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969F" w14:textId="1F243B55" w:rsidR="005B3773" w:rsidRPr="008A1FE2" w:rsidRDefault="005B3773" w:rsidP="006415AC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lang w:val="sr-Cyrl-CS"/>
        </w:rPr>
        <w:t>ПРИЛОГ 1:</w:t>
      </w:r>
    </w:p>
    <w:tbl>
      <w:tblPr>
        <w:tblpPr w:leftFromText="181" w:rightFromText="181" w:vertAnchor="text" w:horzAnchor="margin" w:tblpY="177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clear" w:color="auto" w:fill="C6D9F1" w:themeFill="text2" w:themeFillTint="33"/>
        <w:tblLook w:val="01E0" w:firstRow="1" w:lastRow="1" w:firstColumn="1" w:lastColumn="1" w:noHBand="0" w:noVBand="0"/>
      </w:tblPr>
      <w:tblGrid>
        <w:gridCol w:w="1099"/>
        <w:gridCol w:w="935"/>
        <w:gridCol w:w="2363"/>
        <w:gridCol w:w="1416"/>
        <w:gridCol w:w="1341"/>
        <w:gridCol w:w="2240"/>
      </w:tblGrid>
      <w:tr w:rsidR="005B3773" w:rsidRPr="008A1FE2" w14:paraId="64386CB5" w14:textId="77777777" w:rsidTr="00867DEE">
        <w:tc>
          <w:tcPr>
            <w:tcW w:w="9622" w:type="dxa"/>
            <w:gridSpan w:val="6"/>
            <w:shd w:val="clear" w:color="auto" w:fill="C6D9F1" w:themeFill="text2" w:themeFillTint="33"/>
          </w:tcPr>
          <w:p w14:paraId="2D2C9C8B" w14:textId="77777777" w:rsidR="00197E12" w:rsidRPr="008A1FE2" w:rsidRDefault="005B3773" w:rsidP="00197E12">
            <w:pPr>
              <w:spacing w:before="60" w:after="60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A1FE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Тест утицаја</w:t>
            </w:r>
            <w:r w:rsidR="00197E12" w:rsidRPr="008A1FE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</w:t>
            </w:r>
          </w:p>
          <w:p w14:paraId="4B079C02" w14:textId="201A263C" w:rsidR="00197E12" w:rsidRPr="008A1FE2" w:rsidRDefault="00197E12" w:rsidP="00197E12">
            <w:pPr>
              <w:spacing w:before="60" w:after="60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7. (уредбе)</w:t>
            </w:r>
            <w:r w:rsidRPr="008A1FE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</w:t>
            </w:r>
          </w:p>
          <w:p w14:paraId="738C5C34" w14:textId="196B78D7" w:rsidR="00197E12" w:rsidRPr="008A1FE2" w:rsidRDefault="00197E12" w:rsidP="00197E12">
            <w:pPr>
              <w:spacing w:before="60" w:after="60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Одлука о потреби спровођења анализе ефеката докумената јавних политика</w:t>
            </w:r>
            <w:r w:rsidRPr="008A1FE2" w:rsidDel="00F8225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прописа </w:t>
            </w:r>
          </w:p>
          <w:p w14:paraId="00B61461" w14:textId="352F52E8" w:rsidR="005B3773" w:rsidRPr="008A1FE2" w:rsidRDefault="005B3773" w:rsidP="00197E12">
            <w:pPr>
              <w:spacing w:before="60" w:after="60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B3773" w:rsidRPr="008A1FE2" w14:paraId="2BCBDD40" w14:textId="77777777" w:rsidTr="00867DEE">
        <w:tc>
          <w:tcPr>
            <w:tcW w:w="4503" w:type="dxa"/>
            <w:gridSpan w:val="3"/>
            <w:shd w:val="clear" w:color="auto" w:fill="C6D9F1" w:themeFill="text2" w:themeFillTint="33"/>
          </w:tcPr>
          <w:p w14:paraId="63AF40AE" w14:textId="77777777" w:rsidR="005B3773" w:rsidRPr="008A1FE2" w:rsidRDefault="005B3773" w:rsidP="00867DEE">
            <w:pPr>
              <w:pStyle w:val="Caption"/>
              <w:spacing w:before="240"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/>
                <w:color w:val="auto"/>
                <w:sz w:val="24"/>
                <w:szCs w:val="24"/>
                <w:lang w:val="sr-Cyrl-CS"/>
              </w:rPr>
              <w:t>Тест нивоа утицаја јавне политике</w:t>
            </w:r>
          </w:p>
        </w:tc>
        <w:tc>
          <w:tcPr>
            <w:tcW w:w="5119" w:type="dxa"/>
            <w:gridSpan w:val="3"/>
            <w:shd w:val="clear" w:color="auto" w:fill="C6D9F1" w:themeFill="text2" w:themeFillTint="33"/>
          </w:tcPr>
          <w:p w14:paraId="55515237" w14:textId="77777777" w:rsidR="005B3773" w:rsidRPr="008A1FE2" w:rsidRDefault="005B3773" w:rsidP="00867DEE">
            <w:pPr>
              <w:pStyle w:val="Caption"/>
              <w:spacing w:before="240"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/>
                <w:color w:val="auto"/>
                <w:sz w:val="24"/>
                <w:szCs w:val="24"/>
                <w:lang w:val="sr-Cyrl-CS"/>
              </w:rPr>
              <w:t>Тест нивоа приоритета јавне политике</w:t>
            </w:r>
          </w:p>
        </w:tc>
      </w:tr>
      <w:tr w:rsidR="005B3773" w:rsidRPr="008A1FE2" w14:paraId="31504B21" w14:textId="77777777" w:rsidTr="00867DEE">
        <w:tc>
          <w:tcPr>
            <w:tcW w:w="1101" w:type="dxa"/>
            <w:shd w:val="clear" w:color="auto" w:fill="C6D9F1" w:themeFill="text2" w:themeFillTint="33"/>
          </w:tcPr>
          <w:p w14:paraId="46F3AEDA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Висок утицај</w:t>
            </w:r>
          </w:p>
        </w:tc>
        <w:tc>
          <w:tcPr>
            <w:tcW w:w="3402" w:type="dxa"/>
            <w:gridSpan w:val="2"/>
            <w:shd w:val="clear" w:color="auto" w:fill="C6D9F1" w:themeFill="text2" w:themeFillTint="33"/>
          </w:tcPr>
          <w:p w14:paraId="0D87A96E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Врло сложена, политички осетљива или са значајним финансијским трошковима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14:paraId="287B9856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2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Висок приоритет</w:t>
            </w:r>
          </w:p>
        </w:tc>
        <w:tc>
          <w:tcPr>
            <w:tcW w:w="3702" w:type="dxa"/>
            <w:gridSpan w:val="2"/>
            <w:shd w:val="clear" w:color="auto" w:fill="C6D9F1" w:themeFill="text2" w:themeFillTint="33"/>
          </w:tcPr>
          <w:p w14:paraId="288FD7A3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Мере Владе односно јединице локалне самоуправе високог политичког приоритета, са значајним политичким, фискалним или правним последицама</w:t>
            </w:r>
          </w:p>
        </w:tc>
      </w:tr>
      <w:tr w:rsidR="005B3773" w:rsidRPr="008A1FE2" w14:paraId="2457747D" w14:textId="77777777" w:rsidTr="00867DEE">
        <w:tc>
          <w:tcPr>
            <w:tcW w:w="1101" w:type="dxa"/>
            <w:shd w:val="clear" w:color="auto" w:fill="C6D9F1" w:themeFill="text2" w:themeFillTint="33"/>
          </w:tcPr>
          <w:p w14:paraId="705EEC54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Средњи утицај</w:t>
            </w:r>
          </w:p>
        </w:tc>
        <w:tc>
          <w:tcPr>
            <w:tcW w:w="3402" w:type="dxa"/>
            <w:gridSpan w:val="2"/>
            <w:shd w:val="clear" w:color="auto" w:fill="C6D9F1" w:themeFill="text2" w:themeFillTint="33"/>
          </w:tcPr>
          <w:p w14:paraId="049D4D54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Донекле сложена, политички осетљива или  са значајним финансијским трошковима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14:paraId="21AC37E7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2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Средњи приоритет </w:t>
            </w:r>
          </w:p>
        </w:tc>
        <w:tc>
          <w:tcPr>
            <w:tcW w:w="3702" w:type="dxa"/>
            <w:gridSpan w:val="2"/>
            <w:shd w:val="clear" w:color="auto" w:fill="C6D9F1" w:themeFill="text2" w:themeFillTint="33"/>
          </w:tcPr>
          <w:p w14:paraId="66E96F15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Мере Владе односно јединице локалне самоуправе са мањим  политичким, фискалним или правним последицама</w:t>
            </w:r>
          </w:p>
        </w:tc>
      </w:tr>
      <w:tr w:rsidR="005B3773" w:rsidRPr="008A1FE2" w14:paraId="0DAE15A0" w14:textId="77777777" w:rsidTr="00867DEE">
        <w:tc>
          <w:tcPr>
            <w:tcW w:w="1101" w:type="dxa"/>
            <w:shd w:val="clear" w:color="auto" w:fill="C6D9F1" w:themeFill="text2" w:themeFillTint="33"/>
          </w:tcPr>
          <w:p w14:paraId="4A1C9C8D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Низак утицај</w:t>
            </w:r>
          </w:p>
        </w:tc>
        <w:tc>
          <w:tcPr>
            <w:tcW w:w="3402" w:type="dxa"/>
            <w:gridSpan w:val="2"/>
            <w:shd w:val="clear" w:color="auto" w:fill="C6D9F1" w:themeFill="text2" w:themeFillTint="33"/>
          </w:tcPr>
          <w:p w14:paraId="46AEAF74" w14:textId="4F514A1F" w:rsidR="005B3773" w:rsidRPr="008A1FE2" w:rsidRDefault="005B3773" w:rsidP="008A1FE2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Врло јасна,  њено спровођење проузрокује</w:t>
            </w:r>
            <w:r w:rsidR="00137DB4"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минималне трошкове 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14:paraId="368DD400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2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Низак приоритет</w:t>
            </w:r>
          </w:p>
        </w:tc>
        <w:tc>
          <w:tcPr>
            <w:tcW w:w="3702" w:type="dxa"/>
            <w:gridSpan w:val="2"/>
            <w:shd w:val="clear" w:color="auto" w:fill="C6D9F1" w:themeFill="text2" w:themeFillTint="33"/>
          </w:tcPr>
          <w:p w14:paraId="7A0ADC30" w14:textId="45FFD1DB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Мере министарства или других органа државне управе, односно јединица локалне самоуправе </w:t>
            </w:r>
            <w:r w:rsidR="00F477C8" w:rsidRPr="008A1FE2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F477C8"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које ће, у случају да не буду реализоване, изазвати минималне штетне последице</w:t>
            </w:r>
          </w:p>
        </w:tc>
      </w:tr>
      <w:tr w:rsidR="005B3773" w:rsidRPr="008A1FE2" w14:paraId="5959A456" w14:textId="77777777" w:rsidTr="00867DEE">
        <w:tc>
          <w:tcPr>
            <w:tcW w:w="9622" w:type="dxa"/>
            <w:gridSpan w:val="6"/>
            <w:shd w:val="clear" w:color="auto" w:fill="C6D9F1" w:themeFill="text2" w:themeFillTint="33"/>
          </w:tcPr>
          <w:p w14:paraId="6A805C16" w14:textId="02229076" w:rsidR="005B3773" w:rsidRPr="008A1FE2" w:rsidRDefault="005B3773" w:rsidP="00867DEE">
            <w:pPr>
              <w:pStyle w:val="Caption"/>
              <w:spacing w:before="240"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/>
                <w:color w:val="auto"/>
                <w:sz w:val="24"/>
                <w:szCs w:val="24"/>
                <w:lang w:val="sr-Cyrl-CS"/>
              </w:rPr>
              <w:t>Утврђивање потребе за спровођење А</w:t>
            </w:r>
            <w:r w:rsidR="00137DB4" w:rsidRPr="008A1FE2">
              <w:rPr>
                <w:rFonts w:ascii="Times New Roman" w:hAnsi="Times New Roman"/>
                <w:color w:val="auto"/>
                <w:sz w:val="24"/>
                <w:szCs w:val="24"/>
                <w:lang w:val="sr-Cyrl-CS"/>
              </w:rPr>
              <w:t>нализе ефеката (у даљем тексту: АЕ)</w:t>
            </w:r>
          </w:p>
        </w:tc>
      </w:tr>
      <w:tr w:rsidR="005B3773" w:rsidRPr="008A1FE2" w14:paraId="6AD3D108" w14:textId="77777777" w:rsidTr="00867DEE">
        <w:tc>
          <w:tcPr>
            <w:tcW w:w="2093" w:type="dxa"/>
            <w:gridSpan w:val="2"/>
            <w:shd w:val="clear" w:color="auto" w:fill="C6D9F1" w:themeFill="text2" w:themeFillTint="33"/>
          </w:tcPr>
          <w:p w14:paraId="5F026A1B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410" w:type="dxa"/>
            <w:shd w:val="clear" w:color="auto" w:fill="C6D9F1" w:themeFill="text2" w:themeFillTint="33"/>
          </w:tcPr>
          <w:p w14:paraId="7AAD791A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2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Висок приоритет</w:t>
            </w:r>
          </w:p>
        </w:tc>
        <w:tc>
          <w:tcPr>
            <w:tcW w:w="2835" w:type="dxa"/>
            <w:gridSpan w:val="2"/>
            <w:shd w:val="clear" w:color="auto" w:fill="C6D9F1" w:themeFill="text2" w:themeFillTint="33"/>
          </w:tcPr>
          <w:p w14:paraId="6C0BDED7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2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Средњи приоритет</w:t>
            </w:r>
          </w:p>
        </w:tc>
        <w:tc>
          <w:tcPr>
            <w:tcW w:w="2284" w:type="dxa"/>
            <w:shd w:val="clear" w:color="auto" w:fill="C6D9F1" w:themeFill="text2" w:themeFillTint="33"/>
          </w:tcPr>
          <w:p w14:paraId="1E70DCD0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2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Низак приоритет</w:t>
            </w:r>
          </w:p>
        </w:tc>
      </w:tr>
      <w:tr w:rsidR="005B3773" w:rsidRPr="008A1FE2" w14:paraId="7DE3CE2E" w14:textId="77777777" w:rsidTr="00867DEE">
        <w:tc>
          <w:tcPr>
            <w:tcW w:w="2093" w:type="dxa"/>
            <w:gridSpan w:val="2"/>
            <w:shd w:val="clear" w:color="auto" w:fill="C6D9F1" w:themeFill="text2" w:themeFillTint="33"/>
          </w:tcPr>
          <w:p w14:paraId="5B0705F5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Висок утицај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77C7121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АЕ потребна</w:t>
            </w:r>
          </w:p>
        </w:tc>
        <w:tc>
          <w:tcPr>
            <w:tcW w:w="2835" w:type="dxa"/>
            <w:gridSpan w:val="2"/>
            <w:shd w:val="clear" w:color="auto" w:fill="C6D9F1" w:themeFill="text2" w:themeFillTint="33"/>
          </w:tcPr>
          <w:p w14:paraId="3C0CD2C2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2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АЕ потребна</w:t>
            </w:r>
          </w:p>
        </w:tc>
        <w:tc>
          <w:tcPr>
            <w:tcW w:w="2284" w:type="dxa"/>
            <w:shd w:val="clear" w:color="auto" w:fill="C6D9F1" w:themeFill="text2" w:themeFillTint="33"/>
          </w:tcPr>
          <w:p w14:paraId="52FE3929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АЕ потребна</w:t>
            </w:r>
          </w:p>
        </w:tc>
      </w:tr>
      <w:tr w:rsidR="005B3773" w:rsidRPr="008A1FE2" w14:paraId="5F3DFC3A" w14:textId="77777777" w:rsidTr="00867DEE">
        <w:tc>
          <w:tcPr>
            <w:tcW w:w="2093" w:type="dxa"/>
            <w:gridSpan w:val="2"/>
            <w:shd w:val="clear" w:color="auto" w:fill="C6D9F1" w:themeFill="text2" w:themeFillTint="33"/>
          </w:tcPr>
          <w:p w14:paraId="2769B752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Средњи утицај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DAA7AF7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АЕ потребна</w:t>
            </w:r>
          </w:p>
        </w:tc>
        <w:tc>
          <w:tcPr>
            <w:tcW w:w="2835" w:type="dxa"/>
            <w:gridSpan w:val="2"/>
            <w:shd w:val="clear" w:color="auto" w:fill="C6D9F1" w:themeFill="text2" w:themeFillTint="33"/>
          </w:tcPr>
          <w:p w14:paraId="303C15B8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2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АЕ потребна</w:t>
            </w:r>
          </w:p>
        </w:tc>
        <w:tc>
          <w:tcPr>
            <w:tcW w:w="2284" w:type="dxa"/>
            <w:shd w:val="clear" w:color="auto" w:fill="C6D9F1" w:themeFill="text2" w:themeFillTint="33"/>
          </w:tcPr>
          <w:p w14:paraId="0C1A1255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АЕ потребна</w:t>
            </w:r>
          </w:p>
        </w:tc>
      </w:tr>
      <w:tr w:rsidR="005B3773" w:rsidRPr="008A1FE2" w14:paraId="646E17E9" w14:textId="77777777" w:rsidTr="00867DEE">
        <w:trPr>
          <w:trHeight w:val="756"/>
        </w:trPr>
        <w:tc>
          <w:tcPr>
            <w:tcW w:w="2093" w:type="dxa"/>
            <w:gridSpan w:val="2"/>
            <w:shd w:val="clear" w:color="auto" w:fill="C6D9F1" w:themeFill="text2" w:themeFillTint="33"/>
          </w:tcPr>
          <w:p w14:paraId="6802237F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Низак утицај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518A497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АЕ препоручена</w:t>
            </w:r>
          </w:p>
        </w:tc>
        <w:tc>
          <w:tcPr>
            <w:tcW w:w="2835" w:type="dxa"/>
            <w:gridSpan w:val="2"/>
            <w:shd w:val="clear" w:color="auto" w:fill="C6D9F1" w:themeFill="text2" w:themeFillTint="33"/>
          </w:tcPr>
          <w:p w14:paraId="0D6F0C73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2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АЕ препоручена</w:t>
            </w:r>
          </w:p>
        </w:tc>
        <w:tc>
          <w:tcPr>
            <w:tcW w:w="2284" w:type="dxa"/>
            <w:shd w:val="clear" w:color="auto" w:fill="C6D9F1" w:themeFill="text2" w:themeFillTint="33"/>
          </w:tcPr>
          <w:p w14:paraId="783D5836" w14:textId="77777777" w:rsidR="005B3773" w:rsidRPr="008A1FE2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АЕ није потребна</w:t>
            </w:r>
          </w:p>
        </w:tc>
      </w:tr>
    </w:tbl>
    <w:p w14:paraId="5F528ED1" w14:textId="77777777" w:rsidR="004628AD" w:rsidRPr="008A1FE2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7D3DDAA3" w14:textId="77777777" w:rsidR="005B3773" w:rsidRPr="008A1FE2" w:rsidRDefault="005B3773" w:rsidP="005B3773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2:</w:t>
      </w:r>
    </w:p>
    <w:p w14:paraId="48F9A2F0" w14:textId="77777777" w:rsidR="005B3773" w:rsidRPr="008A1FE2" w:rsidRDefault="005B3773" w:rsidP="005B3773">
      <w:pPr>
        <w:spacing w:before="24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ECB79E" w14:textId="77777777" w:rsidR="00A41B0D" w:rsidRPr="008A1FE2" w:rsidRDefault="005B3773" w:rsidP="00A41B0D">
      <w:pPr>
        <w:shd w:val="clear" w:color="auto" w:fill="C6D9F1" w:themeFill="text2" w:themeFillTint="3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Кључна питања за </w:t>
      </w:r>
      <w:r w:rsidR="00A41B0D" w:rsidRPr="008A1FE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анализу постојећег стања и </w:t>
      </w:r>
    </w:p>
    <w:p w14:paraId="334CE77D" w14:textId="7FB4F200" w:rsidR="005B3773" w:rsidRPr="008A1FE2" w:rsidRDefault="005B3773" w:rsidP="00416C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lang w:val="sr-Cyrl-CS"/>
        </w:rPr>
        <w:t>правилно дефи</w:t>
      </w:r>
      <w:r w:rsidR="00150840" w:rsidRPr="008A1FE2">
        <w:rPr>
          <w:rFonts w:ascii="Times New Roman" w:hAnsi="Times New Roman" w:cs="Times New Roman"/>
          <w:b/>
          <w:sz w:val="24"/>
          <w:szCs w:val="24"/>
          <w:lang w:val="sr-Cyrl-CS"/>
        </w:rPr>
        <w:t>нисање промене која се предлаже</w:t>
      </w:r>
    </w:p>
    <w:p w14:paraId="5BB4E1BC" w14:textId="77777777" w:rsidR="00435456" w:rsidRPr="008A1FE2" w:rsidRDefault="00435456" w:rsidP="00A41B0D">
      <w:pPr>
        <w:shd w:val="clear" w:color="auto" w:fill="C6D9F1" w:themeFill="text2" w:themeFillTint="3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B491668" w14:textId="2A760578" w:rsidR="005B3773" w:rsidRPr="008A1FE2" w:rsidRDefault="005B3773" w:rsidP="00CD3CF1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Који показатељи се прате у области, који су разлози због којих се ови показатељи прате и које су њихове вредности?</w:t>
      </w:r>
    </w:p>
    <w:p w14:paraId="0CBCA0F7" w14:textId="388944A0" w:rsidR="00117284" w:rsidRPr="008A1FE2" w:rsidRDefault="00117284" w:rsidP="00117284">
      <w:pPr>
        <w:shd w:val="clear" w:color="auto" w:fill="C6D9F1" w:themeFill="text2" w:themeFillTint="33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1A7649" w14:textId="4C16DE6F" w:rsidR="00117284" w:rsidRPr="008A1FE2" w:rsidRDefault="00AA368F" w:rsidP="00117284">
      <w:pPr>
        <w:shd w:val="clear" w:color="auto" w:fill="C6D9F1" w:themeFill="text2" w:themeFillTint="33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У области која је предмет Закона о метроу и градској железници, показатељи који се тренутно прате пре свега се односе на област јавног градског превоза путника као и показатељи оствареног транспортног рада у предметној области. </w:t>
      </w:r>
    </w:p>
    <w:p w14:paraId="24601E45" w14:textId="77777777" w:rsidR="004549B1" w:rsidRPr="008A1FE2" w:rsidRDefault="004549B1" w:rsidP="00117284">
      <w:pPr>
        <w:shd w:val="clear" w:color="auto" w:fill="C6D9F1" w:themeFill="text2" w:themeFillTint="33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0419C8" w14:textId="5E7F5FD3" w:rsidR="00675418" w:rsidRPr="008A1FE2" w:rsidRDefault="003C0C37" w:rsidP="00117284">
      <w:pPr>
        <w:shd w:val="clear" w:color="auto" w:fill="C6D9F1" w:themeFill="text2" w:themeFillTint="33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да је област јавног превоза путника, делатност од општег интереса, у </w:t>
      </w:r>
      <w:r w:rsidR="00675418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овом тренутку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, на територијама јединица локалних самоуправа постоји обавеза и пракса праћења показатеља рада предузећа која пружају услуге превоза путника</w:t>
      </w:r>
      <w:r w:rsidR="00021B5B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 то: број превезених путника по превозним средствима, број остварених километара, потрошња енергије и др.  </w:t>
      </w:r>
    </w:p>
    <w:p w14:paraId="578C1C75" w14:textId="352CA98B" w:rsidR="004549B1" w:rsidRPr="008A1FE2" w:rsidRDefault="004549B1" w:rsidP="00117284">
      <w:pPr>
        <w:shd w:val="clear" w:color="auto" w:fill="C6D9F1" w:themeFill="text2" w:themeFillTint="33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7108B3" w14:textId="728E9D7A" w:rsidR="004549B1" w:rsidRPr="008A1FE2" w:rsidRDefault="004549B1" w:rsidP="00117284">
      <w:pPr>
        <w:shd w:val="clear" w:color="auto" w:fill="C6D9F1" w:themeFill="text2" w:themeFillTint="33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У наставку дат приказ података о броју превезених путника на подручју Београда по годинама. </w:t>
      </w:r>
    </w:p>
    <w:tbl>
      <w:tblPr>
        <w:tblW w:w="7409" w:type="dxa"/>
        <w:jc w:val="center"/>
        <w:shd w:val="clear" w:color="auto" w:fill="C6D9F1" w:themeFill="text2" w:themeFillTint="3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89"/>
        <w:gridCol w:w="1203"/>
        <w:gridCol w:w="1145"/>
        <w:gridCol w:w="1302"/>
        <w:gridCol w:w="1009"/>
      </w:tblGrid>
      <w:tr w:rsidR="002E48CE" w:rsidRPr="008A1FE2" w14:paraId="012CDB10" w14:textId="77777777" w:rsidTr="00416CE0">
        <w:trPr>
          <w:trHeight w:val="300"/>
          <w:jc w:val="center"/>
        </w:trPr>
        <w:tc>
          <w:tcPr>
            <w:tcW w:w="960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AB7E37" w14:textId="77777777" w:rsidR="002E48CE" w:rsidRPr="008A1FE2" w:rsidRDefault="002E48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60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15C519" w14:textId="6E16A60B" w:rsidR="002E48CE" w:rsidRPr="008A1FE2" w:rsidRDefault="002E48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989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714A5" w14:textId="77777777" w:rsidR="002E48CE" w:rsidRPr="008A1FE2" w:rsidRDefault="002E48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121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1FB923" w14:textId="77777777" w:rsidR="002E48CE" w:rsidRPr="008A1FE2" w:rsidRDefault="002E48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68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0E3A39" w14:textId="77777777" w:rsidR="002E48CE" w:rsidRPr="008A1FE2" w:rsidRDefault="002E48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02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DC73A1" w14:textId="5916CB15" w:rsidR="002E48CE" w:rsidRPr="008A1FE2" w:rsidRDefault="002E48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 хиљадама</w:t>
            </w:r>
          </w:p>
        </w:tc>
        <w:tc>
          <w:tcPr>
            <w:tcW w:w="1009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C8F93" w14:textId="79E17372" w:rsidR="002E48CE" w:rsidRPr="008A1FE2" w:rsidRDefault="002E48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2E48CE" w:rsidRPr="008A1FE2" w14:paraId="771C08D6" w14:textId="77777777" w:rsidTr="00416CE0">
        <w:trPr>
          <w:trHeight w:val="300"/>
          <w:jc w:val="center"/>
        </w:trPr>
        <w:tc>
          <w:tcPr>
            <w:tcW w:w="960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DCB46E" w14:textId="4B397D01" w:rsidR="002E48CE" w:rsidRPr="008A1FE2" w:rsidRDefault="002E48CE" w:rsidP="002E48C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960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029B9C" w14:textId="0E21D54C" w:rsidR="002E48CE" w:rsidRPr="008A1FE2" w:rsidRDefault="002E48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989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185EC3" w14:textId="17F7BDC5" w:rsidR="002E48CE" w:rsidRPr="008A1FE2" w:rsidRDefault="002E48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трамвај</w:t>
            </w:r>
          </w:p>
        </w:tc>
        <w:tc>
          <w:tcPr>
            <w:tcW w:w="1121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F8520A" w14:textId="1131567C" w:rsidR="002E48CE" w:rsidRPr="008A1FE2" w:rsidRDefault="002E48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тролејбус</w:t>
            </w:r>
          </w:p>
        </w:tc>
        <w:tc>
          <w:tcPr>
            <w:tcW w:w="1068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704112" w14:textId="18D0202A" w:rsidR="002E48CE" w:rsidRPr="008A1FE2" w:rsidRDefault="002E48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аутобуси</w:t>
            </w:r>
          </w:p>
        </w:tc>
        <w:tc>
          <w:tcPr>
            <w:tcW w:w="1302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7D17B2" w14:textId="0DB2EAC9" w:rsidR="002E48CE" w:rsidRPr="008A1FE2" w:rsidRDefault="002E48CE" w:rsidP="002E48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БГ воз</w:t>
            </w:r>
          </w:p>
        </w:tc>
        <w:tc>
          <w:tcPr>
            <w:tcW w:w="1009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02DE6E" w14:textId="23E5E249" w:rsidR="002E48CE" w:rsidRPr="008A1FE2" w:rsidRDefault="002E48CE">
            <w:pPr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</w:tr>
      <w:tr w:rsidR="002E48CE" w:rsidRPr="008A1FE2" w14:paraId="5F82492C" w14:textId="77777777" w:rsidTr="00416CE0">
        <w:trPr>
          <w:trHeight w:val="300"/>
          <w:jc w:val="center"/>
        </w:trPr>
        <w:tc>
          <w:tcPr>
            <w:tcW w:w="960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8BE2A5" w14:textId="079E3091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2010 </w:t>
            </w:r>
          </w:p>
        </w:tc>
        <w:tc>
          <w:tcPr>
            <w:tcW w:w="960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8292CE" w14:textId="1C9F502C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652542</w:t>
            </w:r>
          </w:p>
        </w:tc>
        <w:tc>
          <w:tcPr>
            <w:tcW w:w="989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46D1E2" w14:textId="77777777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97395</w:t>
            </w:r>
          </w:p>
        </w:tc>
        <w:tc>
          <w:tcPr>
            <w:tcW w:w="1121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EEBE44" w14:textId="77777777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52340</w:t>
            </w:r>
          </w:p>
        </w:tc>
        <w:tc>
          <w:tcPr>
            <w:tcW w:w="1068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61783" w14:textId="77777777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502807</w:t>
            </w:r>
          </w:p>
        </w:tc>
        <w:tc>
          <w:tcPr>
            <w:tcW w:w="1302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C0CA24" w14:textId="77777777" w:rsidR="002E48CE" w:rsidRPr="008A1FE2" w:rsidRDefault="002E48CE" w:rsidP="002E48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1988</w:t>
            </w:r>
          </w:p>
        </w:tc>
        <w:tc>
          <w:tcPr>
            <w:tcW w:w="1009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17A0D9" w14:textId="4526C603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</w:tr>
      <w:tr w:rsidR="002E48CE" w:rsidRPr="008A1FE2" w14:paraId="28803A03" w14:textId="77777777" w:rsidTr="00416CE0">
        <w:trPr>
          <w:trHeight w:val="300"/>
          <w:jc w:val="center"/>
        </w:trPr>
        <w:tc>
          <w:tcPr>
            <w:tcW w:w="960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3DFA80" w14:textId="52182341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2017</w:t>
            </w:r>
          </w:p>
        </w:tc>
        <w:tc>
          <w:tcPr>
            <w:tcW w:w="960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BFBEFD" w14:textId="4A37CA93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828456</w:t>
            </w:r>
          </w:p>
        </w:tc>
        <w:tc>
          <w:tcPr>
            <w:tcW w:w="989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EDC7B" w14:textId="77777777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87876</w:t>
            </w:r>
          </w:p>
        </w:tc>
        <w:tc>
          <w:tcPr>
            <w:tcW w:w="1121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2D3C2B" w14:textId="77777777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49873</w:t>
            </w:r>
          </w:p>
        </w:tc>
        <w:tc>
          <w:tcPr>
            <w:tcW w:w="1068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69FD3C" w14:textId="77777777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681364</w:t>
            </w:r>
          </w:p>
        </w:tc>
        <w:tc>
          <w:tcPr>
            <w:tcW w:w="1302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24C8CD" w14:textId="77777777" w:rsidR="002E48CE" w:rsidRPr="008A1FE2" w:rsidRDefault="002E48CE" w:rsidP="002E48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9343</w:t>
            </w:r>
          </w:p>
        </w:tc>
        <w:tc>
          <w:tcPr>
            <w:tcW w:w="1009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3850CA" w14:textId="7B874378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</w:tr>
      <w:tr w:rsidR="002E48CE" w:rsidRPr="008A1FE2" w14:paraId="1492D22A" w14:textId="77777777" w:rsidTr="00416CE0">
        <w:trPr>
          <w:trHeight w:val="300"/>
          <w:jc w:val="center"/>
        </w:trPr>
        <w:tc>
          <w:tcPr>
            <w:tcW w:w="960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3E5CC1" w14:textId="77777777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2018</w:t>
            </w:r>
          </w:p>
        </w:tc>
        <w:tc>
          <w:tcPr>
            <w:tcW w:w="960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945E3" w14:textId="17D308C7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833090</w:t>
            </w:r>
          </w:p>
        </w:tc>
        <w:tc>
          <w:tcPr>
            <w:tcW w:w="989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7ACCEA" w14:textId="77777777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87796</w:t>
            </w:r>
          </w:p>
        </w:tc>
        <w:tc>
          <w:tcPr>
            <w:tcW w:w="1121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13F05E" w14:textId="77777777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51471</w:t>
            </w:r>
          </w:p>
        </w:tc>
        <w:tc>
          <w:tcPr>
            <w:tcW w:w="1068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F92B4D" w14:textId="77777777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686262</w:t>
            </w:r>
          </w:p>
        </w:tc>
        <w:tc>
          <w:tcPr>
            <w:tcW w:w="1302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FF0B0D" w14:textId="77777777" w:rsidR="002E48CE" w:rsidRPr="008A1FE2" w:rsidRDefault="002E48CE" w:rsidP="002E48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8561</w:t>
            </w:r>
          </w:p>
        </w:tc>
        <w:tc>
          <w:tcPr>
            <w:tcW w:w="1009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57E902" w14:textId="0F343F65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</w:tr>
      <w:tr w:rsidR="002E48CE" w:rsidRPr="008A1FE2" w14:paraId="6E7720D2" w14:textId="77777777" w:rsidTr="00416CE0">
        <w:trPr>
          <w:trHeight w:val="300"/>
          <w:jc w:val="center"/>
        </w:trPr>
        <w:tc>
          <w:tcPr>
            <w:tcW w:w="960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953FF7" w14:textId="77777777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2019</w:t>
            </w:r>
          </w:p>
        </w:tc>
        <w:tc>
          <w:tcPr>
            <w:tcW w:w="960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C3D519" w14:textId="41672CDB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838827</w:t>
            </w:r>
          </w:p>
        </w:tc>
        <w:tc>
          <w:tcPr>
            <w:tcW w:w="989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30F47" w14:textId="77777777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87659</w:t>
            </w:r>
          </w:p>
        </w:tc>
        <w:tc>
          <w:tcPr>
            <w:tcW w:w="1121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FDDF8D" w14:textId="77777777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50392</w:t>
            </w:r>
          </w:p>
        </w:tc>
        <w:tc>
          <w:tcPr>
            <w:tcW w:w="1068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75E602" w14:textId="77777777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691426</w:t>
            </w:r>
          </w:p>
        </w:tc>
        <w:tc>
          <w:tcPr>
            <w:tcW w:w="1302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05C700" w14:textId="77777777" w:rsidR="002E48CE" w:rsidRPr="008A1FE2" w:rsidRDefault="002E48CE" w:rsidP="002E48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A1FE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9350</w:t>
            </w:r>
          </w:p>
        </w:tc>
        <w:tc>
          <w:tcPr>
            <w:tcW w:w="1009" w:type="dxa"/>
            <w:shd w:val="clear" w:color="auto" w:fill="C6D9F1" w:themeFill="text2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B01089" w14:textId="6270AF46" w:rsidR="002E48CE" w:rsidRPr="008A1FE2" w:rsidRDefault="002E48CE">
            <w:pPr>
              <w:jc w:val="right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</w:tr>
    </w:tbl>
    <w:p w14:paraId="5312E540" w14:textId="287DB63C" w:rsidR="003C0C37" w:rsidRPr="008A1FE2" w:rsidRDefault="00367E25" w:rsidP="004549B1">
      <w:pPr>
        <w:shd w:val="clear" w:color="auto" w:fill="C6D9F1" w:themeFill="text2" w:themeFillTint="33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Резултати истраживања спровођ</w:t>
      </w:r>
      <w:r w:rsidR="002D3286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ни у претходном периоду указују да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уже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градско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подручје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Београда</w:t>
      </w:r>
      <w:r w:rsidR="00150D7A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јавни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транспорт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путника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доминантно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учешће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49,5%. </w:t>
      </w:r>
      <w:r w:rsidR="00150D7A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али са значајним учешћем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аутобуског</w:t>
      </w:r>
      <w:r w:rsidR="00150D7A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150D7A" w:rsidRPr="008A1FE2">
        <w:rPr>
          <w:rFonts w:ascii="Times New Roman" w:hAnsi="Times New Roman" w:cs="Times New Roman"/>
          <w:sz w:val="24"/>
          <w:szCs w:val="24"/>
          <w:lang w:val="sr-Cyrl-CS"/>
        </w:rPr>
        <w:t>подсистема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44,8%, a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затим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следе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трамвајски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подсистем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2,32% и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тролејбуски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подсистем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1,53%.</w:t>
      </w:r>
      <w:r w:rsidR="00150D7A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Учешће градске железнице је мање од 1%. </w:t>
      </w:r>
    </w:p>
    <w:p w14:paraId="32A9408A" w14:textId="512F1EE5" w:rsidR="00AE17D1" w:rsidRPr="008A1FE2" w:rsidRDefault="00AE17D1" w:rsidP="004549B1">
      <w:pPr>
        <w:shd w:val="clear" w:color="auto" w:fill="C6D9F1" w:themeFill="text2" w:themeFillTint="33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ED56C4" w14:textId="5D94B96C" w:rsidR="005B3773" w:rsidRPr="008A1FE2" w:rsidRDefault="005B3773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се у предметној области спроводи или се спроводио документ јавне политике или пропис? </w:t>
      </w:r>
      <w:r w:rsidR="000B7A92" w:rsidRPr="008A1FE2">
        <w:rPr>
          <w:rFonts w:ascii="Times New Roman" w:hAnsi="Times New Roman" w:cs="Times New Roman"/>
          <w:sz w:val="24"/>
          <w:szCs w:val="24"/>
          <w:lang w:val="sr-Cyrl-CS"/>
        </w:rPr>
        <w:t>Представити резултате спровођења</w:t>
      </w:r>
      <w:r w:rsidR="00435456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тог документа јавне политике или прописа</w:t>
      </w:r>
      <w:r w:rsidR="000B7A92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 образложити због чега добијени резултати нису у складу са планираним вредностима.</w:t>
      </w:r>
    </w:p>
    <w:p w14:paraId="2D9A4199" w14:textId="0598DF5F" w:rsidR="00AA368F" w:rsidRPr="008A1FE2" w:rsidRDefault="00AA368F" w:rsidP="00AA368F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CF33F1" w14:textId="77777777" w:rsidR="00443AB5" w:rsidRPr="008A1FE2" w:rsidRDefault="00443AB5" w:rsidP="00AA368F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Документи који у овом тренутку делимично регулишу ову област представљају Закон о железници и Закон о безбедности у железничком саобраћају. У исто време ово само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делимично, посебно имајући у виду карактеристике транспортног тржишта које постојећи закони регулишу (отвореност тржишта, независност управљача инфраструктуре од оператера, елементи безбедности и </w:t>
      </w:r>
      <w:proofErr w:type="spellStart"/>
      <w:r w:rsidRPr="008A1FE2">
        <w:rPr>
          <w:rFonts w:ascii="Times New Roman" w:hAnsi="Times New Roman" w:cs="Times New Roman"/>
          <w:sz w:val="24"/>
          <w:szCs w:val="24"/>
          <w:lang w:val="sr-Cyrl-CS"/>
        </w:rPr>
        <w:t>интероперабилности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 др) односно постоје многа питања која се односе на метро систем и систем градске железнице која нису ни на који начин „покривена“ постојећом легислативом. </w:t>
      </w:r>
    </w:p>
    <w:p w14:paraId="141E6374" w14:textId="77777777" w:rsidR="00443AB5" w:rsidRPr="008A1FE2" w:rsidRDefault="00443AB5" w:rsidP="00AA368F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BDE7E6" w14:textId="460419FF" w:rsidR="00021B5B" w:rsidRPr="008A1FE2" w:rsidRDefault="00443AB5" w:rsidP="00AA368F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Са друге стране посматрано, спроводи се читав низ политика које се односе на област Одрживе мобилности</w:t>
      </w:r>
      <w:r w:rsidR="00C24BFA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 одрживог урбаног развоја који својим мерама захтевају и подстичу већи удео еколошки погодних система у области транспорта у урбаним срединама. </w:t>
      </w:r>
    </w:p>
    <w:p w14:paraId="71DDC1A6" w14:textId="7A5AE40D" w:rsidR="00AA368F" w:rsidRPr="008A1FE2" w:rsidRDefault="00AA368F" w:rsidP="00AA368F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7A84DD" w14:textId="696B5C2A" w:rsidR="00C24BFA" w:rsidRPr="008A1FE2" w:rsidRDefault="00C24BFA" w:rsidP="00780330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Један од основних докумената који је повезан са предметним законом представља </w:t>
      </w:r>
      <w:r w:rsidR="00416CE0" w:rsidRPr="008A1FE2">
        <w:rPr>
          <w:rFonts w:ascii="Times New Roman" w:hAnsi="Times New Roman" w:cs="Times New Roman"/>
          <w:sz w:val="24"/>
          <w:szCs w:val="24"/>
          <w:lang w:val="sr-Cyrl-CS"/>
        </w:rPr>
        <w:t>Стратегија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одрживог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урбаног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развоја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Републике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Срби</w:t>
      </w:r>
      <w:r w:rsidR="00416CE0" w:rsidRPr="008A1FE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2030.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(„Сл</w:t>
      </w:r>
      <w:r w:rsidR="008A1FE2">
        <w:rPr>
          <w:rFonts w:ascii="Times New Roman" w:hAnsi="Times New Roman" w:cs="Times New Roman"/>
          <w:sz w:val="24"/>
          <w:szCs w:val="24"/>
          <w:lang w:val="sr-Cyrl-CS"/>
        </w:rPr>
        <w:t>ужбени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A1FE2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ласник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РС</w:t>
      </w:r>
      <w:r w:rsidR="008A1FE2">
        <w:rPr>
          <w:rFonts w:ascii="Times New Roman" w:hAnsi="Times New Roman" w:cs="Times New Roman"/>
          <w:sz w:val="24"/>
          <w:szCs w:val="24"/>
          <w:lang w:val="sr-Cyrl-CS"/>
        </w:rPr>
        <w:t>”,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бр. 47/19). </w:t>
      </w:r>
      <w:r w:rsidR="00416CE0" w:rsidRPr="008A1FE2">
        <w:rPr>
          <w:rFonts w:ascii="Times New Roman" w:hAnsi="Times New Roman" w:cs="Times New Roman"/>
          <w:sz w:val="24"/>
          <w:szCs w:val="24"/>
          <w:lang w:val="sr-Cyrl-CS"/>
        </w:rPr>
        <w:t>Стратегија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6CE0" w:rsidRPr="008A1FE2">
        <w:rPr>
          <w:rFonts w:ascii="Times New Roman" w:hAnsi="Times New Roman" w:cs="Times New Roman"/>
          <w:sz w:val="24"/>
          <w:szCs w:val="24"/>
          <w:lang w:val="sr-Cyrl-CS"/>
        </w:rPr>
        <w:t>одрживог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урбаног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6CE0" w:rsidRPr="008A1FE2">
        <w:rPr>
          <w:rFonts w:ascii="Times New Roman" w:hAnsi="Times New Roman" w:cs="Times New Roman"/>
          <w:sz w:val="24"/>
          <w:szCs w:val="24"/>
          <w:lang w:val="sr-Cyrl-CS"/>
        </w:rPr>
        <w:t>развоја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усвојена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је у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потребама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уређења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градског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простора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решавања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проблема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урбаног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6CE0" w:rsidRPr="008A1FE2">
        <w:rPr>
          <w:rFonts w:ascii="Times New Roman" w:hAnsi="Times New Roman" w:cs="Times New Roman"/>
          <w:sz w:val="24"/>
          <w:szCs w:val="24"/>
          <w:lang w:val="sr-Cyrl-CS"/>
        </w:rPr>
        <w:t>развоја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, а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самим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тим и </w:t>
      </w:r>
      <w:r w:rsidR="00416CE0" w:rsidRPr="008A1FE2">
        <w:rPr>
          <w:rFonts w:ascii="Times New Roman" w:hAnsi="Times New Roman" w:cs="Times New Roman"/>
          <w:sz w:val="24"/>
          <w:szCs w:val="24"/>
          <w:lang w:val="sr-Cyrl-CS"/>
        </w:rPr>
        <w:t>јавног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6CE0" w:rsidRPr="008A1FE2">
        <w:rPr>
          <w:rFonts w:ascii="Times New Roman" w:hAnsi="Times New Roman" w:cs="Times New Roman"/>
          <w:sz w:val="24"/>
          <w:szCs w:val="24"/>
          <w:lang w:val="sr-Cyrl-CS"/>
        </w:rPr>
        <w:t>саобраћаја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путника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, и </w:t>
      </w:r>
      <w:r w:rsidR="00416CE0" w:rsidRPr="008A1FE2">
        <w:rPr>
          <w:rFonts w:ascii="Times New Roman" w:hAnsi="Times New Roman" w:cs="Times New Roman"/>
          <w:sz w:val="24"/>
          <w:szCs w:val="24"/>
          <w:lang w:val="sr-Cyrl-CS"/>
        </w:rPr>
        <w:t>потенцијалима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6CE0" w:rsidRPr="008A1FE2">
        <w:rPr>
          <w:rFonts w:ascii="Times New Roman" w:hAnsi="Times New Roman" w:cs="Times New Roman"/>
          <w:sz w:val="24"/>
          <w:szCs w:val="24"/>
          <w:lang w:val="sr-Cyrl-CS"/>
        </w:rPr>
        <w:t>које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урбана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насеља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носе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генератори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развојних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2B3B" w:rsidRPr="008A1FE2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8A1FE2">
        <w:rPr>
          <w:rFonts w:ascii="Times New Roman" w:hAnsi="Times New Roman" w:cs="Times New Roman"/>
          <w:lang w:val="sr-Cyrl-CS"/>
        </w:rPr>
        <w:t>.</w:t>
      </w:r>
    </w:p>
    <w:p w14:paraId="685D9B07" w14:textId="5EC8866B" w:rsidR="008D1E6E" w:rsidRPr="008A1FE2" w:rsidRDefault="00780330" w:rsidP="008D1E6E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Као последица донете Стратегије, многи градови на подручју Републике Србије приступили су изради докумената који се односе на </w:t>
      </w:r>
      <w:r w:rsidR="008D1E6E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Планове одрживе мобилности, који између осталог предвиђају већи удео еколошки повољнијих видова. У случају већих градова, а пре свега Београда сет мера за достизање одрживе мобилности директно је повезан са развојем и унапређењем </w:t>
      </w:r>
      <w:proofErr w:type="spellStart"/>
      <w:r w:rsidR="008D1E6E" w:rsidRPr="008A1FE2">
        <w:rPr>
          <w:rFonts w:ascii="Times New Roman" w:hAnsi="Times New Roman" w:cs="Times New Roman"/>
          <w:sz w:val="24"/>
          <w:szCs w:val="24"/>
          <w:lang w:val="sr-Cyrl-CS"/>
        </w:rPr>
        <w:t>висококапацитативних</w:t>
      </w:r>
      <w:proofErr w:type="spellEnd"/>
      <w:r w:rsidR="008D1E6E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шинских система у оквиру јавног превоза путника – метроом и градском железницом.   </w:t>
      </w:r>
    </w:p>
    <w:p w14:paraId="4DD9AB02" w14:textId="77777777" w:rsidR="008D1E6E" w:rsidRPr="008A1FE2" w:rsidRDefault="008D1E6E" w:rsidP="008D1E6E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2685E0" w14:textId="635B0380" w:rsidR="005B3773" w:rsidRPr="008A1FE2" w:rsidRDefault="005B3773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важећи </w:t>
      </w:r>
      <w:r w:rsidR="00624C6C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прописи и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документи јавн</w:t>
      </w:r>
      <w:r w:rsidR="004D7F70" w:rsidRPr="008A1FE2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политик</w:t>
      </w:r>
      <w:r w:rsidR="004D7F70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од значаја за </w:t>
      </w:r>
      <w:r w:rsidR="00435456" w:rsidRPr="008A1FE2">
        <w:rPr>
          <w:rFonts w:ascii="Times New Roman" w:hAnsi="Times New Roman" w:cs="Times New Roman"/>
          <w:sz w:val="24"/>
          <w:szCs w:val="24"/>
          <w:lang w:val="sr-Cyrl-CS"/>
        </w:rPr>
        <w:t>промену која се предлаже</w:t>
      </w:r>
      <w:r w:rsidR="000B7A92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и у чему се тај значај огледа?</w:t>
      </w:r>
    </w:p>
    <w:p w14:paraId="3965EC84" w14:textId="24290C6F" w:rsidR="00FE2377" w:rsidRPr="008A1FE2" w:rsidRDefault="00FE2377" w:rsidP="00416CE0">
      <w:pPr>
        <w:pStyle w:val="ListParagraph"/>
        <w:shd w:val="clear" w:color="auto" w:fill="C6D9F1" w:themeFill="text2" w:themeFillTint="33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Закон о метроу и градској железници суштински покрива две области: безбедност система и техничку регулативу и делатности превоза путника. Прва област, с обзиром да метро технички припада железничким системима се уређује у складу са тим регулаторним оквиром</w:t>
      </w:r>
      <w:r w:rsidR="00FA27AF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однос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FA27AF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о може се рећи да је повезан са законима који регулишу ову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област</w:t>
      </w:r>
      <w:r w:rsidR="00FA27AF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– Закон о железници, Закон о безбедности железничког саобраћаја</w:t>
      </w:r>
      <w:r w:rsidR="001C0A3E" w:rsidRPr="008A1FE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A27AF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D507168" w14:textId="4FFD0E92" w:rsidR="00FA27AF" w:rsidRPr="008A1FE2" w:rsidRDefault="00FA27AF" w:rsidP="00416CE0">
      <w:pPr>
        <w:pStyle w:val="ListParagraph"/>
        <w:shd w:val="clear" w:color="auto" w:fill="C6D9F1" w:themeFill="text2" w:themeFillTint="33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Што се тиче области превоза путника, имајући у виду да се ради о превозу путника на територијама локалне самоуправе, односно о делатности од јавног интереса ова област регулисана је Законом о комуналним делатностима</w:t>
      </w:r>
      <w:r w:rsidR="001C0A3E" w:rsidRPr="008A1F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F4B36FF" w14:textId="4279DCAE" w:rsidR="002B6CBB" w:rsidRPr="008A1FE2" w:rsidRDefault="001C0A3E" w:rsidP="00416CE0">
      <w:pPr>
        <w:pStyle w:val="ListParagraph"/>
        <w:shd w:val="clear" w:color="auto" w:fill="C6D9F1" w:themeFill="text2" w:themeFillTint="33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За област изградње,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реконструкције, одржавања,  важећи су прописи Закон о планирању и изградњи и Закон о посебним поступцима ради реализације пројеката изградње и реконструкције линијских инфраструктурних објеката од посебног значаја за Републику Србију.</w:t>
      </w:r>
    </w:p>
    <w:p w14:paraId="3A24D29A" w14:textId="7B8C4462" w:rsidR="001C0A3E" w:rsidRPr="008A1FE2" w:rsidRDefault="002B6CBB" w:rsidP="00416CE0">
      <w:pPr>
        <w:pStyle w:val="ListParagraph"/>
        <w:shd w:val="clear" w:color="auto" w:fill="C6D9F1" w:themeFill="text2" w:themeFillTint="33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За ову област веома је важан и SMART план из 2017 године и Стратегија развоја Београда до 2021 године.</w:t>
      </w:r>
      <w:r w:rsidR="001C0A3E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4A86F14" w14:textId="1CBA218B" w:rsidR="00FA27AF" w:rsidRPr="008A1FE2" w:rsidRDefault="00FA27AF" w:rsidP="00FE2377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4CE805" w14:textId="74B77124" w:rsidR="00BE5431" w:rsidRPr="008A1FE2" w:rsidRDefault="005B3773" w:rsidP="00E20751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су уочени проблеми у области и </w:t>
      </w:r>
      <w:r w:rsidR="00954886" w:rsidRPr="008A1FE2">
        <w:rPr>
          <w:rFonts w:ascii="Times New Roman" w:hAnsi="Times New Roman" w:cs="Times New Roman"/>
          <w:sz w:val="24"/>
          <w:szCs w:val="24"/>
          <w:lang w:val="sr-Cyrl-CS"/>
        </w:rPr>
        <w:t>на кога се они односе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  <w:r w:rsidR="00954886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Представити узроке и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последице проблема</w:t>
      </w:r>
      <w:r w:rsidR="00954886" w:rsidRPr="008A1F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E24BB4D" w14:textId="77777777" w:rsidR="005E1332" w:rsidRPr="008A1FE2" w:rsidRDefault="005E1332" w:rsidP="005E1332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8E5DBA" w14:textId="77777777" w:rsidR="00454B9F" w:rsidRPr="008A1FE2" w:rsidRDefault="005E1332" w:rsidP="00454B9F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Основни проблем представља не постојање адекватног законског оквира који је неопходан за планирање, пројектовање, изградњу и експлоатацију метро система, као и система градске железнице.</w:t>
      </w:r>
      <w:r w:rsidR="00454B9F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08A220D" w14:textId="6A9C0A61" w:rsidR="00454B9F" w:rsidRPr="008A1FE2" w:rsidRDefault="00454B9F" w:rsidP="00454B9F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Иако </w:t>
      </w:r>
      <w:r w:rsidR="00FE2377" w:rsidRPr="008A1FE2">
        <w:rPr>
          <w:rFonts w:ascii="Times New Roman" w:hAnsi="Times New Roman" w:cs="Times New Roman"/>
          <w:sz w:val="24"/>
          <w:szCs w:val="24"/>
          <w:lang w:val="sr-Cyrl-CS"/>
        </w:rPr>
        <w:t>метро систем и систем градске железнице представљају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елементе железничке система, </w:t>
      </w:r>
      <w:r w:rsidR="00FE2377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обзиром да метро у </w:t>
      </w:r>
      <w:proofErr w:type="spellStart"/>
      <w:r w:rsidR="00FE2377" w:rsidRPr="008A1FE2">
        <w:rPr>
          <w:rFonts w:ascii="Times New Roman" w:hAnsi="Times New Roman" w:cs="Times New Roman"/>
          <w:sz w:val="24"/>
          <w:szCs w:val="24"/>
          <w:lang w:val="sr-Cyrl-CS"/>
        </w:rPr>
        <w:t>техничко-безб</w:t>
      </w:r>
      <w:r w:rsid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E2377" w:rsidRPr="008A1FE2">
        <w:rPr>
          <w:rFonts w:ascii="Times New Roman" w:hAnsi="Times New Roman" w:cs="Times New Roman"/>
          <w:sz w:val="24"/>
          <w:szCs w:val="24"/>
          <w:lang w:val="sr-Cyrl-CS"/>
        </w:rPr>
        <w:t>дносном</w:t>
      </w:r>
      <w:proofErr w:type="spellEnd"/>
      <w:r w:rsidR="00FE2377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смислу пре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FE2377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ставља комплексан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и специфичан систем </w:t>
      </w:r>
      <w:r w:rsidR="00FE2377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захтева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посебан приступ при дефинисању свих нивоа безбедн</w:t>
      </w:r>
      <w:r w:rsidR="00C95504" w:rsidRPr="008A1FE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сних процедура као и осталих сегмената. </w:t>
      </w:r>
    </w:p>
    <w:p w14:paraId="5FD9ABB5" w14:textId="53E0FA82" w:rsidR="00454B9F" w:rsidRPr="008A1FE2" w:rsidRDefault="00454B9F" w:rsidP="00454B9F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Све одредбе које се предлажу Законом о метроу и градској железници, у највећој могућој мери поштовала су решења и приступ примењен у законима који регулишу област железнице, али у исто време посебно водећи рачуна о специфичностима истих. На пример метро је потпуно функционално, просторно и организационо </w:t>
      </w:r>
      <w:proofErr w:type="spellStart"/>
      <w:r w:rsidRPr="008A1FE2">
        <w:rPr>
          <w:rFonts w:ascii="Times New Roman" w:hAnsi="Times New Roman" w:cs="Times New Roman"/>
          <w:sz w:val="24"/>
          <w:szCs w:val="24"/>
          <w:lang w:val="sr-Cyrl-CS"/>
        </w:rPr>
        <w:t>независтан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систем те није могуће применити решења која важе за отворено тржиште железничких услуга које функционише уз поштовање принципа </w:t>
      </w:r>
      <w:proofErr w:type="spellStart"/>
      <w:r w:rsidRPr="008A1FE2">
        <w:rPr>
          <w:rFonts w:ascii="Times New Roman" w:hAnsi="Times New Roman" w:cs="Times New Roman"/>
          <w:sz w:val="24"/>
          <w:szCs w:val="24"/>
          <w:lang w:val="sr-Cyrl-CS"/>
        </w:rPr>
        <w:t>интероперабилности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6480AD7" w14:textId="535AF299" w:rsidR="00454B9F" w:rsidRPr="008A1FE2" w:rsidRDefault="00454B9F" w:rsidP="00454B9F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 градске железнице, иако у директној вези са јавном железничком инфраструктуром, на којој такође може да </w:t>
      </w:r>
      <w:r w:rsidR="004F7F13" w:rsidRPr="008A1FE2">
        <w:rPr>
          <w:rFonts w:ascii="Times New Roman" w:hAnsi="Times New Roman" w:cs="Times New Roman"/>
          <w:sz w:val="24"/>
          <w:szCs w:val="24"/>
          <w:lang w:val="sr-Cyrl-CS"/>
        </w:rPr>
        <w:t>функционише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, потребно је јасније дефинисати посебно у смислу техничко технолошких захтева нове инфраструктуре која ће се користити само у сврху </w:t>
      </w:r>
      <w:r w:rsidR="004F7F13" w:rsidRPr="008A1FE2">
        <w:rPr>
          <w:rFonts w:ascii="Times New Roman" w:hAnsi="Times New Roman" w:cs="Times New Roman"/>
          <w:sz w:val="24"/>
          <w:szCs w:val="24"/>
          <w:lang w:val="sr-Cyrl-CS"/>
        </w:rPr>
        <w:t>градске железнице, а не и осталог железничког превоза. Ово има директан утицај на трошкове пројектовања и изградње нове инфраструктуре за потребе система градске железнице, с обзиром да ће их бити могуће пројектовати и градити у складу са захтевима возних средстава за превоз путника у град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F7F13" w:rsidRPr="008A1FE2">
        <w:rPr>
          <w:rFonts w:ascii="Times New Roman" w:hAnsi="Times New Roman" w:cs="Times New Roman"/>
          <w:sz w:val="24"/>
          <w:szCs w:val="24"/>
          <w:lang w:val="sr-Cyrl-CS"/>
        </w:rPr>
        <w:t>ки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4F7F1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срединама, а не са захтевима за пруге за мешовити саобраћај, што је случај са постојећим за</w:t>
      </w:r>
      <w:r w:rsidR="002D3286" w:rsidRPr="008A1FE2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4F7F1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онима који регулишу област железничког саобраћаја у Републици Србији. </w:t>
      </w:r>
    </w:p>
    <w:p w14:paraId="5979981E" w14:textId="77777777" w:rsidR="00FE2377" w:rsidRPr="008A1FE2" w:rsidRDefault="00FE2377" w:rsidP="00BE5431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9609DE" w14:textId="0BB73C59" w:rsidR="001878C4" w:rsidRPr="008A1FE2" w:rsidRDefault="001878C4" w:rsidP="001878C4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Која промена се предлаже?</w:t>
      </w:r>
    </w:p>
    <w:p w14:paraId="0F92D49D" w14:textId="45663324" w:rsidR="00BE5431" w:rsidRPr="008A1FE2" w:rsidRDefault="00FE2377" w:rsidP="00BE5431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Доношење новог закона којим ће бити регулисана ова област. </w:t>
      </w:r>
    </w:p>
    <w:p w14:paraId="2B35E69F" w14:textId="77777777" w:rsidR="005E1332" w:rsidRPr="008A1FE2" w:rsidRDefault="005E1332" w:rsidP="00BE5431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052EF6" w14:textId="0EF339F2" w:rsidR="001878C4" w:rsidRPr="008A1FE2" w:rsidRDefault="001878C4" w:rsidP="001878C4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Да ли је промена заиста неопходна</w:t>
      </w:r>
      <w:r w:rsidR="00435456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35456" w:rsidRPr="008A1FE2">
        <w:rPr>
          <w:rFonts w:ascii="Times New Roman" w:hAnsi="Times New Roman" w:cs="Times New Roman"/>
          <w:sz w:val="24"/>
          <w:szCs w:val="24"/>
          <w:lang w:val="sr-Cyrl-CS"/>
        </w:rPr>
        <w:t>у ком обиму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13ED1D67" w14:textId="77777777" w:rsidR="00BE5431" w:rsidRPr="008A1FE2" w:rsidRDefault="00BE5431" w:rsidP="00BE5431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A597AF" w14:textId="2CF12170" w:rsidR="00972B3B" w:rsidRPr="008A1FE2" w:rsidRDefault="00972B3B" w:rsidP="00BE5431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Доношење предметног закона је неопходно. Предложеним текстом и обимом дефинише се оквир и основе система, као и безбедносни елементи, док ће детаљи  бити обрађивани </w:t>
      </w:r>
    </w:p>
    <w:p w14:paraId="564E572A" w14:textId="7CC4C5EA" w:rsidR="00972B3B" w:rsidRPr="008A1FE2" w:rsidRDefault="00972B3B" w:rsidP="00BE5431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кроз подзаконска акта. </w:t>
      </w:r>
    </w:p>
    <w:p w14:paraId="580FE4FF" w14:textId="77777777" w:rsidR="00972B3B" w:rsidRPr="008A1FE2" w:rsidRDefault="00972B3B" w:rsidP="00BE5431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E77EBD" w14:textId="3E428902" w:rsidR="005B3773" w:rsidRPr="008A1FE2" w:rsidRDefault="00043AD1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На које </w:t>
      </w:r>
      <w:r w:rsidR="005D7F16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циљне групе </w:t>
      </w:r>
      <w:r w:rsidR="00D117A4" w:rsidRPr="008A1FE2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="005B377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117A4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утицати </w:t>
      </w:r>
      <w:r w:rsidR="005B3773" w:rsidRPr="008A1FE2">
        <w:rPr>
          <w:rFonts w:ascii="Times New Roman" w:hAnsi="Times New Roman" w:cs="Times New Roman"/>
          <w:sz w:val="24"/>
          <w:szCs w:val="24"/>
          <w:lang w:val="sr-Cyrl-CS"/>
        </w:rPr>
        <w:t>предложена промена?</w:t>
      </w:r>
      <w:r w:rsidR="00D117A4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Утврдити и представити </w:t>
      </w:r>
      <w:r w:rsidR="005D7F16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циљне групе </w:t>
      </w:r>
      <w:r w:rsidR="00D117A4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на које ће промена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имати </w:t>
      </w:r>
      <w:r w:rsidR="00D117A4" w:rsidRPr="008A1FE2">
        <w:rPr>
          <w:rFonts w:ascii="Times New Roman" w:hAnsi="Times New Roman" w:cs="Times New Roman"/>
          <w:sz w:val="24"/>
          <w:szCs w:val="24"/>
          <w:lang w:val="sr-Cyrl-CS"/>
        </w:rPr>
        <w:t>непосред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ан односно посредан утицај</w:t>
      </w:r>
      <w:r w:rsidR="00D117A4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5117BC8" w14:textId="103B57C7" w:rsidR="00C14F02" w:rsidRPr="008A1FE2" w:rsidRDefault="00C14F02" w:rsidP="0094711A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Поред основних фу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кција транспорта (да повеже места становања са местом рада и школовања, обезбеди приступачност важним тачкама на територији града, као што су урбани центри, привредне зоне, објекти изузетне рекреативне и туристичке атракције и </w:t>
      </w:r>
      <w:proofErr w:type="spellStart"/>
      <w:r w:rsidRPr="008A1FE2">
        <w:rPr>
          <w:rFonts w:ascii="Times New Roman" w:hAnsi="Times New Roman" w:cs="Times New Roman"/>
          <w:sz w:val="24"/>
          <w:szCs w:val="24"/>
          <w:lang w:val="sr-Cyrl-CS"/>
        </w:rPr>
        <w:t>сл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.), он треба да омогући грађанима лакоћу и безбедност комуницирања, инвеститорима ефикасније функционисање објеката, зона или комплекса у које желе да инвестирају, а туристима и </w:t>
      </w:r>
      <w:proofErr w:type="spellStart"/>
      <w:r w:rsidRPr="008A1FE2">
        <w:rPr>
          <w:rFonts w:ascii="Times New Roman" w:hAnsi="Times New Roman" w:cs="Times New Roman"/>
          <w:sz w:val="24"/>
          <w:szCs w:val="24"/>
          <w:lang w:val="sr-Cyrl-CS"/>
        </w:rPr>
        <w:t>рекреативцима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удобнију и лакшу доступност појединим одредиштима. Концепт београдског метроа би, дакле, требало да омогући активирање значајног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територијалног капитала (грађевинског земљишта у центру и периф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рији) тј. да омогући да приоритетни потенцијали буду активирани и употребљени на оптималан начин.</w:t>
      </w:r>
    </w:p>
    <w:p w14:paraId="198EF4B6" w14:textId="56D649F7" w:rsidR="00972B3B" w:rsidRPr="008A1FE2" w:rsidRDefault="00972B3B" w:rsidP="00972B3B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F5FDAA" w14:textId="192A3D41" w:rsidR="005B3773" w:rsidRPr="008A1FE2" w:rsidRDefault="005B3773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Да ли постој</w:t>
      </w:r>
      <w:r w:rsidR="00043AD1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важећ</w:t>
      </w:r>
      <w:r w:rsidR="00043AD1" w:rsidRPr="008A1FE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3AD1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документи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јавн</w:t>
      </w:r>
      <w:r w:rsidR="00043AD1" w:rsidRPr="008A1FE2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политик</w:t>
      </w:r>
      <w:r w:rsidR="00043AD1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043AD1" w:rsidRPr="008A1FE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043AD1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би се могла остварити </w:t>
      </w:r>
      <w:r w:rsidR="00043AD1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жељена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промена</w:t>
      </w:r>
      <w:r w:rsidR="00043AD1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 о којим документима се ради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?</w:t>
      </w:r>
      <w:r w:rsidR="00043AD1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47CAAA7" w14:textId="7731B5CD" w:rsidR="00FA27AF" w:rsidRPr="008A1FE2" w:rsidRDefault="00342927" w:rsidP="00FA27AF">
      <w:p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Не постоје. </w:t>
      </w:r>
    </w:p>
    <w:p w14:paraId="2C1136E7" w14:textId="04A6AA14" w:rsidR="005B3773" w:rsidRPr="008A1FE2" w:rsidRDefault="00253B8C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Да ли је промену могуће остварити применом важећих прописа</w:t>
      </w:r>
      <w:r w:rsidR="005B3773" w:rsidRPr="008A1FE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08D77784" w14:textId="49FB1F4A" w:rsidR="00FA27AF" w:rsidRPr="008A1FE2" w:rsidRDefault="00FA27AF" w:rsidP="00FA27AF">
      <w:p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Не, није могуће, а пре свега имајући у виду да је потребно јасно и једнозначно дефинисати све неопходне, пре свега регулаторне оквире, као и елементе безбедности система, а након тога и остале елементе од важности за функционисање метро система и система градске железнице. </w:t>
      </w:r>
    </w:p>
    <w:p w14:paraId="2B741516" w14:textId="41EC2AA8" w:rsidR="005B3773" w:rsidRPr="008A1FE2" w:rsidRDefault="00253B8C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Квантитативно (нумерички, статистички) представити очекиване трендове у предметној области, уколико се одустане од интервенције (</w:t>
      </w:r>
      <w:r w:rsidRPr="008A1FE2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status </w:t>
      </w:r>
      <w:proofErr w:type="spellStart"/>
      <w:r w:rsidRPr="008A1FE2">
        <w:rPr>
          <w:rFonts w:ascii="Times New Roman" w:hAnsi="Times New Roman" w:cs="Times New Roman"/>
          <w:i/>
          <w:sz w:val="24"/>
          <w:szCs w:val="24"/>
          <w:lang w:val="sr-Cyrl-CS"/>
        </w:rPr>
        <w:t>quo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1C2D4188" w14:textId="0F37B15C" w:rsidR="00342927" w:rsidRPr="008A1FE2" w:rsidRDefault="00342927" w:rsidP="00342927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55BB6F" w14:textId="66AF419A" w:rsidR="00B84FBF" w:rsidRPr="008A1FE2" w:rsidRDefault="00B84FBF" w:rsidP="00B84FBF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Увођењем метро система, добија се јавни превоз великог капацитета са већом брзином путовања и могућношћу уласка у изграђена градска подручја који је, због саобраћајних гужви на уличној мрежи, бољи од приступа путничким аутомобилом. </w:t>
      </w:r>
      <w:r w:rsidR="00753EDA" w:rsidRPr="008A1FE2">
        <w:rPr>
          <w:rFonts w:ascii="Times New Roman" w:hAnsi="Times New Roman" w:cs="Times New Roman"/>
          <w:sz w:val="24"/>
          <w:szCs w:val="24"/>
          <w:lang w:val="sr-Cyrl-CS"/>
        </w:rPr>
        <w:t>Метро систем води ка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смањењ</w:t>
      </w:r>
      <w:r w:rsidR="00753EDA" w:rsidRPr="008A1FE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броја возила осталих видова јавног градског превоза и осталог саобраћаја на </w:t>
      </w:r>
      <w:r w:rsidR="00753EDA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уличној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мрежи.</w:t>
      </w:r>
      <w:r w:rsidR="00753EDA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Такође, у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вођење метро система води до модалног преусмеравања путника са приватних аутомобила на јавни превоз, а у оквиру корисника јавног превоза, до промене путања и преласка путника на метро система као систем који нуди краће време путовања. Долази до уштеда времена за претходне кориснике јавног превоза, уштеда времена за нове кориснике јавног превоза као и уштеда пређене раздаљине за претходне кориснике приватних аутомобила. Такође, долази до смањење раздаљина које се прелазе возила осталих видова јавног превоза због реорганизације саобраћаја</w:t>
      </w:r>
      <w:r w:rsidR="00753EDA" w:rsidRPr="008A1F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9CD8291" w14:textId="05902D9F" w:rsidR="00B84FBF" w:rsidRPr="008A1FE2" w:rsidRDefault="00753EDA" w:rsidP="00B84FBF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Јасно је да без високо </w:t>
      </w:r>
      <w:proofErr w:type="spellStart"/>
      <w:r w:rsidRPr="008A1FE2">
        <w:rPr>
          <w:rFonts w:ascii="Times New Roman" w:hAnsi="Times New Roman" w:cs="Times New Roman"/>
          <w:sz w:val="24"/>
          <w:szCs w:val="24"/>
          <w:lang w:val="sr-Cyrl-CS"/>
        </w:rPr>
        <w:t>капацитативног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 какав је метро систем, ове користи изостају и долази до даље деградације квалитета путовања: дужа времена путовања јавним превозом, већи број приватних аутомобила на улицама, веће гужве, веће загађење ваздуха. </w:t>
      </w:r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не реализовања метро система, на примеру Београда, прогнозирано је да ће број захтева за путовањем путничким аутомобилом значајно порасти између 2015. и 2033. године: у јутарњем вршном часу за око 43% и у поподневном за око 49% . Број </w:t>
      </w:r>
      <w:proofErr w:type="spellStart"/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>возило-км</w:t>
      </w:r>
      <w:proofErr w:type="spellEnd"/>
      <w:r w:rsidR="00B84FBF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на путној мрежи у главној градској зони током јутарњег вршног часа је прогнозирано да ће порасти за око 39%. Оваква ситуација води ка погоршавању животне средине превасходно у смислу загађења ваздуха.</w:t>
      </w:r>
    </w:p>
    <w:p w14:paraId="436C1398" w14:textId="77777777" w:rsidR="00342927" w:rsidRPr="008A1FE2" w:rsidRDefault="00342927" w:rsidP="00342927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59A651" w14:textId="47739983" w:rsidR="005B3773" w:rsidRPr="008A1FE2" w:rsidRDefault="005B3773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Какво је искуство у остваривању оваквих промена у поређењу са искуством других држава, односно локалних самоуправа</w:t>
      </w:r>
      <w:r w:rsidR="004D7F70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00929" w:rsidRPr="008A1FE2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ако је реч о </w:t>
      </w:r>
      <w:r w:rsidR="004D7F70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јавној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политици или акту локалне самоуправе</w:t>
      </w:r>
      <w:r w:rsidR="00500929" w:rsidRPr="008A1FE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6EF95A3B" w14:textId="1FD20A55" w:rsidR="00AC2044" w:rsidRPr="008A1FE2" w:rsidRDefault="00AC2044" w:rsidP="0094711A">
      <w:pPr>
        <w:shd w:val="clear" w:color="auto" w:fill="C6D9F1" w:themeFill="text2" w:themeFillTint="33"/>
        <w:spacing w:before="24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Постоје различита искуства, која су у директној повезаности са културом појединих земаља као и начином уређивања области превоза, а у смислу основног права које поједине земље примењују. Тако су на пример у  Великој Британији питања које регулише предметни закон обрађена кроз </w:t>
      </w:r>
      <w:r w:rsidR="0059747A" w:rsidRPr="008A1FE2">
        <w:rPr>
          <w:rFonts w:ascii="Times New Roman" w:hAnsi="Times New Roman" w:cs="Times New Roman"/>
          <w:sz w:val="24"/>
          <w:szCs w:val="24"/>
          <w:lang w:val="sr-Cyrl-CS"/>
        </w:rPr>
        <w:t>законе који уређују јавни железнички систем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D4E232D" w14:textId="27C1A2A0" w:rsidR="005B3773" w:rsidRPr="008A1FE2" w:rsidRDefault="00AC2044" w:rsidP="0094711A">
      <w:pPr>
        <w:shd w:val="clear" w:color="auto" w:fill="C6D9F1" w:themeFill="text2" w:themeFillTint="33"/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У исто време,  </w:t>
      </w:r>
      <w:r w:rsidR="0059747A" w:rsidRPr="008A1FE2">
        <w:rPr>
          <w:rFonts w:ascii="Times New Roman" w:hAnsi="Times New Roman" w:cs="Times New Roman"/>
          <w:sz w:val="24"/>
          <w:szCs w:val="24"/>
          <w:lang w:val="sr-Cyrl-CS"/>
        </w:rPr>
        <w:t>због битних разлика у регулаторним захтевима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59747A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железнички систем  подразумева раздвојеност делатности, велик број актера, потребу међународне </w:t>
      </w:r>
      <w:proofErr w:type="spellStart"/>
      <w:r w:rsidR="0059747A" w:rsidRPr="008A1FE2">
        <w:rPr>
          <w:rFonts w:ascii="Times New Roman" w:hAnsi="Times New Roman" w:cs="Times New Roman"/>
          <w:sz w:val="24"/>
          <w:szCs w:val="24"/>
          <w:lang w:val="sr-Cyrl-CS"/>
        </w:rPr>
        <w:t>интероперабилности</w:t>
      </w:r>
      <w:proofErr w:type="spellEnd"/>
      <w:r w:rsidR="0059747A" w:rsidRPr="008A1FE2">
        <w:rPr>
          <w:rFonts w:ascii="Times New Roman" w:hAnsi="Times New Roman" w:cs="Times New Roman"/>
          <w:sz w:val="24"/>
          <w:szCs w:val="24"/>
          <w:lang w:val="sr-Cyrl-CS"/>
        </w:rPr>
        <w:t>, стално усклађивање са ЕУ законодавством док метро систем функционише као јединствен систем, са само једним актером на локалном нивоу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9747A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метро систем и градска железница уре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ђују се </w:t>
      </w:r>
      <w:r w:rsidR="0059747A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посебним правним</w:t>
      </w:r>
      <w:r w:rsidR="00D276C5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актима</w:t>
      </w:r>
      <w:r w:rsidR="0059747A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D276C5" w:rsidRPr="008A1FE2">
        <w:rPr>
          <w:rFonts w:ascii="Times New Roman" w:hAnsi="Times New Roman" w:cs="Times New Roman"/>
          <w:sz w:val="24"/>
          <w:szCs w:val="24"/>
          <w:lang w:val="sr-Cyrl-CS"/>
        </w:rPr>
        <w:t>многим</w:t>
      </w:r>
      <w:r w:rsidR="0059747A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европских земаља нпр. у Француској, Немачкој, Аустрији итд.</w:t>
      </w:r>
    </w:p>
    <w:p w14:paraId="49A86690" w14:textId="77777777" w:rsidR="004628AD" w:rsidRPr="008A1FE2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5C738DC2" w14:textId="4C362960" w:rsidR="005B3773" w:rsidRPr="008A1FE2" w:rsidRDefault="005B3773" w:rsidP="005B3773">
      <w:pPr>
        <w:spacing w:before="240" w:line="276" w:lineRule="auto"/>
        <w:ind w:left="7920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3:</w:t>
      </w:r>
    </w:p>
    <w:p w14:paraId="58123772" w14:textId="77777777" w:rsidR="005B3773" w:rsidRPr="008A1FE2" w:rsidRDefault="005B3773" w:rsidP="00C61D5A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lang w:val="sr-Cyrl-CS"/>
        </w:rPr>
        <w:t>Кљу</w:t>
      </w:r>
      <w:r w:rsidR="00150840" w:rsidRPr="008A1FE2">
        <w:rPr>
          <w:rFonts w:ascii="Times New Roman" w:hAnsi="Times New Roman" w:cs="Times New Roman"/>
          <w:b/>
          <w:sz w:val="24"/>
          <w:szCs w:val="24"/>
          <w:lang w:val="sr-Cyrl-CS"/>
        </w:rPr>
        <w:t>чна питања за утврђивање циљева</w:t>
      </w:r>
    </w:p>
    <w:p w14:paraId="4DE606CD" w14:textId="607927B7" w:rsidR="005B3773" w:rsidRPr="008A1FE2" w:rsidRDefault="00A31DB0" w:rsidP="005B3773">
      <w:pPr>
        <w:numPr>
          <w:ilvl w:val="0"/>
          <w:numId w:val="2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Због чега је неопходно постићи жељену промену</w:t>
      </w:r>
      <w:r w:rsidR="009938CA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на нивоу друштва</w:t>
      </w:r>
      <w:r w:rsidR="005B3773" w:rsidRPr="008A1FE2">
        <w:rPr>
          <w:rFonts w:ascii="Times New Roman" w:hAnsi="Times New Roman" w:cs="Times New Roman"/>
          <w:sz w:val="24"/>
          <w:szCs w:val="24"/>
          <w:lang w:val="sr-Cyrl-CS"/>
        </w:rPr>
        <w:t>? (одговором на ово пит</w:t>
      </w:r>
      <w:r w:rsidR="008C7342" w:rsidRPr="008A1FE2">
        <w:rPr>
          <w:rFonts w:ascii="Times New Roman" w:hAnsi="Times New Roman" w:cs="Times New Roman"/>
          <w:sz w:val="24"/>
          <w:szCs w:val="24"/>
          <w:lang w:val="sr-Cyrl-CS"/>
        </w:rPr>
        <w:t>ање дефинише се</w:t>
      </w:r>
      <w:r w:rsidR="005B377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општи циљ)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E0A20CB" w14:textId="6EEEE791" w:rsidR="00021B5B" w:rsidRPr="008A1FE2" w:rsidRDefault="00021B5B" w:rsidP="003C0C37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Доношењем </w:t>
      </w:r>
      <w:r w:rsidR="00FB4092" w:rsidRPr="008A1FE2">
        <w:rPr>
          <w:rFonts w:ascii="Times New Roman" w:hAnsi="Times New Roman" w:cs="Times New Roman"/>
          <w:sz w:val="24"/>
          <w:szCs w:val="24"/>
          <w:lang w:val="sr-Cyrl-CS"/>
        </w:rPr>
        <w:t>Закона о метроу и градској железници ствара се законодавни оквир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 основ за ефикасно и безбедно </w:t>
      </w:r>
      <w:r w:rsidR="00FB4092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функционисање ова два система. </w:t>
      </w:r>
    </w:p>
    <w:p w14:paraId="22F58CBF" w14:textId="676A2A8A" w:rsidR="00FB4092" w:rsidRPr="008A1FE2" w:rsidRDefault="00CA18C5" w:rsidP="003C0C37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lang w:val="sr-Cyrl-CS"/>
        </w:rPr>
        <w:t xml:space="preserve">Нацрт </w:t>
      </w:r>
      <w:r w:rsidR="00C14F02" w:rsidRPr="008A1FE2">
        <w:rPr>
          <w:rFonts w:ascii="Times New Roman" w:hAnsi="Times New Roman" w:cs="Times New Roman"/>
          <w:lang w:val="sr-Cyrl-CS"/>
        </w:rPr>
        <w:t>Закон</w:t>
      </w:r>
      <w:r w:rsidRPr="008A1FE2">
        <w:rPr>
          <w:rFonts w:ascii="Times New Roman" w:hAnsi="Times New Roman" w:cs="Times New Roman"/>
          <w:lang w:val="sr-Cyrl-CS"/>
        </w:rPr>
        <w:t>а</w:t>
      </w:r>
      <w:r w:rsidR="00C14F02" w:rsidRPr="008A1FE2">
        <w:rPr>
          <w:rFonts w:ascii="Times New Roman" w:hAnsi="Times New Roman" w:cs="Times New Roman"/>
          <w:lang w:val="sr-Cyrl-CS"/>
        </w:rPr>
        <w:t xml:space="preserve"> о метроу и градској железници  </w:t>
      </w:r>
      <w:bookmarkStart w:id="0" w:name="_Hlk68771609"/>
      <w:r w:rsidR="00C14F02" w:rsidRPr="008A1FE2">
        <w:rPr>
          <w:rFonts w:ascii="Times New Roman" w:hAnsi="Times New Roman" w:cs="Times New Roman"/>
          <w:lang w:val="sr-Cyrl-CS"/>
        </w:rPr>
        <w:t>уређује питања техничких, регулаторних и других услова за безбедан и поуздан саобраћај, управљање инфраструктуром ових система и обављања делатности јавног превоза путника.</w:t>
      </w:r>
      <w:bookmarkEnd w:id="0"/>
      <w:r w:rsidR="00C14F02" w:rsidRPr="008A1FE2">
        <w:rPr>
          <w:rFonts w:ascii="Times New Roman" w:hAnsi="Times New Roman" w:cs="Times New Roman"/>
          <w:lang w:val="sr-Cyrl-CS"/>
        </w:rPr>
        <w:t xml:space="preserve"> </w:t>
      </w:r>
      <w:r w:rsidR="002D4B47" w:rsidRPr="008A1FE2">
        <w:rPr>
          <w:rFonts w:ascii="Times New Roman" w:hAnsi="Times New Roman" w:cs="Times New Roman"/>
          <w:lang w:val="sr-Cyrl-CS"/>
        </w:rPr>
        <w:t>Н</w:t>
      </w:r>
      <w:r w:rsidR="00C14F02" w:rsidRPr="008A1FE2">
        <w:rPr>
          <w:rFonts w:ascii="Times New Roman" w:hAnsi="Times New Roman" w:cs="Times New Roman"/>
          <w:lang w:val="sr-Cyrl-CS"/>
        </w:rPr>
        <w:t>еопходно  је што пре законски уредити ниво безбедности који ови системи морају да имају и низ других техничких карактеристика и институционални оквир који по својој суштини представљају улазне податке за пројектовање метроа. Свако кашњење у законском дефинисању ових услова у односу на пројектовање може касније изазвати бројне проблеме и потребу да се пројекти поново разматрају, врше нови прорачуни и измене</w:t>
      </w:r>
    </w:p>
    <w:p w14:paraId="0C9FC004" w14:textId="515BB3E2" w:rsidR="005B3773" w:rsidRPr="008A1FE2" w:rsidRDefault="005B3773" w:rsidP="005B3773">
      <w:pPr>
        <w:numPr>
          <w:ilvl w:val="0"/>
          <w:numId w:val="2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Шта се </w:t>
      </w:r>
      <w:r w:rsidR="00A31DB0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предметном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променом жели постићи? (одговором на ово питање дефиниш</w:t>
      </w:r>
      <w:r w:rsidR="008C7342" w:rsidRPr="008A1FE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7342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посебн</w:t>
      </w:r>
      <w:r w:rsidR="008C7342" w:rsidRPr="008A1FE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циљев</w:t>
      </w:r>
      <w:r w:rsidR="008C7342" w:rsidRPr="008A1FE2">
        <w:rPr>
          <w:rFonts w:ascii="Times New Roman" w:hAnsi="Times New Roman" w:cs="Times New Roman"/>
          <w:sz w:val="24"/>
          <w:szCs w:val="24"/>
          <w:lang w:val="sr-Cyrl-CS"/>
        </w:rPr>
        <w:t>и,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чије постизање </w:t>
      </w:r>
      <w:r w:rsidR="008C7342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треба да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довод</w:t>
      </w:r>
      <w:r w:rsidR="008C7342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до остварења општег циља</w:t>
      </w:r>
      <w:r w:rsidR="008C7342" w:rsidRPr="008A1FE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7342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односу на </w:t>
      </w:r>
      <w:r w:rsidR="008C7342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посебне циљеве,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формулиш</w:t>
      </w:r>
      <w:r w:rsidR="008C7342" w:rsidRPr="008A1FE2">
        <w:rPr>
          <w:rFonts w:ascii="Times New Roman" w:hAnsi="Times New Roman" w:cs="Times New Roman"/>
          <w:sz w:val="24"/>
          <w:szCs w:val="24"/>
          <w:lang w:val="sr-Cyrl-CS"/>
        </w:rPr>
        <w:t>у се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мере за </w:t>
      </w:r>
      <w:r w:rsidR="008C7342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њихово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постизање)</w:t>
      </w:r>
      <w:r w:rsidR="00A31DB0" w:rsidRPr="008A1F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610D6D8" w14:textId="06C365FA" w:rsidR="00C14F02" w:rsidRPr="008A1FE2" w:rsidRDefault="00C14F02" w:rsidP="00C14F02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lang w:val="sr-Cyrl-CS"/>
        </w:rPr>
        <w:t>Нацртом Закона о метроу, по први пут у нашем законодавству  ће се уредити питања техничких, регулаторних и других услова за безбедан и поуздан саобраћај метроом, управљање инфраструктуром метро система и обављања делатности јавног превоза путника метроом.</w:t>
      </w:r>
    </w:p>
    <w:p w14:paraId="67960F40" w14:textId="112BE351" w:rsidR="005B3773" w:rsidRPr="008A1FE2" w:rsidRDefault="005B3773" w:rsidP="005B3773">
      <w:pPr>
        <w:numPr>
          <w:ilvl w:val="0"/>
          <w:numId w:val="2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8A1FE2">
        <w:rPr>
          <w:rFonts w:ascii="Times New Roman" w:hAnsi="Times New Roman" w:cs="Times New Roman"/>
          <w:sz w:val="24"/>
          <w:szCs w:val="24"/>
          <w:shd w:val="clear" w:color="auto" w:fill="C6D9F1" w:themeFill="text2" w:themeFillTint="33"/>
          <w:lang w:val="sr-Cyrl-CS"/>
        </w:rPr>
        <w:t>ли су општи и посебни циљеви усклађени са важећим документима јавних политика и постојећим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правним оквиром, а пре свега са приоритетним циљевима Владе? </w:t>
      </w:r>
    </w:p>
    <w:p w14:paraId="5BBC5671" w14:textId="1FE569C8" w:rsidR="00C14F02" w:rsidRPr="008A1FE2" w:rsidRDefault="00C14F02" w:rsidP="00C14F02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Да</w:t>
      </w:r>
    </w:p>
    <w:p w14:paraId="18493C5B" w14:textId="3F17F03A" w:rsidR="005B3773" w:rsidRPr="008A1FE2" w:rsidRDefault="005B3773" w:rsidP="005B3773">
      <w:pPr>
        <w:numPr>
          <w:ilvl w:val="0"/>
          <w:numId w:val="2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којих показатеља учинка ће бити могуће </w:t>
      </w:r>
      <w:r w:rsidR="005A0FD4" w:rsidRPr="008A1FE2">
        <w:rPr>
          <w:rFonts w:ascii="Times New Roman" w:hAnsi="Times New Roman" w:cs="Times New Roman"/>
          <w:sz w:val="24"/>
          <w:szCs w:val="24"/>
          <w:lang w:val="sr-Cyrl-CS"/>
        </w:rPr>
        <w:t>утврдити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да ли </w:t>
      </w:r>
      <w:r w:rsidR="005A0FD4" w:rsidRPr="008A1FE2">
        <w:rPr>
          <w:rFonts w:ascii="Times New Roman" w:hAnsi="Times New Roman" w:cs="Times New Roman"/>
          <w:sz w:val="24"/>
          <w:szCs w:val="24"/>
          <w:lang w:val="sr-Cyrl-CS"/>
        </w:rPr>
        <w:t>је дошло до остваривања општих односно посебних циљева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1467C15B" w14:textId="4C08809F" w:rsidR="00C14F02" w:rsidRPr="008A1FE2" w:rsidRDefault="00C14F02" w:rsidP="00C14F02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По ступању на снагу Закона</w:t>
      </w:r>
      <w:r w:rsidR="00CA18C5" w:rsidRPr="008A1FE2">
        <w:rPr>
          <w:rFonts w:ascii="Times New Roman" w:hAnsi="Times New Roman" w:cs="Times New Roman"/>
          <w:sz w:val="24"/>
          <w:szCs w:val="24"/>
          <w:lang w:val="sr-Cyrl-CS"/>
        </w:rPr>
        <w:t>, учинак ће бити прво видљив кроз израду и контролу техничке документације за изградњу метро система.</w:t>
      </w:r>
      <w:r w:rsid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A18C5" w:rsidRPr="008A1FE2">
        <w:rPr>
          <w:rFonts w:ascii="Times New Roman" w:hAnsi="Times New Roman" w:cs="Times New Roman"/>
          <w:sz w:val="24"/>
          <w:szCs w:val="24"/>
          <w:lang w:val="sr-Cyrl-CS"/>
        </w:rPr>
        <w:t>Касније кроз фазу изградње прве фазе прве линије метроа</w:t>
      </w:r>
      <w:r w:rsidR="002D4B47" w:rsidRPr="008A1FE2">
        <w:rPr>
          <w:rFonts w:ascii="Times New Roman" w:hAnsi="Times New Roman" w:cs="Times New Roman"/>
          <w:sz w:val="24"/>
          <w:szCs w:val="24"/>
          <w:lang w:val="sr-Cyrl-CS"/>
        </w:rPr>
        <w:t>...</w:t>
      </w:r>
    </w:p>
    <w:p w14:paraId="4C9D2289" w14:textId="77777777" w:rsidR="005B3773" w:rsidRPr="008A1FE2" w:rsidRDefault="005B3773" w:rsidP="005B3773">
      <w:pPr>
        <w:spacing w:before="240" w:line="276" w:lineRule="auto"/>
        <w:ind w:left="7920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4342CA72" w14:textId="77777777" w:rsidR="004628AD" w:rsidRPr="008A1FE2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745D47BC" w14:textId="77777777" w:rsidR="005B3773" w:rsidRPr="008A1FE2" w:rsidRDefault="005B3773" w:rsidP="005B3773">
      <w:pPr>
        <w:spacing w:before="240" w:line="276" w:lineRule="auto"/>
        <w:ind w:left="7920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4:</w:t>
      </w:r>
    </w:p>
    <w:p w14:paraId="3995ECB6" w14:textId="77777777" w:rsidR="00D445B2" w:rsidRPr="008A1FE2" w:rsidRDefault="005B3773" w:rsidP="00CD3CF1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идентификовање опција јавних политика</w:t>
      </w:r>
    </w:p>
    <w:p w14:paraId="47A6CDDF" w14:textId="14D86EE1" w:rsidR="005B3773" w:rsidRPr="008A1FE2" w:rsidRDefault="005B3773" w:rsidP="005B3773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Које релевантне опције (алтернативне мере, односно групе мера) за остварење циља су узете у разматрање? Да ли је разматрана</w:t>
      </w:r>
      <w:r w:rsidR="004D48AE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8A1FE2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status </w:t>
      </w:r>
      <w:proofErr w:type="spellStart"/>
      <w:r w:rsidRPr="008A1FE2">
        <w:rPr>
          <w:rFonts w:ascii="Times New Roman" w:hAnsi="Times New Roman" w:cs="Times New Roman"/>
          <w:i/>
          <w:sz w:val="24"/>
          <w:szCs w:val="24"/>
          <w:lang w:val="sr-Cyrl-CS"/>
        </w:rPr>
        <w:t>quo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>” опциј</w:t>
      </w:r>
      <w:r w:rsidR="00D44163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4E225DC4" w14:textId="37762A11" w:rsidR="00CA18C5" w:rsidRPr="008A1FE2" w:rsidRDefault="00CA18C5" w:rsidP="00CA18C5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Нема алтернативних мера осим доношења Закона о метроу.</w:t>
      </w:r>
    </w:p>
    <w:p w14:paraId="6534AFFD" w14:textId="4B38B2BB" w:rsidR="005B3773" w:rsidRPr="008A1FE2" w:rsidRDefault="005B3773" w:rsidP="005B3773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су, поред регулаторних мера, идентификоване и друге опције за постизање жељене промене и анализирани њихови потенцијални ефекти? </w:t>
      </w:r>
    </w:p>
    <w:p w14:paraId="592D80A1" w14:textId="25A7181E" w:rsidR="00CA18C5" w:rsidRPr="008A1FE2" w:rsidRDefault="00CA18C5" w:rsidP="00CA18C5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Нема других опција за постизање жељен</w:t>
      </w:r>
      <w:r w:rsidR="002D4B47" w:rsidRPr="008A1FE2">
        <w:rPr>
          <w:rFonts w:ascii="Times New Roman" w:hAnsi="Times New Roman" w:cs="Times New Roman"/>
          <w:sz w:val="24"/>
          <w:szCs w:val="24"/>
          <w:lang w:val="sr-Cyrl-CS"/>
        </w:rPr>
        <w:t>их циљева.</w:t>
      </w:r>
    </w:p>
    <w:p w14:paraId="5664CBDE" w14:textId="77777777" w:rsidR="002D4B47" w:rsidRPr="008A1FE2" w:rsidRDefault="005B3773" w:rsidP="005B3773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Да ли су, поред рестриктивних мера (забран</w:t>
      </w:r>
      <w:r w:rsidR="00063C85" w:rsidRPr="008A1FE2">
        <w:rPr>
          <w:rFonts w:ascii="Times New Roman" w:hAnsi="Times New Roman" w:cs="Times New Roman"/>
          <w:sz w:val="24"/>
          <w:szCs w:val="24"/>
          <w:lang w:val="sr-Cyrl-CS"/>
        </w:rPr>
        <w:t>е, ограничења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, санкциј</w:t>
      </w:r>
      <w:r w:rsidR="00063C85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 сл</w:t>
      </w:r>
      <w:r w:rsidR="00063C85" w:rsidRPr="008A1FE2">
        <w:rPr>
          <w:rFonts w:ascii="Times New Roman" w:hAnsi="Times New Roman" w:cs="Times New Roman"/>
          <w:sz w:val="24"/>
          <w:szCs w:val="24"/>
          <w:lang w:val="sr-Cyrl-CS"/>
        </w:rPr>
        <w:t>ично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) испитане и подстицајне мере за постизање посебног циља?</w:t>
      </w:r>
    </w:p>
    <w:p w14:paraId="31505DCB" w14:textId="2120F6F9" w:rsidR="005B3773" w:rsidRPr="008A1FE2" w:rsidRDefault="002D4B47" w:rsidP="002D4B47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За сада нису предвиђене никакве рестриктивне мере.</w:t>
      </w:r>
      <w:r w:rsidR="005B377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32B0943" w14:textId="08AF7771" w:rsidR="00503A19" w:rsidRPr="008A1FE2" w:rsidRDefault="00503A19" w:rsidP="005B3773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Да ли су у оквиру разматраних опција идентификоване институционално</w:t>
      </w:r>
      <w:r w:rsidR="00063C85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управљачко организационе мер</w:t>
      </w:r>
      <w:r w:rsidR="00E71573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9545B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које </w:t>
      </w:r>
      <w:r w:rsidR="00063C85" w:rsidRPr="008A1FE2">
        <w:rPr>
          <w:rFonts w:ascii="Times New Roman" w:hAnsi="Times New Roman" w:cs="Times New Roman"/>
          <w:sz w:val="24"/>
          <w:szCs w:val="24"/>
          <w:lang w:val="sr-Cyrl-CS"/>
        </w:rPr>
        <w:t>је неопходно спровести</w:t>
      </w:r>
      <w:r w:rsidR="0009545B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132F" w:rsidRPr="008A1FE2">
        <w:rPr>
          <w:rFonts w:ascii="Times New Roman" w:hAnsi="Times New Roman" w:cs="Times New Roman"/>
          <w:sz w:val="24"/>
          <w:szCs w:val="24"/>
          <w:lang w:val="sr-Cyrl-CS"/>
        </w:rPr>
        <w:t>да би се постигли</w:t>
      </w:r>
      <w:r w:rsidR="0009545B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5A95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посебни </w:t>
      </w:r>
      <w:r w:rsidR="0009545B" w:rsidRPr="008A1FE2">
        <w:rPr>
          <w:rFonts w:ascii="Times New Roman" w:hAnsi="Times New Roman" w:cs="Times New Roman"/>
          <w:sz w:val="24"/>
          <w:szCs w:val="24"/>
          <w:lang w:val="sr-Cyrl-CS"/>
        </w:rPr>
        <w:t>циљ</w:t>
      </w:r>
      <w:r w:rsidR="0080132F" w:rsidRPr="008A1FE2">
        <w:rPr>
          <w:rFonts w:ascii="Times New Roman" w:hAnsi="Times New Roman" w:cs="Times New Roman"/>
          <w:sz w:val="24"/>
          <w:szCs w:val="24"/>
          <w:lang w:val="sr-Cyrl-CS"/>
        </w:rPr>
        <w:t>еви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4E85DA61" w14:textId="054D5DBC" w:rsidR="002D4B47" w:rsidRPr="008A1FE2" w:rsidRDefault="002D4B47" w:rsidP="002D4B47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Да, </w:t>
      </w:r>
      <w:r w:rsidR="00CA1359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кроз систем управљања безбедношћу метро система, надзор над системом управљања безбедношћу, обавезе управљача метро система у случају несрећа и незгода као и кроз област бр. 4. управљање инфраструктуром метро система. </w:t>
      </w:r>
    </w:p>
    <w:p w14:paraId="550F4B58" w14:textId="0411B3F1" w:rsidR="00E71573" w:rsidRPr="008A1FE2" w:rsidRDefault="00803F1E" w:rsidP="0009545B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09545B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се промена може постићи кроз спровођење </w:t>
      </w:r>
      <w:proofErr w:type="spellStart"/>
      <w:r w:rsidR="0009545B" w:rsidRPr="008A1FE2">
        <w:rPr>
          <w:rFonts w:ascii="Times New Roman" w:hAnsi="Times New Roman" w:cs="Times New Roman"/>
          <w:sz w:val="24"/>
          <w:szCs w:val="24"/>
          <w:lang w:val="sr-Cyrl-CS"/>
        </w:rPr>
        <w:t>информативно-едукативних</w:t>
      </w:r>
      <w:proofErr w:type="spellEnd"/>
      <w:r w:rsidR="0009545B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мера?</w:t>
      </w:r>
    </w:p>
    <w:p w14:paraId="3630D255" w14:textId="08FF7075" w:rsidR="00CA1359" w:rsidRPr="008A1FE2" w:rsidRDefault="00CA1359" w:rsidP="00CA1359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Спровођење информативно- едукативних мера није потребно да би се постигли општи и посебни циљеви.</w:t>
      </w:r>
    </w:p>
    <w:p w14:paraId="46CA607C" w14:textId="4A89FB0B" w:rsidR="005B3773" w:rsidRPr="008A1FE2" w:rsidRDefault="005B3773" w:rsidP="005B3773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циљне групе и друге заинтересоване стране из цивилног и приватног сектора могу да буду укључене у процес спровођења јавне политике, односно прописа или се проблем може решити искључиво интервенцијом јавног сектора? </w:t>
      </w:r>
    </w:p>
    <w:p w14:paraId="2A709F5D" w14:textId="3F54266B" w:rsidR="00CA1359" w:rsidRPr="008A1FE2" w:rsidRDefault="00CA1359" w:rsidP="00CA1359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Проблем се може решити искључиво интервенцијом јавног сектора.</w:t>
      </w:r>
    </w:p>
    <w:p w14:paraId="5CE45601" w14:textId="1A52BA4E" w:rsidR="001878C4" w:rsidRPr="008A1FE2" w:rsidRDefault="005B3773" w:rsidP="00503A19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Да ли постоје расположиви, односно потенцијални ресурси за спровођење идентификованих опција?</w:t>
      </w:r>
    </w:p>
    <w:p w14:paraId="72C1F73C" w14:textId="4802F92F" w:rsidR="00CA1359" w:rsidRPr="008A1FE2" w:rsidRDefault="00CA1359" w:rsidP="00CA1359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Да</w:t>
      </w:r>
    </w:p>
    <w:p w14:paraId="3EC43FDA" w14:textId="351E5C63" w:rsidR="00C60EB4" w:rsidRPr="008A1FE2" w:rsidRDefault="00C60EB4" w:rsidP="00503A19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Која опција је изабрана </w:t>
      </w:r>
      <w:r w:rsidR="006767DE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за спровођење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и на основу чега је процењено да ће се</w:t>
      </w:r>
      <w:r w:rsidR="006767DE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том опцијом постићи жељена промена и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остварење утврђених циљева</w:t>
      </w:r>
      <w:r w:rsidR="006767DE" w:rsidRPr="008A1FE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68CB1369" w14:textId="4F99B0C5" w:rsidR="00CA1359" w:rsidRPr="008A1FE2" w:rsidRDefault="00CA1359" w:rsidP="00CA1359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Опција је доношење Закона о метроу како би се по први пут </w:t>
      </w:r>
      <w:r w:rsidRPr="008A1FE2">
        <w:rPr>
          <w:rFonts w:ascii="Times New Roman" w:hAnsi="Times New Roman" w:cs="Times New Roman"/>
          <w:lang w:val="sr-Cyrl-CS"/>
        </w:rPr>
        <w:t>уредил</w:t>
      </w:r>
      <w:r w:rsidR="00390E4F" w:rsidRPr="008A1FE2">
        <w:rPr>
          <w:rFonts w:ascii="Times New Roman" w:hAnsi="Times New Roman" w:cs="Times New Roman"/>
          <w:lang w:val="sr-Cyrl-CS"/>
        </w:rPr>
        <w:t>а</w:t>
      </w:r>
      <w:r w:rsidRPr="008A1FE2">
        <w:rPr>
          <w:rFonts w:ascii="Times New Roman" w:hAnsi="Times New Roman" w:cs="Times New Roman"/>
          <w:lang w:val="sr-Cyrl-CS"/>
        </w:rPr>
        <w:t xml:space="preserve"> питања техничких, регулаторних и других услова за безбедан и поуздан саобраћа</w:t>
      </w:r>
      <w:r w:rsidR="00390E4F" w:rsidRPr="008A1FE2">
        <w:rPr>
          <w:rFonts w:ascii="Times New Roman" w:hAnsi="Times New Roman" w:cs="Times New Roman"/>
          <w:lang w:val="sr-Cyrl-CS"/>
        </w:rPr>
        <w:t xml:space="preserve"> метроом</w:t>
      </w:r>
      <w:r w:rsidRPr="008A1FE2">
        <w:rPr>
          <w:rFonts w:ascii="Times New Roman" w:hAnsi="Times New Roman" w:cs="Times New Roman"/>
          <w:lang w:val="sr-Cyrl-CS"/>
        </w:rPr>
        <w:t xml:space="preserve">, управљање инфраструктуром </w:t>
      </w:r>
      <w:r w:rsidR="00390E4F" w:rsidRPr="008A1FE2">
        <w:rPr>
          <w:rFonts w:ascii="Times New Roman" w:hAnsi="Times New Roman" w:cs="Times New Roman"/>
          <w:lang w:val="sr-Cyrl-CS"/>
        </w:rPr>
        <w:t>метро</w:t>
      </w:r>
      <w:r w:rsidRPr="008A1FE2">
        <w:rPr>
          <w:rFonts w:ascii="Times New Roman" w:hAnsi="Times New Roman" w:cs="Times New Roman"/>
          <w:lang w:val="sr-Cyrl-CS"/>
        </w:rPr>
        <w:t xml:space="preserve"> система и обављања делатности јавног превоза путника</w:t>
      </w:r>
      <w:r w:rsidR="00390E4F" w:rsidRPr="008A1FE2">
        <w:rPr>
          <w:rFonts w:ascii="Times New Roman" w:hAnsi="Times New Roman" w:cs="Times New Roman"/>
          <w:lang w:val="sr-Cyrl-CS"/>
        </w:rPr>
        <w:t xml:space="preserve"> метроом</w:t>
      </w:r>
      <w:r w:rsidRPr="008A1FE2">
        <w:rPr>
          <w:rFonts w:ascii="Times New Roman" w:hAnsi="Times New Roman" w:cs="Times New Roman"/>
          <w:lang w:val="sr-Cyrl-CS"/>
        </w:rPr>
        <w:t>.</w:t>
      </w:r>
    </w:p>
    <w:p w14:paraId="09D25FB9" w14:textId="77777777" w:rsidR="004628AD" w:rsidRPr="008A1FE2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66AEE14B" w14:textId="77777777" w:rsidR="005B3773" w:rsidRPr="008A1FE2" w:rsidRDefault="005B3773" w:rsidP="005B3773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5:</w:t>
      </w:r>
    </w:p>
    <w:p w14:paraId="5E05F713" w14:textId="77777777" w:rsidR="005B3773" w:rsidRPr="008A1FE2" w:rsidRDefault="005B3773" w:rsidP="005B3773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E48545" w14:textId="77777777" w:rsidR="005B3773" w:rsidRPr="008A1FE2" w:rsidRDefault="005B3773" w:rsidP="006D52D1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финансијских ефеката</w:t>
      </w:r>
    </w:p>
    <w:p w14:paraId="4AD97B16" w14:textId="0623FD94" w:rsidR="005B3773" w:rsidRPr="008A1FE2" w:rsidRDefault="005B3773">
      <w:pPr>
        <w:numPr>
          <w:ilvl w:val="0"/>
          <w:numId w:val="4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Какве </w:t>
      </w:r>
      <w:r w:rsidR="004D48AE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ефекте </w:t>
      </w:r>
      <w:r w:rsidR="00596D03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изабрана</w:t>
      </w:r>
      <w:r w:rsidR="006D52D1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6D03" w:rsidRPr="008A1FE2">
        <w:rPr>
          <w:rFonts w:ascii="Times New Roman" w:hAnsi="Times New Roman" w:cs="Times New Roman"/>
          <w:sz w:val="24"/>
          <w:szCs w:val="24"/>
          <w:lang w:val="sr-Cyrl-CS"/>
        </w:rPr>
        <w:t>опција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има</w:t>
      </w:r>
      <w:r w:rsidR="004D48AE" w:rsidRPr="008A1FE2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на јавне приходе и расходе </w:t>
      </w:r>
      <w:r w:rsidR="004D48AE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средњ</w:t>
      </w:r>
      <w:r w:rsidR="004D48AE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ем и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дуго</w:t>
      </w:r>
      <w:r w:rsidR="004D48AE" w:rsidRPr="008A1FE2">
        <w:rPr>
          <w:rFonts w:ascii="Times New Roman" w:hAnsi="Times New Roman" w:cs="Times New Roman"/>
          <w:sz w:val="24"/>
          <w:szCs w:val="24"/>
          <w:lang w:val="sr-Cyrl-CS"/>
        </w:rPr>
        <w:t>м року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08899DFC" w14:textId="2F4B428F" w:rsidR="00753EDA" w:rsidRPr="008A1FE2" w:rsidRDefault="00753EDA" w:rsidP="00753EDA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Метро систем је катализатор за урбани развој на градским локацијама. Применом концепта транзитног развоја на локацијама које су под утицајем развоја метроа укључујући и </w:t>
      </w:r>
      <w:proofErr w:type="spellStart"/>
      <w:r w:rsidRPr="008A1FE2">
        <w:rPr>
          <w:rFonts w:ascii="Times New Roman" w:hAnsi="Times New Roman" w:cs="Times New Roman"/>
          <w:sz w:val="24"/>
          <w:szCs w:val="24"/>
          <w:lang w:val="sr-Cyrl-CS"/>
        </w:rPr>
        <w:t>greenfield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proofErr w:type="spellStart"/>
      <w:r w:rsidRPr="008A1FE2">
        <w:rPr>
          <w:rFonts w:ascii="Times New Roman" w:hAnsi="Times New Roman" w:cs="Times New Roman"/>
          <w:sz w:val="24"/>
          <w:szCs w:val="24"/>
          <w:lang w:val="sr-Cyrl-CS"/>
        </w:rPr>
        <w:t>brownfield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локације остварује се корист од вредности земљишта чиме се добија повраћај инвестираног новца кроз јавне приходе од власника земљишта и користи коју таквим власницима доноси инфраструктура и уређење земљишта.</w:t>
      </w:r>
    </w:p>
    <w:p w14:paraId="1453DEBA" w14:textId="60FD0629" w:rsidR="005B3773" w:rsidRPr="008A1FE2" w:rsidRDefault="005B3773" w:rsidP="005B3773">
      <w:pPr>
        <w:numPr>
          <w:ilvl w:val="0"/>
          <w:numId w:val="4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9D0871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финансијск</w:t>
      </w:r>
      <w:r w:rsidR="009D0871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ресурс</w:t>
      </w:r>
      <w:r w:rsidR="009D0871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за спровођење </w:t>
      </w:r>
      <w:r w:rsidR="00F477C8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изабране опције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D0871" w:rsidRPr="008A1FE2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треб</w:t>
      </w:r>
      <w:r w:rsidR="009D0871" w:rsidRPr="008A1FE2">
        <w:rPr>
          <w:rFonts w:ascii="Times New Roman" w:hAnsi="Times New Roman" w:cs="Times New Roman"/>
          <w:sz w:val="24"/>
          <w:szCs w:val="24"/>
          <w:lang w:val="sr-Cyrl-CS"/>
        </w:rPr>
        <w:t>но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обезбед</w:t>
      </w:r>
      <w:r w:rsidR="009D0871" w:rsidRPr="008A1FE2">
        <w:rPr>
          <w:rFonts w:ascii="Times New Roman" w:hAnsi="Times New Roman" w:cs="Times New Roman"/>
          <w:sz w:val="24"/>
          <w:szCs w:val="24"/>
          <w:lang w:val="sr-Cyrl-CS"/>
        </w:rPr>
        <w:t>ити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у буџету</w:t>
      </w:r>
      <w:r w:rsidR="009D0871" w:rsidRPr="008A1F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или из других извора</w:t>
      </w:r>
      <w:r w:rsidR="009D0871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финансирања и којих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65E2453C" w14:textId="71168C7E" w:rsidR="000C0627" w:rsidRPr="008A1FE2" w:rsidRDefault="000C0627" w:rsidP="000C0627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Претежно из других извора финансирања</w:t>
      </w:r>
    </w:p>
    <w:p w14:paraId="70942FFA" w14:textId="6C42F8CA" w:rsidR="005B3773" w:rsidRPr="008A1FE2" w:rsidRDefault="005B3773" w:rsidP="005B3773">
      <w:pPr>
        <w:numPr>
          <w:ilvl w:val="0"/>
          <w:numId w:val="4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Как</w:t>
      </w:r>
      <w:r w:rsidR="00F477C8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о ће спровођење изабране опције утицати на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међународне финансијске обавезе? </w:t>
      </w:r>
    </w:p>
    <w:p w14:paraId="000182AF" w14:textId="67C60885" w:rsidR="005B3773" w:rsidRPr="008A1FE2" w:rsidRDefault="001C6EE8" w:rsidP="005B3773">
      <w:pPr>
        <w:numPr>
          <w:ilvl w:val="0"/>
          <w:numId w:val="4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Колики </w:t>
      </w:r>
      <w:r w:rsidR="003D2F83" w:rsidRPr="008A1FE2">
        <w:rPr>
          <w:rFonts w:ascii="Times New Roman" w:hAnsi="Times New Roman" w:cs="Times New Roman"/>
          <w:sz w:val="24"/>
          <w:szCs w:val="24"/>
          <w:lang w:val="sr-Cyrl-CS"/>
        </w:rPr>
        <w:t>су процењени</w:t>
      </w:r>
      <w:r w:rsidR="005B377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трошкови увођења промена кој</w:t>
      </w:r>
      <w:r w:rsidR="004D48AE" w:rsidRPr="008A1FE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B377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проистичу из спровођења </w:t>
      </w:r>
      <w:r w:rsidR="00F477C8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изабране опције</w:t>
      </w:r>
      <w:r w:rsidR="005B377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(оснивање нових институција, реструктурирање постојећих институција и обука државних службеника) исказани у категоријама капиталних трошкова, текућих трошкова и зарада? </w:t>
      </w:r>
    </w:p>
    <w:p w14:paraId="3341CDAE" w14:textId="5E0C4D07" w:rsidR="00CB5DA0" w:rsidRPr="008A1FE2" w:rsidRDefault="00CB5DA0" w:rsidP="00CB5DA0">
      <w:pPr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Увођење промена неће изазвати додатне трошкове у наведеним областима</w:t>
      </w:r>
    </w:p>
    <w:p w14:paraId="604EB2F1" w14:textId="77777777" w:rsidR="00CB5DA0" w:rsidRPr="008A1FE2" w:rsidRDefault="005B3773" w:rsidP="005B3773">
      <w:pPr>
        <w:numPr>
          <w:ilvl w:val="0"/>
          <w:numId w:val="4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је могуће финансирати расходе </w:t>
      </w:r>
      <w:r w:rsidR="00F477C8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изабране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опције кроз </w:t>
      </w:r>
      <w:proofErr w:type="spellStart"/>
      <w:r w:rsidRPr="008A1FE2">
        <w:rPr>
          <w:rFonts w:ascii="Times New Roman" w:hAnsi="Times New Roman" w:cs="Times New Roman"/>
          <w:sz w:val="24"/>
          <w:szCs w:val="24"/>
          <w:lang w:val="sr-Cyrl-CS"/>
        </w:rPr>
        <w:t>редистрибуцију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постојећих средстава?</w:t>
      </w:r>
    </w:p>
    <w:p w14:paraId="54FF2699" w14:textId="0C076BBE" w:rsidR="005B3773" w:rsidRPr="008A1FE2" w:rsidRDefault="00CB5DA0" w:rsidP="00CB5DA0">
      <w:pPr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Додатни расходи нису предвиђени</w:t>
      </w:r>
      <w:r w:rsidR="005B377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B78B02C" w14:textId="13BD134B" w:rsidR="005B3773" w:rsidRPr="008A1FE2" w:rsidRDefault="005B3773" w:rsidP="005B3773">
      <w:pPr>
        <w:numPr>
          <w:ilvl w:val="0"/>
          <w:numId w:val="4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Какви ће бити ефекти спровођења </w:t>
      </w:r>
      <w:r w:rsidR="00F477C8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изабране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опције на расходе других институција? </w:t>
      </w:r>
    </w:p>
    <w:p w14:paraId="5799F1B9" w14:textId="03B1DEB4" w:rsidR="00CB5DA0" w:rsidRPr="008A1FE2" w:rsidRDefault="00CB5DA0" w:rsidP="00CB5DA0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Нема расхода других институција</w:t>
      </w:r>
    </w:p>
    <w:p w14:paraId="400B6199" w14:textId="77777777" w:rsidR="005B3773" w:rsidRPr="008A1FE2" w:rsidRDefault="005B3773" w:rsidP="005B3773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0FAC0DB7" w14:textId="77777777" w:rsidR="004628AD" w:rsidRPr="008A1FE2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5696E4DE" w14:textId="77777777" w:rsidR="005B3773" w:rsidRPr="008A1FE2" w:rsidRDefault="005B3773" w:rsidP="005B3773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6:</w:t>
      </w:r>
    </w:p>
    <w:p w14:paraId="75D70C1C" w14:textId="77777777" w:rsidR="005B3773" w:rsidRPr="008A1FE2" w:rsidRDefault="005B3773" w:rsidP="005B3773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55F88ADA" w14:textId="77777777" w:rsidR="005B3773" w:rsidRPr="008A1FE2" w:rsidRDefault="005B3773" w:rsidP="00150840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економских ефеката</w:t>
      </w:r>
    </w:p>
    <w:p w14:paraId="3AF3B0A0" w14:textId="2DC3C346" w:rsidR="005B3773" w:rsidRPr="008A1FE2" w:rsidRDefault="005B3773" w:rsidP="005B3773">
      <w:pPr>
        <w:numPr>
          <w:ilvl w:val="0"/>
          <w:numId w:val="5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Које трошкове и користи (материјалне и нематеријалне) ће </w:t>
      </w:r>
      <w:r w:rsidR="00F477C8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опција проузроковати привреди, </w:t>
      </w:r>
      <w:r w:rsidR="00F477C8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појединој грани,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односно одређеној категорији привредних субјеката?</w:t>
      </w:r>
    </w:p>
    <w:p w14:paraId="4A272A39" w14:textId="71299ADC" w:rsidR="00596D03" w:rsidRPr="008A1FE2" w:rsidRDefault="008A40A3" w:rsidP="00596D03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На примеру Београда, у</w:t>
      </w:r>
      <w:r w:rsidR="00596D0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оквиру Мастер плана саобраћајне инфраструктуре Београда </w:t>
      </w:r>
      <w:r w:rsidR="008A1FE2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596D0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96D03" w:rsidRPr="008A1FE2">
        <w:rPr>
          <w:rFonts w:ascii="Times New Roman" w:hAnsi="Times New Roman" w:cs="Times New Roman"/>
          <w:sz w:val="24"/>
          <w:szCs w:val="24"/>
          <w:lang w:val="sr-Cyrl-CS"/>
        </w:rPr>
        <w:t>Смарт</w:t>
      </w:r>
      <w:proofErr w:type="spellEnd"/>
      <w:r w:rsid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6D03" w:rsidRPr="008A1FE2">
        <w:rPr>
          <w:rFonts w:ascii="Times New Roman" w:hAnsi="Times New Roman" w:cs="Times New Roman"/>
          <w:sz w:val="24"/>
          <w:szCs w:val="24"/>
          <w:lang w:val="sr-Cyrl-CS"/>
        </w:rPr>
        <w:t>План, 2017, прогнозиран је однос користи и трошкова (</w:t>
      </w:r>
      <w:proofErr w:type="spellStart"/>
      <w:r w:rsidR="00596D03" w:rsidRPr="008A1FE2">
        <w:rPr>
          <w:rFonts w:ascii="Times New Roman" w:hAnsi="Times New Roman" w:cs="Times New Roman"/>
          <w:sz w:val="24"/>
          <w:szCs w:val="24"/>
          <w:lang w:val="sr-Cyrl-CS"/>
        </w:rPr>
        <w:t>Benefit-Cost</w:t>
      </w:r>
      <w:proofErr w:type="spellEnd"/>
      <w:r w:rsidR="00596D0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Ratio) за изградњу две линије метроа У Београду у распону од 1.3 до 2.8, што значи да за сваки потрошени динар/</w:t>
      </w:r>
      <w:proofErr w:type="spellStart"/>
      <w:r w:rsidR="00596D03" w:rsidRPr="008A1FE2">
        <w:rPr>
          <w:rFonts w:ascii="Times New Roman" w:hAnsi="Times New Roman" w:cs="Times New Roman"/>
          <w:sz w:val="24"/>
          <w:szCs w:val="24"/>
          <w:lang w:val="sr-Cyrl-CS"/>
        </w:rPr>
        <w:t>еуро</w:t>
      </w:r>
      <w:proofErr w:type="spellEnd"/>
      <w:r w:rsidR="00596D0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(укључујући и капиталне и оперативне трошкове), између 1.3 до 2.8 динара/</w:t>
      </w:r>
      <w:proofErr w:type="spellStart"/>
      <w:r w:rsidR="00596D03" w:rsidRPr="008A1FE2">
        <w:rPr>
          <w:rFonts w:ascii="Times New Roman" w:hAnsi="Times New Roman" w:cs="Times New Roman"/>
          <w:sz w:val="24"/>
          <w:szCs w:val="24"/>
          <w:lang w:val="sr-Cyrl-CS"/>
        </w:rPr>
        <w:t>еура</w:t>
      </w:r>
      <w:proofErr w:type="spellEnd"/>
      <w:r w:rsidR="00596D0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се акумулира и остварује се шира економска корист.</w:t>
      </w:r>
    </w:p>
    <w:p w14:paraId="716049F1" w14:textId="4F301BB6" w:rsidR="005B3773" w:rsidRPr="008A1FE2" w:rsidRDefault="005B3773">
      <w:pPr>
        <w:numPr>
          <w:ilvl w:val="0"/>
          <w:numId w:val="5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150840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F477C8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F477C8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F477C8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на конкурентност привредних субјеката на домаћем и </w:t>
      </w:r>
      <w:r w:rsidR="00150840" w:rsidRPr="008A1FE2">
        <w:rPr>
          <w:rFonts w:ascii="Times New Roman" w:hAnsi="Times New Roman" w:cs="Times New Roman"/>
          <w:sz w:val="24"/>
          <w:szCs w:val="24"/>
          <w:lang w:val="sr-Cyrl-CS"/>
        </w:rPr>
        <w:t>ино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страном тржишту (укључујући </w:t>
      </w:r>
      <w:r w:rsidR="00150840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ефекте на конкурентност цена) и</w:t>
      </w:r>
      <w:r w:rsidR="00150840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на који начин?</w:t>
      </w:r>
    </w:p>
    <w:p w14:paraId="03A3FE3F" w14:textId="3B6219C8" w:rsidR="004A05E2" w:rsidRPr="008A1FE2" w:rsidRDefault="004A05E2" w:rsidP="004A05E2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Не утиче</w:t>
      </w:r>
    </w:p>
    <w:p w14:paraId="1601A0BC" w14:textId="61E7A358" w:rsidR="005629FC" w:rsidRPr="008A1FE2" w:rsidRDefault="005629FC" w:rsidP="005629FC">
      <w:pPr>
        <w:numPr>
          <w:ilvl w:val="0"/>
          <w:numId w:val="5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150840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опције утичу на услове конкуренције и на који начин?</w:t>
      </w:r>
    </w:p>
    <w:p w14:paraId="0E7240D0" w14:textId="6CD34266" w:rsidR="004A05E2" w:rsidRPr="008A1FE2" w:rsidRDefault="004A05E2" w:rsidP="004A05E2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НЕ</w:t>
      </w:r>
    </w:p>
    <w:p w14:paraId="577FFB47" w14:textId="7FA737A4" w:rsidR="005B3773" w:rsidRPr="008A1FE2" w:rsidRDefault="005B3773">
      <w:pPr>
        <w:numPr>
          <w:ilvl w:val="0"/>
          <w:numId w:val="5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B44548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F477C8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F477C8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F477C8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на трансфер технологије и/или примену </w:t>
      </w:r>
      <w:proofErr w:type="spellStart"/>
      <w:r w:rsidRPr="008A1FE2">
        <w:rPr>
          <w:rFonts w:ascii="Times New Roman" w:hAnsi="Times New Roman" w:cs="Times New Roman"/>
          <w:sz w:val="24"/>
          <w:szCs w:val="24"/>
          <w:lang w:val="sr-Cyrl-CS"/>
        </w:rPr>
        <w:t>техничко-технолошких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>, организационих и пословних иновација и на који начин?</w:t>
      </w:r>
    </w:p>
    <w:p w14:paraId="4D0E80B2" w14:textId="0DE29002" w:rsidR="004A05E2" w:rsidRPr="008A1FE2" w:rsidRDefault="004A05E2" w:rsidP="004A05E2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Развој метро система подразумева увођење нових технологија</w:t>
      </w:r>
    </w:p>
    <w:p w14:paraId="6362BBE5" w14:textId="47BB52D3" w:rsidR="005B3773" w:rsidRPr="008A1FE2" w:rsidRDefault="005B3773">
      <w:pPr>
        <w:numPr>
          <w:ilvl w:val="0"/>
          <w:numId w:val="5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B44548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F477C8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3D2F83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F477C8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на друштвено богатство и његову расподелу и на који начин?</w:t>
      </w:r>
    </w:p>
    <w:p w14:paraId="78654808" w14:textId="0DAE9690" w:rsidR="004A05E2" w:rsidRPr="008A1FE2" w:rsidRDefault="004A05E2" w:rsidP="004A05E2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Изградња метроа утиче на повећање БДП. Метро систем побољшава стандард живљења, квалитет животне средине и равномернијем развоју урбаних средина</w:t>
      </w:r>
    </w:p>
    <w:p w14:paraId="6DCA4F34" w14:textId="55C1C3A6" w:rsidR="005B3773" w:rsidRPr="008A1FE2" w:rsidRDefault="005B3773" w:rsidP="005B3773">
      <w:pPr>
        <w:numPr>
          <w:ilvl w:val="0"/>
          <w:numId w:val="5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Какве </w:t>
      </w:r>
      <w:r w:rsidR="003D2F8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ефекте </w:t>
      </w:r>
      <w:r w:rsidR="00920A72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F477C8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F477C8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има</w:t>
      </w:r>
      <w:r w:rsidR="003D2F83" w:rsidRPr="008A1FE2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на квалитет и статус радне снаге (права, обавезе и одговорности), као и права, обавезе и одговорности послодаваца?</w:t>
      </w:r>
    </w:p>
    <w:p w14:paraId="057B8D8D" w14:textId="5117F188" w:rsidR="0018709A" w:rsidRPr="008A1FE2" w:rsidRDefault="0018709A" w:rsidP="0018709A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8A1FE2">
        <w:rPr>
          <w:rFonts w:ascii="Times New Roman" w:hAnsi="Times New Roman" w:cs="Times New Roman"/>
          <w:sz w:val="24"/>
          <w:szCs w:val="24"/>
          <w:lang w:val="sr-Cyrl-CS"/>
        </w:rPr>
        <w:t>Подићиће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се квалитет радне снаге, а  права, обавезе и одговорности послодаваца ће се такође подићи на виши ниво. </w:t>
      </w:r>
    </w:p>
    <w:p w14:paraId="054D78ED" w14:textId="77777777" w:rsidR="004628AD" w:rsidRPr="008A1FE2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0824D978" w14:textId="77777777" w:rsidR="00D445B2" w:rsidRPr="008A1FE2" w:rsidRDefault="00D445B2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08B77B02" w14:textId="77777777" w:rsidR="005B3773" w:rsidRPr="008A1FE2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ПРИЛОГ 7:</w:t>
      </w:r>
    </w:p>
    <w:p w14:paraId="01F6A7DD" w14:textId="77777777" w:rsidR="005B3773" w:rsidRPr="008A1FE2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927C3C" w14:textId="77777777" w:rsidR="005B3773" w:rsidRPr="008A1FE2" w:rsidRDefault="005B3773" w:rsidP="00B521BC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ефеката на друштво</w:t>
      </w:r>
    </w:p>
    <w:p w14:paraId="04B4F76C" w14:textId="4D229E9D" w:rsidR="005B3773" w:rsidRPr="008A1FE2" w:rsidRDefault="00D67F6A" w:rsidP="005B3773">
      <w:pPr>
        <w:pStyle w:val="ListParagraph"/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Колике </w:t>
      </w:r>
      <w:r w:rsidR="005B377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трошкове и користи (материјалне и нематеријалне) </w:t>
      </w:r>
      <w:r w:rsidR="003D2F83" w:rsidRPr="008A1FE2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="005B377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3D2F83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B377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3D2F83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B377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проузрокова</w:t>
      </w:r>
      <w:r w:rsidR="003D2F83" w:rsidRPr="008A1FE2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5B377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грађанима?</w:t>
      </w:r>
    </w:p>
    <w:p w14:paraId="57A3FE69" w14:textId="64A2610D" w:rsidR="00E24F42" w:rsidRPr="008A1FE2" w:rsidRDefault="00E24F42" w:rsidP="00E24F42">
      <w:pPr>
        <w:pStyle w:val="ListParagraph"/>
        <w:shd w:val="clear" w:color="auto" w:fill="C6D9F1" w:themeFill="text2" w:themeFillTint="33"/>
        <w:spacing w:before="240" w:after="0" w:line="276" w:lineRule="auto"/>
        <w:ind w:left="71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Увођење метро система долази до уштеда времена путовања за претходне кориснике јавног превоза, уштеда времена путовања за нове кориснике јавног превоза као и уштеда пређене раздаљине за претходне кориснике приватних аутомобила. Такође, долази до смањења раздаљина које прелазе возила осталих видова јавног превоза због реорганизације саобраћаја.</w:t>
      </w:r>
    </w:p>
    <w:p w14:paraId="25ECEB50" w14:textId="12CEA130" w:rsidR="00845AD6" w:rsidRPr="008A1FE2" w:rsidRDefault="00E24F42" w:rsidP="00E24F42">
      <w:pPr>
        <w:pStyle w:val="ListParagraph"/>
        <w:shd w:val="clear" w:color="auto" w:fill="C6D9F1" w:themeFill="text2" w:themeFillTint="33"/>
        <w:spacing w:before="240" w:after="0" w:line="276" w:lineRule="auto"/>
        <w:ind w:left="71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Додатно долази до позитивних ефеката на стање животне средине кроз смањење емисија гасова путничких  и теретних возила на мрежи саобраћајница, где би посебно дошло до смањења емисије гасова возила јавног превоза  због видовне прерасподеле путника.</w:t>
      </w:r>
    </w:p>
    <w:p w14:paraId="2D84AAC0" w14:textId="27A5EAE4" w:rsidR="005B3773" w:rsidRPr="008A1FE2" w:rsidRDefault="005B3773" w:rsidP="005B3773">
      <w:pPr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791BA4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ће ефекти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реализациј</w:t>
      </w:r>
      <w:r w:rsidR="00791BA4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1BA4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3D2F83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3D2F83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1BA4" w:rsidRPr="008A1FE2">
        <w:rPr>
          <w:rFonts w:ascii="Times New Roman" w:hAnsi="Times New Roman" w:cs="Times New Roman"/>
          <w:sz w:val="24"/>
          <w:szCs w:val="24"/>
          <w:lang w:val="sr-Cyrl-CS"/>
        </w:rPr>
        <w:t>штетно утицати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на неку специфичну групу популације и да ли ће то негативно утицати на успешно спровођење те опције, као и које мере треба предузети да би се ови ризици свели на минимум? </w:t>
      </w:r>
    </w:p>
    <w:p w14:paraId="2330FCEE" w14:textId="1BE655D2" w:rsidR="001B768F" w:rsidRPr="008A1FE2" w:rsidRDefault="008568B7" w:rsidP="001B768F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Неће штетно утицати</w:t>
      </w:r>
    </w:p>
    <w:p w14:paraId="55974A49" w14:textId="127FA66F" w:rsidR="005B3773" w:rsidRPr="008A1FE2" w:rsidRDefault="005B3773">
      <w:pPr>
        <w:pStyle w:val="ListParagraph"/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На које друштвене групе, а посебно на које осетљиве друштвене групе, би утицале мере </w:t>
      </w:r>
      <w:proofErr w:type="spellStart"/>
      <w:r w:rsidR="00816426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97296" w:rsidRPr="008A1FE2">
        <w:rPr>
          <w:rFonts w:ascii="Times New Roman" w:hAnsi="Times New Roman" w:cs="Times New Roman"/>
          <w:sz w:val="24"/>
          <w:szCs w:val="24"/>
          <w:lang w:val="sr-Cyrl-CS"/>
        </w:rPr>
        <w:t>e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8A1FE2">
        <w:rPr>
          <w:rFonts w:ascii="Times New Roman" w:hAnsi="Times New Roman" w:cs="Times New Roman"/>
          <w:sz w:val="24"/>
          <w:szCs w:val="24"/>
          <w:lang w:val="sr-Cyrl-CS"/>
        </w:rPr>
        <w:t>опциј</w:t>
      </w:r>
      <w:r w:rsidR="00497296" w:rsidRPr="008A1FE2">
        <w:rPr>
          <w:rFonts w:ascii="Times New Roman" w:hAnsi="Times New Roman" w:cs="Times New Roman"/>
          <w:sz w:val="24"/>
          <w:szCs w:val="24"/>
          <w:lang w:val="sr-Cyrl-CS"/>
        </w:rPr>
        <w:t>e</w:t>
      </w:r>
      <w:proofErr w:type="spellEnd"/>
      <w:r w:rsidR="000E1AAD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 како би се тај утицај огледао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(пре свега на сиромашне  и социјално искључене појединце и групе, као што су особе са инвалидитетом, деца, млади, жене, старији преко 65 година, припадници ромске националне мањине, необразовани, незапослени, избегла и интерно расељена лица и становништво руралних средина и друге осетљиве друштвене групе)?</w:t>
      </w:r>
    </w:p>
    <w:p w14:paraId="4620AE24" w14:textId="6DC77C3A" w:rsidR="001B768F" w:rsidRPr="008A1FE2" w:rsidRDefault="001B768F" w:rsidP="001B768F">
      <w:pPr>
        <w:pStyle w:val="ListParagraph"/>
        <w:shd w:val="clear" w:color="auto" w:fill="C6D9F1" w:themeFill="text2" w:themeFillTint="33"/>
        <w:spacing w:before="240" w:after="0" w:line="276" w:lineRule="auto"/>
        <w:ind w:left="71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Изабрана опција ће имати позитиван утицај на све путнике, а нарочито на путнике са инвалидитетом и особама са смањеном покретљивошћу.</w:t>
      </w:r>
    </w:p>
    <w:p w14:paraId="2809B7C0" w14:textId="4D736E51" w:rsidR="005B3773" w:rsidRPr="008A1FE2" w:rsidRDefault="005B3773" w:rsidP="005B3773">
      <w:pPr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би и на који начин </w:t>
      </w:r>
      <w:proofErr w:type="spellStart"/>
      <w:r w:rsidR="00CD0DAA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97296" w:rsidRPr="008A1FE2">
        <w:rPr>
          <w:rFonts w:ascii="Times New Roman" w:hAnsi="Times New Roman" w:cs="Times New Roman"/>
          <w:sz w:val="24"/>
          <w:szCs w:val="24"/>
          <w:lang w:val="sr-Cyrl-CS"/>
        </w:rPr>
        <w:t>a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8A1FE2">
        <w:rPr>
          <w:rFonts w:ascii="Times New Roman" w:hAnsi="Times New Roman" w:cs="Times New Roman"/>
          <w:sz w:val="24"/>
          <w:szCs w:val="24"/>
          <w:lang w:val="sr-Cyrl-CS"/>
        </w:rPr>
        <w:t>опциј</w:t>
      </w:r>
      <w:r w:rsidR="00497296" w:rsidRPr="008A1FE2">
        <w:rPr>
          <w:rFonts w:ascii="Times New Roman" w:hAnsi="Times New Roman" w:cs="Times New Roman"/>
          <w:sz w:val="24"/>
          <w:szCs w:val="24"/>
          <w:lang w:val="sr-Cyrl-CS"/>
        </w:rPr>
        <w:t>a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8A1FE2">
        <w:rPr>
          <w:rFonts w:ascii="Times New Roman" w:hAnsi="Times New Roman" w:cs="Times New Roman"/>
          <w:sz w:val="24"/>
          <w:szCs w:val="24"/>
          <w:lang w:val="sr-Cyrl-CS"/>
        </w:rPr>
        <w:t>утицал</w:t>
      </w:r>
      <w:r w:rsidR="00497296" w:rsidRPr="008A1FE2">
        <w:rPr>
          <w:rFonts w:ascii="Times New Roman" w:hAnsi="Times New Roman" w:cs="Times New Roman"/>
          <w:sz w:val="24"/>
          <w:szCs w:val="24"/>
          <w:lang w:val="sr-Cyrl-CS"/>
        </w:rPr>
        <w:t>a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на тржиште рада и запошљавање, као и на услове за рад (нпр</w:t>
      </w:r>
      <w:r w:rsidR="009542A9" w:rsidRPr="008A1F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промене у стопама запослености, отпуштање технолошких вишкова, </w:t>
      </w:r>
      <w:r w:rsidR="00CD0DAA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укинута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CD0DAA" w:rsidRPr="008A1FE2">
        <w:rPr>
          <w:rFonts w:ascii="Times New Roman" w:hAnsi="Times New Roman" w:cs="Times New Roman"/>
          <w:sz w:val="24"/>
          <w:szCs w:val="24"/>
          <w:lang w:val="sr-Cyrl-CS"/>
        </w:rPr>
        <w:t>новоформиран</w:t>
      </w:r>
      <w:r w:rsidR="00CB2204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D0DAA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радна места, постојећа права и обавезе радника, потребе за </w:t>
      </w:r>
      <w:proofErr w:type="spellStart"/>
      <w:r w:rsidRPr="008A1FE2">
        <w:rPr>
          <w:rFonts w:ascii="Times New Roman" w:hAnsi="Times New Roman" w:cs="Times New Roman"/>
          <w:sz w:val="24"/>
          <w:szCs w:val="24"/>
          <w:lang w:val="sr-Cyrl-CS"/>
        </w:rPr>
        <w:t>преквалификацијама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или додатним </w:t>
      </w:r>
      <w:proofErr w:type="spellStart"/>
      <w:r w:rsidRPr="008A1FE2">
        <w:rPr>
          <w:rFonts w:ascii="Times New Roman" w:hAnsi="Times New Roman" w:cs="Times New Roman"/>
          <w:sz w:val="24"/>
          <w:szCs w:val="24"/>
          <w:lang w:val="sr-Cyrl-CS"/>
        </w:rPr>
        <w:t>обукама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које намеће тржиште рада, родн</w:t>
      </w:r>
      <w:r w:rsidR="002338F0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равноправност, рањиве </w:t>
      </w:r>
      <w:r w:rsidR="002338F0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групе и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облике </w:t>
      </w:r>
      <w:r w:rsidR="002338F0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њиховог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запошљавања и сл</w:t>
      </w:r>
      <w:r w:rsidR="000400AE" w:rsidRPr="008A1FE2">
        <w:rPr>
          <w:rFonts w:ascii="Times New Roman" w:hAnsi="Times New Roman" w:cs="Times New Roman"/>
          <w:sz w:val="24"/>
          <w:szCs w:val="24"/>
          <w:lang w:val="sr-Cyrl-CS"/>
        </w:rPr>
        <w:t>ично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)?</w:t>
      </w:r>
    </w:p>
    <w:p w14:paraId="605C083E" w14:textId="4C5086A9" w:rsidR="008F464D" w:rsidRPr="008A1FE2" w:rsidRDefault="008F464D" w:rsidP="008F464D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8A1FE2">
        <w:rPr>
          <w:rFonts w:ascii="Times New Roman" w:hAnsi="Times New Roman" w:cs="Times New Roman"/>
          <w:sz w:val="24"/>
          <w:szCs w:val="24"/>
          <w:lang w:val="sr-Cyrl-CS"/>
        </w:rPr>
        <w:t>Нече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знатно утицати</w:t>
      </w:r>
    </w:p>
    <w:p w14:paraId="17DB0370" w14:textId="6CD55B0B" w:rsidR="005B3773" w:rsidRPr="008A1FE2" w:rsidRDefault="005B3773" w:rsidP="005B3773">
      <w:pPr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Да ли </w:t>
      </w:r>
      <w:r w:rsidR="00732539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изабране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опције омогућавају равноправан третман</w:t>
      </w:r>
      <w:r w:rsidR="00D34586" w:rsidRPr="008A1F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или доводе до директне или </w:t>
      </w:r>
      <w:r w:rsidR="00D34586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индиректне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дискриминације различитих категорија лица (нпр</w:t>
      </w:r>
      <w:r w:rsidR="00BF349D" w:rsidRPr="008A1F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на основу националне припадности, етничког порекла, језика, пола, родног идентитета, инвалидитета, старосне доби, сексуалне оријентације, брачног статуса или других личних својстава)?</w:t>
      </w:r>
    </w:p>
    <w:p w14:paraId="5025A2AD" w14:textId="12C9AE8A" w:rsidR="00461C46" w:rsidRPr="008A1FE2" w:rsidRDefault="00461C46" w:rsidP="00461C46">
      <w:pPr>
        <w:pStyle w:val="ListParagraph"/>
        <w:shd w:val="clear" w:color="auto" w:fill="C6D9F1" w:themeFill="text2" w:themeFillTint="33"/>
        <w:spacing w:before="240" w:after="0" w:line="276" w:lineRule="auto"/>
        <w:ind w:left="71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Изабране опције  омогућавају равноправан третман свих путника, нарочито оних са инвалидитетом и особама са смањеном покретљивошћу, сходно тачки 3.</w:t>
      </w:r>
    </w:p>
    <w:p w14:paraId="5012B7AC" w14:textId="4EDE98D2" w:rsidR="00461C46" w:rsidRPr="008A1FE2" w:rsidRDefault="00461C46" w:rsidP="00461C4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3F2CCB" w14:textId="77777777" w:rsidR="00461C46" w:rsidRPr="008A1FE2" w:rsidRDefault="005B3773" w:rsidP="005B3773">
      <w:pPr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би </w:t>
      </w:r>
      <w:r w:rsidR="005A44F1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F349D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D67D3" w:rsidRPr="008A1FE2">
        <w:rPr>
          <w:rFonts w:ascii="Times New Roman" w:hAnsi="Times New Roman" w:cs="Times New Roman"/>
          <w:sz w:val="24"/>
          <w:szCs w:val="24"/>
          <w:lang w:val="sr-Cyrl-CS"/>
        </w:rPr>
        <w:t>могл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D67D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ути</w:t>
      </w:r>
      <w:r w:rsidR="00FD67D3" w:rsidRPr="008A1FE2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на цене</w:t>
      </w:r>
      <w:r w:rsidR="006415AC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роба и услуга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 животни стандард становништва, на који начин и у ко</w:t>
      </w:r>
      <w:r w:rsidR="005A44F1" w:rsidRPr="008A1FE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м обиму?</w:t>
      </w:r>
    </w:p>
    <w:p w14:paraId="7D92E9E4" w14:textId="27549680" w:rsidR="005B3773" w:rsidRPr="008A1FE2" w:rsidRDefault="00461C46" w:rsidP="00461C4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eastAsia="Calibri" w:hAnsi="Times New Roman" w:cs="Times New Roman"/>
          <w:bCs/>
          <w:lang w:val="sr-Cyrl-CS"/>
        </w:rPr>
        <w:t>Поред основних фу</w:t>
      </w:r>
      <w:r w:rsidR="008A1FE2">
        <w:rPr>
          <w:rFonts w:ascii="Times New Roman" w:eastAsia="Calibri" w:hAnsi="Times New Roman" w:cs="Times New Roman"/>
          <w:bCs/>
          <w:lang w:val="sr-Cyrl-CS"/>
        </w:rPr>
        <w:t>н</w:t>
      </w:r>
      <w:r w:rsidRPr="008A1FE2">
        <w:rPr>
          <w:rFonts w:ascii="Times New Roman" w:eastAsia="Calibri" w:hAnsi="Times New Roman" w:cs="Times New Roman"/>
          <w:bCs/>
          <w:lang w:val="sr-Cyrl-CS"/>
        </w:rPr>
        <w:t xml:space="preserve">кција транспорта (да повеже места становања са местом рада и школовања, обезбеди приступачност важним тачкама на територији града, као што су </w:t>
      </w:r>
      <w:r w:rsidRPr="008A1FE2">
        <w:rPr>
          <w:rFonts w:ascii="Times New Roman" w:hAnsi="Times New Roman" w:cs="Times New Roman"/>
          <w:bCs/>
          <w:lang w:val="sr-Cyrl-CS"/>
        </w:rPr>
        <w:t xml:space="preserve">урбани центри, привредне зоне, објекти изузетне рекреативне и туристичке атракције и </w:t>
      </w:r>
      <w:proofErr w:type="spellStart"/>
      <w:r w:rsidRPr="008A1FE2">
        <w:rPr>
          <w:rFonts w:ascii="Times New Roman" w:hAnsi="Times New Roman" w:cs="Times New Roman"/>
          <w:bCs/>
          <w:lang w:val="sr-Cyrl-CS"/>
        </w:rPr>
        <w:t>сл</w:t>
      </w:r>
      <w:proofErr w:type="spellEnd"/>
      <w:r w:rsidRPr="008A1FE2">
        <w:rPr>
          <w:rFonts w:ascii="Times New Roman" w:hAnsi="Times New Roman" w:cs="Times New Roman"/>
          <w:bCs/>
          <w:lang w:val="sr-Cyrl-CS"/>
        </w:rPr>
        <w:t xml:space="preserve">.), он треба да омогући грађанима лакоћу и безбедност комуницирања, инвеститорима ефикасније функционисање објеката, зона или комплекса у које желе да инвестирају, а туристима и </w:t>
      </w:r>
      <w:proofErr w:type="spellStart"/>
      <w:r w:rsidRPr="008A1FE2">
        <w:rPr>
          <w:rFonts w:ascii="Times New Roman" w:hAnsi="Times New Roman" w:cs="Times New Roman"/>
          <w:bCs/>
          <w:lang w:val="sr-Cyrl-CS"/>
        </w:rPr>
        <w:t>рекреативцима</w:t>
      </w:r>
      <w:proofErr w:type="spellEnd"/>
      <w:r w:rsidRPr="008A1FE2">
        <w:rPr>
          <w:rFonts w:ascii="Times New Roman" w:hAnsi="Times New Roman" w:cs="Times New Roman"/>
          <w:bCs/>
          <w:lang w:val="sr-Cyrl-CS"/>
        </w:rPr>
        <w:t xml:space="preserve"> удобнију и лакшу доступност појединим одредиштима. Концепт метроа би, дакле, требало да омогући активирање значајног територијалног капитала (грађевинског земљишта у центру и периф</w:t>
      </w:r>
      <w:r w:rsidR="008A1FE2">
        <w:rPr>
          <w:rFonts w:ascii="Times New Roman" w:hAnsi="Times New Roman" w:cs="Times New Roman"/>
          <w:bCs/>
          <w:lang w:val="sr-Cyrl-CS"/>
        </w:rPr>
        <w:t>е</w:t>
      </w:r>
      <w:r w:rsidRPr="008A1FE2">
        <w:rPr>
          <w:rFonts w:ascii="Times New Roman" w:hAnsi="Times New Roman" w:cs="Times New Roman"/>
          <w:bCs/>
          <w:lang w:val="sr-Cyrl-CS"/>
        </w:rPr>
        <w:t>рији) тј. да омогући да приоритетни потенцијали буду активирани и употребљени на оптималан начин</w:t>
      </w:r>
      <w:r w:rsidR="005B377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0EDCBC9" w14:textId="7868822E" w:rsidR="005B3773" w:rsidRPr="008A1FE2" w:rsidRDefault="005B3773" w:rsidP="005B3773">
      <w:pPr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би се реализацијом </w:t>
      </w:r>
      <w:r w:rsidR="00D445B2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изабраних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опција </w:t>
      </w:r>
      <w:r w:rsidR="00D445B2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позитивно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утицало на промену социјалне ситуације у неком одређеном региону или округу и на који начин?</w:t>
      </w:r>
    </w:p>
    <w:p w14:paraId="5C57292D" w14:textId="1B6815FD" w:rsidR="00461C46" w:rsidRPr="008A1FE2" w:rsidRDefault="008F464D" w:rsidP="00461C4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Да, кроз побољшање услуга јавног превоза.</w:t>
      </w:r>
    </w:p>
    <w:p w14:paraId="7969A1E0" w14:textId="487A607F" w:rsidR="005B3773" w:rsidRPr="008A1FE2" w:rsidRDefault="005B3773">
      <w:pPr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би се реализацијом </w:t>
      </w:r>
      <w:r w:rsidR="00D445B2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C4862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утицало на промене у финансирању, квалитету или доступности система социјалне заштите, здравственог система или система образовања, посебно у смислу једнаког приступа услугама и правима за осетљиве групе и на који начин?</w:t>
      </w:r>
    </w:p>
    <w:p w14:paraId="19D4C7E6" w14:textId="167D45B4" w:rsidR="00461C46" w:rsidRPr="008A1FE2" w:rsidRDefault="00461C46" w:rsidP="00461C4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Није релевантно</w:t>
      </w:r>
    </w:p>
    <w:p w14:paraId="51D6474E" w14:textId="3CFD44AF" w:rsidR="005B3773" w:rsidRPr="008A1FE2" w:rsidRDefault="004628AD" w:rsidP="007B7D52">
      <w:pPr>
        <w:spacing w:after="20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br w:type="page"/>
      </w:r>
      <w:r w:rsidR="005B3773" w:rsidRPr="008A1FE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</w:t>
      </w:r>
      <w:r w:rsidR="005B3773"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ПРИЛОГ 8:</w:t>
      </w:r>
    </w:p>
    <w:p w14:paraId="247A57CD" w14:textId="77777777" w:rsidR="005B3773" w:rsidRPr="008A1FE2" w:rsidRDefault="005B3773" w:rsidP="005B3773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870C7F" w14:textId="77777777" w:rsidR="005B3773" w:rsidRPr="008A1FE2" w:rsidRDefault="005B3773" w:rsidP="003443F5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ефеката на животну средину</w:t>
      </w:r>
    </w:p>
    <w:p w14:paraId="4BF72061" w14:textId="1E99CD45" w:rsidR="005B3773" w:rsidRPr="008A1FE2" w:rsidRDefault="005B3773" w:rsidP="005B3773">
      <w:pPr>
        <w:numPr>
          <w:ilvl w:val="0"/>
          <w:numId w:val="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3443F5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  </w:t>
      </w:r>
      <w:r w:rsidR="003443F5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3443F5" w:rsidRPr="008A1FE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м обиму утич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на животну средину, укључујући ефекте на квалитет воде, ваздуха и земљишта, квалитет хране, урбану екологију и управљање отпадом, сировине, енергетску ефикасност и обновљиве изворе енергије?</w:t>
      </w:r>
    </w:p>
    <w:p w14:paraId="0D6481E6" w14:textId="75B8E403" w:rsidR="0018709A" w:rsidRPr="008A1FE2" w:rsidRDefault="0018709A" w:rsidP="0018709A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Нацрт закона не проузрокује директан утицај на животну средину</w:t>
      </w:r>
      <w:r w:rsidR="003975D1" w:rsidRPr="008A1FE2">
        <w:rPr>
          <w:rFonts w:ascii="Times New Roman" w:hAnsi="Times New Roman" w:cs="Times New Roman"/>
          <w:sz w:val="24"/>
          <w:szCs w:val="24"/>
          <w:lang w:val="sr-Cyrl-CS"/>
        </w:rPr>
        <w:t>, осим у мери у којој повећањем квалитета метро превоза и превоза градском железницом, долази до преласка путника са других видова саобраћаја ( превоз аутомобилима, аутобусима...), што доводи до позитивног утицаја на животну средину имајући у виду да је превоз метроом и градском железницом повољан вид превоза.</w:t>
      </w:r>
    </w:p>
    <w:p w14:paraId="394BBB6D" w14:textId="77777777" w:rsidR="001800DD" w:rsidRPr="008A1FE2" w:rsidRDefault="001800DD" w:rsidP="001800DD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A20493" w14:textId="351DA569" w:rsidR="005B3773" w:rsidRPr="008A1FE2" w:rsidRDefault="005B3773" w:rsidP="005B3773">
      <w:pPr>
        <w:numPr>
          <w:ilvl w:val="0"/>
          <w:numId w:val="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3443F5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04254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на квалитет и структуру екос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04254" w:rsidRPr="008A1FE2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тема, укључујући и интегритет и </w:t>
      </w:r>
      <w:proofErr w:type="spellStart"/>
      <w:r w:rsidRPr="008A1FE2">
        <w:rPr>
          <w:rFonts w:ascii="Times New Roman" w:hAnsi="Times New Roman" w:cs="Times New Roman"/>
          <w:sz w:val="24"/>
          <w:szCs w:val="24"/>
          <w:lang w:val="sr-Cyrl-CS"/>
        </w:rPr>
        <w:t>биодиверзитет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екосистема, као и флору и фауну?</w:t>
      </w:r>
    </w:p>
    <w:p w14:paraId="4D5F8A94" w14:textId="5EA3E736" w:rsidR="003975D1" w:rsidRPr="008A1FE2" w:rsidRDefault="003975D1" w:rsidP="003975D1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Нацрт закона не проузрокује никакав утицај на квалитет и структуру екосистема, укључујући и интегритет и </w:t>
      </w:r>
      <w:proofErr w:type="spellStart"/>
      <w:r w:rsidRPr="008A1FE2">
        <w:rPr>
          <w:rFonts w:ascii="Times New Roman" w:hAnsi="Times New Roman" w:cs="Times New Roman"/>
          <w:sz w:val="24"/>
          <w:szCs w:val="24"/>
          <w:lang w:val="sr-Cyrl-CS"/>
        </w:rPr>
        <w:t>биодиверзитет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екосистема, као флору и фауну.</w:t>
      </w:r>
    </w:p>
    <w:p w14:paraId="0940A74B" w14:textId="77777777" w:rsidR="001800DD" w:rsidRPr="008A1FE2" w:rsidRDefault="001800DD" w:rsidP="001800DD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F89A35" w14:textId="77777777" w:rsidR="001800DD" w:rsidRPr="008A1FE2" w:rsidRDefault="001800DD" w:rsidP="001800DD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966559" w14:textId="50E9D94F" w:rsidR="005B3773" w:rsidRPr="008A1FE2" w:rsidRDefault="005B3773" w:rsidP="005B3773">
      <w:pPr>
        <w:numPr>
          <w:ilvl w:val="0"/>
          <w:numId w:val="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B01FB4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0793E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утич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на здравље</w:t>
      </w:r>
      <w:r w:rsidR="000E1AAD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људи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36428B9C" w14:textId="784BA410" w:rsidR="003975D1" w:rsidRPr="008A1FE2" w:rsidRDefault="003975D1" w:rsidP="003975D1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Нацрт Закона неће произвести никакав утицај на здравље људи.</w:t>
      </w:r>
    </w:p>
    <w:p w14:paraId="30BB0164" w14:textId="08E1E5CA" w:rsidR="005B3773" w:rsidRPr="008A1FE2" w:rsidRDefault="005B3773" w:rsidP="005B3773">
      <w:pPr>
        <w:numPr>
          <w:ilvl w:val="0"/>
          <w:numId w:val="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B01FB4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01FB4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опциј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0793E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33245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представља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ризик </w:t>
      </w:r>
      <w:r w:rsidR="00C33245" w:rsidRPr="008A1FE2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животну средину и здравље људи и да ли се допунским мерама може утицати на смањење тих ризика?</w:t>
      </w:r>
    </w:p>
    <w:p w14:paraId="5D39201E" w14:textId="23B8E9F9" w:rsidR="003975D1" w:rsidRPr="008A1FE2" w:rsidRDefault="003975D1" w:rsidP="003975D1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Нацрт закона не представља ризик по животну средину и здравље људи.</w:t>
      </w:r>
    </w:p>
    <w:p w14:paraId="11312F20" w14:textId="07F4BC45" w:rsidR="005B3773" w:rsidRPr="008A1FE2" w:rsidRDefault="005B3773" w:rsidP="005B3773">
      <w:pPr>
        <w:numPr>
          <w:ilvl w:val="0"/>
          <w:numId w:val="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7E3485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на заштиту и коришћење земљишта у складу са прописима који уређују </w:t>
      </w:r>
      <w:r w:rsidR="007E3485" w:rsidRPr="008A1FE2">
        <w:rPr>
          <w:rFonts w:ascii="Times New Roman" w:hAnsi="Times New Roman" w:cs="Times New Roman"/>
          <w:sz w:val="24"/>
          <w:szCs w:val="24"/>
          <w:lang w:val="sr-Cyrl-CS"/>
        </w:rPr>
        <w:t>предметну област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52E74921" w14:textId="2A4D614D" w:rsidR="003975D1" w:rsidRPr="008A1FE2" w:rsidRDefault="003975D1" w:rsidP="003975D1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Нацрт закона не утиче на заштиту и коришћење земљишта у складу са прописима који уређују предметну област.</w:t>
      </w:r>
    </w:p>
    <w:p w14:paraId="26E99147" w14:textId="77777777" w:rsidR="004628AD" w:rsidRPr="008A1FE2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6977228A" w14:textId="77777777" w:rsidR="005B3773" w:rsidRPr="008A1FE2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9:</w:t>
      </w:r>
    </w:p>
    <w:p w14:paraId="1A74E87E" w14:textId="77777777" w:rsidR="005B3773" w:rsidRPr="008A1FE2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1207F3E1" w14:textId="77777777" w:rsidR="005B3773" w:rsidRPr="008A1FE2" w:rsidRDefault="005B3773" w:rsidP="00B4698C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управљачких ефеката</w:t>
      </w:r>
    </w:p>
    <w:p w14:paraId="5623CADD" w14:textId="47015427" w:rsidR="005B3773" w:rsidRPr="008A1FE2" w:rsidRDefault="005B3773" w:rsidP="005B3773">
      <w:pPr>
        <w:numPr>
          <w:ilvl w:val="0"/>
          <w:numId w:val="12"/>
        </w:numPr>
        <w:shd w:val="clear" w:color="auto" w:fill="C6D9F1" w:themeFill="text2" w:themeFillTint="33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се </w:t>
      </w:r>
      <w:r w:rsidR="00B4503F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4503F" w:rsidRPr="008A1FE2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м уводе организационе, управљачке или институционалне промене</w:t>
      </w:r>
      <w:r w:rsidR="000E1AAD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 које су то промене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19063DF4" w14:textId="1C14E8D5" w:rsidR="00941719" w:rsidRPr="008A1FE2" w:rsidRDefault="00941719" w:rsidP="00941719">
      <w:pPr>
        <w:shd w:val="clear" w:color="auto" w:fill="C6D9F1" w:themeFill="text2" w:themeFillTint="33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Не</w:t>
      </w:r>
    </w:p>
    <w:p w14:paraId="362A6F1B" w14:textId="1035ACFA" w:rsidR="005B3773" w:rsidRPr="008A1FE2" w:rsidRDefault="005B3773" w:rsidP="005B3773">
      <w:pPr>
        <w:numPr>
          <w:ilvl w:val="0"/>
          <w:numId w:val="12"/>
        </w:numPr>
        <w:shd w:val="clear" w:color="auto" w:fill="C6D9F1" w:themeFill="text2" w:themeFillTint="33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Да ли постојећа јавна управа има капацит</w:t>
      </w:r>
      <w:r w:rsidR="008A1FE2">
        <w:rPr>
          <w:rFonts w:ascii="Times New Roman" w:hAnsi="Times New Roman" w:cs="Times New Roman"/>
          <w:sz w:val="24"/>
          <w:szCs w:val="24"/>
          <w:lang w:val="sr-Cyrl-CS"/>
        </w:rPr>
        <w:t>ет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за спровођење </w:t>
      </w:r>
      <w:r w:rsidR="00B4503F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(укључујући и квалитет и квантитет расположивих капацитета) и да ли је потребно предузети одређене мере за побољшање тих капацитета? </w:t>
      </w:r>
    </w:p>
    <w:p w14:paraId="2D415477" w14:textId="709E00CE" w:rsidR="00941719" w:rsidRPr="008A1FE2" w:rsidRDefault="00941719" w:rsidP="00941719">
      <w:pPr>
        <w:shd w:val="clear" w:color="auto" w:fill="C6D9F1" w:themeFill="text2" w:themeFillTint="33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Да</w:t>
      </w:r>
    </w:p>
    <w:p w14:paraId="0EBBF93E" w14:textId="77777777" w:rsidR="00941719" w:rsidRPr="008A1FE2" w:rsidRDefault="005B3773">
      <w:pPr>
        <w:numPr>
          <w:ilvl w:val="0"/>
          <w:numId w:val="12"/>
        </w:numPr>
        <w:shd w:val="clear" w:color="auto" w:fill="C6D9F1" w:themeFill="text2" w:themeFillTint="33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за реализацију </w:t>
      </w:r>
      <w:r w:rsidR="00D62B43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било потребно извршити реструктурирање постојећег државног органа, односно другог субјекта јавног сектора (нпр. проширење, укидање, промене функција/хијерархије, унапређење техничких и </w:t>
      </w:r>
      <w:r w:rsidR="009C0E56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људских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капацитета и </w:t>
      </w:r>
      <w:proofErr w:type="spellStart"/>
      <w:r w:rsidRPr="008A1FE2">
        <w:rPr>
          <w:rFonts w:ascii="Times New Roman" w:hAnsi="Times New Roman" w:cs="Times New Roman"/>
          <w:sz w:val="24"/>
          <w:szCs w:val="24"/>
          <w:lang w:val="sr-Cyrl-CS"/>
        </w:rPr>
        <w:t>сл</w:t>
      </w:r>
      <w:proofErr w:type="spellEnd"/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.) и </w:t>
      </w:r>
      <w:r w:rsidR="00D4345D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D4345D" w:rsidRPr="008A1FE2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588F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временск</w:t>
      </w:r>
      <w:r w:rsidR="00D4345D" w:rsidRPr="008A1FE2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588F" w:rsidRPr="008A1FE2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D4345D" w:rsidRPr="008A1FE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2588F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345D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је то </w:t>
      </w:r>
      <w:r w:rsidR="0052588F" w:rsidRPr="008A1FE2">
        <w:rPr>
          <w:rFonts w:ascii="Times New Roman" w:hAnsi="Times New Roman" w:cs="Times New Roman"/>
          <w:sz w:val="24"/>
          <w:szCs w:val="24"/>
          <w:lang w:val="sr-Cyrl-CS"/>
        </w:rPr>
        <w:t>потребн</w:t>
      </w:r>
      <w:r w:rsidR="00D4345D" w:rsidRPr="008A1FE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2588F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345D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спровести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14F52B17" w14:textId="570C82F2" w:rsidR="005B3773" w:rsidRPr="008A1FE2" w:rsidRDefault="00941719" w:rsidP="00941719">
      <w:pPr>
        <w:shd w:val="clear" w:color="auto" w:fill="C6D9F1" w:themeFill="text2" w:themeFillTint="33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5B377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C82C163" w14:textId="16085582" w:rsidR="005B3773" w:rsidRPr="008A1FE2" w:rsidRDefault="005B3773" w:rsidP="005B3773">
      <w:pPr>
        <w:numPr>
          <w:ilvl w:val="0"/>
          <w:numId w:val="12"/>
        </w:numPr>
        <w:shd w:val="clear" w:color="auto" w:fill="C6D9F1" w:themeFill="text2" w:themeFillTint="33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575519" w:rsidRPr="008A1FE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8642A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575519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у сагласности са важећим прописима, међународним споразумима и усвојеним </w:t>
      </w:r>
      <w:r w:rsidR="00D672E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документима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јавни</w:t>
      </w:r>
      <w:r w:rsidR="00D672E3" w:rsidRPr="008A1FE2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политика? </w:t>
      </w:r>
    </w:p>
    <w:p w14:paraId="58C51CAA" w14:textId="46075449" w:rsidR="00941719" w:rsidRPr="008A1FE2" w:rsidRDefault="00941719" w:rsidP="00941719">
      <w:pPr>
        <w:shd w:val="clear" w:color="auto" w:fill="C6D9F1" w:themeFill="text2" w:themeFillTint="33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Да</w:t>
      </w:r>
    </w:p>
    <w:p w14:paraId="5F41B700" w14:textId="6BE0071A" w:rsidR="005B3773" w:rsidRPr="008A1FE2" w:rsidRDefault="005B3773" w:rsidP="005B3773">
      <w:pPr>
        <w:numPr>
          <w:ilvl w:val="0"/>
          <w:numId w:val="12"/>
        </w:numPr>
        <w:shd w:val="clear" w:color="auto" w:fill="C6D9F1" w:themeFill="text2" w:themeFillTint="33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320402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20402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опциј</w:t>
      </w:r>
      <w:r w:rsidR="00575519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575519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на владавину права и безбедност?</w:t>
      </w:r>
    </w:p>
    <w:p w14:paraId="0C7D5142" w14:textId="0D173D06" w:rsidR="00446827" w:rsidRPr="008A1FE2" w:rsidRDefault="00446827" w:rsidP="00446827">
      <w:pPr>
        <w:shd w:val="clear" w:color="auto" w:fill="C6D9F1" w:themeFill="text2" w:themeFillTint="33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Не</w:t>
      </w:r>
    </w:p>
    <w:p w14:paraId="2E5A126F" w14:textId="4F8CD9E2" w:rsidR="005B3773" w:rsidRPr="008A1FE2" w:rsidRDefault="005B3773" w:rsidP="005B3773">
      <w:pPr>
        <w:numPr>
          <w:ilvl w:val="0"/>
          <w:numId w:val="12"/>
        </w:numPr>
        <w:shd w:val="clear" w:color="auto" w:fill="C6D9F1" w:themeFill="text2" w:themeFillTint="33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320402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575519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575519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на одговорност </w:t>
      </w:r>
      <w:r w:rsidR="00575519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 транспарентност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рада јавне управе и на који начин?</w:t>
      </w:r>
    </w:p>
    <w:p w14:paraId="698F909C" w14:textId="2F9D92A4" w:rsidR="00446827" w:rsidRPr="008A1FE2" w:rsidRDefault="001C1817" w:rsidP="00446827">
      <w:pPr>
        <w:shd w:val="clear" w:color="auto" w:fill="C6D9F1" w:themeFill="text2" w:themeFillTint="33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Не</w:t>
      </w:r>
    </w:p>
    <w:p w14:paraId="2664543E" w14:textId="4B0F6715" w:rsidR="005B3773" w:rsidRPr="008A1FE2" w:rsidRDefault="005B3773" w:rsidP="005B3773">
      <w:pPr>
        <w:numPr>
          <w:ilvl w:val="0"/>
          <w:numId w:val="12"/>
        </w:numPr>
        <w:shd w:val="clear" w:color="auto" w:fill="C6D9F1" w:themeFill="text2" w:themeFillTint="33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Које додатне мере треба спровести и колико времена ће бити потребно да се спроведе </w:t>
      </w:r>
      <w:r w:rsidR="00575519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опција и обезбеди њено касније доследно спровођење</w:t>
      </w:r>
      <w:r w:rsidR="004060B3" w:rsidRPr="008A1FE2">
        <w:rPr>
          <w:rFonts w:ascii="Times New Roman" w:hAnsi="Times New Roman" w:cs="Times New Roman"/>
          <w:sz w:val="24"/>
          <w:szCs w:val="24"/>
          <w:lang w:val="sr-Cyrl-CS"/>
        </w:rPr>
        <w:t>, односно њена одрживост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28F271BD" w14:textId="6E33C859" w:rsidR="001C1817" w:rsidRPr="008A1FE2" w:rsidRDefault="001C1817" w:rsidP="001C1817">
      <w:pPr>
        <w:shd w:val="clear" w:color="auto" w:fill="C6D9F1" w:themeFill="text2" w:themeFillTint="33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За доследно спровођење и одрживост закона, потребно ј</w:t>
      </w:r>
      <w:r w:rsidR="009E3E0D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доношење одговарајућих подза</w:t>
      </w:r>
      <w:r w:rsidR="009E3E0D" w:rsidRPr="008A1FE2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E3E0D" w:rsidRPr="008A1FE2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ских аката</w:t>
      </w:r>
    </w:p>
    <w:p w14:paraId="72009DB8" w14:textId="77777777" w:rsidR="004628AD" w:rsidRPr="008A1FE2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1CAF9BD3" w14:textId="77777777" w:rsidR="005B3773" w:rsidRPr="008A1FE2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10:</w:t>
      </w:r>
    </w:p>
    <w:p w14:paraId="17F9AA6C" w14:textId="77777777" w:rsidR="005B3773" w:rsidRPr="008A1FE2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600BB09F" w14:textId="77777777" w:rsidR="005B3773" w:rsidRPr="008A1FE2" w:rsidRDefault="005B3773" w:rsidP="00500F38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ризика</w:t>
      </w:r>
    </w:p>
    <w:p w14:paraId="3B83B73A" w14:textId="2E422492" w:rsidR="006C7858" w:rsidRPr="008A1FE2" w:rsidRDefault="005B3773">
      <w:pPr>
        <w:pStyle w:val="ListParagraph"/>
        <w:numPr>
          <w:ilvl w:val="0"/>
          <w:numId w:val="8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ли је за спровођење </w:t>
      </w:r>
      <w:r w:rsidR="00500F38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опциј</w:t>
      </w:r>
      <w:r w:rsidR="00575519"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обезбеђена подршка свих кључних заинтересованих страна и циљних група? Да ли је спровођење </w:t>
      </w:r>
      <w:r w:rsidR="00500F38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опциј</w:t>
      </w:r>
      <w:r w:rsidR="00575519"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приоритет за доносиоце одлука у наредном периоду (Народну скупштину, Владу, државне органе</w:t>
      </w:r>
      <w:r w:rsidR="00500F38"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слично</w:t>
      </w:r>
      <w:r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>)?</w:t>
      </w:r>
    </w:p>
    <w:p w14:paraId="3A81BEB2" w14:textId="5119A752" w:rsidR="00FF0057" w:rsidRPr="008A1FE2" w:rsidRDefault="00FF0057" w:rsidP="00FF0057">
      <w:pPr>
        <w:pStyle w:val="ListParagraph"/>
        <w:shd w:val="clear" w:color="auto" w:fill="C6D9F1" w:themeFill="text2" w:themeFillTint="33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>Да</w:t>
      </w:r>
    </w:p>
    <w:p w14:paraId="257D7366" w14:textId="6034CD34" w:rsidR="005B3773" w:rsidRPr="008A1FE2" w:rsidRDefault="005B3773" w:rsidP="005B3773">
      <w:pPr>
        <w:pStyle w:val="ListParagraph"/>
        <w:numPr>
          <w:ilvl w:val="0"/>
          <w:numId w:val="8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ли су обезбеђена финансијска средства за спровођење </w:t>
      </w:r>
      <w:r w:rsidR="00500F38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опциј</w:t>
      </w:r>
      <w:r w:rsidR="00575519"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? Да ли је за спровођење </w:t>
      </w:r>
      <w:r w:rsidR="0081029D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>опциј</w:t>
      </w:r>
      <w:r w:rsidR="00575519"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обезбеђен</w:t>
      </w:r>
      <w:r w:rsidR="0081029D"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довољ</w:t>
      </w:r>
      <w:r w:rsidR="0081029D"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>но</w:t>
      </w:r>
      <w:r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1029D"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>времена</w:t>
      </w:r>
      <w:r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спровођење поступка јавне набавке уколико је она потребна?</w:t>
      </w:r>
    </w:p>
    <w:p w14:paraId="64B12A9E" w14:textId="4083DDA4" w:rsidR="00FF0057" w:rsidRPr="008A1FE2" w:rsidRDefault="00FF0057" w:rsidP="00FF0057">
      <w:pPr>
        <w:pStyle w:val="ListParagraph"/>
        <w:shd w:val="clear" w:color="auto" w:fill="C6D9F1" w:themeFill="text2" w:themeFillTint="33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>У току је обезбеђивање финансијских средстава за спровођење. Није предвиђено спровођење јавне набавке</w:t>
      </w:r>
    </w:p>
    <w:p w14:paraId="58C0C4F4" w14:textId="1DDAB9F1" w:rsidR="005B3773" w:rsidRPr="008A1FE2" w:rsidRDefault="005B3773" w:rsidP="005B3773">
      <w:pPr>
        <w:pStyle w:val="ListParagraph"/>
        <w:numPr>
          <w:ilvl w:val="0"/>
          <w:numId w:val="8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ли постоји још неки ризик за спровођење </w:t>
      </w:r>
      <w:r w:rsidR="00847336" w:rsidRPr="008A1FE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опциј</w:t>
      </w:r>
      <w:r w:rsidR="00575519"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>?</w:t>
      </w:r>
    </w:p>
    <w:p w14:paraId="6B1C1276" w14:textId="7B23529A" w:rsidR="00FF0057" w:rsidRPr="008A1FE2" w:rsidRDefault="00FF0057" w:rsidP="00FF0057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сада нису препознати значајнији ризици</w:t>
      </w:r>
    </w:p>
    <w:p w14:paraId="7650A79E" w14:textId="77777777" w:rsidR="005B3773" w:rsidRPr="008A1FE2" w:rsidRDefault="005B3773" w:rsidP="005B3773">
      <w:pPr>
        <w:shd w:val="clear" w:color="auto" w:fill="C6D9F1" w:themeFill="text2" w:themeFillTint="33"/>
        <w:spacing w:before="24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F3B5695" w14:textId="77777777" w:rsidR="004628AD" w:rsidRPr="008A1FE2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7275411B" w14:textId="77777777" w:rsidR="00564D6D" w:rsidRPr="008A1FE2" w:rsidRDefault="00564D6D" w:rsidP="00564D6D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11:</w:t>
      </w:r>
    </w:p>
    <w:p w14:paraId="174FA4BE" w14:textId="77777777" w:rsidR="00564D6D" w:rsidRPr="008A1FE2" w:rsidRDefault="00564D6D" w:rsidP="00564D6D">
      <w:pPr>
        <w:shd w:val="clear" w:color="auto" w:fill="C6D9F1" w:themeFill="text2" w:themeFillTint="33"/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lang w:val="sr-Cyrl-CS"/>
        </w:rPr>
        <w:t>Области планирања и спровођења јавних политика</w:t>
      </w:r>
    </w:p>
    <w:p w14:paraId="656FD148" w14:textId="77777777" w:rsidR="00564D6D" w:rsidRPr="008A1FE2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Правосуђе и правни систем;</w:t>
      </w:r>
    </w:p>
    <w:p w14:paraId="0DBCA335" w14:textId="77777777" w:rsidR="00564D6D" w:rsidRPr="008A1FE2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Јавна безбедност;</w:t>
      </w:r>
    </w:p>
    <w:p w14:paraId="18CDD8E3" w14:textId="77777777" w:rsidR="00564D6D" w:rsidRPr="008A1FE2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Одбрана;</w:t>
      </w:r>
    </w:p>
    <w:p w14:paraId="2C062B85" w14:textId="77777777" w:rsidR="00564D6D" w:rsidRPr="008A1FE2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Јавна управа;</w:t>
      </w:r>
    </w:p>
    <w:p w14:paraId="07A9B68D" w14:textId="77777777" w:rsidR="00564D6D" w:rsidRPr="008A1FE2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Урбанизам, просторно планирање и грађевинарство;</w:t>
      </w:r>
    </w:p>
    <w:p w14:paraId="14CCF759" w14:textId="77777777" w:rsidR="00564D6D" w:rsidRPr="008A1FE2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Конкурентност;</w:t>
      </w:r>
    </w:p>
    <w:p w14:paraId="4187E7A3" w14:textId="1C52B5B1" w:rsidR="00564D6D" w:rsidRPr="008A1FE2" w:rsidRDefault="00187D61" w:rsidP="007069F8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Минералне сировине </w:t>
      </w:r>
      <w:r w:rsidR="00564D6D" w:rsidRPr="008A1FE2">
        <w:rPr>
          <w:rFonts w:ascii="Times New Roman" w:hAnsi="Times New Roman" w:cs="Times New Roman"/>
          <w:sz w:val="24"/>
          <w:szCs w:val="24"/>
          <w:lang w:val="sr-Cyrl-CS"/>
        </w:rPr>
        <w:t>и рударство</w:t>
      </w:r>
      <w:r w:rsidR="004F41B6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7069F8" w:rsidRPr="008A1F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F41B6" w:rsidRPr="008A1FE2">
        <w:rPr>
          <w:rFonts w:ascii="Times New Roman" w:hAnsi="Times New Roman" w:cs="Times New Roman"/>
          <w:sz w:val="24"/>
          <w:szCs w:val="24"/>
          <w:lang w:val="sr-Cyrl-CS"/>
        </w:rPr>
        <w:t>нергетика</w:t>
      </w:r>
      <w:r w:rsidR="00564D6D" w:rsidRPr="008A1FE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5CE3DAC" w14:textId="77777777" w:rsidR="00564D6D" w:rsidRPr="008A1FE2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Заштита животне средине;</w:t>
      </w:r>
    </w:p>
    <w:p w14:paraId="2420A0B7" w14:textId="26644F8B" w:rsidR="00564D6D" w:rsidRPr="008A1FE2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Саобраћај</w:t>
      </w:r>
      <w:r w:rsidR="00BE5193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 комуникације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2C24CEC" w14:textId="158EACB8" w:rsidR="00564D6D" w:rsidRPr="008A1FE2" w:rsidRDefault="00BE5193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Запосленост и с</w:t>
      </w:r>
      <w:r w:rsidR="00564D6D" w:rsidRPr="008A1FE2">
        <w:rPr>
          <w:rFonts w:ascii="Times New Roman" w:hAnsi="Times New Roman" w:cs="Times New Roman"/>
          <w:sz w:val="24"/>
          <w:szCs w:val="24"/>
          <w:lang w:val="sr-Cyrl-CS"/>
        </w:rPr>
        <w:t>оцијална заштита;</w:t>
      </w:r>
    </w:p>
    <w:p w14:paraId="430DB54D" w14:textId="77777777" w:rsidR="00564D6D" w:rsidRPr="008A1FE2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Здравство;</w:t>
      </w:r>
    </w:p>
    <w:p w14:paraId="7FF13451" w14:textId="77777777" w:rsidR="00564D6D" w:rsidRPr="008A1FE2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Спорт;</w:t>
      </w:r>
    </w:p>
    <w:p w14:paraId="63711676" w14:textId="77777777" w:rsidR="00564D6D" w:rsidRPr="008A1FE2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Омладина;</w:t>
      </w:r>
    </w:p>
    <w:p w14:paraId="0477A3A2" w14:textId="77777777" w:rsidR="00564D6D" w:rsidRPr="008A1FE2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Образовање;</w:t>
      </w:r>
    </w:p>
    <w:p w14:paraId="7CCD2D81" w14:textId="77777777" w:rsidR="00564D6D" w:rsidRPr="008A1FE2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Пољопривреда и рурални развој;</w:t>
      </w:r>
    </w:p>
    <w:p w14:paraId="66579BC8" w14:textId="77777777" w:rsidR="00564D6D" w:rsidRPr="008A1FE2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Јавно информисање;</w:t>
      </w:r>
    </w:p>
    <w:p w14:paraId="4A00337A" w14:textId="77777777" w:rsidR="00564D6D" w:rsidRPr="008A1FE2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Култура;</w:t>
      </w:r>
    </w:p>
    <w:p w14:paraId="04C3B7C6" w14:textId="77777777" w:rsidR="00564D6D" w:rsidRPr="008A1FE2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Људска права и грађанско друштво (укључујући вере и дијаспору).</w:t>
      </w:r>
    </w:p>
    <w:p w14:paraId="636DE259" w14:textId="77777777" w:rsidR="00564D6D" w:rsidRPr="008A1FE2" w:rsidRDefault="00564D6D" w:rsidP="00564D6D">
      <w:pPr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а) Надлежни орган за целу област у обавези је да у консултацијама са другим органима одреди </w:t>
      </w:r>
      <w:r w:rsidR="00567E8B" w:rsidRPr="008A1FE2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кровни</w:t>
      </w:r>
      <w:r w:rsidR="00567E8B" w:rsidRPr="008A1FE2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документ јавне политике – </w:t>
      </w:r>
      <w:bookmarkStart w:id="1" w:name="_Hlk529973914"/>
      <w:r w:rsidRPr="008A1FE2">
        <w:rPr>
          <w:rFonts w:ascii="Times New Roman" w:hAnsi="Times New Roman" w:cs="Times New Roman"/>
          <w:sz w:val="24"/>
          <w:szCs w:val="24"/>
          <w:lang w:val="sr-Cyrl-CS"/>
        </w:rPr>
        <w:t>стратегију за област планирања и документе јавне политике ужег обухвата (програм), којима се разрађује посебан циљ стратегије</w:t>
      </w:r>
      <w:bookmarkEnd w:id="1"/>
      <w:r w:rsidRPr="008A1FE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9914BC0" w14:textId="77777777" w:rsidR="00564D6D" w:rsidRPr="008A1FE2" w:rsidRDefault="00564D6D" w:rsidP="00564D6D">
      <w:pPr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б) Уколико стратегија за одређену област планирања не покрива неку тему или се појави нова тема или проблем, прво се израђује концепт политике као одговарајући документ јавне политике.</w:t>
      </w:r>
    </w:p>
    <w:p w14:paraId="2613A8F1" w14:textId="362A974B" w:rsidR="003E0888" w:rsidRPr="008A1FE2" w:rsidRDefault="00564D6D" w:rsidP="00564D6D">
      <w:pPr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в) Идентификоване области планирања и спровођења јавних политика на националном нивоу су у директној вези са девет сектора</w:t>
      </w:r>
      <w:r w:rsidRPr="008A1FE2">
        <w:rPr>
          <w:rStyle w:val="FootnoteReference"/>
          <w:rFonts w:ascii="Times New Roman" w:hAnsi="Times New Roman" w:cs="Times New Roman"/>
          <w:sz w:val="24"/>
          <w:szCs w:val="24"/>
          <w:lang w:val="sr-Cyrl-CS"/>
        </w:rPr>
        <w:footnoteReference w:id="1"/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које је Влада одабрала за усвајање секторског приступа у процесу </w:t>
      </w:r>
      <w:r w:rsidR="00567E8B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европских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интеграција и које користи као полазну основу у планирању и спровођењу средстава</w:t>
      </w:r>
      <w:r w:rsidR="00567E8B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Европске </w:t>
      </w:r>
      <w:r w:rsidR="008A1FE2" w:rsidRPr="008A1FE2">
        <w:rPr>
          <w:rFonts w:ascii="Times New Roman" w:hAnsi="Times New Roman" w:cs="Times New Roman"/>
          <w:sz w:val="24"/>
          <w:szCs w:val="24"/>
          <w:lang w:val="sr-Cyrl-CS"/>
        </w:rPr>
        <w:t>ун</w:t>
      </w:r>
      <w:bookmarkStart w:id="2" w:name="_GoBack"/>
      <w:bookmarkEnd w:id="2"/>
      <w:r w:rsidR="008A1FE2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ије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и координацији међународне развојне помоћи. </w:t>
      </w:r>
    </w:p>
    <w:p w14:paraId="5B44F520" w14:textId="77777777" w:rsidR="005B3773" w:rsidRPr="008A1FE2" w:rsidRDefault="004628AD" w:rsidP="00564D6D">
      <w:pPr>
        <w:spacing w:after="20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  <w:r w:rsidR="005B3773"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1</w:t>
      </w:r>
      <w:r w:rsidR="00040D23"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2</w:t>
      </w:r>
      <w:r w:rsidR="005B3773" w:rsidRPr="008A1FE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:</w:t>
      </w:r>
    </w:p>
    <w:p w14:paraId="7F7CA2B7" w14:textId="77777777" w:rsidR="005B3773" w:rsidRPr="008A1FE2" w:rsidRDefault="005B3773" w:rsidP="00BA6DB5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вредновање учинака докумената јавних политика</w:t>
      </w:r>
    </w:p>
    <w:p w14:paraId="6B7B3B5E" w14:textId="77777777" w:rsidR="005B3773" w:rsidRPr="008A1FE2" w:rsidRDefault="005B3773" w:rsidP="005B3773">
      <w:pPr>
        <w:shd w:val="clear" w:color="auto" w:fill="FFFFFF" w:themeFill="background1"/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1A16CC6" w14:textId="77777777" w:rsidR="005B3773" w:rsidRPr="008A1FE2" w:rsidRDefault="005B3773" w:rsidP="005B3773">
      <w:pPr>
        <w:shd w:val="clear" w:color="auto" w:fill="C6D9F1" w:themeFill="text2" w:themeFillTint="33"/>
        <w:spacing w:before="24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РЕЛЕВАНТНОСТ/ЗНАЧАЈ</w:t>
      </w:r>
    </w:p>
    <w:p w14:paraId="5A90C7FB" w14:textId="7AE55B33" w:rsidR="00690174" w:rsidRPr="008A1FE2" w:rsidRDefault="005B3773" w:rsidP="006B4A93">
      <w:pPr>
        <w:pStyle w:val="ListParagraph"/>
        <w:numPr>
          <w:ilvl w:val="0"/>
          <w:numId w:val="11"/>
        </w:numPr>
        <w:shd w:val="clear" w:color="auto" w:fill="C6D9F1" w:themeFill="text2" w:themeFillTint="33"/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су циљеви политике у непосредној корелацији са надређеним документима јавних политика и приоритетима </w:t>
      </w:r>
      <w:r w:rsidR="00575519" w:rsidRPr="008A1FE2">
        <w:rPr>
          <w:rFonts w:ascii="Times New Roman" w:hAnsi="Times New Roman" w:cs="Times New Roman"/>
          <w:sz w:val="24"/>
          <w:szCs w:val="24"/>
          <w:lang w:val="sr-Cyrl-CS"/>
        </w:rPr>
        <w:t>Владе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04F6D0E5" w14:textId="09505263" w:rsidR="00690174" w:rsidRPr="008A1FE2" w:rsidRDefault="005B3773" w:rsidP="006B4A93">
      <w:pPr>
        <w:pStyle w:val="ListParagraph"/>
        <w:numPr>
          <w:ilvl w:val="0"/>
          <w:numId w:val="11"/>
        </w:numPr>
        <w:shd w:val="clear" w:color="auto" w:fill="C6D9F1" w:themeFill="text2" w:themeFillTint="33"/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Зашто је била потребна интервенција</w:t>
      </w:r>
      <w:r w:rsidR="00BA6DB5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Владе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(креирање и спровођење јавне политике)?</w:t>
      </w:r>
    </w:p>
    <w:p w14:paraId="63AB99AC" w14:textId="5AD39FF5" w:rsidR="00690174" w:rsidRPr="008A1FE2" w:rsidRDefault="005B3773" w:rsidP="006B4A93">
      <w:pPr>
        <w:pStyle w:val="ListParagraph"/>
        <w:numPr>
          <w:ilvl w:val="0"/>
          <w:numId w:val="11"/>
        </w:numPr>
        <w:shd w:val="clear" w:color="auto" w:fill="C6D9F1" w:themeFill="text2" w:themeFillTint="33"/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Да ли су потребе циљних група јавне политике у потпуности задовољене?</w:t>
      </w:r>
    </w:p>
    <w:p w14:paraId="1D982C3D" w14:textId="0DE5E6B0" w:rsidR="005B3773" w:rsidRPr="008A1FE2" w:rsidRDefault="005B3773" w:rsidP="005B3773">
      <w:pPr>
        <w:pStyle w:val="ListParagraph"/>
        <w:numPr>
          <w:ilvl w:val="0"/>
          <w:numId w:val="11"/>
        </w:numPr>
        <w:shd w:val="clear" w:color="auto" w:fill="C6D9F1" w:themeFill="text2" w:themeFillTint="33"/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Да ли су постигнути ефекти у директној корелацији са циљевима политике?</w:t>
      </w:r>
    </w:p>
    <w:p w14:paraId="47CF9FEA" w14:textId="73E52D05" w:rsidR="00690174" w:rsidRPr="008A1FE2" w:rsidRDefault="00690174" w:rsidP="006B4A93">
      <w:pPr>
        <w:shd w:val="clear" w:color="auto" w:fill="C6D9F1" w:themeFill="text2" w:themeFillTint="33"/>
        <w:spacing w:before="24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E5EF95" w14:textId="77777777" w:rsidR="005B3773" w:rsidRPr="008A1FE2" w:rsidRDefault="005B3773" w:rsidP="005B3773">
      <w:pPr>
        <w:shd w:val="clear" w:color="auto" w:fill="C6D9F1" w:themeFill="text2" w:themeFillTint="33"/>
        <w:spacing w:before="24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ЕФИКАСНОСТ</w:t>
      </w:r>
    </w:p>
    <w:p w14:paraId="1D2515A7" w14:textId="723255F8" w:rsidR="005B3773" w:rsidRPr="008A1FE2" w:rsidRDefault="005B3773" w:rsidP="005B3773">
      <w:pPr>
        <w:pStyle w:val="ListParagraph"/>
        <w:numPr>
          <w:ilvl w:val="0"/>
          <w:numId w:val="9"/>
        </w:numPr>
        <w:shd w:val="clear" w:color="auto" w:fill="C6D9F1" w:themeFill="text2" w:themeFillTint="33"/>
        <w:spacing w:before="240" w:line="276" w:lineRule="auto"/>
        <w:ind w:left="567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Који показатељи и циљне вредности су дефинисане за резултате и да ли су остварене?</w:t>
      </w:r>
    </w:p>
    <w:p w14:paraId="32BC5826" w14:textId="1264F62D" w:rsidR="005B3773" w:rsidRPr="008A1FE2" w:rsidRDefault="00BA6DB5" w:rsidP="005B3773">
      <w:pPr>
        <w:pStyle w:val="ListParagraph"/>
        <w:numPr>
          <w:ilvl w:val="0"/>
          <w:numId w:val="9"/>
        </w:numPr>
        <w:shd w:val="clear" w:color="auto" w:fill="C6D9F1" w:themeFill="text2" w:themeFillTint="33"/>
        <w:spacing w:before="240" w:line="276" w:lineRule="auto"/>
        <w:ind w:left="567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Колики су </w:t>
      </w:r>
      <w:r w:rsidR="005B3773" w:rsidRPr="008A1FE2">
        <w:rPr>
          <w:rFonts w:ascii="Times New Roman" w:hAnsi="Times New Roman" w:cs="Times New Roman"/>
          <w:sz w:val="24"/>
          <w:szCs w:val="24"/>
          <w:lang w:val="sr-Cyrl-CS"/>
        </w:rPr>
        <w:t>трошкови резултата – по резултату и укупно?</w:t>
      </w:r>
      <w:r w:rsidR="009759AF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Колико одступају од трошкова који су планирани?</w:t>
      </w:r>
    </w:p>
    <w:p w14:paraId="7E8E7148" w14:textId="4644E028" w:rsidR="005B3773" w:rsidRPr="008A1FE2" w:rsidRDefault="005B3773" w:rsidP="005B3773">
      <w:pPr>
        <w:pStyle w:val="ListParagraph"/>
        <w:numPr>
          <w:ilvl w:val="0"/>
          <w:numId w:val="9"/>
        </w:numPr>
        <w:shd w:val="clear" w:color="auto" w:fill="C6D9F1" w:themeFill="text2" w:themeFillTint="33"/>
        <w:spacing w:before="240" w:line="276" w:lineRule="auto"/>
        <w:ind w:left="567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су ангажовани ресурси били довољни за остварење </w:t>
      </w:r>
      <w:r w:rsidR="009759AF" w:rsidRPr="008A1FE2">
        <w:rPr>
          <w:rFonts w:ascii="Times New Roman" w:hAnsi="Times New Roman" w:cs="Times New Roman"/>
          <w:sz w:val="24"/>
          <w:szCs w:val="24"/>
          <w:lang w:val="sr-Cyrl-CS"/>
        </w:rPr>
        <w:t>резултата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399CE24C" w14:textId="75C76EEC" w:rsidR="005B3773" w:rsidRPr="008A1FE2" w:rsidRDefault="005B3773" w:rsidP="005B3773">
      <w:pPr>
        <w:pStyle w:val="ListParagraph"/>
        <w:numPr>
          <w:ilvl w:val="0"/>
          <w:numId w:val="9"/>
        </w:numPr>
        <w:shd w:val="clear" w:color="auto" w:fill="C6D9F1" w:themeFill="text2" w:themeFillTint="33"/>
        <w:spacing w:before="240" w:line="276" w:lineRule="auto"/>
        <w:ind w:left="567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су резултати постигнути </w:t>
      </w:r>
      <w:r w:rsidR="000725F0" w:rsidRPr="008A1FE2">
        <w:rPr>
          <w:rFonts w:ascii="Times New Roman" w:hAnsi="Times New Roman" w:cs="Times New Roman"/>
          <w:sz w:val="24"/>
          <w:szCs w:val="24"/>
          <w:lang w:val="sr-Cyrl-CS"/>
        </w:rPr>
        <w:t>у складу са утврђеним роковима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? Уколико н</w:t>
      </w:r>
      <w:r w:rsidR="000725F0" w:rsidRPr="008A1FE2">
        <w:rPr>
          <w:rFonts w:ascii="Times New Roman" w:hAnsi="Times New Roman" w:cs="Times New Roman"/>
          <w:sz w:val="24"/>
          <w:szCs w:val="24"/>
          <w:lang w:val="sr-Cyrl-CS"/>
        </w:rPr>
        <w:t>ису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, који су разлози</w:t>
      </w:r>
      <w:r w:rsidR="000725F0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за то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52A26349" w14:textId="77777777" w:rsidR="005B3773" w:rsidRPr="008A1FE2" w:rsidRDefault="005B3773" w:rsidP="005B3773">
      <w:pPr>
        <w:shd w:val="clear" w:color="auto" w:fill="C6D9F1" w:themeFill="text2" w:themeFillTint="33"/>
        <w:spacing w:before="24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ЕФЕКТИВНОСТ</w:t>
      </w:r>
    </w:p>
    <w:p w14:paraId="3AC7D404" w14:textId="7EF74566" w:rsidR="005B3773" w:rsidRPr="008A1FE2" w:rsidRDefault="005B3773" w:rsidP="005B3773">
      <w:pPr>
        <w:pStyle w:val="ListParagraph"/>
        <w:numPr>
          <w:ilvl w:val="0"/>
          <w:numId w:val="10"/>
        </w:numPr>
        <w:shd w:val="clear" w:color="auto" w:fill="C6D9F1" w:themeFill="text2" w:themeFillTint="33"/>
        <w:spacing w:before="240" w:line="276" w:lineRule="auto"/>
        <w:ind w:left="567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су </w:t>
      </w:r>
      <w:r w:rsidR="00575519" w:rsidRPr="008A1FE2">
        <w:rPr>
          <w:rFonts w:ascii="Times New Roman" w:hAnsi="Times New Roman" w:cs="Times New Roman"/>
          <w:sz w:val="24"/>
          <w:szCs w:val="24"/>
          <w:lang w:val="sr-Cyrl-CS"/>
        </w:rPr>
        <w:t>планирани</w:t>
      </w:r>
      <w:r w:rsidR="009759AF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ефекти и</w:t>
      </w:r>
      <w:r w:rsidR="00575519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исходи постигнути и развојни услови промењени? </w:t>
      </w:r>
    </w:p>
    <w:p w14:paraId="1F1D77E5" w14:textId="6F2E4905" w:rsidR="005B3773" w:rsidRPr="008A1FE2" w:rsidRDefault="005B3773" w:rsidP="005B3773">
      <w:pPr>
        <w:pStyle w:val="ListParagraph"/>
        <w:numPr>
          <w:ilvl w:val="0"/>
          <w:numId w:val="10"/>
        </w:numPr>
        <w:shd w:val="clear" w:color="auto" w:fill="C6D9F1" w:themeFill="text2" w:themeFillTint="33"/>
        <w:spacing w:before="240" w:line="276" w:lineRule="auto"/>
        <w:ind w:left="567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Уколико н</w:t>
      </w:r>
      <w:r w:rsidR="00A01D32" w:rsidRPr="008A1FE2">
        <w:rPr>
          <w:rFonts w:ascii="Times New Roman" w:hAnsi="Times New Roman" w:cs="Times New Roman"/>
          <w:sz w:val="24"/>
          <w:szCs w:val="24"/>
          <w:lang w:val="sr-Cyrl-CS"/>
        </w:rPr>
        <w:t>ису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, да ли је могуће квантификовати разлику и пронаћи узроке?</w:t>
      </w:r>
    </w:p>
    <w:p w14:paraId="488D48E2" w14:textId="77777777" w:rsidR="005B3773" w:rsidRPr="008A1FE2" w:rsidRDefault="005B3773" w:rsidP="005B3773">
      <w:pPr>
        <w:pStyle w:val="ListParagraph"/>
        <w:numPr>
          <w:ilvl w:val="0"/>
          <w:numId w:val="10"/>
        </w:numPr>
        <w:shd w:val="clear" w:color="auto" w:fill="C6D9F1" w:themeFill="text2" w:themeFillTint="33"/>
        <w:spacing w:before="240" w:line="276" w:lineRule="auto"/>
        <w:ind w:left="567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су </w:t>
      </w:r>
      <w:r w:rsidR="005F61F1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изабране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активности/мере релевантне и најадекватније за постизање резултата?</w:t>
      </w:r>
    </w:p>
    <w:p w14:paraId="6F31E4E2" w14:textId="77777777" w:rsidR="005B3773" w:rsidRPr="008A1FE2" w:rsidRDefault="005B3773" w:rsidP="005B3773">
      <w:pPr>
        <w:pStyle w:val="ListParagraph"/>
        <w:numPr>
          <w:ilvl w:val="0"/>
          <w:numId w:val="10"/>
        </w:numPr>
        <w:shd w:val="clear" w:color="auto" w:fill="C6D9F1" w:themeFill="text2" w:themeFillTint="33"/>
        <w:spacing w:before="240" w:line="276" w:lineRule="auto"/>
        <w:ind w:left="567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Да ли су корисници јавне политике задовољни постигнутим исходима?</w:t>
      </w:r>
    </w:p>
    <w:p w14:paraId="6826A9AF" w14:textId="77777777" w:rsidR="005B3773" w:rsidRPr="008A1FE2" w:rsidRDefault="005B3773" w:rsidP="005B3773">
      <w:pPr>
        <w:shd w:val="clear" w:color="auto" w:fill="C6D9F1" w:themeFill="text2" w:themeFillTint="33"/>
        <w:spacing w:before="24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>ОДРЖИВОСТ</w:t>
      </w:r>
    </w:p>
    <w:p w14:paraId="326A90B1" w14:textId="67D9E1C9" w:rsidR="005B3773" w:rsidRPr="008A1FE2" w:rsidRDefault="005B3773" w:rsidP="005B3773">
      <w:pPr>
        <w:pStyle w:val="ListParagraph"/>
        <w:numPr>
          <w:ilvl w:val="0"/>
          <w:numId w:val="13"/>
        </w:numPr>
        <w:shd w:val="clear" w:color="auto" w:fill="C6D9F1" w:themeFill="text2" w:themeFillTint="33"/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су финансијски и економски механизми успостављени </w:t>
      </w:r>
      <w:r w:rsidR="00BF5CAD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у циљу </w:t>
      </w:r>
      <w:r w:rsidR="00BD3B1B" w:rsidRPr="008A1FE2">
        <w:rPr>
          <w:rFonts w:ascii="Times New Roman" w:hAnsi="Times New Roman" w:cs="Times New Roman"/>
          <w:sz w:val="24"/>
          <w:szCs w:val="24"/>
          <w:lang w:val="sr-Cyrl-CS"/>
        </w:rPr>
        <w:t>дуго</w:t>
      </w:r>
      <w:r w:rsidR="00BF5CAD" w:rsidRPr="008A1FE2">
        <w:rPr>
          <w:rFonts w:ascii="Times New Roman" w:hAnsi="Times New Roman" w:cs="Times New Roman"/>
          <w:sz w:val="24"/>
          <w:szCs w:val="24"/>
          <w:lang w:val="sr-Cyrl-CS"/>
        </w:rPr>
        <w:t>трајних</w:t>
      </w:r>
      <w:r w:rsidR="00474AC2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и одрживих</w:t>
      </w:r>
      <w:r w:rsidR="00BF5CAD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користи од </w:t>
      </w:r>
      <w:r w:rsidR="00BD3B1B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конкретне </w:t>
      </w:r>
      <w:r w:rsidR="00BF5CAD" w:rsidRPr="008A1FE2">
        <w:rPr>
          <w:rFonts w:ascii="Times New Roman" w:hAnsi="Times New Roman" w:cs="Times New Roman"/>
          <w:sz w:val="24"/>
          <w:szCs w:val="24"/>
          <w:lang w:val="sr-Cyrl-CS"/>
        </w:rPr>
        <w:t>јавн</w:t>
      </w:r>
      <w:r w:rsidR="00BD3B1B" w:rsidRPr="008A1FE2">
        <w:rPr>
          <w:rFonts w:ascii="Times New Roman" w:hAnsi="Times New Roman" w:cs="Times New Roman"/>
          <w:sz w:val="24"/>
          <w:szCs w:val="24"/>
          <w:lang w:val="sr-Cyrl-CS"/>
        </w:rPr>
        <w:t>е политике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3D3D9FCE" w14:textId="675BEF70" w:rsidR="005B3773" w:rsidRPr="008A1FE2" w:rsidRDefault="005B3773" w:rsidP="005B3773">
      <w:pPr>
        <w:pStyle w:val="ListParagraph"/>
        <w:numPr>
          <w:ilvl w:val="0"/>
          <w:numId w:val="13"/>
        </w:numPr>
        <w:shd w:val="clear" w:color="auto" w:fill="C6D9F1" w:themeFill="text2" w:themeFillTint="33"/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BD3B1B" w:rsidRPr="008A1FE2">
        <w:rPr>
          <w:rFonts w:ascii="Times New Roman" w:hAnsi="Times New Roman" w:cs="Times New Roman"/>
          <w:sz w:val="24"/>
          <w:szCs w:val="24"/>
          <w:lang w:val="sr-Cyrl-CS"/>
        </w:rPr>
        <w:t>се у оквиру важећег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регулаторн</w:t>
      </w:r>
      <w:r w:rsidR="00BD3B1B" w:rsidRPr="008A1FE2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оквир</w:t>
      </w:r>
      <w:r w:rsidR="00BD3B1B" w:rsidRPr="008A1F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3B1B" w:rsidRPr="008A1FE2">
        <w:rPr>
          <w:rFonts w:ascii="Times New Roman" w:hAnsi="Times New Roman" w:cs="Times New Roman"/>
          <w:sz w:val="24"/>
          <w:szCs w:val="24"/>
          <w:lang w:val="sr-Cyrl-CS"/>
        </w:rPr>
        <w:t>може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омогућити трајн</w:t>
      </w:r>
      <w:r w:rsidR="00BD3B1B" w:rsidRPr="008A1FE2">
        <w:rPr>
          <w:rFonts w:ascii="Times New Roman" w:hAnsi="Times New Roman" w:cs="Times New Roman"/>
          <w:sz w:val="24"/>
          <w:szCs w:val="24"/>
          <w:lang w:val="sr-Cyrl-CS"/>
        </w:rPr>
        <w:t>ије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креирање користи</w:t>
      </w:r>
      <w:r w:rsidR="00BD3B1B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од конкретне јавне политике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002882F2" w14:textId="42E600F8" w:rsidR="005B3773" w:rsidRPr="008A1FE2" w:rsidRDefault="005B3773" w:rsidP="005B3773">
      <w:pPr>
        <w:pStyle w:val="ListParagraph"/>
        <w:numPr>
          <w:ilvl w:val="0"/>
          <w:numId w:val="13"/>
        </w:numPr>
        <w:shd w:val="clear" w:color="auto" w:fill="C6D9F1" w:themeFill="text2" w:themeFillTint="33"/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Да ли постоје одговарајући институционални капацитети за трајно одржавање </w:t>
      </w:r>
      <w:r w:rsidR="00DC192D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позитивних 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ефеката</w:t>
      </w:r>
      <w:r w:rsidR="00DC192D" w:rsidRPr="008A1FE2">
        <w:rPr>
          <w:rFonts w:ascii="Times New Roman" w:hAnsi="Times New Roman" w:cs="Times New Roman"/>
          <w:sz w:val="24"/>
          <w:szCs w:val="24"/>
          <w:lang w:val="sr-Cyrl-CS"/>
        </w:rPr>
        <w:t xml:space="preserve"> конкретне јавне политике</w:t>
      </w:r>
      <w:r w:rsidRPr="008A1FE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2D3440FA" w14:textId="77777777" w:rsidR="002D0ABB" w:rsidRPr="008A1FE2" w:rsidRDefault="002D0AB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2D0ABB" w:rsidRPr="008A1FE2" w:rsidSect="00564D6D">
      <w:footerReference w:type="default" r:id="rId8"/>
      <w:pgSz w:w="12240" w:h="15840" w:code="1"/>
      <w:pgMar w:top="990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A78AE" w14:textId="77777777" w:rsidR="00E03B76" w:rsidRDefault="00E03B76" w:rsidP="00001FF2">
      <w:pPr>
        <w:spacing w:after="0" w:line="240" w:lineRule="auto"/>
      </w:pPr>
      <w:r>
        <w:separator/>
      </w:r>
    </w:p>
  </w:endnote>
  <w:endnote w:type="continuationSeparator" w:id="0">
    <w:p w14:paraId="4FC4A34E" w14:textId="77777777" w:rsidR="00E03B76" w:rsidRDefault="00E03B76" w:rsidP="00001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1956788"/>
      <w:docPartObj>
        <w:docPartGallery w:val="Page Numbers (Bottom of Page)"/>
        <w:docPartUnique/>
      </w:docPartObj>
    </w:sdtPr>
    <w:sdtEndPr/>
    <w:sdtContent>
      <w:p w14:paraId="34EBA598" w14:textId="2D7948D6" w:rsidR="00D445B2" w:rsidRDefault="00BB55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1FE2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4F3C8877" w14:textId="77777777" w:rsidR="00D445B2" w:rsidRDefault="00D445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15A15" w14:textId="77777777" w:rsidR="00E03B76" w:rsidRDefault="00E03B76" w:rsidP="00001FF2">
      <w:pPr>
        <w:spacing w:after="0" w:line="240" w:lineRule="auto"/>
      </w:pPr>
      <w:r>
        <w:separator/>
      </w:r>
    </w:p>
  </w:footnote>
  <w:footnote w:type="continuationSeparator" w:id="0">
    <w:p w14:paraId="5493D7FE" w14:textId="77777777" w:rsidR="00E03B76" w:rsidRDefault="00E03B76" w:rsidP="00001FF2">
      <w:pPr>
        <w:spacing w:after="0" w:line="240" w:lineRule="auto"/>
      </w:pPr>
      <w:r>
        <w:continuationSeparator/>
      </w:r>
    </w:p>
  </w:footnote>
  <w:footnote w:id="1">
    <w:p w14:paraId="24ACB3F1" w14:textId="5387B390" w:rsidR="00D445B2" w:rsidRPr="00DF00B2" w:rsidRDefault="00D445B2" w:rsidP="00564D6D">
      <w:pPr>
        <w:pStyle w:val="FootnoteText"/>
        <w:rPr>
          <w:rFonts w:ascii="Times New Roman" w:hAnsi="Times New Roman" w:cs="Times New Roman"/>
        </w:rPr>
      </w:pPr>
      <w:r w:rsidRPr="00DF00B2">
        <w:rPr>
          <w:rStyle w:val="FootnoteReference"/>
          <w:rFonts w:ascii="Times New Roman" w:hAnsi="Times New Roman" w:cs="Times New Roman"/>
        </w:rPr>
        <w:footnoteRef/>
      </w:r>
      <w:r w:rsidRPr="00DF00B2">
        <w:rPr>
          <w:rFonts w:ascii="Times New Roman" w:hAnsi="Times New Roman" w:cs="Times New Roman"/>
        </w:rPr>
        <w:t xml:space="preserve"> </w:t>
      </w:r>
      <w:r w:rsidR="0078548F">
        <w:rPr>
          <w:rFonts w:ascii="Times New Roman" w:hAnsi="Times New Roman" w:cs="Times New Roman"/>
        </w:rPr>
        <w:t>п</w:t>
      </w:r>
      <w:r w:rsidRPr="00DF00B2">
        <w:rPr>
          <w:rFonts w:ascii="Times New Roman" w:hAnsi="Times New Roman" w:cs="Times New Roman"/>
        </w:rPr>
        <w:t xml:space="preserve">равда, </w:t>
      </w:r>
      <w:r w:rsidR="0078548F">
        <w:rPr>
          <w:rFonts w:ascii="Times New Roman" w:hAnsi="Times New Roman" w:cs="Times New Roman"/>
        </w:rPr>
        <w:t>у</w:t>
      </w:r>
      <w:r w:rsidRPr="00DF00B2">
        <w:rPr>
          <w:rFonts w:ascii="Times New Roman" w:hAnsi="Times New Roman" w:cs="Times New Roman"/>
        </w:rPr>
        <w:t xml:space="preserve">нутрашњи послови, </w:t>
      </w:r>
      <w:r w:rsidR="0078548F">
        <w:rPr>
          <w:rFonts w:ascii="Times New Roman" w:hAnsi="Times New Roman" w:cs="Times New Roman"/>
        </w:rPr>
        <w:t>р</w:t>
      </w:r>
      <w:r w:rsidRPr="00DF00B2">
        <w:rPr>
          <w:rFonts w:ascii="Times New Roman" w:hAnsi="Times New Roman" w:cs="Times New Roman"/>
        </w:rPr>
        <w:t xml:space="preserve">еформа јавне управе, </w:t>
      </w:r>
      <w:r w:rsidR="0078548F">
        <w:rPr>
          <w:rFonts w:ascii="Times New Roman" w:hAnsi="Times New Roman" w:cs="Times New Roman"/>
        </w:rPr>
        <w:t>р</w:t>
      </w:r>
      <w:r w:rsidRPr="00DF00B2">
        <w:rPr>
          <w:rFonts w:ascii="Times New Roman" w:hAnsi="Times New Roman" w:cs="Times New Roman"/>
        </w:rPr>
        <w:t xml:space="preserve">азвој људских ресурса и друштвени развој, </w:t>
      </w:r>
      <w:r w:rsidR="0078548F">
        <w:rPr>
          <w:rFonts w:ascii="Times New Roman" w:hAnsi="Times New Roman" w:cs="Times New Roman"/>
        </w:rPr>
        <w:t>к</w:t>
      </w:r>
      <w:r w:rsidRPr="00DF00B2">
        <w:rPr>
          <w:rFonts w:ascii="Times New Roman" w:hAnsi="Times New Roman" w:cs="Times New Roman"/>
        </w:rPr>
        <w:t>онк</w:t>
      </w:r>
      <w:r w:rsidR="0078548F">
        <w:rPr>
          <w:rFonts w:ascii="Times New Roman" w:hAnsi="Times New Roman" w:cs="Times New Roman"/>
        </w:rPr>
        <w:t>у</w:t>
      </w:r>
      <w:r w:rsidRPr="00DF00B2">
        <w:rPr>
          <w:rFonts w:ascii="Times New Roman" w:hAnsi="Times New Roman" w:cs="Times New Roman"/>
        </w:rPr>
        <w:t>ре</w:t>
      </w:r>
      <w:r w:rsidR="0078548F">
        <w:rPr>
          <w:rFonts w:ascii="Times New Roman" w:hAnsi="Times New Roman" w:cs="Times New Roman"/>
        </w:rPr>
        <w:t>н</w:t>
      </w:r>
      <w:r w:rsidRPr="00DF00B2">
        <w:rPr>
          <w:rFonts w:ascii="Times New Roman" w:hAnsi="Times New Roman" w:cs="Times New Roman"/>
        </w:rPr>
        <w:t xml:space="preserve">тност, </w:t>
      </w:r>
      <w:r w:rsidR="0078548F">
        <w:rPr>
          <w:rFonts w:ascii="Times New Roman" w:hAnsi="Times New Roman" w:cs="Times New Roman"/>
        </w:rPr>
        <w:t>ж</w:t>
      </w:r>
      <w:r w:rsidRPr="00DF00B2">
        <w:rPr>
          <w:rFonts w:ascii="Times New Roman" w:hAnsi="Times New Roman" w:cs="Times New Roman"/>
        </w:rPr>
        <w:t xml:space="preserve">ивотна средина и климатске промене, </w:t>
      </w:r>
      <w:r w:rsidR="0078548F">
        <w:rPr>
          <w:rFonts w:ascii="Times New Roman" w:hAnsi="Times New Roman" w:cs="Times New Roman"/>
        </w:rPr>
        <w:t>е</w:t>
      </w:r>
      <w:r w:rsidRPr="00DF00B2">
        <w:rPr>
          <w:rFonts w:ascii="Times New Roman" w:hAnsi="Times New Roman" w:cs="Times New Roman"/>
        </w:rPr>
        <w:t xml:space="preserve">нергетика, </w:t>
      </w:r>
      <w:r w:rsidR="0078548F">
        <w:rPr>
          <w:rFonts w:ascii="Times New Roman" w:hAnsi="Times New Roman" w:cs="Times New Roman"/>
        </w:rPr>
        <w:t>с</w:t>
      </w:r>
      <w:r w:rsidRPr="00DF00B2">
        <w:rPr>
          <w:rFonts w:ascii="Times New Roman" w:hAnsi="Times New Roman" w:cs="Times New Roman"/>
        </w:rPr>
        <w:t>аобраћај</w:t>
      </w:r>
      <w:r w:rsidR="0078548F">
        <w:rPr>
          <w:rFonts w:ascii="Times New Roman" w:hAnsi="Times New Roman" w:cs="Times New Roman"/>
        </w:rPr>
        <w:t>,</w:t>
      </w:r>
      <w:r w:rsidRPr="00DF00B2">
        <w:rPr>
          <w:rFonts w:ascii="Times New Roman" w:hAnsi="Times New Roman" w:cs="Times New Roman"/>
        </w:rPr>
        <w:t xml:space="preserve"> </w:t>
      </w:r>
      <w:r w:rsidR="0078548F">
        <w:rPr>
          <w:rFonts w:ascii="Times New Roman" w:hAnsi="Times New Roman" w:cs="Times New Roman"/>
        </w:rPr>
        <w:t>п</w:t>
      </w:r>
      <w:r w:rsidRPr="00DF00B2">
        <w:rPr>
          <w:rFonts w:ascii="Times New Roman" w:hAnsi="Times New Roman" w:cs="Times New Roman"/>
        </w:rPr>
        <w:t>ољопривреда и рурални развој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2F7E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E01BD"/>
    <w:multiLevelType w:val="hybridMultilevel"/>
    <w:tmpl w:val="FF0C0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12C5F"/>
    <w:multiLevelType w:val="hybridMultilevel"/>
    <w:tmpl w:val="DB9C8E2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D5691C"/>
    <w:multiLevelType w:val="hybridMultilevel"/>
    <w:tmpl w:val="65C6F496"/>
    <w:lvl w:ilvl="0" w:tplc="281A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77457B"/>
    <w:multiLevelType w:val="hybridMultilevel"/>
    <w:tmpl w:val="62B63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33DC1"/>
    <w:multiLevelType w:val="hybridMultilevel"/>
    <w:tmpl w:val="B12801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50B5A"/>
    <w:multiLevelType w:val="hybridMultilevel"/>
    <w:tmpl w:val="668EF2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232169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C6319"/>
    <w:multiLevelType w:val="hybridMultilevel"/>
    <w:tmpl w:val="11D807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EE46C0"/>
    <w:multiLevelType w:val="hybridMultilevel"/>
    <w:tmpl w:val="BC9E8B12"/>
    <w:lvl w:ilvl="0" w:tplc="C36462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4C2732"/>
    <w:multiLevelType w:val="hybridMultilevel"/>
    <w:tmpl w:val="B494411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960D87"/>
    <w:multiLevelType w:val="hybridMultilevel"/>
    <w:tmpl w:val="652CA1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1D4F78"/>
    <w:multiLevelType w:val="hybridMultilevel"/>
    <w:tmpl w:val="09DA47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E6180E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61C25"/>
    <w:multiLevelType w:val="hybridMultilevel"/>
    <w:tmpl w:val="BDEA6DA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C27BDE"/>
    <w:multiLevelType w:val="hybridMultilevel"/>
    <w:tmpl w:val="FF0C0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451F11"/>
    <w:multiLevelType w:val="hybridMultilevel"/>
    <w:tmpl w:val="F15C1DD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E557CE3"/>
    <w:multiLevelType w:val="hybridMultilevel"/>
    <w:tmpl w:val="BC9E8B12"/>
    <w:lvl w:ilvl="0" w:tplc="C36462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7"/>
  </w:num>
  <w:num w:numId="5">
    <w:abstractNumId w:val="5"/>
  </w:num>
  <w:num w:numId="6">
    <w:abstractNumId w:val="9"/>
  </w:num>
  <w:num w:numId="7">
    <w:abstractNumId w:val="17"/>
  </w:num>
  <w:num w:numId="8">
    <w:abstractNumId w:val="10"/>
  </w:num>
  <w:num w:numId="9">
    <w:abstractNumId w:val="8"/>
  </w:num>
  <w:num w:numId="10">
    <w:abstractNumId w:val="14"/>
  </w:num>
  <w:num w:numId="11">
    <w:abstractNumId w:val="16"/>
  </w:num>
  <w:num w:numId="12">
    <w:abstractNumId w:val="6"/>
  </w:num>
  <w:num w:numId="13">
    <w:abstractNumId w:val="12"/>
  </w:num>
  <w:num w:numId="14">
    <w:abstractNumId w:val="15"/>
  </w:num>
  <w:num w:numId="15">
    <w:abstractNumId w:val="3"/>
  </w:num>
  <w:num w:numId="16">
    <w:abstractNumId w:val="11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773"/>
    <w:rsid w:val="00001FF2"/>
    <w:rsid w:val="00004C1D"/>
    <w:rsid w:val="00020C2F"/>
    <w:rsid w:val="00021B5B"/>
    <w:rsid w:val="000400AE"/>
    <w:rsid w:val="00040CA9"/>
    <w:rsid w:val="00040D23"/>
    <w:rsid w:val="00043AD1"/>
    <w:rsid w:val="000530A9"/>
    <w:rsid w:val="00063C85"/>
    <w:rsid w:val="000725F0"/>
    <w:rsid w:val="0009545B"/>
    <w:rsid w:val="000B7A92"/>
    <w:rsid w:val="000C0627"/>
    <w:rsid w:val="000C4862"/>
    <w:rsid w:val="000E1AAD"/>
    <w:rsid w:val="00117284"/>
    <w:rsid w:val="001349EB"/>
    <w:rsid w:val="00137DB4"/>
    <w:rsid w:val="001453DA"/>
    <w:rsid w:val="00145D1B"/>
    <w:rsid w:val="00150840"/>
    <w:rsid w:val="00150D7A"/>
    <w:rsid w:val="00153A8E"/>
    <w:rsid w:val="00175EE7"/>
    <w:rsid w:val="001800DD"/>
    <w:rsid w:val="0018709A"/>
    <w:rsid w:val="001878C4"/>
    <w:rsid w:val="00187D61"/>
    <w:rsid w:val="001958E5"/>
    <w:rsid w:val="00197E12"/>
    <w:rsid w:val="001B768F"/>
    <w:rsid w:val="001C0A3E"/>
    <w:rsid w:val="001C1817"/>
    <w:rsid w:val="001C6EE8"/>
    <w:rsid w:val="002338F0"/>
    <w:rsid w:val="00237DBB"/>
    <w:rsid w:val="00253B8C"/>
    <w:rsid w:val="002B6CBB"/>
    <w:rsid w:val="002D0ABB"/>
    <w:rsid w:val="002D3286"/>
    <w:rsid w:val="002D4B47"/>
    <w:rsid w:val="002E3764"/>
    <w:rsid w:val="002E48CE"/>
    <w:rsid w:val="00314B29"/>
    <w:rsid w:val="00320402"/>
    <w:rsid w:val="00342927"/>
    <w:rsid w:val="003443F5"/>
    <w:rsid w:val="00347ED6"/>
    <w:rsid w:val="00350C9A"/>
    <w:rsid w:val="0036434C"/>
    <w:rsid w:val="00367E25"/>
    <w:rsid w:val="00376919"/>
    <w:rsid w:val="00390E4F"/>
    <w:rsid w:val="003975D1"/>
    <w:rsid w:val="003C036F"/>
    <w:rsid w:val="003C0C37"/>
    <w:rsid w:val="003C4EB6"/>
    <w:rsid w:val="003C6D90"/>
    <w:rsid w:val="003D2F83"/>
    <w:rsid w:val="003E0888"/>
    <w:rsid w:val="003E365F"/>
    <w:rsid w:val="00404254"/>
    <w:rsid w:val="004060B3"/>
    <w:rsid w:val="00411AA1"/>
    <w:rsid w:val="00416CE0"/>
    <w:rsid w:val="0043138D"/>
    <w:rsid w:val="00432BE9"/>
    <w:rsid w:val="00435456"/>
    <w:rsid w:val="004404CE"/>
    <w:rsid w:val="00443AB5"/>
    <w:rsid w:val="00446827"/>
    <w:rsid w:val="004549B1"/>
    <w:rsid w:val="00454B9F"/>
    <w:rsid w:val="00461C46"/>
    <w:rsid w:val="004628AD"/>
    <w:rsid w:val="00466CFA"/>
    <w:rsid w:val="00474AC2"/>
    <w:rsid w:val="00485A95"/>
    <w:rsid w:val="00494A0E"/>
    <w:rsid w:val="00497296"/>
    <w:rsid w:val="004A05E2"/>
    <w:rsid w:val="004A7477"/>
    <w:rsid w:val="004C048D"/>
    <w:rsid w:val="004D48AE"/>
    <w:rsid w:val="004D7F70"/>
    <w:rsid w:val="004E3EA6"/>
    <w:rsid w:val="004F41B6"/>
    <w:rsid w:val="004F4C83"/>
    <w:rsid w:val="004F7F13"/>
    <w:rsid w:val="00500929"/>
    <w:rsid w:val="00500F38"/>
    <w:rsid w:val="00503A19"/>
    <w:rsid w:val="0052588F"/>
    <w:rsid w:val="005579F9"/>
    <w:rsid w:val="005629FC"/>
    <w:rsid w:val="00564D6D"/>
    <w:rsid w:val="00567E8B"/>
    <w:rsid w:val="00574719"/>
    <w:rsid w:val="0057536A"/>
    <w:rsid w:val="00575519"/>
    <w:rsid w:val="00585A15"/>
    <w:rsid w:val="00596D03"/>
    <w:rsid w:val="0059747A"/>
    <w:rsid w:val="005A0FD4"/>
    <w:rsid w:val="005A44F1"/>
    <w:rsid w:val="005B3773"/>
    <w:rsid w:val="005B5730"/>
    <w:rsid w:val="005D7F16"/>
    <w:rsid w:val="005E1332"/>
    <w:rsid w:val="005E4E39"/>
    <w:rsid w:val="005F61F1"/>
    <w:rsid w:val="0060445D"/>
    <w:rsid w:val="00604B9E"/>
    <w:rsid w:val="00624C6C"/>
    <w:rsid w:val="00640D95"/>
    <w:rsid w:val="006415AC"/>
    <w:rsid w:val="00647F86"/>
    <w:rsid w:val="006552A5"/>
    <w:rsid w:val="006749BC"/>
    <w:rsid w:val="00675418"/>
    <w:rsid w:val="006767DE"/>
    <w:rsid w:val="006768C3"/>
    <w:rsid w:val="00690174"/>
    <w:rsid w:val="00692730"/>
    <w:rsid w:val="006A261F"/>
    <w:rsid w:val="006A7B5D"/>
    <w:rsid w:val="006B4A93"/>
    <w:rsid w:val="006B7DD1"/>
    <w:rsid w:val="006C5FDE"/>
    <w:rsid w:val="006C7858"/>
    <w:rsid w:val="006D52D1"/>
    <w:rsid w:val="006F7391"/>
    <w:rsid w:val="00702C96"/>
    <w:rsid w:val="007065BF"/>
    <w:rsid w:val="007069F8"/>
    <w:rsid w:val="007202C8"/>
    <w:rsid w:val="00732539"/>
    <w:rsid w:val="00740DCD"/>
    <w:rsid w:val="00753EDA"/>
    <w:rsid w:val="00764044"/>
    <w:rsid w:val="00770666"/>
    <w:rsid w:val="00780330"/>
    <w:rsid w:val="0078548F"/>
    <w:rsid w:val="00791BA4"/>
    <w:rsid w:val="007B548E"/>
    <w:rsid w:val="007B7D52"/>
    <w:rsid w:val="007E3485"/>
    <w:rsid w:val="0080132F"/>
    <w:rsid w:val="00803F1E"/>
    <w:rsid w:val="00805879"/>
    <w:rsid w:val="0080793E"/>
    <w:rsid w:val="0081029D"/>
    <w:rsid w:val="00816426"/>
    <w:rsid w:val="00831FE3"/>
    <w:rsid w:val="0084287B"/>
    <w:rsid w:val="00845AD6"/>
    <w:rsid w:val="00847336"/>
    <w:rsid w:val="008568B7"/>
    <w:rsid w:val="00857085"/>
    <w:rsid w:val="00861A51"/>
    <w:rsid w:val="00867DEE"/>
    <w:rsid w:val="008A1FE2"/>
    <w:rsid w:val="008A40A3"/>
    <w:rsid w:val="008A4FA9"/>
    <w:rsid w:val="008B3DD6"/>
    <w:rsid w:val="008B54B6"/>
    <w:rsid w:val="008C7342"/>
    <w:rsid w:val="008D1E6E"/>
    <w:rsid w:val="008F464D"/>
    <w:rsid w:val="008F6748"/>
    <w:rsid w:val="00915A86"/>
    <w:rsid w:val="00920A72"/>
    <w:rsid w:val="00941719"/>
    <w:rsid w:val="0094711A"/>
    <w:rsid w:val="00951929"/>
    <w:rsid w:val="009542A9"/>
    <w:rsid w:val="00954886"/>
    <w:rsid w:val="00960237"/>
    <w:rsid w:val="00972B3B"/>
    <w:rsid w:val="009759AF"/>
    <w:rsid w:val="00982DD0"/>
    <w:rsid w:val="009938CA"/>
    <w:rsid w:val="009C0E56"/>
    <w:rsid w:val="009D0871"/>
    <w:rsid w:val="009E3E0D"/>
    <w:rsid w:val="00A015BE"/>
    <w:rsid w:val="00A01D32"/>
    <w:rsid w:val="00A05C75"/>
    <w:rsid w:val="00A23184"/>
    <w:rsid w:val="00A31DB0"/>
    <w:rsid w:val="00A338F4"/>
    <w:rsid w:val="00A41B0D"/>
    <w:rsid w:val="00A8642A"/>
    <w:rsid w:val="00A9791E"/>
    <w:rsid w:val="00AA0043"/>
    <w:rsid w:val="00AA368F"/>
    <w:rsid w:val="00AC2044"/>
    <w:rsid w:val="00AD32DF"/>
    <w:rsid w:val="00AD4781"/>
    <w:rsid w:val="00AE17D1"/>
    <w:rsid w:val="00B01FB4"/>
    <w:rsid w:val="00B210E7"/>
    <w:rsid w:val="00B23052"/>
    <w:rsid w:val="00B24A59"/>
    <w:rsid w:val="00B35F69"/>
    <w:rsid w:val="00B36763"/>
    <w:rsid w:val="00B44548"/>
    <w:rsid w:val="00B4503F"/>
    <w:rsid w:val="00B4698C"/>
    <w:rsid w:val="00B521BC"/>
    <w:rsid w:val="00B70B59"/>
    <w:rsid w:val="00B7419D"/>
    <w:rsid w:val="00B84FBF"/>
    <w:rsid w:val="00B915C4"/>
    <w:rsid w:val="00B978D5"/>
    <w:rsid w:val="00BA6DB5"/>
    <w:rsid w:val="00BB5509"/>
    <w:rsid w:val="00BD3B1B"/>
    <w:rsid w:val="00BE5193"/>
    <w:rsid w:val="00BE5431"/>
    <w:rsid w:val="00BF349D"/>
    <w:rsid w:val="00BF5CAD"/>
    <w:rsid w:val="00C06CCB"/>
    <w:rsid w:val="00C14F02"/>
    <w:rsid w:val="00C24BFA"/>
    <w:rsid w:val="00C305F5"/>
    <w:rsid w:val="00C33245"/>
    <w:rsid w:val="00C60EB4"/>
    <w:rsid w:val="00C61B87"/>
    <w:rsid w:val="00C61D5A"/>
    <w:rsid w:val="00C81769"/>
    <w:rsid w:val="00C95504"/>
    <w:rsid w:val="00CA1359"/>
    <w:rsid w:val="00CA18C5"/>
    <w:rsid w:val="00CA4A77"/>
    <w:rsid w:val="00CB2204"/>
    <w:rsid w:val="00CB5DA0"/>
    <w:rsid w:val="00CB6276"/>
    <w:rsid w:val="00CD07C2"/>
    <w:rsid w:val="00CD0DAA"/>
    <w:rsid w:val="00CD3CF1"/>
    <w:rsid w:val="00D117A4"/>
    <w:rsid w:val="00D13987"/>
    <w:rsid w:val="00D276C5"/>
    <w:rsid w:val="00D304D2"/>
    <w:rsid w:val="00D34586"/>
    <w:rsid w:val="00D4345D"/>
    <w:rsid w:val="00D44163"/>
    <w:rsid w:val="00D445B2"/>
    <w:rsid w:val="00D62B43"/>
    <w:rsid w:val="00D6607D"/>
    <w:rsid w:val="00D672E3"/>
    <w:rsid w:val="00D67F6A"/>
    <w:rsid w:val="00D81855"/>
    <w:rsid w:val="00DA25E9"/>
    <w:rsid w:val="00DC192D"/>
    <w:rsid w:val="00DE34FA"/>
    <w:rsid w:val="00DE35B4"/>
    <w:rsid w:val="00E03B76"/>
    <w:rsid w:val="00E24F42"/>
    <w:rsid w:val="00E71573"/>
    <w:rsid w:val="00E84022"/>
    <w:rsid w:val="00E86AFE"/>
    <w:rsid w:val="00E93786"/>
    <w:rsid w:val="00E94CB7"/>
    <w:rsid w:val="00EF1A9E"/>
    <w:rsid w:val="00F46AFA"/>
    <w:rsid w:val="00F47479"/>
    <w:rsid w:val="00F477C8"/>
    <w:rsid w:val="00F56549"/>
    <w:rsid w:val="00F777DF"/>
    <w:rsid w:val="00F81AC3"/>
    <w:rsid w:val="00F87AA7"/>
    <w:rsid w:val="00FA27AF"/>
    <w:rsid w:val="00FB4092"/>
    <w:rsid w:val="00FD67D3"/>
    <w:rsid w:val="00FE2377"/>
    <w:rsid w:val="00FF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467F0"/>
  <w15:docId w15:val="{B7502968-CC41-44B6-876F-C1A8D0FA7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77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5B3773"/>
    <w:pPr>
      <w:spacing w:after="200"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B377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773"/>
  </w:style>
  <w:style w:type="paragraph" w:styleId="Footer">
    <w:name w:val="footer"/>
    <w:basedOn w:val="Normal"/>
    <w:link w:val="FooterChar"/>
    <w:uiPriority w:val="99"/>
    <w:unhideWhenUsed/>
    <w:rsid w:val="005B3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773"/>
  </w:style>
  <w:style w:type="paragraph" w:styleId="Header">
    <w:name w:val="header"/>
    <w:basedOn w:val="Normal"/>
    <w:link w:val="HeaderChar"/>
    <w:uiPriority w:val="99"/>
    <w:semiHidden/>
    <w:unhideWhenUsed/>
    <w:rsid w:val="00857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7085"/>
  </w:style>
  <w:style w:type="paragraph" w:styleId="BalloonText">
    <w:name w:val="Balloon Text"/>
    <w:basedOn w:val="Normal"/>
    <w:link w:val="BalloonTextChar"/>
    <w:uiPriority w:val="99"/>
    <w:semiHidden/>
    <w:unhideWhenUsed/>
    <w:rsid w:val="006A2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61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A26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26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26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6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61F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4D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4D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4D6D"/>
    <w:rPr>
      <w:vertAlign w:val="superscript"/>
    </w:rPr>
  </w:style>
  <w:style w:type="paragraph" w:styleId="Revision">
    <w:name w:val="Revision"/>
    <w:hidden/>
    <w:uiPriority w:val="99"/>
    <w:semiHidden/>
    <w:rsid w:val="00867DEE"/>
    <w:pPr>
      <w:spacing w:after="0" w:line="240" w:lineRule="auto"/>
    </w:pPr>
  </w:style>
  <w:style w:type="paragraph" w:customStyle="1" w:styleId="Default">
    <w:name w:val="Default"/>
    <w:rsid w:val="00C14F02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8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0069D-0EB8-44A6-B873-57BC3A0AE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4259</Words>
  <Characters>24281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jovan.dragumilo</dc:creator>
  <cp:lastModifiedBy>Snezana Marinovic</cp:lastModifiedBy>
  <cp:revision>5</cp:revision>
  <cp:lastPrinted>2019-08-19T12:43:00Z</cp:lastPrinted>
  <dcterms:created xsi:type="dcterms:W3CDTF">2021-04-16T12:12:00Z</dcterms:created>
  <dcterms:modified xsi:type="dcterms:W3CDTF">2021-04-28T07:53:00Z</dcterms:modified>
</cp:coreProperties>
</file>