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337" w:rsidRDefault="00201337" w:rsidP="00FA20F4">
      <w:pPr>
        <w:tabs>
          <w:tab w:val="left" w:pos="1440"/>
          <w:tab w:val="left" w:pos="2100"/>
          <w:tab w:val="left" w:pos="3285"/>
          <w:tab w:val="center" w:pos="4514"/>
          <w:tab w:val="center" w:pos="4680"/>
        </w:tabs>
        <w:jc w:val="center"/>
        <w:rPr>
          <w:b/>
          <w:color w:val="000000"/>
          <w:lang w:val="sr-Cyrl-RS"/>
        </w:rPr>
      </w:pPr>
      <w:bookmarkStart w:id="0" w:name="_GoBack"/>
      <w:bookmarkEnd w:id="0"/>
    </w:p>
    <w:p w:rsidR="00201337" w:rsidRDefault="00201337" w:rsidP="00FA20F4">
      <w:pPr>
        <w:tabs>
          <w:tab w:val="left" w:pos="1440"/>
          <w:tab w:val="left" w:pos="2100"/>
          <w:tab w:val="left" w:pos="3285"/>
          <w:tab w:val="center" w:pos="4514"/>
          <w:tab w:val="center" w:pos="4680"/>
        </w:tabs>
        <w:jc w:val="center"/>
        <w:rPr>
          <w:b/>
          <w:color w:val="000000"/>
          <w:lang w:val="sr-Cyrl-RS"/>
        </w:rPr>
      </w:pPr>
    </w:p>
    <w:p w:rsidR="00201337" w:rsidRDefault="00201337" w:rsidP="00FA20F4">
      <w:pPr>
        <w:tabs>
          <w:tab w:val="left" w:pos="1440"/>
          <w:tab w:val="left" w:pos="2100"/>
          <w:tab w:val="left" w:pos="3285"/>
          <w:tab w:val="center" w:pos="4514"/>
          <w:tab w:val="center" w:pos="4680"/>
        </w:tabs>
        <w:jc w:val="center"/>
        <w:rPr>
          <w:b/>
          <w:color w:val="000000"/>
          <w:lang w:val="sr-Cyrl-RS"/>
        </w:rPr>
      </w:pPr>
    </w:p>
    <w:p w:rsidR="00BA0ABD" w:rsidRDefault="00C779E3" w:rsidP="00FA20F4">
      <w:pPr>
        <w:tabs>
          <w:tab w:val="left" w:pos="1440"/>
          <w:tab w:val="left" w:pos="2100"/>
          <w:tab w:val="left" w:pos="3285"/>
          <w:tab w:val="center" w:pos="4514"/>
          <w:tab w:val="center" w:pos="4680"/>
        </w:tabs>
        <w:jc w:val="center"/>
        <w:rPr>
          <w:b/>
          <w:color w:val="000000"/>
          <w:lang w:val="sr-Cyrl-CS"/>
        </w:rPr>
      </w:pPr>
      <w:r>
        <w:rPr>
          <w:b/>
          <w:color w:val="000000"/>
          <w:lang w:val="sr-Cyrl-RS"/>
        </w:rPr>
        <w:t>ПРЕДЛОГ</w:t>
      </w:r>
      <w:r w:rsidR="00BA0ABD">
        <w:rPr>
          <w:b/>
          <w:color w:val="000000"/>
          <w:lang w:val="sr-Cyrl-RS"/>
        </w:rPr>
        <w:t xml:space="preserve"> </w:t>
      </w:r>
      <w:r w:rsidR="00BA0ABD">
        <w:rPr>
          <w:b/>
          <w:color w:val="000000"/>
          <w:lang w:val="sr-Cyrl-CS"/>
        </w:rPr>
        <w:t>ЗАКОНА</w:t>
      </w:r>
    </w:p>
    <w:p w:rsidR="00BA0ABD" w:rsidRDefault="00BA0ABD" w:rsidP="00FA20F4">
      <w:pPr>
        <w:tabs>
          <w:tab w:val="left" w:pos="1440"/>
        </w:tabs>
        <w:jc w:val="center"/>
        <w:rPr>
          <w:b/>
          <w:color w:val="000000"/>
          <w:lang w:val="sr-Cyrl-CS"/>
        </w:rPr>
      </w:pPr>
      <w:r>
        <w:rPr>
          <w:b/>
          <w:color w:val="000000"/>
          <w:lang w:val="sr-Cyrl-CS"/>
        </w:rPr>
        <w:t>О ПОТВРЂИВАЊУ</w:t>
      </w:r>
    </w:p>
    <w:p w:rsidR="00BA0ABD" w:rsidRDefault="00BA0ABD" w:rsidP="00FA20F4">
      <w:pPr>
        <w:tabs>
          <w:tab w:val="left" w:pos="1440"/>
        </w:tabs>
        <w:jc w:val="center"/>
        <w:rPr>
          <w:b/>
          <w:lang w:val="sr-Cyrl-RS"/>
        </w:rPr>
      </w:pPr>
      <w:r>
        <w:rPr>
          <w:b/>
          <w:lang w:val="sr-Cyrl-RS"/>
        </w:rPr>
        <w:t>СПОРАЗУМА ИЗМЕЂУ ВЛАДЕ РЕПУБЛИКЕ СРБИЈЕ</w:t>
      </w:r>
    </w:p>
    <w:p w:rsidR="00BA0ABD" w:rsidRDefault="00BA0ABD" w:rsidP="00FA20F4">
      <w:pPr>
        <w:tabs>
          <w:tab w:val="left" w:pos="1440"/>
        </w:tabs>
        <w:jc w:val="center"/>
        <w:rPr>
          <w:b/>
          <w:lang w:val="sr-Cyrl-RS"/>
        </w:rPr>
      </w:pPr>
      <w:r>
        <w:rPr>
          <w:b/>
          <w:lang w:val="sr-Cyrl-RS"/>
        </w:rPr>
        <w:t>И</w:t>
      </w:r>
    </w:p>
    <w:p w:rsidR="00BA0ABD" w:rsidRPr="00D33CB0" w:rsidRDefault="00BA0ABD" w:rsidP="00FA20F4">
      <w:pPr>
        <w:tabs>
          <w:tab w:val="left" w:pos="1440"/>
        </w:tabs>
        <w:jc w:val="center"/>
        <w:rPr>
          <w:b/>
          <w:lang w:val="sr-Cyrl-RS"/>
        </w:rPr>
      </w:pPr>
      <w:r>
        <w:rPr>
          <w:b/>
          <w:lang w:val="sr-Cyrl-RS"/>
        </w:rPr>
        <w:t>ВЛАДЕ НАРОДНЕ РЕПУБЛ</w:t>
      </w:r>
      <w:r w:rsidR="00201337">
        <w:rPr>
          <w:b/>
          <w:lang w:val="sr-Cyrl-RS"/>
        </w:rPr>
        <w:t xml:space="preserve">ИКЕ КИНЕ О УЗАЈАМНОМ ПРИЗНАВАЊУ </w:t>
      </w:r>
      <w:r>
        <w:rPr>
          <w:b/>
          <w:lang w:val="sr-Cyrl-RS"/>
        </w:rPr>
        <w:t>ПРОГРАМА АЕО</w:t>
      </w:r>
      <w:r w:rsidR="00D33CB0">
        <w:rPr>
          <w:b/>
        </w:rPr>
        <w:t xml:space="preserve"> </w:t>
      </w:r>
      <w:r w:rsidR="00D33CB0">
        <w:rPr>
          <w:b/>
          <w:lang w:val="sr-Cyrl-RS"/>
        </w:rPr>
        <w:t>УПРАВЕ ЦАРИНА МИНИСТАРСТВА ФИНАНСИЈА РЕПУБЛИКЕ СРБИЈЕ И ПРОГРАМА ЗА УПРАВЉАЊЕ КРЕДИТИМА ПРЕДУЗЕЋА ГЕНЕРАЛНЕ ЦАРИНСКЕ АДМИНИСТРАЦИЈЕ НАРОДНЕ РЕПУБЛИКЕ КИНЕ</w:t>
      </w:r>
    </w:p>
    <w:p w:rsidR="00BA0ABD" w:rsidRDefault="00BA0ABD" w:rsidP="00FA20F4">
      <w:pPr>
        <w:tabs>
          <w:tab w:val="left" w:pos="1440"/>
        </w:tabs>
        <w:jc w:val="center"/>
        <w:rPr>
          <w:b/>
          <w:lang w:val="sr-Cyrl-RS"/>
        </w:rPr>
      </w:pPr>
    </w:p>
    <w:p w:rsidR="00BA0ABD" w:rsidRDefault="00BA0ABD" w:rsidP="00FA20F4">
      <w:pPr>
        <w:tabs>
          <w:tab w:val="left" w:pos="1440"/>
        </w:tabs>
        <w:spacing w:line="360" w:lineRule="auto"/>
        <w:rPr>
          <w:color w:val="000000"/>
          <w:lang w:val="sr-Cyrl-CS"/>
        </w:rPr>
      </w:pPr>
    </w:p>
    <w:p w:rsidR="00BA0ABD" w:rsidRDefault="00BA0ABD" w:rsidP="00FA20F4">
      <w:pPr>
        <w:tabs>
          <w:tab w:val="left" w:pos="1440"/>
        </w:tabs>
        <w:spacing w:line="360" w:lineRule="auto"/>
        <w:rPr>
          <w:color w:val="000000"/>
          <w:lang w:val="sr-Cyrl-CS"/>
        </w:rPr>
      </w:pPr>
    </w:p>
    <w:p w:rsidR="00BA0ABD" w:rsidRDefault="00BA0ABD" w:rsidP="00FA20F4">
      <w:pPr>
        <w:tabs>
          <w:tab w:val="left" w:pos="1440"/>
        </w:tabs>
        <w:spacing w:line="360" w:lineRule="auto"/>
        <w:rPr>
          <w:color w:val="000000"/>
          <w:lang w:val="sr-Cyrl-CS"/>
        </w:rPr>
      </w:pPr>
    </w:p>
    <w:p w:rsidR="00BA0ABD" w:rsidRDefault="00BA0ABD" w:rsidP="00FA20F4">
      <w:pPr>
        <w:tabs>
          <w:tab w:val="left" w:pos="1440"/>
        </w:tabs>
        <w:jc w:val="center"/>
        <w:rPr>
          <w:color w:val="000000"/>
          <w:lang w:val="sr-Cyrl-CS"/>
        </w:rPr>
      </w:pPr>
      <w:r>
        <w:rPr>
          <w:color w:val="000000"/>
          <w:lang w:val="sr-Cyrl-CS"/>
        </w:rPr>
        <w:t>Члан 1.</w:t>
      </w:r>
    </w:p>
    <w:p w:rsidR="00E645CB" w:rsidRPr="00E645CB" w:rsidRDefault="00E645CB" w:rsidP="00FA20F4">
      <w:pPr>
        <w:tabs>
          <w:tab w:val="left" w:pos="1440"/>
        </w:tabs>
        <w:jc w:val="center"/>
        <w:rPr>
          <w:color w:val="000000"/>
          <w:sz w:val="12"/>
          <w:lang w:val="sr-Cyrl-CS"/>
        </w:rPr>
      </w:pPr>
    </w:p>
    <w:p w:rsidR="00BA0ABD" w:rsidRDefault="00201337" w:rsidP="00201337">
      <w:pPr>
        <w:tabs>
          <w:tab w:val="left" w:pos="720"/>
        </w:tabs>
        <w:jc w:val="both"/>
        <w:rPr>
          <w:lang w:val="sr-Cyrl-CS"/>
        </w:rPr>
      </w:pPr>
      <w:r>
        <w:rPr>
          <w:color w:val="000000"/>
        </w:rPr>
        <w:tab/>
      </w:r>
      <w:r w:rsidR="00BA0ABD">
        <w:rPr>
          <w:color w:val="000000"/>
          <w:lang w:val="sr-Cyrl-CS"/>
        </w:rPr>
        <w:t xml:space="preserve">Потврђује се </w:t>
      </w:r>
      <w:r w:rsidR="00557AAF">
        <w:rPr>
          <w:color w:val="000000"/>
          <w:lang w:val="sr-Cyrl-CS"/>
        </w:rPr>
        <w:t>Споразум између Владе Републике Србије и Владе Народне Републике Кине о узајамном признавању Програма АЕО Управе царина Министарства финансија Републике Србије и Програма за управљање кредитима предузећа Генералне царинске администрације Народне Републике Кине</w:t>
      </w:r>
      <w:r w:rsidR="00BA0ABD">
        <w:rPr>
          <w:color w:val="000000"/>
          <w:lang w:val="sr-Cyrl-CS"/>
        </w:rPr>
        <w:t xml:space="preserve">, </w:t>
      </w:r>
      <w:r w:rsidR="00557AAF">
        <w:rPr>
          <w:color w:val="000000"/>
          <w:lang w:val="sr-Cyrl-RS"/>
        </w:rPr>
        <w:t xml:space="preserve">сачињен у Београду, </w:t>
      </w:r>
      <w:r w:rsidR="00557AAF">
        <w:rPr>
          <w:color w:val="000000"/>
          <w:lang w:val="sr-Cyrl-CS"/>
        </w:rPr>
        <w:t xml:space="preserve"> 4. фебруара 2021. године  на српском, кинеском</w:t>
      </w:r>
      <w:r w:rsidR="00BA0ABD">
        <w:rPr>
          <w:color w:val="000000"/>
          <w:lang w:val="sr-Cyrl-CS"/>
        </w:rPr>
        <w:t xml:space="preserve"> и енглеском језику</w:t>
      </w:r>
      <w:r w:rsidR="00BA0ABD">
        <w:rPr>
          <w:lang w:val="sr-Cyrl-CS"/>
        </w:rPr>
        <w:t>.</w:t>
      </w:r>
    </w:p>
    <w:p w:rsidR="00BA0ABD" w:rsidRDefault="00BA0ABD" w:rsidP="00FA20F4">
      <w:pPr>
        <w:tabs>
          <w:tab w:val="left" w:pos="1440"/>
        </w:tabs>
        <w:spacing w:line="360" w:lineRule="auto"/>
        <w:jc w:val="both"/>
        <w:rPr>
          <w:lang w:val="sr-Cyrl-CS"/>
        </w:rPr>
      </w:pPr>
    </w:p>
    <w:p w:rsidR="00FF7ECC" w:rsidRDefault="00FF7ECC" w:rsidP="00FA20F4">
      <w:pPr>
        <w:tabs>
          <w:tab w:val="left" w:pos="1440"/>
        </w:tabs>
        <w:jc w:val="center"/>
        <w:rPr>
          <w:lang w:val="sr-Cyrl-CS"/>
        </w:rPr>
      </w:pPr>
    </w:p>
    <w:p w:rsidR="00FF7ECC" w:rsidRDefault="00FF7ECC" w:rsidP="00FA20F4">
      <w:pPr>
        <w:tabs>
          <w:tab w:val="left" w:pos="1440"/>
        </w:tabs>
        <w:jc w:val="center"/>
        <w:rPr>
          <w:lang w:val="sr-Cyrl-CS"/>
        </w:rPr>
      </w:pPr>
    </w:p>
    <w:p w:rsidR="00BA0ABD" w:rsidRDefault="00BA0ABD" w:rsidP="00FA20F4">
      <w:pPr>
        <w:tabs>
          <w:tab w:val="left" w:pos="1440"/>
        </w:tabs>
        <w:jc w:val="center"/>
        <w:rPr>
          <w:lang w:val="sr-Cyrl-CS"/>
        </w:rPr>
      </w:pPr>
      <w:r>
        <w:rPr>
          <w:lang w:val="sr-Cyrl-CS"/>
        </w:rPr>
        <w:t>Члан 2.</w:t>
      </w:r>
    </w:p>
    <w:p w:rsidR="00E645CB" w:rsidRPr="00E645CB" w:rsidRDefault="00E645CB" w:rsidP="00FA20F4">
      <w:pPr>
        <w:tabs>
          <w:tab w:val="left" w:pos="1440"/>
        </w:tabs>
        <w:jc w:val="center"/>
        <w:rPr>
          <w:sz w:val="12"/>
          <w:lang w:val="sr-Cyrl-CS"/>
        </w:rPr>
      </w:pPr>
    </w:p>
    <w:p w:rsidR="00BA0ABD" w:rsidRDefault="00FA20F4" w:rsidP="00FA20F4">
      <w:pPr>
        <w:tabs>
          <w:tab w:val="left" w:pos="720"/>
        </w:tabs>
        <w:jc w:val="both"/>
        <w:rPr>
          <w:lang w:val="sr-Cyrl-CS"/>
        </w:rPr>
      </w:pPr>
      <w:r>
        <w:rPr>
          <w:lang w:val="sr-Cyrl-CS"/>
        </w:rPr>
        <w:tab/>
      </w:r>
      <w:r w:rsidR="00BA0ABD">
        <w:rPr>
          <w:lang w:val="sr-Cyrl-CS"/>
        </w:rPr>
        <w:t xml:space="preserve">Текст </w:t>
      </w:r>
      <w:r w:rsidR="00557AAF">
        <w:rPr>
          <w:color w:val="000000"/>
          <w:lang w:val="sr-Cyrl-CS"/>
        </w:rPr>
        <w:t xml:space="preserve">Споразума између Владе Републике Србије и Владе Народне Републике Кине о узајамном признавању Програма АЕО Управе царина Министарства финансија Републике Србије и Програма за управљање кредитима предузећа Генералне царинске администрације Народне Републике Кине </w:t>
      </w:r>
      <w:r w:rsidR="00BA0ABD">
        <w:rPr>
          <w:lang w:val="sr-Cyrl-CS"/>
        </w:rPr>
        <w:t xml:space="preserve">у оригиналу </w:t>
      </w:r>
      <w:r w:rsidR="00BA0ABD">
        <w:rPr>
          <w:lang w:val="sr-Cyrl-RS"/>
        </w:rPr>
        <w:t xml:space="preserve">на </w:t>
      </w:r>
      <w:r w:rsidR="00BA0ABD">
        <w:rPr>
          <w:color w:val="000000"/>
          <w:lang w:val="sr-Cyrl-CS"/>
        </w:rPr>
        <w:t xml:space="preserve">српском језику </w:t>
      </w:r>
      <w:r w:rsidR="00BA0ABD">
        <w:rPr>
          <w:lang w:val="sr-Cyrl-CS"/>
        </w:rPr>
        <w:t>гласи:</w:t>
      </w:r>
    </w:p>
    <w:p w:rsidR="00BA0ABD" w:rsidRDefault="00BA0ABD" w:rsidP="00FA20F4">
      <w:pPr>
        <w:tabs>
          <w:tab w:val="left" w:pos="1440"/>
        </w:tabs>
        <w:rPr>
          <w:i/>
          <w:lang w:val="sr-Cyrl-RS"/>
        </w:rPr>
      </w:pPr>
    </w:p>
    <w:p w:rsidR="00A16AC7" w:rsidRDefault="00A16AC7" w:rsidP="00FA20F4">
      <w:pPr>
        <w:tabs>
          <w:tab w:val="left" w:pos="1440"/>
        </w:tabs>
        <w:spacing w:line="360" w:lineRule="auto"/>
        <w:jc w:val="center"/>
        <w:rPr>
          <w:lang w:val="sr-Cyrl-CS"/>
        </w:rPr>
      </w:pPr>
    </w:p>
    <w:p w:rsidR="00F76F08" w:rsidRDefault="00F76F08" w:rsidP="00FA20F4">
      <w:pPr>
        <w:tabs>
          <w:tab w:val="left" w:pos="1440"/>
        </w:tabs>
        <w:spacing w:line="360" w:lineRule="auto"/>
        <w:jc w:val="center"/>
        <w:rPr>
          <w:lang w:val="sr-Cyrl-CS"/>
        </w:rPr>
      </w:pPr>
    </w:p>
    <w:p w:rsidR="00F76F08" w:rsidRDefault="00F76F08" w:rsidP="00FA20F4">
      <w:pPr>
        <w:tabs>
          <w:tab w:val="left" w:pos="1440"/>
        </w:tabs>
        <w:spacing w:line="360" w:lineRule="auto"/>
        <w:jc w:val="center"/>
        <w:rPr>
          <w:lang w:val="sr-Cyrl-CS"/>
        </w:rPr>
      </w:pPr>
    </w:p>
    <w:p w:rsidR="00F76F08" w:rsidRDefault="00F76F08" w:rsidP="00FA20F4">
      <w:pPr>
        <w:tabs>
          <w:tab w:val="left" w:pos="1440"/>
        </w:tabs>
        <w:spacing w:line="360" w:lineRule="auto"/>
        <w:jc w:val="center"/>
        <w:rPr>
          <w:lang w:val="sr-Cyrl-CS"/>
        </w:rPr>
      </w:pPr>
    </w:p>
    <w:p w:rsidR="00F76F08" w:rsidRDefault="00F76F08" w:rsidP="00FA20F4">
      <w:pPr>
        <w:tabs>
          <w:tab w:val="left" w:pos="1440"/>
        </w:tabs>
        <w:spacing w:line="360" w:lineRule="auto"/>
        <w:jc w:val="center"/>
        <w:rPr>
          <w:lang w:val="sr-Cyrl-CS"/>
        </w:rPr>
      </w:pPr>
    </w:p>
    <w:p w:rsidR="00201337" w:rsidRDefault="00201337" w:rsidP="00201337">
      <w:pPr>
        <w:rPr>
          <w:lang w:val="sr-Cyrl-CS"/>
        </w:rPr>
        <w:sectPr w:rsidR="00201337" w:rsidSect="00201337">
          <w:pgSz w:w="12240" w:h="15840"/>
          <w:pgMar w:top="720" w:right="720" w:bottom="720" w:left="720" w:header="709" w:footer="709" w:gutter="0"/>
          <w:cols w:space="708"/>
          <w:docGrid w:linePitch="360"/>
        </w:sectPr>
      </w:pPr>
    </w:p>
    <w:p w:rsidR="00F76F08" w:rsidRDefault="00F76F08" w:rsidP="00201337">
      <w:pPr>
        <w:rPr>
          <w:lang w:val="sr-Cyrl-CS"/>
        </w:rPr>
      </w:pPr>
    </w:p>
    <w:p w:rsidR="00321D37" w:rsidRDefault="00321D37" w:rsidP="00FA20F4">
      <w:pPr>
        <w:tabs>
          <w:tab w:val="left" w:pos="1440"/>
        </w:tabs>
        <w:spacing w:after="160" w:line="259" w:lineRule="auto"/>
        <w:jc w:val="center"/>
        <w:rPr>
          <w:rFonts w:eastAsiaTheme="minorHAnsi"/>
          <w:b/>
          <w:lang w:val="sr-Cyrl-RS"/>
        </w:rPr>
      </w:pPr>
    </w:p>
    <w:p w:rsidR="00321D37" w:rsidRDefault="00321D37" w:rsidP="00FA20F4">
      <w:pPr>
        <w:tabs>
          <w:tab w:val="left" w:pos="1440"/>
        </w:tabs>
        <w:spacing w:after="160" w:line="259" w:lineRule="auto"/>
        <w:jc w:val="center"/>
        <w:rPr>
          <w:rFonts w:eastAsiaTheme="minorHAnsi"/>
          <w:b/>
          <w:lang w:val="sr-Cyrl-RS"/>
        </w:rPr>
      </w:pPr>
    </w:p>
    <w:p w:rsidR="00321D37" w:rsidRDefault="00321D37" w:rsidP="00FA20F4">
      <w:pPr>
        <w:tabs>
          <w:tab w:val="left" w:pos="1440"/>
        </w:tabs>
        <w:spacing w:after="160" w:line="259" w:lineRule="auto"/>
        <w:jc w:val="center"/>
        <w:rPr>
          <w:rFonts w:eastAsiaTheme="minorHAnsi"/>
          <w:b/>
          <w:lang w:val="sr-Cyrl-RS"/>
        </w:rPr>
      </w:pPr>
    </w:p>
    <w:p w:rsidR="00321D37" w:rsidRDefault="00321D37" w:rsidP="00FA20F4">
      <w:pPr>
        <w:tabs>
          <w:tab w:val="left" w:pos="1440"/>
        </w:tabs>
        <w:spacing w:after="160" w:line="259" w:lineRule="auto"/>
        <w:jc w:val="center"/>
        <w:rPr>
          <w:rFonts w:eastAsiaTheme="minorHAnsi"/>
          <w:b/>
          <w:lang w:val="sr-Cyrl-RS"/>
        </w:rPr>
      </w:pPr>
    </w:p>
    <w:p w:rsidR="00321D37" w:rsidRDefault="00321D37" w:rsidP="00FA20F4">
      <w:pPr>
        <w:tabs>
          <w:tab w:val="left" w:pos="1440"/>
        </w:tabs>
        <w:spacing w:after="160" w:line="259" w:lineRule="auto"/>
        <w:jc w:val="center"/>
        <w:rPr>
          <w:rFonts w:eastAsiaTheme="minorHAnsi"/>
          <w:b/>
          <w:lang w:val="sr-Cyrl-RS"/>
        </w:rPr>
      </w:pPr>
    </w:p>
    <w:p w:rsidR="00321D37" w:rsidRDefault="00321D37" w:rsidP="00FA20F4">
      <w:pPr>
        <w:tabs>
          <w:tab w:val="left" w:pos="1440"/>
        </w:tabs>
        <w:spacing w:after="160" w:line="259" w:lineRule="auto"/>
        <w:jc w:val="center"/>
        <w:rPr>
          <w:rFonts w:eastAsiaTheme="minorHAnsi"/>
          <w:b/>
          <w:lang w:val="sr-Cyrl-RS"/>
        </w:rPr>
      </w:pPr>
    </w:p>
    <w:p w:rsidR="00321D37" w:rsidRDefault="00321D37" w:rsidP="00FA20F4">
      <w:pPr>
        <w:tabs>
          <w:tab w:val="left" w:pos="1440"/>
        </w:tabs>
        <w:spacing w:after="160" w:line="259" w:lineRule="auto"/>
        <w:jc w:val="center"/>
        <w:rPr>
          <w:rFonts w:eastAsiaTheme="minorHAnsi"/>
          <w:b/>
          <w:lang w:val="sr-Cyrl-RS"/>
        </w:rPr>
      </w:pPr>
    </w:p>
    <w:p w:rsidR="00321D37" w:rsidRDefault="00321D37" w:rsidP="00FA20F4">
      <w:pPr>
        <w:tabs>
          <w:tab w:val="left" w:pos="1440"/>
        </w:tabs>
        <w:spacing w:after="160" w:line="259" w:lineRule="auto"/>
        <w:jc w:val="center"/>
        <w:rPr>
          <w:rFonts w:eastAsiaTheme="minorHAnsi"/>
          <w:b/>
          <w:lang w:val="sr-Cyrl-RS"/>
        </w:rPr>
      </w:pPr>
    </w:p>
    <w:p w:rsidR="00321D37" w:rsidRDefault="00321D37" w:rsidP="00FA20F4">
      <w:pPr>
        <w:tabs>
          <w:tab w:val="left" w:pos="1440"/>
        </w:tabs>
        <w:spacing w:after="160" w:line="259" w:lineRule="auto"/>
        <w:jc w:val="center"/>
        <w:rPr>
          <w:rFonts w:eastAsiaTheme="minorHAnsi"/>
          <w:b/>
          <w:lang w:val="sr-Cyrl-RS"/>
        </w:rPr>
      </w:pPr>
    </w:p>
    <w:p w:rsidR="00321D37" w:rsidRDefault="00F76F08" w:rsidP="00FA20F4">
      <w:pPr>
        <w:tabs>
          <w:tab w:val="left" w:pos="1440"/>
        </w:tabs>
        <w:jc w:val="center"/>
        <w:rPr>
          <w:rFonts w:eastAsiaTheme="minorHAnsi"/>
          <w:b/>
          <w:lang w:val="sr-Cyrl-RS"/>
        </w:rPr>
      </w:pPr>
      <w:r w:rsidRPr="00F76F08">
        <w:rPr>
          <w:rFonts w:eastAsiaTheme="minorHAnsi"/>
          <w:b/>
          <w:lang w:val="sr-Cyrl-RS"/>
        </w:rPr>
        <w:t xml:space="preserve">СПОРАЗУМ ИЗМЕЂУ ВЛАДЕ РЕПУБЛИКЕ СРБИЈЕ И ВЛАДЕ НАРОДНЕ </w:t>
      </w:r>
    </w:p>
    <w:p w:rsidR="00321D37" w:rsidRDefault="00F76F08" w:rsidP="00FA20F4">
      <w:pPr>
        <w:tabs>
          <w:tab w:val="left" w:pos="1440"/>
        </w:tabs>
        <w:jc w:val="center"/>
        <w:rPr>
          <w:rFonts w:eastAsiaTheme="minorHAnsi"/>
          <w:b/>
          <w:lang w:val="sr-Cyrl-RS"/>
        </w:rPr>
      </w:pPr>
      <w:r w:rsidRPr="00F76F08">
        <w:rPr>
          <w:rFonts w:eastAsiaTheme="minorHAnsi"/>
          <w:b/>
          <w:lang w:val="sr-Cyrl-RS"/>
        </w:rPr>
        <w:t xml:space="preserve">РЕПУБЛИКЕ КИНЕ О УЗАЈАМНОМ ПРИЗНАВАЊУ ПРОГРАМА АЕО УПРАВЕ </w:t>
      </w:r>
    </w:p>
    <w:p w:rsidR="00321D37" w:rsidRDefault="00F76F08" w:rsidP="00FA20F4">
      <w:pPr>
        <w:tabs>
          <w:tab w:val="left" w:pos="1440"/>
        </w:tabs>
        <w:jc w:val="center"/>
        <w:rPr>
          <w:rFonts w:eastAsiaTheme="minorHAnsi"/>
          <w:b/>
          <w:lang w:val="sr-Cyrl-RS"/>
        </w:rPr>
      </w:pPr>
      <w:r w:rsidRPr="00F76F08">
        <w:rPr>
          <w:rFonts w:eastAsiaTheme="minorHAnsi"/>
          <w:b/>
          <w:lang w:val="sr-Cyrl-RS"/>
        </w:rPr>
        <w:t>ЦАРИНА МИНИСТАРСТВА ФИНАНСИЈА РЕПУБЛИКЕ СРБИЈЕ И ПРОГРАМА</w:t>
      </w:r>
    </w:p>
    <w:p w:rsidR="00F2448A" w:rsidRDefault="00F76F08" w:rsidP="00FA20F4">
      <w:pPr>
        <w:tabs>
          <w:tab w:val="left" w:pos="1440"/>
        </w:tabs>
        <w:jc w:val="center"/>
        <w:rPr>
          <w:rFonts w:eastAsiaTheme="minorHAnsi"/>
          <w:b/>
          <w:lang w:val="sr-Cyrl-RS"/>
        </w:rPr>
      </w:pPr>
      <w:r w:rsidRPr="00F76F08">
        <w:rPr>
          <w:rFonts w:eastAsiaTheme="minorHAnsi"/>
          <w:b/>
          <w:lang w:val="sr-Cyrl-RS"/>
        </w:rPr>
        <w:t xml:space="preserve"> ЗА УПРАВЉАЊЕ  КРЕДИТИМА ПРЕДУЗЕЋА ГЕНЕРАЛНЕ ЦАРИНСКЕ АДМИНИСТРАЦИЈЕ НАРОДНЕ РЕПУБЛИКЕ КИНЕ</w:t>
      </w:r>
    </w:p>
    <w:p w:rsidR="00AA0FAB" w:rsidRDefault="00AA0FAB" w:rsidP="00FA20F4">
      <w:pPr>
        <w:tabs>
          <w:tab w:val="left" w:pos="1440"/>
        </w:tabs>
        <w:spacing w:after="160" w:line="259" w:lineRule="auto"/>
        <w:rPr>
          <w:rFonts w:eastAsiaTheme="minorHAnsi"/>
          <w:b/>
          <w:lang w:val="sr-Cyrl-RS"/>
        </w:rPr>
      </w:pPr>
    </w:p>
    <w:p w:rsidR="00321D37" w:rsidRDefault="00321D37" w:rsidP="00FA20F4">
      <w:pPr>
        <w:tabs>
          <w:tab w:val="left" w:pos="1440"/>
        </w:tabs>
        <w:spacing w:after="160" w:line="259" w:lineRule="auto"/>
        <w:rPr>
          <w:rFonts w:eastAsiaTheme="minorHAnsi"/>
          <w:b/>
          <w:lang w:val="sr-Cyrl-RS"/>
        </w:rPr>
      </w:pPr>
    </w:p>
    <w:p w:rsidR="00321D37" w:rsidRDefault="00321D37" w:rsidP="00FA20F4">
      <w:pPr>
        <w:tabs>
          <w:tab w:val="left" w:pos="1440"/>
        </w:tabs>
        <w:spacing w:after="160" w:line="259" w:lineRule="auto"/>
        <w:rPr>
          <w:rFonts w:eastAsiaTheme="minorHAnsi"/>
          <w:b/>
          <w:lang w:val="sr-Cyrl-RS"/>
        </w:rPr>
      </w:pPr>
    </w:p>
    <w:p w:rsidR="00321D37" w:rsidRDefault="00321D37" w:rsidP="00FA20F4">
      <w:pPr>
        <w:tabs>
          <w:tab w:val="left" w:pos="1440"/>
        </w:tabs>
        <w:spacing w:after="160" w:line="259" w:lineRule="auto"/>
        <w:rPr>
          <w:rFonts w:eastAsiaTheme="minorHAnsi"/>
          <w:b/>
          <w:lang w:val="sr-Cyrl-RS"/>
        </w:rPr>
      </w:pPr>
    </w:p>
    <w:p w:rsidR="00321D37" w:rsidRDefault="00321D37" w:rsidP="00FA20F4">
      <w:pPr>
        <w:tabs>
          <w:tab w:val="left" w:pos="1440"/>
        </w:tabs>
        <w:spacing w:after="160" w:line="259" w:lineRule="auto"/>
        <w:rPr>
          <w:rFonts w:eastAsiaTheme="minorHAnsi"/>
          <w:b/>
          <w:lang w:val="sr-Cyrl-RS"/>
        </w:rPr>
      </w:pPr>
    </w:p>
    <w:p w:rsidR="00321D37" w:rsidRDefault="00321D37" w:rsidP="00FA20F4">
      <w:pPr>
        <w:tabs>
          <w:tab w:val="left" w:pos="1440"/>
        </w:tabs>
        <w:spacing w:after="160" w:line="259" w:lineRule="auto"/>
        <w:rPr>
          <w:rFonts w:eastAsiaTheme="minorHAnsi"/>
          <w:b/>
          <w:lang w:val="sr-Cyrl-RS"/>
        </w:rPr>
      </w:pPr>
    </w:p>
    <w:p w:rsidR="00321D37" w:rsidRDefault="00321D37" w:rsidP="00FA20F4">
      <w:pPr>
        <w:tabs>
          <w:tab w:val="left" w:pos="1440"/>
        </w:tabs>
        <w:spacing w:after="160" w:line="259" w:lineRule="auto"/>
        <w:rPr>
          <w:rFonts w:eastAsiaTheme="minorHAnsi"/>
          <w:b/>
          <w:lang w:val="sr-Cyrl-RS"/>
        </w:rPr>
      </w:pPr>
    </w:p>
    <w:p w:rsidR="00321D37" w:rsidRDefault="00321D37" w:rsidP="00FA20F4">
      <w:pPr>
        <w:tabs>
          <w:tab w:val="left" w:pos="1440"/>
        </w:tabs>
        <w:spacing w:after="160" w:line="259" w:lineRule="auto"/>
        <w:rPr>
          <w:rFonts w:eastAsiaTheme="minorHAnsi"/>
          <w:b/>
          <w:lang w:val="sr-Cyrl-RS"/>
        </w:rPr>
      </w:pPr>
    </w:p>
    <w:p w:rsidR="00321D37" w:rsidRDefault="00321D37" w:rsidP="00FA20F4">
      <w:pPr>
        <w:tabs>
          <w:tab w:val="left" w:pos="1440"/>
        </w:tabs>
        <w:spacing w:after="160" w:line="259" w:lineRule="auto"/>
        <w:rPr>
          <w:rFonts w:eastAsiaTheme="minorHAnsi"/>
          <w:b/>
          <w:lang w:val="sr-Cyrl-RS"/>
        </w:rPr>
      </w:pPr>
    </w:p>
    <w:p w:rsidR="00321D37" w:rsidRDefault="00321D37" w:rsidP="00FA20F4">
      <w:pPr>
        <w:tabs>
          <w:tab w:val="left" w:pos="1440"/>
        </w:tabs>
        <w:spacing w:after="160" w:line="259" w:lineRule="auto"/>
        <w:rPr>
          <w:rFonts w:eastAsiaTheme="minorHAnsi"/>
          <w:b/>
          <w:lang w:val="sr-Cyrl-RS"/>
        </w:rPr>
      </w:pPr>
    </w:p>
    <w:p w:rsidR="00321D37" w:rsidRDefault="00321D37" w:rsidP="00FA20F4">
      <w:pPr>
        <w:tabs>
          <w:tab w:val="left" w:pos="1440"/>
        </w:tabs>
        <w:spacing w:after="160" w:line="259" w:lineRule="auto"/>
        <w:rPr>
          <w:rFonts w:eastAsiaTheme="minorHAnsi"/>
          <w:b/>
          <w:lang w:val="sr-Cyrl-RS"/>
        </w:rPr>
      </w:pPr>
    </w:p>
    <w:p w:rsidR="00321D37" w:rsidRDefault="00321D37" w:rsidP="00FA20F4">
      <w:pPr>
        <w:tabs>
          <w:tab w:val="left" w:pos="1440"/>
        </w:tabs>
        <w:spacing w:after="160" w:line="259" w:lineRule="auto"/>
        <w:rPr>
          <w:rFonts w:eastAsiaTheme="minorHAnsi"/>
          <w:b/>
          <w:lang w:val="sr-Cyrl-RS"/>
        </w:rPr>
      </w:pPr>
    </w:p>
    <w:p w:rsidR="00201337" w:rsidRDefault="00201337" w:rsidP="00FA20F4">
      <w:pPr>
        <w:tabs>
          <w:tab w:val="left" w:pos="1440"/>
        </w:tabs>
        <w:spacing w:after="160" w:line="259" w:lineRule="auto"/>
        <w:rPr>
          <w:rFonts w:eastAsiaTheme="minorHAnsi"/>
          <w:b/>
          <w:lang w:val="sr-Cyrl-RS"/>
        </w:rPr>
      </w:pPr>
    </w:p>
    <w:p w:rsidR="001806A8" w:rsidRDefault="001806A8" w:rsidP="00FA20F4">
      <w:pPr>
        <w:tabs>
          <w:tab w:val="left" w:pos="1440"/>
        </w:tabs>
        <w:spacing w:after="160" w:line="259" w:lineRule="auto"/>
        <w:jc w:val="both"/>
        <w:rPr>
          <w:rFonts w:eastAsiaTheme="minorHAnsi"/>
          <w:lang w:val="sr-Cyrl-RS"/>
        </w:rPr>
      </w:pPr>
      <w:r w:rsidRPr="001806A8">
        <w:rPr>
          <w:rFonts w:eastAsiaTheme="minorHAnsi"/>
          <w:lang w:val="sr-Cyrl-RS"/>
        </w:rPr>
        <w:lastRenderedPageBreak/>
        <w:t xml:space="preserve">Влада Републике Србије и Влада Народне Републике Кине (у даљем тексту: стране потписнице), </w:t>
      </w:r>
    </w:p>
    <w:p w:rsidR="004F48C0" w:rsidRPr="004F48C0" w:rsidRDefault="004F48C0" w:rsidP="00FA20F4">
      <w:pPr>
        <w:tabs>
          <w:tab w:val="left" w:pos="1440"/>
        </w:tabs>
        <w:spacing w:after="160" w:line="259" w:lineRule="auto"/>
        <w:jc w:val="both"/>
        <w:rPr>
          <w:rFonts w:ascii="Times New Roman Bold" w:eastAsiaTheme="minorHAnsi" w:hAnsi="Times New Roman Bold"/>
          <w:b/>
          <w:sz w:val="12"/>
          <w:lang w:val="sr-Cyrl-RS"/>
        </w:rPr>
      </w:pPr>
    </w:p>
    <w:p w:rsidR="001806A8" w:rsidRDefault="001806A8" w:rsidP="00FA20F4">
      <w:pPr>
        <w:tabs>
          <w:tab w:val="left" w:pos="1440"/>
        </w:tabs>
        <w:spacing w:after="160" w:line="259" w:lineRule="auto"/>
        <w:jc w:val="both"/>
        <w:rPr>
          <w:rFonts w:eastAsiaTheme="minorHAnsi"/>
          <w:lang w:val="sr-Cyrl-RS"/>
        </w:rPr>
      </w:pPr>
      <w:r w:rsidRPr="001806A8">
        <w:rPr>
          <w:rFonts w:eastAsiaTheme="minorHAnsi"/>
          <w:b/>
          <w:lang w:val="sr-Cyrl-RS"/>
        </w:rPr>
        <w:t>С обзиром</w:t>
      </w:r>
      <w:r w:rsidRPr="001806A8">
        <w:rPr>
          <w:rFonts w:eastAsiaTheme="minorHAnsi"/>
          <w:lang w:val="sr-Cyrl-RS"/>
        </w:rPr>
        <w:t xml:space="preserve"> да је заједничком проценом закључено да Програм АЕО Управе царина Министарства финансија Републике Србије и Програм за управљање кредитима предузећа Генералне царинске администрације Народне Републике Кине (у даљем тексту: заједно Програми и појединачно Програм), представљају иницијативе за безбедност и усклађивање које јачају безбедност целокупног ланца снабдевања и помажу у олакшавању протока законите трговине;</w:t>
      </w:r>
    </w:p>
    <w:p w:rsidR="00321D37" w:rsidRPr="004F48C0" w:rsidRDefault="00321D37" w:rsidP="00FA20F4">
      <w:pPr>
        <w:tabs>
          <w:tab w:val="left" w:pos="1440"/>
        </w:tabs>
        <w:spacing w:after="160" w:line="259" w:lineRule="auto"/>
        <w:jc w:val="both"/>
        <w:rPr>
          <w:rFonts w:ascii="Times New Roman Bold" w:eastAsiaTheme="minorHAnsi" w:hAnsi="Times New Roman Bold"/>
          <w:b/>
          <w:sz w:val="12"/>
          <w:lang w:val="sr-Cyrl-RS"/>
        </w:rPr>
      </w:pPr>
    </w:p>
    <w:p w:rsidR="001806A8" w:rsidRDefault="001806A8" w:rsidP="00FA20F4">
      <w:pPr>
        <w:tabs>
          <w:tab w:val="left" w:pos="1440"/>
        </w:tabs>
        <w:spacing w:after="160" w:line="259" w:lineRule="auto"/>
        <w:jc w:val="both"/>
        <w:rPr>
          <w:rFonts w:eastAsiaTheme="minorHAnsi"/>
          <w:lang w:val="sr-Cyrl-RS"/>
        </w:rPr>
      </w:pPr>
      <w:r w:rsidRPr="001806A8">
        <w:rPr>
          <w:rFonts w:eastAsiaTheme="minorHAnsi"/>
          <w:b/>
          <w:lang w:val="sr-Cyrl-RS"/>
        </w:rPr>
        <w:t>Препознајући</w:t>
      </w:r>
      <w:r w:rsidRPr="001806A8">
        <w:rPr>
          <w:rFonts w:eastAsiaTheme="minorHAnsi"/>
          <w:lang w:val="sr-Cyrl-RS"/>
        </w:rPr>
        <w:t xml:space="preserve"> да Програми примењују безбедносне захтеве у складу са одговарајућим законима страна потписница као и међународно признатим стандардима безбедности и усаглашености датим у „SAFE Framework of Standards to Secure and Facilitate Global Trade” (у даљем тексту: Оквирни стандарди безбедности - SAFE Framework);</w:t>
      </w:r>
    </w:p>
    <w:p w:rsidR="00321D37" w:rsidRPr="004F48C0" w:rsidRDefault="00321D37" w:rsidP="00FA20F4">
      <w:pPr>
        <w:tabs>
          <w:tab w:val="left" w:pos="1440"/>
        </w:tabs>
        <w:spacing w:after="160" w:line="259" w:lineRule="auto"/>
        <w:jc w:val="both"/>
        <w:rPr>
          <w:rFonts w:ascii="Times New Roman Bold" w:eastAsiaTheme="minorHAnsi" w:hAnsi="Times New Roman Bold"/>
          <w:b/>
          <w:sz w:val="12"/>
          <w:lang w:val="sr-Cyrl-RS"/>
        </w:rPr>
      </w:pPr>
    </w:p>
    <w:p w:rsidR="001806A8" w:rsidRDefault="001806A8" w:rsidP="00FA20F4">
      <w:pPr>
        <w:tabs>
          <w:tab w:val="left" w:pos="1440"/>
        </w:tabs>
        <w:spacing w:after="160" w:line="259" w:lineRule="auto"/>
        <w:jc w:val="both"/>
        <w:rPr>
          <w:rFonts w:eastAsiaTheme="minorHAnsi"/>
          <w:lang w:val="sr-Cyrl-RS"/>
        </w:rPr>
      </w:pPr>
      <w:r w:rsidRPr="001806A8">
        <w:rPr>
          <w:rFonts w:eastAsiaTheme="minorHAnsi"/>
          <w:b/>
          <w:lang w:val="sr-Cyrl-RS"/>
        </w:rPr>
        <w:t>Потврђујући</w:t>
      </w:r>
      <w:r w:rsidRPr="001806A8">
        <w:rPr>
          <w:rFonts w:eastAsiaTheme="minorHAnsi"/>
          <w:lang w:val="sr-Cyrl-RS"/>
        </w:rPr>
        <w:t xml:space="preserve"> специјализовану природу процеса управљања границом сваке стране потписнице, поступака, механизама и закона који уређују управљање њиховим Програмима;</w:t>
      </w:r>
    </w:p>
    <w:p w:rsidR="00FA20F4" w:rsidRPr="004F48C0" w:rsidRDefault="00FA20F4" w:rsidP="00FA20F4">
      <w:pPr>
        <w:tabs>
          <w:tab w:val="left" w:pos="1440"/>
        </w:tabs>
        <w:spacing w:after="160" w:line="259" w:lineRule="auto"/>
        <w:jc w:val="both"/>
        <w:rPr>
          <w:rFonts w:ascii="Times New Roman Bold" w:eastAsiaTheme="minorHAnsi" w:hAnsi="Times New Roman Bold"/>
          <w:b/>
          <w:sz w:val="12"/>
          <w:lang w:val="sr-Cyrl-RS"/>
        </w:rPr>
      </w:pPr>
    </w:p>
    <w:p w:rsidR="001806A8" w:rsidRPr="001806A8" w:rsidRDefault="001806A8" w:rsidP="00FA20F4">
      <w:pPr>
        <w:tabs>
          <w:tab w:val="left" w:pos="1440"/>
        </w:tabs>
        <w:spacing w:after="160" w:line="259" w:lineRule="auto"/>
        <w:jc w:val="both"/>
        <w:rPr>
          <w:rFonts w:eastAsiaTheme="minorHAnsi"/>
          <w:lang w:val="sr-Cyrl-RS"/>
        </w:rPr>
      </w:pPr>
      <w:r w:rsidRPr="001806A8">
        <w:rPr>
          <w:rFonts w:eastAsiaTheme="minorHAnsi"/>
          <w:b/>
          <w:lang w:val="sr-Cyrl-RS"/>
        </w:rPr>
        <w:t>Разумевајући</w:t>
      </w:r>
      <w:r w:rsidRPr="001806A8">
        <w:rPr>
          <w:rFonts w:eastAsiaTheme="minorHAnsi"/>
          <w:lang w:val="sr-Cyrl-RS"/>
        </w:rPr>
        <w:t xml:space="preserve"> да Програми и остале, узајамне царинске мере између страна потписница значајно доприносе безбедности целокупног ланца снабдевања;</w:t>
      </w:r>
    </w:p>
    <w:p w:rsidR="004F48C0" w:rsidRPr="004F48C0" w:rsidRDefault="004F48C0" w:rsidP="00FA20F4">
      <w:pPr>
        <w:tabs>
          <w:tab w:val="left" w:pos="1440"/>
        </w:tabs>
        <w:spacing w:after="160" w:line="259" w:lineRule="auto"/>
        <w:jc w:val="both"/>
        <w:rPr>
          <w:rFonts w:ascii="Times New Roman Bold" w:eastAsiaTheme="minorHAnsi" w:hAnsi="Times New Roman Bold"/>
          <w:b/>
          <w:sz w:val="12"/>
          <w:lang w:val="sr-Cyrl-RS"/>
        </w:rPr>
      </w:pPr>
    </w:p>
    <w:p w:rsidR="001806A8" w:rsidRDefault="001806A8" w:rsidP="00FA20F4">
      <w:pPr>
        <w:tabs>
          <w:tab w:val="left" w:pos="1440"/>
        </w:tabs>
        <w:spacing w:after="160" w:line="259" w:lineRule="auto"/>
        <w:jc w:val="both"/>
        <w:rPr>
          <w:rFonts w:eastAsiaTheme="minorHAnsi"/>
          <w:b/>
          <w:lang w:val="sr-Cyrl-RS"/>
        </w:rPr>
      </w:pPr>
      <w:r w:rsidRPr="001806A8">
        <w:rPr>
          <w:rFonts w:eastAsiaTheme="minorHAnsi"/>
          <w:b/>
          <w:lang w:val="sr-Cyrl-RS"/>
        </w:rPr>
        <w:t>САГЛАСИЛЕ СУ СЕ  O СЛЕДЕЋЕМ:</w:t>
      </w:r>
    </w:p>
    <w:p w:rsidR="001806A8" w:rsidRPr="001806A8" w:rsidRDefault="001806A8" w:rsidP="00FA20F4">
      <w:pPr>
        <w:tabs>
          <w:tab w:val="left" w:pos="1080"/>
          <w:tab w:val="left" w:pos="1440"/>
        </w:tabs>
        <w:spacing w:after="160"/>
        <w:jc w:val="center"/>
        <w:rPr>
          <w:b/>
          <w:lang w:val="sr-Cyrl-RS"/>
        </w:rPr>
      </w:pPr>
      <w:r w:rsidRPr="001806A8">
        <w:rPr>
          <w:b/>
          <w:lang w:val="sr-Cyrl-RS"/>
        </w:rPr>
        <w:t>Члан 1.</w:t>
      </w:r>
    </w:p>
    <w:p w:rsidR="001806A8" w:rsidRPr="001806A8" w:rsidRDefault="001806A8" w:rsidP="00FA20F4">
      <w:pPr>
        <w:tabs>
          <w:tab w:val="left" w:pos="1080"/>
          <w:tab w:val="left" w:pos="1440"/>
        </w:tabs>
        <w:spacing w:after="160"/>
        <w:jc w:val="center"/>
        <w:rPr>
          <w:b/>
          <w:lang w:val="sr-Cyrl-RS"/>
        </w:rPr>
      </w:pPr>
      <w:r w:rsidRPr="001806A8">
        <w:rPr>
          <w:b/>
          <w:lang w:val="sr-Cyrl-RS"/>
        </w:rPr>
        <w:t>Област примене споразума и органи за спровођење споразума</w:t>
      </w:r>
    </w:p>
    <w:p w:rsidR="00FA20F4" w:rsidRPr="004F48C0" w:rsidRDefault="00FA20F4" w:rsidP="00FA20F4">
      <w:pPr>
        <w:tabs>
          <w:tab w:val="left" w:pos="1440"/>
        </w:tabs>
        <w:spacing w:after="160" w:line="259" w:lineRule="auto"/>
        <w:jc w:val="both"/>
        <w:rPr>
          <w:rFonts w:ascii="Times New Roman Bold" w:eastAsiaTheme="minorHAnsi" w:hAnsi="Times New Roman Bold"/>
          <w:b/>
          <w:sz w:val="12"/>
          <w:lang w:val="sr-Cyrl-RS"/>
        </w:rPr>
      </w:pPr>
    </w:p>
    <w:p w:rsidR="001806A8" w:rsidRPr="001806A8" w:rsidRDefault="001806A8" w:rsidP="00FA20F4">
      <w:pPr>
        <w:tabs>
          <w:tab w:val="left" w:pos="1440"/>
        </w:tabs>
        <w:spacing w:after="160" w:line="259" w:lineRule="auto"/>
        <w:jc w:val="both"/>
        <w:rPr>
          <w:rFonts w:eastAsiaTheme="minorHAnsi"/>
          <w:lang w:val="sr-Cyrl-RS"/>
        </w:rPr>
      </w:pPr>
      <w:r w:rsidRPr="001806A8">
        <w:rPr>
          <w:rFonts w:eastAsiaTheme="minorHAnsi"/>
          <w:lang w:val="sr-Cyrl-RS"/>
        </w:rPr>
        <w:t>Овај споразум ће се примењивати на:</w:t>
      </w:r>
    </w:p>
    <w:p w:rsidR="001806A8" w:rsidRPr="001806A8" w:rsidRDefault="001806A8" w:rsidP="00FA20F4">
      <w:pPr>
        <w:tabs>
          <w:tab w:val="left" w:pos="1440"/>
        </w:tabs>
        <w:spacing w:after="160" w:line="259" w:lineRule="auto"/>
        <w:ind w:left="360" w:hanging="360"/>
        <w:jc w:val="both"/>
        <w:rPr>
          <w:rFonts w:eastAsiaTheme="minorHAnsi"/>
          <w:highlight w:val="yellow"/>
          <w:lang w:val="sr-Cyrl-RS"/>
        </w:rPr>
      </w:pPr>
      <w:r w:rsidRPr="001806A8">
        <w:rPr>
          <w:rFonts w:eastAsiaTheme="minorHAnsi"/>
          <w:lang w:val="sr-Cyrl-RS"/>
        </w:rPr>
        <w:t>(а) АЕОS одобрења према Програму АЕО Управе царина Министарства финансија Републике Србије, у даљем тексту: чланови, и</w:t>
      </w:r>
    </w:p>
    <w:p w:rsidR="001806A8" w:rsidRDefault="001806A8" w:rsidP="00FA20F4">
      <w:pPr>
        <w:tabs>
          <w:tab w:val="left" w:pos="1440"/>
        </w:tabs>
        <w:spacing w:after="160" w:line="259" w:lineRule="auto"/>
        <w:ind w:left="360" w:hanging="360"/>
        <w:jc w:val="both"/>
        <w:rPr>
          <w:rFonts w:eastAsiaTheme="minorHAnsi"/>
          <w:lang w:val="sr-Cyrl-RS"/>
        </w:rPr>
      </w:pPr>
      <w:r w:rsidRPr="001806A8">
        <w:rPr>
          <w:rFonts w:eastAsiaTheme="minorHAnsi"/>
          <w:lang w:val="sr-Cyrl-RS"/>
        </w:rPr>
        <w:t>(б)   Предузећа са вишим нивоом овлашћења, која су овлашћена према мерама Програма за управљање кредитима предузећа Генералне царинске администрације Народне Републике Кине (GACC), у даљем тексту: чланови.</w:t>
      </w:r>
    </w:p>
    <w:p w:rsidR="00321D37" w:rsidRPr="004F48C0" w:rsidRDefault="00321D37" w:rsidP="00FA20F4">
      <w:pPr>
        <w:tabs>
          <w:tab w:val="left" w:pos="1440"/>
        </w:tabs>
        <w:spacing w:after="160" w:line="259" w:lineRule="auto"/>
        <w:ind w:left="360" w:hanging="360"/>
        <w:jc w:val="both"/>
        <w:rPr>
          <w:rFonts w:ascii="Times New Roman Bold" w:eastAsiaTheme="minorHAnsi" w:hAnsi="Times New Roman Bold"/>
          <w:b/>
          <w:sz w:val="12"/>
          <w:lang w:val="sr-Cyrl-RS"/>
        </w:rPr>
      </w:pPr>
    </w:p>
    <w:p w:rsidR="001806A8" w:rsidRDefault="001806A8" w:rsidP="00FA20F4">
      <w:pPr>
        <w:tabs>
          <w:tab w:val="left" w:pos="1440"/>
        </w:tabs>
        <w:spacing w:after="160" w:line="259" w:lineRule="auto"/>
        <w:ind w:left="360" w:hanging="360"/>
        <w:jc w:val="both"/>
        <w:rPr>
          <w:rFonts w:eastAsiaTheme="minorHAnsi"/>
          <w:lang w:val="sr-Cyrl-RS"/>
        </w:rPr>
      </w:pPr>
      <w:r w:rsidRPr="001806A8">
        <w:rPr>
          <w:rFonts w:eastAsiaTheme="minorHAnsi"/>
          <w:lang w:val="sr-Cyrl-RS"/>
        </w:rPr>
        <w:t>За спровођење овог споразума надлежни су:</w:t>
      </w:r>
    </w:p>
    <w:p w:rsidR="001806A8" w:rsidRPr="001806A8" w:rsidRDefault="001806A8" w:rsidP="00FA20F4">
      <w:pPr>
        <w:tabs>
          <w:tab w:val="left" w:pos="1080"/>
          <w:tab w:val="left" w:pos="1440"/>
        </w:tabs>
        <w:ind w:left="360"/>
        <w:jc w:val="both"/>
        <w:rPr>
          <w:lang w:val="sr-Cyrl-RS"/>
        </w:rPr>
      </w:pPr>
      <w:r w:rsidRPr="001806A8">
        <w:rPr>
          <w:lang w:val="sr-Cyrl-RS"/>
        </w:rPr>
        <w:lastRenderedPageBreak/>
        <w:t>- у Републици Србији: Министарство финансија - Управа царина</w:t>
      </w:r>
    </w:p>
    <w:p w:rsidR="001806A8" w:rsidRPr="001806A8" w:rsidRDefault="001806A8" w:rsidP="00FA20F4">
      <w:pPr>
        <w:tabs>
          <w:tab w:val="left" w:pos="1080"/>
          <w:tab w:val="left" w:pos="1440"/>
        </w:tabs>
        <w:ind w:left="360"/>
        <w:jc w:val="both"/>
        <w:rPr>
          <w:lang w:val="sr-Cyrl-RS"/>
        </w:rPr>
      </w:pPr>
      <w:r w:rsidRPr="001806A8">
        <w:rPr>
          <w:lang w:val="sr-Cyrl-RS"/>
        </w:rPr>
        <w:t>- у Народној Републици Кини – Генерална царинска управа</w:t>
      </w:r>
    </w:p>
    <w:p w:rsidR="001806A8" w:rsidRPr="001806A8" w:rsidRDefault="001806A8" w:rsidP="00FA20F4">
      <w:pPr>
        <w:tabs>
          <w:tab w:val="left" w:pos="1080"/>
          <w:tab w:val="left" w:pos="1440"/>
        </w:tabs>
        <w:ind w:left="360"/>
        <w:jc w:val="both"/>
        <w:rPr>
          <w:lang w:val="sr-Cyrl-RS"/>
        </w:rPr>
      </w:pPr>
      <w:r w:rsidRPr="001806A8">
        <w:rPr>
          <w:lang w:val="sr-Cyrl-RS"/>
        </w:rPr>
        <w:t xml:space="preserve"> </w:t>
      </w:r>
    </w:p>
    <w:p w:rsidR="001806A8" w:rsidRDefault="001806A8" w:rsidP="00FA20F4">
      <w:pPr>
        <w:tabs>
          <w:tab w:val="left" w:pos="1080"/>
          <w:tab w:val="left" w:pos="1440"/>
        </w:tabs>
        <w:ind w:left="360"/>
        <w:jc w:val="both"/>
        <w:rPr>
          <w:lang w:val="sr-Cyrl-RS"/>
        </w:rPr>
      </w:pPr>
      <w:r w:rsidRPr="001806A8">
        <w:rPr>
          <w:lang w:val="sr-Cyrl-RS"/>
        </w:rPr>
        <w:t xml:space="preserve">(у даљем тексту: царински органи). </w:t>
      </w:r>
    </w:p>
    <w:p w:rsidR="001A4E39" w:rsidRDefault="001A4E39" w:rsidP="00FA20F4">
      <w:pPr>
        <w:tabs>
          <w:tab w:val="left" w:pos="1080"/>
          <w:tab w:val="left" w:pos="1440"/>
        </w:tabs>
        <w:ind w:left="360"/>
        <w:jc w:val="both"/>
        <w:rPr>
          <w:lang w:val="sr-Cyrl-RS"/>
        </w:rPr>
      </w:pPr>
    </w:p>
    <w:p w:rsidR="00AA0FAB" w:rsidRPr="001806A8" w:rsidRDefault="00AA0FAB" w:rsidP="00FA20F4">
      <w:pPr>
        <w:tabs>
          <w:tab w:val="left" w:pos="1080"/>
          <w:tab w:val="left" w:pos="1440"/>
        </w:tabs>
        <w:jc w:val="both"/>
        <w:rPr>
          <w:lang w:val="sr-Cyrl-RS"/>
        </w:rPr>
      </w:pPr>
    </w:p>
    <w:p w:rsidR="001806A8" w:rsidRPr="001806A8" w:rsidRDefault="001806A8" w:rsidP="00FA20F4">
      <w:pPr>
        <w:tabs>
          <w:tab w:val="left" w:pos="1080"/>
          <w:tab w:val="left" w:pos="1440"/>
        </w:tabs>
        <w:spacing w:after="160"/>
        <w:jc w:val="center"/>
        <w:rPr>
          <w:b/>
          <w:lang w:val="sr-Cyrl-RS"/>
        </w:rPr>
      </w:pPr>
      <w:r w:rsidRPr="001806A8">
        <w:rPr>
          <w:b/>
          <w:lang w:val="sr-Cyrl-RS"/>
        </w:rPr>
        <w:t>Члан 2.</w:t>
      </w:r>
    </w:p>
    <w:p w:rsidR="001806A8" w:rsidRPr="001806A8" w:rsidRDefault="001806A8" w:rsidP="00FA20F4">
      <w:pPr>
        <w:tabs>
          <w:tab w:val="left" w:pos="1080"/>
          <w:tab w:val="left" w:pos="1440"/>
        </w:tabs>
        <w:spacing w:after="160"/>
        <w:jc w:val="center"/>
        <w:rPr>
          <w:b/>
          <w:lang w:val="sr-Cyrl-RS"/>
        </w:rPr>
      </w:pPr>
      <w:r w:rsidRPr="001806A8">
        <w:rPr>
          <w:b/>
          <w:lang w:val="sr-Cyrl-RS"/>
        </w:rPr>
        <w:t xml:space="preserve"> Mеђусобно признавање издатих одобрења у оквиру Програма</w:t>
      </w:r>
    </w:p>
    <w:p w:rsidR="001806A8" w:rsidRPr="001806A8" w:rsidRDefault="001806A8" w:rsidP="00FA20F4">
      <w:pPr>
        <w:tabs>
          <w:tab w:val="left" w:pos="1080"/>
          <w:tab w:val="left" w:pos="1440"/>
        </w:tabs>
        <w:ind w:firstLine="720"/>
        <w:jc w:val="center"/>
        <w:rPr>
          <w:lang w:val="sr-Cyrl-RS"/>
        </w:rPr>
      </w:pPr>
    </w:p>
    <w:p w:rsidR="001806A8" w:rsidRPr="001806A8" w:rsidRDefault="001806A8" w:rsidP="00E002C5">
      <w:pPr>
        <w:tabs>
          <w:tab w:val="left" w:pos="1080"/>
          <w:tab w:val="left" w:pos="1440"/>
        </w:tabs>
        <w:ind w:firstLine="1134"/>
        <w:jc w:val="both"/>
        <w:rPr>
          <w:lang w:val="sr-Cyrl-RS"/>
        </w:rPr>
      </w:pPr>
      <w:r w:rsidRPr="001806A8">
        <w:rPr>
          <w:lang w:val="sr-Cyrl-RS"/>
        </w:rPr>
        <w:t>У складу са овим споразумом, царински органи држава страна потписница међусобно признају одобрења издата у оквиру Програма, под условом да су прописи и спровођење Програма држава страна потписница у потпуности усаглашени, о чему су стране потписнице обавестиле једна другу кроз спроведне поступке валидације.</w:t>
      </w:r>
    </w:p>
    <w:p w:rsidR="001806A8" w:rsidRPr="001806A8" w:rsidRDefault="001806A8" w:rsidP="00FA20F4">
      <w:pPr>
        <w:tabs>
          <w:tab w:val="left" w:pos="1080"/>
          <w:tab w:val="left" w:pos="1440"/>
        </w:tabs>
        <w:ind w:firstLine="720"/>
        <w:jc w:val="both"/>
        <w:rPr>
          <w:lang w:val="sr-Cyrl-RS"/>
        </w:rPr>
      </w:pPr>
    </w:p>
    <w:p w:rsidR="001806A8" w:rsidRPr="001806A8" w:rsidRDefault="001806A8" w:rsidP="00FA20F4">
      <w:pPr>
        <w:tabs>
          <w:tab w:val="left" w:pos="1080"/>
          <w:tab w:val="left" w:pos="1440"/>
        </w:tabs>
        <w:spacing w:after="160"/>
        <w:jc w:val="center"/>
        <w:rPr>
          <w:b/>
          <w:lang w:val="sr-Cyrl-RS"/>
        </w:rPr>
      </w:pPr>
      <w:r w:rsidRPr="001806A8">
        <w:rPr>
          <w:b/>
          <w:lang w:val="sr-Cyrl-RS"/>
        </w:rPr>
        <w:t>Члан 3.</w:t>
      </w:r>
    </w:p>
    <w:p w:rsidR="001806A8" w:rsidRPr="001806A8" w:rsidRDefault="001806A8" w:rsidP="00FA20F4">
      <w:pPr>
        <w:tabs>
          <w:tab w:val="left" w:pos="1440"/>
        </w:tabs>
        <w:spacing w:after="160" w:line="259" w:lineRule="auto"/>
        <w:ind w:left="360"/>
        <w:jc w:val="center"/>
        <w:rPr>
          <w:rFonts w:eastAsiaTheme="minorHAnsi"/>
          <w:b/>
          <w:lang w:val="sr-Cyrl-RS"/>
        </w:rPr>
      </w:pPr>
      <w:r w:rsidRPr="001806A8">
        <w:rPr>
          <w:rFonts w:eastAsiaTheme="minorHAnsi"/>
          <w:b/>
          <w:lang w:val="sr-Cyrl-RS"/>
        </w:rPr>
        <w:t>Доследност у спровођењу програма</w:t>
      </w:r>
    </w:p>
    <w:p w:rsidR="00FA20F4" w:rsidRPr="004F48C0" w:rsidRDefault="00FA20F4" w:rsidP="00FA20F4">
      <w:pPr>
        <w:tabs>
          <w:tab w:val="left" w:pos="1440"/>
        </w:tabs>
        <w:spacing w:after="160" w:line="259" w:lineRule="auto"/>
        <w:jc w:val="both"/>
        <w:rPr>
          <w:rFonts w:ascii="Times New Roman Bold" w:eastAsiaTheme="minorHAnsi" w:hAnsi="Times New Roman Bold"/>
          <w:b/>
          <w:sz w:val="12"/>
          <w:lang w:val="sr-Cyrl-RS"/>
        </w:rPr>
      </w:pPr>
    </w:p>
    <w:p w:rsidR="001806A8" w:rsidRPr="001806A8" w:rsidRDefault="001806A8" w:rsidP="00FA20F4">
      <w:pPr>
        <w:tabs>
          <w:tab w:val="left" w:pos="1440"/>
        </w:tabs>
        <w:spacing w:after="160" w:line="259" w:lineRule="auto"/>
        <w:jc w:val="both"/>
        <w:rPr>
          <w:rFonts w:eastAsiaTheme="minorHAnsi"/>
          <w:lang w:val="sr-Cyrl-RS"/>
        </w:rPr>
      </w:pPr>
      <w:r w:rsidRPr="001806A8">
        <w:rPr>
          <w:rFonts w:eastAsiaTheme="minorHAnsi"/>
          <w:lang w:val="sr-Cyrl-RS"/>
        </w:rPr>
        <w:t>Стране потписнице ће обезбедити да:</w:t>
      </w:r>
    </w:p>
    <w:p w:rsidR="001806A8" w:rsidRPr="001806A8" w:rsidRDefault="001806A8" w:rsidP="00FA20F4">
      <w:pPr>
        <w:tabs>
          <w:tab w:val="left" w:pos="1440"/>
        </w:tabs>
        <w:spacing w:after="160" w:line="259" w:lineRule="auto"/>
        <w:ind w:left="360" w:hanging="360"/>
        <w:jc w:val="both"/>
        <w:rPr>
          <w:rFonts w:eastAsiaTheme="minorHAnsi"/>
          <w:lang w:val="sr-Cyrl-RS"/>
        </w:rPr>
      </w:pPr>
      <w:r w:rsidRPr="001806A8">
        <w:rPr>
          <w:rFonts w:eastAsiaTheme="minorHAnsi"/>
          <w:lang w:val="sr-Cyrl-RS"/>
        </w:rPr>
        <w:t>(а) стандарди који се примењују у сваком Програму остану усаглашени у погледу:</w:t>
      </w:r>
    </w:p>
    <w:p w:rsidR="001806A8" w:rsidRPr="001806A8" w:rsidRDefault="001806A8" w:rsidP="00FA20F4">
      <w:pPr>
        <w:numPr>
          <w:ilvl w:val="0"/>
          <w:numId w:val="2"/>
        </w:numPr>
        <w:tabs>
          <w:tab w:val="left" w:pos="1440"/>
        </w:tabs>
        <w:spacing w:after="160" w:line="259" w:lineRule="auto"/>
        <w:contextualSpacing/>
        <w:jc w:val="both"/>
        <w:rPr>
          <w:rFonts w:eastAsiaTheme="minorHAnsi"/>
          <w:lang w:val="sr-Cyrl-RS"/>
        </w:rPr>
      </w:pPr>
      <w:r w:rsidRPr="001806A8">
        <w:rPr>
          <w:rFonts w:eastAsiaTheme="minorHAnsi"/>
          <w:lang w:val="sr-Cyrl-RS"/>
        </w:rPr>
        <w:t>процеса подношења захтева;</w:t>
      </w:r>
    </w:p>
    <w:p w:rsidR="001806A8" w:rsidRPr="001806A8" w:rsidRDefault="001806A8" w:rsidP="00FA20F4">
      <w:pPr>
        <w:numPr>
          <w:ilvl w:val="0"/>
          <w:numId w:val="2"/>
        </w:numPr>
        <w:tabs>
          <w:tab w:val="left" w:pos="1440"/>
        </w:tabs>
        <w:spacing w:after="160" w:line="259" w:lineRule="auto"/>
        <w:contextualSpacing/>
        <w:jc w:val="both"/>
        <w:rPr>
          <w:rFonts w:eastAsiaTheme="minorHAnsi"/>
          <w:lang w:val="sr-Cyrl-RS"/>
        </w:rPr>
      </w:pPr>
      <w:r w:rsidRPr="001806A8">
        <w:rPr>
          <w:rFonts w:eastAsiaTheme="minorHAnsi"/>
          <w:lang w:val="sr-Cyrl-RS"/>
        </w:rPr>
        <w:t>процеса провере испуњености услова и</w:t>
      </w:r>
    </w:p>
    <w:p w:rsidR="001806A8" w:rsidRPr="001806A8" w:rsidRDefault="001806A8" w:rsidP="00FA20F4">
      <w:pPr>
        <w:numPr>
          <w:ilvl w:val="0"/>
          <w:numId w:val="2"/>
        </w:numPr>
        <w:tabs>
          <w:tab w:val="left" w:pos="1440"/>
        </w:tabs>
        <w:spacing w:after="160" w:line="259" w:lineRule="auto"/>
        <w:contextualSpacing/>
        <w:jc w:val="both"/>
        <w:rPr>
          <w:rFonts w:eastAsiaTheme="minorHAnsi"/>
          <w:lang w:val="sr-Cyrl-RS"/>
        </w:rPr>
      </w:pPr>
      <w:r w:rsidRPr="001806A8">
        <w:rPr>
          <w:rFonts w:eastAsiaTheme="minorHAnsi"/>
          <w:lang w:val="sr-Cyrl-RS"/>
        </w:rPr>
        <w:t>процеса одобравања.</w:t>
      </w:r>
    </w:p>
    <w:p w:rsidR="001806A8" w:rsidRPr="001806A8" w:rsidRDefault="001806A8" w:rsidP="00FA20F4">
      <w:pPr>
        <w:tabs>
          <w:tab w:val="left" w:pos="1440"/>
        </w:tabs>
        <w:spacing w:after="160" w:line="259" w:lineRule="auto"/>
        <w:ind w:left="360" w:hanging="360"/>
        <w:jc w:val="both"/>
        <w:rPr>
          <w:rFonts w:eastAsiaTheme="minorHAnsi"/>
          <w:lang w:val="sr-Cyrl-RS"/>
        </w:rPr>
      </w:pPr>
      <w:r w:rsidRPr="001806A8">
        <w:rPr>
          <w:rFonts w:eastAsiaTheme="minorHAnsi"/>
          <w:lang w:val="sr-Cyrl-RS"/>
        </w:rPr>
        <w:t>(б) свака страна потписница ће спроводити свој Програм у складу са принципима и стандардима Оквирних стандарда безбедности - SAFE Framework.</w:t>
      </w:r>
    </w:p>
    <w:p w:rsidR="001806A8" w:rsidRPr="001806A8" w:rsidRDefault="001806A8" w:rsidP="00FA20F4">
      <w:pPr>
        <w:tabs>
          <w:tab w:val="left" w:pos="1440"/>
        </w:tabs>
        <w:spacing w:after="160" w:line="259" w:lineRule="auto"/>
        <w:jc w:val="center"/>
        <w:rPr>
          <w:rFonts w:eastAsiaTheme="minorHAnsi"/>
          <w:b/>
          <w:lang w:val="sr-Cyrl-RS"/>
        </w:rPr>
      </w:pPr>
      <w:r w:rsidRPr="001806A8">
        <w:rPr>
          <w:rFonts w:eastAsiaTheme="minorHAnsi"/>
          <w:b/>
          <w:lang w:val="sr-Cyrl-RS"/>
        </w:rPr>
        <w:t>Члан 4.</w:t>
      </w:r>
    </w:p>
    <w:p w:rsidR="001806A8" w:rsidRPr="001806A8" w:rsidRDefault="001806A8" w:rsidP="00FA20F4">
      <w:pPr>
        <w:tabs>
          <w:tab w:val="left" w:pos="1440"/>
        </w:tabs>
        <w:spacing w:after="160" w:line="259" w:lineRule="auto"/>
        <w:jc w:val="center"/>
        <w:rPr>
          <w:rFonts w:eastAsiaTheme="minorHAnsi"/>
          <w:b/>
          <w:lang w:val="sr-Cyrl-RS"/>
        </w:rPr>
      </w:pPr>
      <w:r w:rsidRPr="001806A8">
        <w:rPr>
          <w:rFonts w:eastAsiaTheme="minorHAnsi"/>
          <w:b/>
          <w:lang w:val="sr-Cyrl-RS"/>
        </w:rPr>
        <w:t xml:space="preserve">Олакшице </w:t>
      </w:r>
    </w:p>
    <w:p w:rsidR="001806A8" w:rsidRPr="004F48C0" w:rsidRDefault="001806A8" w:rsidP="00FA20F4">
      <w:pPr>
        <w:tabs>
          <w:tab w:val="left" w:pos="1440"/>
        </w:tabs>
        <w:spacing w:after="160" w:line="259" w:lineRule="auto"/>
        <w:ind w:left="360" w:hanging="360"/>
        <w:jc w:val="center"/>
        <w:rPr>
          <w:rFonts w:ascii="Times New Roman Bold" w:eastAsiaTheme="minorHAnsi" w:hAnsi="Times New Roman Bold"/>
          <w:b/>
          <w:sz w:val="12"/>
          <w:lang w:val="sr-Cyrl-RS"/>
        </w:rPr>
      </w:pPr>
    </w:p>
    <w:p w:rsidR="001806A8" w:rsidRPr="001806A8" w:rsidRDefault="001806A8" w:rsidP="00FA20F4">
      <w:pPr>
        <w:tabs>
          <w:tab w:val="left" w:pos="0"/>
          <w:tab w:val="left" w:pos="1440"/>
        </w:tabs>
        <w:spacing w:after="160" w:line="259" w:lineRule="auto"/>
        <w:jc w:val="both"/>
        <w:rPr>
          <w:rFonts w:eastAsiaTheme="minorHAnsi"/>
          <w:color w:val="000000"/>
          <w:lang w:val="sr-Cyrl-RS"/>
        </w:rPr>
      </w:pPr>
      <w:r w:rsidRPr="001806A8">
        <w:rPr>
          <w:rFonts w:eastAsiaTheme="minorHAnsi"/>
          <w:color w:val="000000"/>
          <w:lang w:val="sr-Cyrl-RS"/>
        </w:rPr>
        <w:t>Свакa страна потписница ће узети у обзир статус одобрења чланова друге стране потписнице и понудићe им следеће олакшице:</w:t>
      </w:r>
    </w:p>
    <w:p w:rsidR="001806A8" w:rsidRPr="001806A8" w:rsidRDefault="001806A8" w:rsidP="00E002C5">
      <w:pPr>
        <w:numPr>
          <w:ilvl w:val="0"/>
          <w:numId w:val="3"/>
        </w:numPr>
        <w:tabs>
          <w:tab w:val="left" w:pos="1440"/>
        </w:tabs>
        <w:spacing w:line="259" w:lineRule="auto"/>
        <w:ind w:hanging="432"/>
        <w:contextualSpacing/>
        <w:jc w:val="both"/>
        <w:rPr>
          <w:rFonts w:eastAsiaTheme="minorHAnsi"/>
          <w:lang w:val="sr-Cyrl-RS"/>
        </w:rPr>
      </w:pPr>
      <w:r w:rsidRPr="001806A8">
        <w:rPr>
          <w:rFonts w:eastAsiaTheme="minorHAnsi"/>
          <w:lang w:val="sr-Cyrl-RS"/>
        </w:rPr>
        <w:t>мањи број документарних контрола,</w:t>
      </w:r>
    </w:p>
    <w:p w:rsidR="001806A8" w:rsidRPr="001806A8" w:rsidRDefault="001806A8" w:rsidP="00E002C5">
      <w:pPr>
        <w:tabs>
          <w:tab w:val="left" w:pos="1440"/>
        </w:tabs>
        <w:spacing w:line="259" w:lineRule="auto"/>
        <w:ind w:firstLine="284"/>
        <w:jc w:val="both"/>
        <w:rPr>
          <w:rFonts w:eastAsiaTheme="minorHAnsi"/>
          <w:lang w:val="sr-Cyrl-RS"/>
        </w:rPr>
      </w:pPr>
      <w:r w:rsidRPr="001806A8">
        <w:rPr>
          <w:rFonts w:eastAsiaTheme="minorHAnsi"/>
          <w:lang w:val="sr-Cyrl-RS"/>
        </w:rPr>
        <w:t>(б)   мањи број физичких контрола  увозне робе,</w:t>
      </w:r>
    </w:p>
    <w:p w:rsidR="001806A8" w:rsidRPr="001806A8" w:rsidRDefault="001806A8" w:rsidP="00E002C5">
      <w:pPr>
        <w:tabs>
          <w:tab w:val="left" w:pos="1440"/>
        </w:tabs>
        <w:spacing w:line="259" w:lineRule="auto"/>
        <w:ind w:firstLine="284"/>
        <w:jc w:val="both"/>
        <w:rPr>
          <w:rFonts w:eastAsiaTheme="minorHAnsi"/>
          <w:lang w:val="sr-Cyrl-RS"/>
        </w:rPr>
      </w:pPr>
      <w:r w:rsidRPr="001806A8">
        <w:rPr>
          <w:rFonts w:eastAsiaTheme="minorHAnsi"/>
          <w:lang w:val="sr-Cyrl-RS"/>
        </w:rPr>
        <w:t>(ц)   приоритетни поступак за физичку контролу робе,</w:t>
      </w:r>
    </w:p>
    <w:p w:rsidR="001806A8" w:rsidRPr="001806A8" w:rsidRDefault="001806A8" w:rsidP="00E002C5">
      <w:pPr>
        <w:tabs>
          <w:tab w:val="left" w:pos="1440"/>
        </w:tabs>
        <w:spacing w:line="259" w:lineRule="auto"/>
        <w:ind w:left="360" w:hanging="76"/>
        <w:jc w:val="both"/>
        <w:rPr>
          <w:rFonts w:eastAsiaTheme="minorHAnsi"/>
          <w:lang w:val="sr-Cyrl-RS"/>
        </w:rPr>
      </w:pPr>
      <w:r w:rsidRPr="001806A8">
        <w:rPr>
          <w:rFonts w:eastAsiaTheme="minorHAnsi"/>
          <w:color w:val="000000"/>
          <w:lang w:val="sr-Cyrl-RS"/>
        </w:rPr>
        <w:t>(д)   одређене царинске службенике који су задужени за комуникацију у циљу решавања проблема са којима се сусретну током царињења,</w:t>
      </w:r>
    </w:p>
    <w:p w:rsidR="00FA20F4" w:rsidRDefault="00FA20F4" w:rsidP="00FA20F4">
      <w:pPr>
        <w:tabs>
          <w:tab w:val="left" w:pos="1440"/>
        </w:tabs>
        <w:spacing w:after="160" w:line="259" w:lineRule="auto"/>
        <w:ind w:left="360" w:hanging="76"/>
        <w:jc w:val="both"/>
        <w:rPr>
          <w:rFonts w:eastAsiaTheme="minorHAnsi"/>
          <w:color w:val="000000"/>
          <w:lang w:val="sr-Cyrl-RS"/>
        </w:rPr>
      </w:pPr>
    </w:p>
    <w:p w:rsidR="00E002C5" w:rsidRDefault="001806A8" w:rsidP="00FA20F4">
      <w:pPr>
        <w:tabs>
          <w:tab w:val="left" w:pos="1440"/>
        </w:tabs>
        <w:spacing w:after="160" w:line="259" w:lineRule="auto"/>
        <w:ind w:left="360" w:hanging="76"/>
        <w:jc w:val="both"/>
        <w:rPr>
          <w:rFonts w:eastAsiaTheme="minorHAnsi"/>
          <w:lang w:val="sr-Cyrl-RS"/>
        </w:rPr>
      </w:pPr>
      <w:r w:rsidRPr="001806A8">
        <w:rPr>
          <w:rFonts w:eastAsiaTheme="minorHAnsi"/>
          <w:color w:val="000000"/>
          <w:lang w:val="sr-Cyrl-RS"/>
        </w:rPr>
        <w:lastRenderedPageBreak/>
        <w:t>(е)   настојање да се обезбеди приоритет, након поновног успостављања услуга, у случају застоја приликом међународне трговине.</w:t>
      </w:r>
    </w:p>
    <w:p w:rsidR="00E002C5" w:rsidRDefault="00E002C5" w:rsidP="00FA20F4">
      <w:pPr>
        <w:tabs>
          <w:tab w:val="left" w:pos="1440"/>
        </w:tabs>
        <w:spacing w:after="160" w:line="259" w:lineRule="auto"/>
        <w:ind w:left="360" w:hanging="76"/>
        <w:jc w:val="both"/>
        <w:rPr>
          <w:rFonts w:eastAsiaTheme="minorHAnsi"/>
          <w:lang w:val="sr-Cyrl-RS"/>
        </w:rPr>
      </w:pPr>
    </w:p>
    <w:p w:rsidR="00E002C5" w:rsidRDefault="00E002C5" w:rsidP="00E002C5">
      <w:pPr>
        <w:tabs>
          <w:tab w:val="left" w:pos="1440"/>
        </w:tabs>
        <w:spacing w:line="259" w:lineRule="auto"/>
        <w:ind w:left="362" w:hanging="646"/>
        <w:jc w:val="both"/>
        <w:rPr>
          <w:rFonts w:eastAsiaTheme="minorHAnsi"/>
          <w:color w:val="000000"/>
          <w:lang w:val="sr-Cyrl-RS"/>
        </w:rPr>
      </w:pPr>
      <w:r>
        <w:rPr>
          <w:rFonts w:eastAsiaTheme="minorHAnsi"/>
          <w:lang w:val="sr-Cyrl-RS"/>
        </w:rPr>
        <w:t xml:space="preserve">    </w:t>
      </w:r>
      <w:r w:rsidR="001806A8" w:rsidRPr="001806A8">
        <w:rPr>
          <w:rFonts w:eastAsiaTheme="minorHAnsi"/>
          <w:color w:val="000000"/>
          <w:lang w:val="sr-Cyrl-RS"/>
        </w:rPr>
        <w:t>Стране потписнице могу проширити или ажурирати олакшице путе</w:t>
      </w:r>
      <w:r>
        <w:rPr>
          <w:rFonts w:eastAsiaTheme="minorHAnsi"/>
          <w:color w:val="000000"/>
          <w:lang w:val="sr-Cyrl-RS"/>
        </w:rPr>
        <w:t>м заједничких договора</w:t>
      </w:r>
    </w:p>
    <w:p w:rsidR="001806A8" w:rsidRPr="001806A8" w:rsidRDefault="001806A8" w:rsidP="00E002C5">
      <w:pPr>
        <w:tabs>
          <w:tab w:val="left" w:pos="1440"/>
        </w:tabs>
        <w:spacing w:line="259" w:lineRule="auto"/>
        <w:ind w:left="362" w:hanging="362"/>
        <w:jc w:val="both"/>
        <w:rPr>
          <w:rFonts w:eastAsiaTheme="minorHAnsi"/>
          <w:lang w:val="sr-Cyrl-RS"/>
        </w:rPr>
      </w:pPr>
      <w:r w:rsidRPr="001806A8">
        <w:rPr>
          <w:rFonts w:eastAsiaTheme="minorHAnsi"/>
          <w:color w:val="000000"/>
          <w:lang w:val="sr-Cyrl-RS"/>
        </w:rPr>
        <w:t xml:space="preserve">или </w:t>
      </w:r>
      <w:r w:rsidRPr="001806A8">
        <w:rPr>
          <w:rFonts w:eastAsiaTheme="minorHAnsi"/>
          <w:lang w:val="sr-Cyrl-RS"/>
        </w:rPr>
        <w:t xml:space="preserve">писане сагласности.  </w:t>
      </w:r>
    </w:p>
    <w:p w:rsidR="001A4E39" w:rsidRPr="004F48C0" w:rsidRDefault="001A4E39" w:rsidP="00FA20F4">
      <w:pPr>
        <w:tabs>
          <w:tab w:val="left" w:pos="1440"/>
        </w:tabs>
        <w:spacing w:after="160" w:line="259" w:lineRule="auto"/>
        <w:jc w:val="center"/>
        <w:rPr>
          <w:rFonts w:eastAsiaTheme="minorHAnsi"/>
          <w:sz w:val="12"/>
          <w:lang w:val="sr-Cyrl-RS"/>
        </w:rPr>
      </w:pPr>
    </w:p>
    <w:p w:rsidR="001806A8" w:rsidRPr="001806A8" w:rsidRDefault="001806A8" w:rsidP="00FA20F4">
      <w:pPr>
        <w:tabs>
          <w:tab w:val="left" w:pos="1440"/>
        </w:tabs>
        <w:spacing w:after="160" w:line="259" w:lineRule="auto"/>
        <w:jc w:val="center"/>
        <w:rPr>
          <w:rFonts w:eastAsiaTheme="minorHAnsi"/>
          <w:b/>
          <w:lang w:val="sr-Cyrl-RS"/>
        </w:rPr>
      </w:pPr>
      <w:r w:rsidRPr="001806A8">
        <w:rPr>
          <w:rFonts w:eastAsiaTheme="minorHAnsi"/>
          <w:b/>
          <w:lang w:val="sr-Cyrl-RS"/>
        </w:rPr>
        <w:t>Члан 5.</w:t>
      </w:r>
    </w:p>
    <w:p w:rsidR="001806A8" w:rsidRPr="001806A8" w:rsidRDefault="001806A8" w:rsidP="00FA20F4">
      <w:pPr>
        <w:tabs>
          <w:tab w:val="left" w:pos="1440"/>
        </w:tabs>
        <w:spacing w:after="160" w:line="259" w:lineRule="auto"/>
        <w:jc w:val="center"/>
        <w:rPr>
          <w:rFonts w:eastAsiaTheme="minorHAnsi"/>
          <w:b/>
          <w:lang w:val="sr-Cyrl-RS"/>
        </w:rPr>
      </w:pPr>
      <w:r w:rsidRPr="001806A8">
        <w:rPr>
          <w:rFonts w:eastAsiaTheme="minorHAnsi"/>
          <w:b/>
          <w:lang w:val="sr-Cyrl-RS"/>
        </w:rPr>
        <w:t>Изузеће од повлашћеног третмана</w:t>
      </w:r>
    </w:p>
    <w:p w:rsidR="001806A8" w:rsidRPr="004F48C0" w:rsidRDefault="001806A8" w:rsidP="00FA20F4">
      <w:pPr>
        <w:tabs>
          <w:tab w:val="left" w:pos="1440"/>
        </w:tabs>
        <w:spacing w:after="160" w:line="259" w:lineRule="auto"/>
        <w:jc w:val="center"/>
        <w:rPr>
          <w:rFonts w:eastAsiaTheme="minorHAnsi"/>
          <w:sz w:val="12"/>
          <w:lang w:val="sr-Cyrl-RS"/>
        </w:rPr>
      </w:pPr>
    </w:p>
    <w:p w:rsidR="001806A8" w:rsidRPr="001806A8" w:rsidRDefault="001806A8" w:rsidP="00FA20F4">
      <w:pPr>
        <w:tabs>
          <w:tab w:val="left" w:pos="1440"/>
        </w:tabs>
        <w:spacing w:after="160" w:line="259" w:lineRule="auto"/>
        <w:jc w:val="both"/>
        <w:rPr>
          <w:rFonts w:eastAsiaTheme="minorHAnsi"/>
          <w:sz w:val="22"/>
          <w:szCs w:val="22"/>
          <w:lang w:val="sr-Cyrl-RS"/>
        </w:rPr>
      </w:pPr>
      <w:r w:rsidRPr="001806A8">
        <w:rPr>
          <w:rFonts w:eastAsiaTheme="minorHAnsi"/>
          <w:bCs/>
          <w:lang w:val="sr-Cyrl-RS"/>
        </w:rPr>
        <w:t>Пoвoљниjи трeтмaн из члaнa 4. oвoг споразума нe примeњуje се нa цaринскe кoнтрoлe у вези са одређеним нивоима повећане опасности или oбaвeзe кoнтрoлe утврђене у другим прописима.</w:t>
      </w:r>
    </w:p>
    <w:p w:rsidR="001806A8" w:rsidRPr="001806A8" w:rsidRDefault="001806A8" w:rsidP="00FA20F4">
      <w:pPr>
        <w:tabs>
          <w:tab w:val="left" w:pos="1440"/>
        </w:tabs>
        <w:spacing w:after="160" w:line="259" w:lineRule="auto"/>
        <w:jc w:val="both"/>
        <w:rPr>
          <w:rFonts w:eastAsiaTheme="minorHAnsi"/>
          <w:color w:val="000000"/>
          <w:lang w:val="sr-Cyrl-RS"/>
        </w:rPr>
      </w:pPr>
      <w:r w:rsidRPr="001806A8">
        <w:rPr>
          <w:rFonts w:eastAsiaTheme="minorHAnsi"/>
          <w:color w:val="000000"/>
          <w:lang w:val="sr-Cyrl-RS"/>
        </w:rPr>
        <w:t xml:space="preserve">Свака страна потписница може, у оправданим случајевима, да суспендује било коју или све олакшице члану друге стране потписнице, о чему је дужна обавестити, у писаној форми, другу страну потписницу, у року од пет радних дана након суспензије, уз образложење такве одлуке. </w:t>
      </w:r>
    </w:p>
    <w:p w:rsidR="001806A8" w:rsidRPr="004F48C0" w:rsidRDefault="001806A8" w:rsidP="00FA20F4">
      <w:pPr>
        <w:tabs>
          <w:tab w:val="left" w:pos="1440"/>
        </w:tabs>
        <w:spacing w:after="160" w:line="259" w:lineRule="auto"/>
        <w:ind w:left="360" w:hanging="360"/>
        <w:jc w:val="center"/>
        <w:rPr>
          <w:rFonts w:eastAsiaTheme="minorHAnsi"/>
          <w:sz w:val="12"/>
          <w:lang w:val="sr-Cyrl-RS"/>
        </w:rPr>
      </w:pPr>
    </w:p>
    <w:p w:rsidR="001806A8" w:rsidRPr="001806A8" w:rsidRDefault="001806A8" w:rsidP="00FA20F4">
      <w:pPr>
        <w:tabs>
          <w:tab w:val="left" w:pos="1440"/>
        </w:tabs>
        <w:spacing w:after="160" w:line="259" w:lineRule="auto"/>
        <w:jc w:val="center"/>
        <w:rPr>
          <w:rFonts w:eastAsiaTheme="minorHAnsi"/>
          <w:b/>
          <w:color w:val="000000"/>
          <w:lang w:val="sr-Cyrl-RS"/>
        </w:rPr>
      </w:pPr>
      <w:r w:rsidRPr="001806A8">
        <w:rPr>
          <w:rFonts w:eastAsiaTheme="minorHAnsi"/>
          <w:b/>
          <w:color w:val="000000"/>
          <w:lang w:val="sr-Cyrl-RS"/>
        </w:rPr>
        <w:t xml:space="preserve">Члан 6. </w:t>
      </w:r>
    </w:p>
    <w:p w:rsidR="001806A8" w:rsidRPr="001806A8" w:rsidRDefault="001806A8" w:rsidP="00FA20F4">
      <w:pPr>
        <w:tabs>
          <w:tab w:val="left" w:pos="1440"/>
        </w:tabs>
        <w:spacing w:after="160" w:line="259" w:lineRule="auto"/>
        <w:jc w:val="center"/>
        <w:rPr>
          <w:rFonts w:eastAsiaTheme="minorHAnsi"/>
          <w:b/>
          <w:color w:val="000000"/>
          <w:lang w:val="sr-Cyrl-RS"/>
        </w:rPr>
      </w:pPr>
      <w:r w:rsidRPr="001806A8">
        <w:rPr>
          <w:rFonts w:eastAsiaTheme="minorHAnsi"/>
          <w:b/>
          <w:color w:val="000000"/>
          <w:lang w:val="sr-Cyrl-RS"/>
        </w:rPr>
        <w:t xml:space="preserve">Размена информација </w:t>
      </w:r>
    </w:p>
    <w:p w:rsidR="001806A8" w:rsidRPr="004F48C0" w:rsidRDefault="001806A8" w:rsidP="00FA20F4">
      <w:pPr>
        <w:tabs>
          <w:tab w:val="left" w:pos="1440"/>
        </w:tabs>
        <w:spacing w:after="160" w:line="259" w:lineRule="auto"/>
        <w:jc w:val="center"/>
        <w:rPr>
          <w:rFonts w:eastAsiaTheme="minorHAnsi"/>
          <w:sz w:val="12"/>
          <w:lang w:val="sr-Cyrl-RS"/>
        </w:rPr>
      </w:pPr>
    </w:p>
    <w:p w:rsidR="00376737" w:rsidRPr="001806A8" w:rsidRDefault="001806A8" w:rsidP="00FA20F4">
      <w:pPr>
        <w:tabs>
          <w:tab w:val="left" w:pos="1440"/>
        </w:tabs>
        <w:spacing w:after="160" w:line="259" w:lineRule="auto"/>
        <w:jc w:val="both"/>
        <w:rPr>
          <w:rFonts w:eastAsiaTheme="minorHAnsi"/>
          <w:color w:val="000000"/>
          <w:lang w:val="sr-Cyrl-RS"/>
        </w:rPr>
      </w:pPr>
      <w:r w:rsidRPr="001806A8">
        <w:rPr>
          <w:rFonts w:eastAsiaTheme="minorHAnsi"/>
          <w:color w:val="000000"/>
          <w:lang w:val="sr-Cyrl-RS"/>
        </w:rPr>
        <w:t>Стране потписнице настоје да остваре бољу комуникацију тако што:</w:t>
      </w:r>
    </w:p>
    <w:p w:rsidR="001806A8" w:rsidRPr="001806A8" w:rsidRDefault="00376737" w:rsidP="00E002C5">
      <w:pPr>
        <w:tabs>
          <w:tab w:val="left" w:pos="709"/>
          <w:tab w:val="left" w:pos="1440"/>
        </w:tabs>
        <w:spacing w:line="259" w:lineRule="auto"/>
        <w:contextualSpacing/>
        <w:jc w:val="both"/>
        <w:rPr>
          <w:rFonts w:eastAsiaTheme="minorHAnsi"/>
          <w:lang w:val="sr-Cyrl-RS"/>
        </w:rPr>
      </w:pPr>
      <w:r>
        <w:rPr>
          <w:rFonts w:eastAsiaTheme="minorHAnsi"/>
          <w:color w:val="000000"/>
          <w:lang w:val="sr-Cyrl-RS"/>
        </w:rPr>
        <w:t xml:space="preserve">    (а) </w:t>
      </w:r>
      <w:r w:rsidR="001806A8" w:rsidRPr="001806A8">
        <w:rPr>
          <w:rFonts w:eastAsiaTheme="minorHAnsi"/>
          <w:color w:val="000000"/>
          <w:lang w:val="sr-Cyrl-RS"/>
        </w:rPr>
        <w:t>благовремено достављају једна другој своје ажуриране Програме;</w:t>
      </w:r>
    </w:p>
    <w:p w:rsidR="001806A8" w:rsidRPr="001806A8" w:rsidRDefault="001806A8" w:rsidP="00E002C5">
      <w:pPr>
        <w:tabs>
          <w:tab w:val="left" w:pos="1440"/>
        </w:tabs>
        <w:spacing w:line="259" w:lineRule="auto"/>
        <w:jc w:val="both"/>
        <w:rPr>
          <w:rFonts w:eastAsiaTheme="minorHAnsi"/>
          <w:lang w:val="sr-Cyrl-RS"/>
        </w:rPr>
      </w:pPr>
      <w:r w:rsidRPr="001806A8">
        <w:rPr>
          <w:rFonts w:eastAsiaTheme="minorHAnsi"/>
          <w:color w:val="000000"/>
          <w:lang w:val="sr-Cyrl-RS"/>
        </w:rPr>
        <w:t xml:space="preserve">    (б)   периодично достављају једна другој списак носилаца одобрења који садржи назив и адресу носиоца одобрења, као и ознаку и датум издавања одобрења; </w:t>
      </w:r>
    </w:p>
    <w:p w:rsidR="001806A8" w:rsidRPr="001806A8" w:rsidRDefault="001806A8" w:rsidP="00E002C5">
      <w:pPr>
        <w:tabs>
          <w:tab w:val="left" w:pos="1440"/>
        </w:tabs>
        <w:spacing w:line="259" w:lineRule="auto"/>
        <w:jc w:val="both"/>
        <w:rPr>
          <w:rFonts w:eastAsiaTheme="minorHAnsi"/>
          <w:lang w:val="sr-Cyrl-RS"/>
        </w:rPr>
      </w:pPr>
      <w:r w:rsidRPr="001806A8">
        <w:rPr>
          <w:rFonts w:eastAsiaTheme="minorHAnsi"/>
          <w:color w:val="000000"/>
          <w:lang w:val="sr-Cyrl-RS"/>
        </w:rPr>
        <w:t xml:space="preserve">    (ц)   одређују контакт особе за обављање комуникације у склопу Програма и обавештавају једна другу о томе; и</w:t>
      </w:r>
    </w:p>
    <w:p w:rsidR="001806A8" w:rsidRDefault="001806A8" w:rsidP="00E002C5">
      <w:pPr>
        <w:tabs>
          <w:tab w:val="left" w:pos="1440"/>
        </w:tabs>
        <w:spacing w:line="259" w:lineRule="auto"/>
        <w:jc w:val="both"/>
        <w:rPr>
          <w:rFonts w:eastAsiaTheme="minorHAnsi"/>
          <w:color w:val="000000"/>
          <w:lang w:val="sr-Cyrl-RS"/>
        </w:rPr>
      </w:pPr>
      <w:r w:rsidRPr="001806A8">
        <w:rPr>
          <w:rFonts w:eastAsiaTheme="minorHAnsi"/>
          <w:color w:val="000000"/>
          <w:lang w:val="sr-Cyrl-RS"/>
        </w:rPr>
        <w:t xml:space="preserve">    (д)   обавештавају једна другу ако се испостави да је прослеђена</w:t>
      </w:r>
      <w:r w:rsidRPr="001806A8">
        <w:rPr>
          <w:rFonts w:eastAsiaTheme="minorHAnsi"/>
          <w:color w:val="000000"/>
          <w:sz w:val="22"/>
          <w:szCs w:val="22"/>
          <w:lang w:val="sr-Cyrl-RS"/>
        </w:rPr>
        <w:t xml:space="preserve"> </w:t>
      </w:r>
      <w:r w:rsidRPr="001806A8">
        <w:rPr>
          <w:rFonts w:eastAsiaTheme="minorHAnsi"/>
          <w:color w:val="000000"/>
          <w:lang w:val="sr-Cyrl-RS"/>
        </w:rPr>
        <w:t>нетачна информација и предузимају одговарајуће радње за њихово исправљање.</w:t>
      </w:r>
    </w:p>
    <w:p w:rsidR="00E002C5" w:rsidRDefault="00E002C5" w:rsidP="00FA20F4">
      <w:pPr>
        <w:tabs>
          <w:tab w:val="left" w:pos="1440"/>
        </w:tabs>
        <w:spacing w:after="160" w:line="259" w:lineRule="auto"/>
        <w:jc w:val="both"/>
        <w:rPr>
          <w:rFonts w:eastAsiaTheme="minorHAnsi"/>
          <w:color w:val="000000"/>
          <w:lang w:val="sr-Cyrl-RS"/>
        </w:rPr>
      </w:pPr>
    </w:p>
    <w:p w:rsidR="001806A8" w:rsidRPr="001806A8" w:rsidRDefault="001806A8" w:rsidP="00FA20F4">
      <w:pPr>
        <w:tabs>
          <w:tab w:val="left" w:pos="1440"/>
        </w:tabs>
        <w:spacing w:after="160" w:line="259" w:lineRule="auto"/>
        <w:jc w:val="both"/>
        <w:rPr>
          <w:rFonts w:eastAsiaTheme="minorHAnsi"/>
          <w:color w:val="000000"/>
          <w:lang w:val="sr-Cyrl-RS"/>
        </w:rPr>
      </w:pPr>
      <w:r w:rsidRPr="001806A8">
        <w:rPr>
          <w:rFonts w:eastAsiaTheme="minorHAnsi"/>
          <w:color w:val="000000"/>
          <w:lang w:val="sr-Cyrl-RS"/>
        </w:rPr>
        <w:t>Размена, коришћење и објављивање информација ће се вршити у складу са националним законима, прописима, политикама и међународним правним обавезама сваке стране потписнице.</w:t>
      </w:r>
    </w:p>
    <w:p w:rsidR="001806A8" w:rsidRPr="001806A8" w:rsidRDefault="001806A8" w:rsidP="00FA20F4">
      <w:pPr>
        <w:tabs>
          <w:tab w:val="left" w:pos="1440"/>
        </w:tabs>
        <w:spacing w:after="160" w:line="259" w:lineRule="auto"/>
        <w:jc w:val="both"/>
        <w:rPr>
          <w:rFonts w:eastAsiaTheme="minorHAnsi"/>
          <w:color w:val="000000"/>
          <w:lang w:val="sr-Cyrl-RS"/>
        </w:rPr>
      </w:pPr>
      <w:r w:rsidRPr="001806A8">
        <w:rPr>
          <w:rFonts w:eastAsiaTheme="minorHAnsi"/>
          <w:color w:val="000000"/>
          <w:lang w:val="sr-Cyrl-RS"/>
        </w:rPr>
        <w:t>Информације размењене у складу са овим споразумом ће се сматрати поверљивим, а стране потписнице ће их користити искључиво у циљу спровођења овог споразума.</w:t>
      </w:r>
    </w:p>
    <w:p w:rsidR="001806A8" w:rsidRPr="001806A8" w:rsidRDefault="001806A8" w:rsidP="00FA20F4">
      <w:pPr>
        <w:tabs>
          <w:tab w:val="left" w:pos="1440"/>
        </w:tabs>
        <w:spacing w:after="160" w:line="259" w:lineRule="auto"/>
        <w:ind w:left="360" w:hanging="360"/>
        <w:jc w:val="center"/>
        <w:rPr>
          <w:rFonts w:eastAsiaTheme="minorHAnsi"/>
          <w:b/>
          <w:lang w:val="sr-Cyrl-RS"/>
        </w:rPr>
      </w:pPr>
      <w:r w:rsidRPr="001806A8">
        <w:rPr>
          <w:rFonts w:eastAsiaTheme="minorHAnsi"/>
          <w:b/>
          <w:lang w:val="sr-Cyrl-RS"/>
        </w:rPr>
        <w:lastRenderedPageBreak/>
        <w:t>Члан 7.</w:t>
      </w:r>
    </w:p>
    <w:p w:rsidR="001806A8" w:rsidRPr="001806A8" w:rsidRDefault="001806A8" w:rsidP="00FA20F4">
      <w:pPr>
        <w:tabs>
          <w:tab w:val="left" w:pos="1440"/>
        </w:tabs>
        <w:spacing w:after="160" w:line="259" w:lineRule="auto"/>
        <w:ind w:left="360" w:hanging="360"/>
        <w:jc w:val="center"/>
        <w:rPr>
          <w:rFonts w:eastAsiaTheme="minorHAnsi"/>
          <w:b/>
          <w:lang w:val="sr-Cyrl-RS"/>
        </w:rPr>
      </w:pPr>
      <w:r w:rsidRPr="001806A8">
        <w:rPr>
          <w:rFonts w:eastAsiaTheme="minorHAnsi"/>
          <w:b/>
          <w:lang w:val="sr-Cyrl-RS"/>
        </w:rPr>
        <w:t>Консултације и измене</w:t>
      </w:r>
    </w:p>
    <w:p w:rsidR="00FA20F4" w:rsidRDefault="00FA20F4" w:rsidP="00FA20F4">
      <w:pPr>
        <w:tabs>
          <w:tab w:val="left" w:pos="720"/>
        </w:tabs>
        <w:spacing w:after="160" w:line="259" w:lineRule="auto"/>
        <w:jc w:val="both"/>
        <w:rPr>
          <w:rFonts w:eastAsiaTheme="minorHAnsi"/>
          <w:b/>
          <w:sz w:val="22"/>
          <w:szCs w:val="22"/>
          <w:lang w:val="sr-Cyrl-RS"/>
        </w:rPr>
      </w:pPr>
    </w:p>
    <w:p w:rsidR="001806A8" w:rsidRPr="001806A8" w:rsidRDefault="00FA20F4" w:rsidP="00FA20F4">
      <w:pPr>
        <w:tabs>
          <w:tab w:val="left" w:pos="720"/>
        </w:tabs>
        <w:spacing w:after="160" w:line="259" w:lineRule="auto"/>
        <w:jc w:val="both"/>
        <w:rPr>
          <w:rFonts w:eastAsiaTheme="minorHAnsi"/>
          <w:lang w:val="sr-Cyrl-RS"/>
        </w:rPr>
      </w:pPr>
      <w:r>
        <w:rPr>
          <w:rFonts w:eastAsiaTheme="minorHAnsi"/>
          <w:b/>
          <w:sz w:val="22"/>
          <w:szCs w:val="22"/>
          <w:lang w:val="sr-Cyrl-RS"/>
        </w:rPr>
        <w:tab/>
      </w:r>
      <w:r w:rsidR="00B275F3">
        <w:rPr>
          <w:rFonts w:eastAsiaTheme="minorHAnsi"/>
          <w:lang w:val="sr-Cyrl-RS"/>
        </w:rPr>
        <w:t xml:space="preserve"> </w:t>
      </w:r>
      <w:r w:rsidR="001806A8" w:rsidRPr="001806A8">
        <w:rPr>
          <w:rFonts w:eastAsiaTheme="minorHAnsi"/>
          <w:lang w:val="sr-Cyrl-RS"/>
        </w:rPr>
        <w:t xml:space="preserve">Стране потписнице ће заједничким консултацијама решавати све несугласице у погледу тумачења и спровођења овог споразума. </w:t>
      </w:r>
    </w:p>
    <w:p w:rsidR="001806A8" w:rsidRPr="001806A8" w:rsidRDefault="00FA20F4" w:rsidP="00FA20F4">
      <w:pPr>
        <w:tabs>
          <w:tab w:val="left" w:pos="720"/>
        </w:tabs>
        <w:spacing w:after="160" w:line="259" w:lineRule="auto"/>
        <w:jc w:val="both"/>
        <w:rPr>
          <w:rFonts w:eastAsiaTheme="minorHAnsi"/>
          <w:lang w:val="sr-Cyrl-RS"/>
        </w:rPr>
      </w:pPr>
      <w:r>
        <w:rPr>
          <w:rFonts w:eastAsiaTheme="minorHAnsi"/>
          <w:color w:val="000000"/>
          <w:lang w:val="sr-Cyrl-RS"/>
        </w:rPr>
        <w:tab/>
      </w:r>
      <w:r w:rsidR="001806A8" w:rsidRPr="001806A8">
        <w:rPr>
          <w:rFonts w:eastAsiaTheme="minorHAnsi"/>
          <w:color w:val="000000"/>
          <w:lang w:val="sr-Cyrl-RS"/>
        </w:rPr>
        <w:t xml:space="preserve">Овај споразум може бити измењен само уз писану сагласност страна потписница и ступиће на снагу од датума који стране потписнице заједнички одреде. </w:t>
      </w:r>
    </w:p>
    <w:p w:rsidR="00AA0FAB" w:rsidRDefault="00AA0FAB" w:rsidP="00FA20F4">
      <w:pPr>
        <w:tabs>
          <w:tab w:val="left" w:pos="1080"/>
          <w:tab w:val="left" w:pos="1440"/>
        </w:tabs>
        <w:spacing w:after="160"/>
        <w:jc w:val="center"/>
        <w:rPr>
          <w:b/>
          <w:lang w:val="sr-Cyrl-RS"/>
        </w:rPr>
      </w:pPr>
    </w:p>
    <w:p w:rsidR="001806A8" w:rsidRPr="001806A8" w:rsidRDefault="001806A8" w:rsidP="00FA20F4">
      <w:pPr>
        <w:tabs>
          <w:tab w:val="left" w:pos="1080"/>
          <w:tab w:val="left" w:pos="1440"/>
        </w:tabs>
        <w:spacing w:after="160"/>
        <w:jc w:val="center"/>
        <w:rPr>
          <w:b/>
          <w:lang w:val="sr-Cyrl-RS"/>
        </w:rPr>
      </w:pPr>
      <w:r w:rsidRPr="001806A8">
        <w:rPr>
          <w:b/>
          <w:lang w:val="sr-Cyrl-RS"/>
        </w:rPr>
        <w:t>Члан 8.</w:t>
      </w:r>
    </w:p>
    <w:p w:rsidR="001806A8" w:rsidRPr="001806A8" w:rsidRDefault="001806A8" w:rsidP="00FA20F4">
      <w:pPr>
        <w:tabs>
          <w:tab w:val="left" w:pos="1080"/>
          <w:tab w:val="left" w:pos="1440"/>
        </w:tabs>
        <w:spacing w:after="160"/>
        <w:jc w:val="center"/>
        <w:rPr>
          <w:b/>
          <w:lang w:val="sr-Cyrl-RS"/>
        </w:rPr>
      </w:pPr>
      <w:r w:rsidRPr="001806A8">
        <w:rPr>
          <w:b/>
          <w:lang w:val="sr-Cyrl-RS"/>
        </w:rPr>
        <w:t>Статус споразума</w:t>
      </w:r>
    </w:p>
    <w:p w:rsidR="001806A8" w:rsidRPr="001806A8" w:rsidRDefault="001806A8" w:rsidP="00FA20F4">
      <w:pPr>
        <w:tabs>
          <w:tab w:val="left" w:pos="1080"/>
          <w:tab w:val="left" w:pos="1440"/>
        </w:tabs>
        <w:jc w:val="both"/>
        <w:rPr>
          <w:b/>
          <w:lang w:val="sr-Cyrl-RS"/>
        </w:rPr>
      </w:pPr>
    </w:p>
    <w:p w:rsidR="001806A8" w:rsidRPr="001806A8" w:rsidRDefault="00FA20F4" w:rsidP="00FA20F4">
      <w:pPr>
        <w:tabs>
          <w:tab w:val="left" w:pos="720"/>
          <w:tab w:val="left" w:pos="1080"/>
        </w:tabs>
        <w:jc w:val="both"/>
        <w:rPr>
          <w:lang w:val="sr-Cyrl-RS"/>
        </w:rPr>
      </w:pPr>
      <w:r>
        <w:rPr>
          <w:lang w:val="sr-Cyrl-RS"/>
        </w:rPr>
        <w:tab/>
      </w:r>
      <w:r w:rsidR="001806A8" w:rsidRPr="001806A8">
        <w:rPr>
          <w:lang w:val="sr-Cyrl-RS"/>
        </w:rPr>
        <w:t xml:space="preserve">Овај споразум пoдлeжe законској процедури неопходној за ступање на снагу  споразума, у склaду сa зaхтeвимa прeдвиђeним зaкoнoдaвствoм државе свaкe стране потписнице. </w:t>
      </w:r>
    </w:p>
    <w:p w:rsidR="001806A8" w:rsidRPr="001806A8" w:rsidRDefault="00FA20F4" w:rsidP="00FA20F4">
      <w:pPr>
        <w:tabs>
          <w:tab w:val="left" w:pos="720"/>
          <w:tab w:val="left" w:pos="1080"/>
        </w:tabs>
        <w:jc w:val="both"/>
        <w:rPr>
          <w:lang w:val="sr-Cyrl-RS"/>
        </w:rPr>
      </w:pPr>
      <w:r>
        <w:rPr>
          <w:lang w:val="sr-Cyrl-RS"/>
        </w:rPr>
        <w:tab/>
      </w:r>
      <w:r w:rsidR="001806A8" w:rsidRPr="001806A8">
        <w:rPr>
          <w:lang w:val="sr-Cyrl-RS"/>
        </w:rPr>
        <w:t>Свака страна потписница ће обавестити другу страну потписницу, писмено, дипломатским путем, да је испуњена неопходна законска процедура за ступање на снагу овог споразума.</w:t>
      </w:r>
    </w:p>
    <w:p w:rsidR="001806A8" w:rsidRPr="001806A8" w:rsidRDefault="00FA20F4" w:rsidP="00FA20F4">
      <w:pPr>
        <w:tabs>
          <w:tab w:val="left" w:pos="720"/>
          <w:tab w:val="left" w:pos="1080"/>
        </w:tabs>
        <w:jc w:val="both"/>
        <w:rPr>
          <w:lang w:val="sr-Cyrl-RS"/>
        </w:rPr>
      </w:pPr>
      <w:r>
        <w:rPr>
          <w:lang w:val="sr-Cyrl-RS"/>
        </w:rPr>
        <w:tab/>
      </w:r>
      <w:r w:rsidR="001806A8" w:rsidRPr="001806A8">
        <w:rPr>
          <w:lang w:val="sr-Cyrl-RS"/>
        </w:rPr>
        <w:t xml:space="preserve">Овај споразум ступа на снагу тридесетог дана од дана када је друга страна потписница примила обавештење из става 2. овог члана, а члан 4. ће обе стране потписнице примењивати након истека трећег месеца од дана ступања на снагу овог споразума. </w:t>
      </w:r>
    </w:p>
    <w:p w:rsidR="00FA20F4" w:rsidRDefault="00FA20F4" w:rsidP="00FA20F4">
      <w:pPr>
        <w:tabs>
          <w:tab w:val="left" w:pos="0"/>
          <w:tab w:val="left" w:pos="720"/>
        </w:tabs>
        <w:spacing w:after="160" w:line="259" w:lineRule="auto"/>
        <w:jc w:val="both"/>
        <w:rPr>
          <w:lang w:val="sr-Cyrl-RS"/>
        </w:rPr>
      </w:pPr>
    </w:p>
    <w:p w:rsidR="001806A8" w:rsidRPr="001806A8" w:rsidRDefault="001806A8" w:rsidP="00FA20F4">
      <w:pPr>
        <w:tabs>
          <w:tab w:val="left" w:pos="0"/>
          <w:tab w:val="left" w:pos="720"/>
        </w:tabs>
        <w:spacing w:after="160" w:line="259" w:lineRule="auto"/>
        <w:jc w:val="both"/>
        <w:rPr>
          <w:rFonts w:eastAsiaTheme="minorHAnsi"/>
          <w:color w:val="000000"/>
          <w:sz w:val="22"/>
          <w:szCs w:val="22"/>
          <w:lang w:val="sr-Cyrl-RS"/>
        </w:rPr>
      </w:pPr>
      <w:r w:rsidRPr="001806A8">
        <w:rPr>
          <w:rFonts w:eastAsiaTheme="minorHAnsi"/>
          <w:lang w:val="sr-Cyrl-RS"/>
        </w:rPr>
        <w:t xml:space="preserve">Сачињено у </w:t>
      </w:r>
      <w:r w:rsidR="00B275F3">
        <w:rPr>
          <w:rFonts w:eastAsiaTheme="minorHAnsi"/>
          <w:lang w:val="sr-Cyrl-RS"/>
        </w:rPr>
        <w:t>Београду, 4. фебруара 2021.</w:t>
      </w:r>
      <w:r w:rsidRPr="001806A8">
        <w:rPr>
          <w:rFonts w:eastAsiaTheme="minorHAnsi"/>
          <w:lang w:val="sr-Cyrl-RS"/>
        </w:rPr>
        <w:t xml:space="preserve"> у по два примерка на српском, кинеском и енглеском језику, с тим што сви текстови имају подједнаку важност. У случају неслагања у тумачењу, меродаван је текст на енглеском језику.</w:t>
      </w:r>
    </w:p>
    <w:p w:rsidR="001806A8" w:rsidRPr="001806A8" w:rsidRDefault="001806A8" w:rsidP="00FA20F4">
      <w:pPr>
        <w:tabs>
          <w:tab w:val="left" w:pos="1440"/>
        </w:tabs>
        <w:spacing w:after="160" w:line="259" w:lineRule="auto"/>
        <w:ind w:left="360" w:hanging="360"/>
        <w:jc w:val="both"/>
        <w:rPr>
          <w:rFonts w:eastAsiaTheme="minorHAnsi"/>
          <w:color w:val="000000"/>
          <w:sz w:val="22"/>
          <w:szCs w:val="22"/>
          <w:lang w:val="sr-Cyrl-RS"/>
        </w:rPr>
      </w:pPr>
    </w:p>
    <w:p w:rsidR="001806A8" w:rsidRPr="001806A8" w:rsidRDefault="001806A8" w:rsidP="00FA20F4">
      <w:pPr>
        <w:tabs>
          <w:tab w:val="left" w:pos="1440"/>
        </w:tabs>
        <w:spacing w:after="160" w:line="259" w:lineRule="auto"/>
        <w:ind w:left="360" w:hanging="360"/>
        <w:jc w:val="both"/>
        <w:rPr>
          <w:rFonts w:eastAsiaTheme="minorHAnsi"/>
          <w:color w:val="000000"/>
          <w:sz w:val="22"/>
          <w:szCs w:val="22"/>
          <w:lang w:val="sr-Cyrl-RS"/>
        </w:rPr>
      </w:pPr>
    </w:p>
    <w:p w:rsidR="001806A8" w:rsidRPr="001806A8" w:rsidRDefault="001806A8" w:rsidP="00FA20F4">
      <w:pPr>
        <w:tabs>
          <w:tab w:val="left" w:pos="1440"/>
        </w:tabs>
        <w:spacing w:after="160" w:line="259" w:lineRule="auto"/>
        <w:jc w:val="both"/>
        <w:rPr>
          <w:rFonts w:eastAsiaTheme="minorHAnsi"/>
          <w:color w:val="000000"/>
          <w:sz w:val="22"/>
          <w:szCs w:val="22"/>
          <w:lang w:val="sr-Cyrl-RS"/>
        </w:rPr>
      </w:pPr>
    </w:p>
    <w:p w:rsidR="001806A8" w:rsidRPr="001806A8" w:rsidRDefault="001806A8" w:rsidP="00FA20F4">
      <w:pPr>
        <w:tabs>
          <w:tab w:val="left" w:pos="1440"/>
        </w:tabs>
        <w:spacing w:after="160" w:line="259" w:lineRule="auto"/>
        <w:jc w:val="both"/>
        <w:rPr>
          <w:rFonts w:eastAsiaTheme="minorHAnsi"/>
          <w:color w:val="000000"/>
          <w:sz w:val="22"/>
          <w:szCs w:val="22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1806A8" w:rsidRPr="001806A8" w:rsidTr="009B08E4">
        <w:tc>
          <w:tcPr>
            <w:tcW w:w="4675" w:type="dxa"/>
          </w:tcPr>
          <w:p w:rsidR="001806A8" w:rsidRPr="001806A8" w:rsidRDefault="001806A8" w:rsidP="00FA20F4">
            <w:pPr>
              <w:pBdr>
                <w:bottom w:val="single" w:sz="12" w:space="1" w:color="auto"/>
              </w:pBdr>
              <w:tabs>
                <w:tab w:val="left" w:pos="1440"/>
              </w:tabs>
              <w:jc w:val="both"/>
              <w:rPr>
                <w:rFonts w:eastAsiaTheme="minorHAnsi"/>
                <w:color w:val="000000"/>
                <w:sz w:val="22"/>
                <w:szCs w:val="22"/>
                <w:lang w:val="sr-Cyrl-RS"/>
              </w:rPr>
            </w:pPr>
          </w:p>
          <w:p w:rsidR="001806A8" w:rsidRPr="001806A8" w:rsidRDefault="001806A8" w:rsidP="00FA20F4">
            <w:pPr>
              <w:tabs>
                <w:tab w:val="left" w:pos="1440"/>
              </w:tabs>
              <w:jc w:val="both"/>
              <w:rPr>
                <w:rFonts w:eastAsiaTheme="minorHAnsi"/>
                <w:color w:val="000000"/>
                <w:sz w:val="22"/>
                <w:szCs w:val="22"/>
                <w:lang w:val="sr-Cyrl-RS"/>
              </w:rPr>
            </w:pPr>
          </w:p>
          <w:p w:rsidR="001806A8" w:rsidRPr="001806A8" w:rsidRDefault="001806A8" w:rsidP="00FA20F4">
            <w:pPr>
              <w:tabs>
                <w:tab w:val="left" w:pos="1440"/>
              </w:tabs>
              <w:jc w:val="both"/>
              <w:rPr>
                <w:rFonts w:eastAsiaTheme="minorHAnsi"/>
                <w:color w:val="000000"/>
                <w:sz w:val="22"/>
                <w:szCs w:val="22"/>
                <w:lang w:val="sr-Cyrl-RS"/>
              </w:rPr>
            </w:pPr>
          </w:p>
          <w:p w:rsidR="001806A8" w:rsidRPr="001806A8" w:rsidRDefault="001806A8" w:rsidP="00FA20F4">
            <w:pPr>
              <w:tabs>
                <w:tab w:val="left" w:pos="1440"/>
              </w:tabs>
              <w:jc w:val="both"/>
              <w:rPr>
                <w:rFonts w:eastAsiaTheme="minorHAnsi"/>
                <w:color w:val="000000"/>
                <w:sz w:val="22"/>
                <w:szCs w:val="22"/>
                <w:lang w:val="sr-Cyrl-RS"/>
              </w:rPr>
            </w:pPr>
            <w:r w:rsidRPr="001806A8">
              <w:rPr>
                <w:rFonts w:eastAsiaTheme="minorHAnsi"/>
                <w:color w:val="000000"/>
                <w:sz w:val="22"/>
                <w:szCs w:val="22"/>
                <w:lang w:val="sr-Cyrl-RS"/>
              </w:rPr>
              <w:t>ЗА ВЛАДУ</w:t>
            </w:r>
          </w:p>
          <w:p w:rsidR="001806A8" w:rsidRPr="001806A8" w:rsidRDefault="001806A8" w:rsidP="00FA20F4">
            <w:pPr>
              <w:tabs>
                <w:tab w:val="left" w:pos="1440"/>
              </w:tabs>
              <w:jc w:val="both"/>
              <w:rPr>
                <w:rFonts w:eastAsiaTheme="minorHAnsi"/>
                <w:color w:val="000000"/>
                <w:sz w:val="22"/>
                <w:szCs w:val="22"/>
                <w:lang w:val="sr-Cyrl-RS"/>
              </w:rPr>
            </w:pPr>
            <w:r w:rsidRPr="001806A8">
              <w:rPr>
                <w:rFonts w:eastAsiaTheme="minorHAnsi"/>
                <w:color w:val="000000"/>
                <w:sz w:val="22"/>
                <w:szCs w:val="22"/>
                <w:lang w:val="sr-Cyrl-RS"/>
              </w:rPr>
              <w:t xml:space="preserve">РЕПУБЛИКЕ СРБИЈЕ </w:t>
            </w:r>
          </w:p>
        </w:tc>
        <w:tc>
          <w:tcPr>
            <w:tcW w:w="4675" w:type="dxa"/>
          </w:tcPr>
          <w:p w:rsidR="001806A8" w:rsidRPr="001806A8" w:rsidRDefault="001806A8" w:rsidP="00FA20F4">
            <w:pPr>
              <w:pBdr>
                <w:bottom w:val="single" w:sz="12" w:space="1" w:color="auto"/>
              </w:pBdr>
              <w:tabs>
                <w:tab w:val="left" w:pos="1440"/>
              </w:tabs>
              <w:jc w:val="both"/>
              <w:rPr>
                <w:rFonts w:eastAsiaTheme="minorHAnsi"/>
                <w:color w:val="000000"/>
                <w:sz w:val="22"/>
                <w:szCs w:val="22"/>
                <w:lang w:val="sr-Cyrl-RS"/>
              </w:rPr>
            </w:pPr>
          </w:p>
          <w:p w:rsidR="001806A8" w:rsidRPr="001806A8" w:rsidRDefault="001806A8" w:rsidP="00FA20F4">
            <w:pPr>
              <w:tabs>
                <w:tab w:val="left" w:pos="1440"/>
              </w:tabs>
              <w:jc w:val="both"/>
              <w:rPr>
                <w:rFonts w:eastAsiaTheme="minorHAnsi"/>
                <w:color w:val="000000"/>
                <w:sz w:val="22"/>
                <w:szCs w:val="22"/>
                <w:lang w:val="sr-Cyrl-RS"/>
              </w:rPr>
            </w:pPr>
          </w:p>
          <w:p w:rsidR="001806A8" w:rsidRPr="001806A8" w:rsidRDefault="001806A8" w:rsidP="00FA20F4">
            <w:pPr>
              <w:tabs>
                <w:tab w:val="left" w:pos="1440"/>
              </w:tabs>
              <w:jc w:val="both"/>
              <w:rPr>
                <w:rFonts w:eastAsiaTheme="minorHAnsi"/>
                <w:color w:val="000000"/>
                <w:sz w:val="22"/>
                <w:szCs w:val="22"/>
                <w:lang w:val="sr-Cyrl-RS"/>
              </w:rPr>
            </w:pPr>
          </w:p>
          <w:p w:rsidR="001806A8" w:rsidRPr="001806A8" w:rsidRDefault="001806A8" w:rsidP="00FA20F4">
            <w:pPr>
              <w:tabs>
                <w:tab w:val="left" w:pos="1440"/>
              </w:tabs>
              <w:jc w:val="both"/>
              <w:rPr>
                <w:rFonts w:eastAsiaTheme="minorHAnsi"/>
                <w:color w:val="000000"/>
                <w:sz w:val="22"/>
                <w:szCs w:val="22"/>
                <w:lang w:val="sr-Cyrl-RS"/>
              </w:rPr>
            </w:pPr>
            <w:r w:rsidRPr="001806A8">
              <w:rPr>
                <w:rFonts w:eastAsiaTheme="minorHAnsi"/>
                <w:color w:val="000000"/>
                <w:sz w:val="22"/>
                <w:szCs w:val="22"/>
                <w:lang w:val="sr-Cyrl-RS"/>
              </w:rPr>
              <w:t>ЗА ВЛАДУ</w:t>
            </w:r>
          </w:p>
          <w:p w:rsidR="001806A8" w:rsidRPr="001806A8" w:rsidRDefault="001806A8" w:rsidP="00FA20F4">
            <w:pPr>
              <w:tabs>
                <w:tab w:val="left" w:pos="1440"/>
              </w:tabs>
              <w:jc w:val="both"/>
              <w:rPr>
                <w:rFonts w:eastAsiaTheme="minorHAnsi"/>
                <w:color w:val="000000"/>
                <w:sz w:val="22"/>
                <w:szCs w:val="22"/>
                <w:lang w:val="sr-Cyrl-RS"/>
              </w:rPr>
            </w:pPr>
            <w:r w:rsidRPr="001806A8">
              <w:rPr>
                <w:rFonts w:eastAsiaTheme="minorHAnsi"/>
                <w:color w:val="000000"/>
                <w:sz w:val="22"/>
                <w:szCs w:val="22"/>
                <w:lang w:val="sr-Cyrl-RS"/>
              </w:rPr>
              <w:t>НАРОДНЕ РЕПУБЛИКЕ КИНЕ</w:t>
            </w:r>
            <w:r w:rsidRPr="001806A8" w:rsidDel="00BC0F26">
              <w:rPr>
                <w:rFonts w:eastAsiaTheme="minorHAnsi"/>
                <w:color w:val="000000"/>
                <w:sz w:val="22"/>
                <w:szCs w:val="22"/>
                <w:lang w:val="sr-Cyrl-RS"/>
              </w:rPr>
              <w:t xml:space="preserve"> </w:t>
            </w:r>
          </w:p>
        </w:tc>
      </w:tr>
    </w:tbl>
    <w:p w:rsidR="00201337" w:rsidRDefault="001806A8" w:rsidP="00FA20F4">
      <w:pPr>
        <w:tabs>
          <w:tab w:val="left" w:pos="1440"/>
        </w:tabs>
        <w:spacing w:after="160" w:line="259" w:lineRule="auto"/>
        <w:jc w:val="both"/>
        <w:rPr>
          <w:rFonts w:eastAsiaTheme="minorHAnsi"/>
          <w:color w:val="000000"/>
          <w:sz w:val="22"/>
          <w:szCs w:val="22"/>
          <w:lang w:val="sr-Cyrl-RS"/>
        </w:rPr>
        <w:sectPr w:rsidR="00201337" w:rsidSect="00E645CB">
          <w:pgSz w:w="12240" w:h="15840"/>
          <w:pgMar w:top="1797" w:right="1440" w:bottom="1797" w:left="1440" w:header="709" w:footer="709" w:gutter="0"/>
          <w:cols w:space="708"/>
          <w:docGrid w:linePitch="360"/>
        </w:sectPr>
      </w:pPr>
      <w:r w:rsidRPr="001806A8">
        <w:rPr>
          <w:rFonts w:eastAsiaTheme="minorHAnsi"/>
          <w:color w:val="000000"/>
          <w:sz w:val="22"/>
          <w:szCs w:val="22"/>
          <w:lang w:val="sr-Cyrl-RS"/>
        </w:rPr>
        <w:t xml:space="preserve"> </w:t>
      </w:r>
    </w:p>
    <w:p w:rsidR="00A16AC7" w:rsidRDefault="00A16AC7" w:rsidP="00FA20F4">
      <w:pPr>
        <w:tabs>
          <w:tab w:val="left" w:pos="1440"/>
        </w:tabs>
        <w:spacing w:line="360" w:lineRule="auto"/>
        <w:jc w:val="center"/>
        <w:rPr>
          <w:lang w:val="sr-Cyrl-CS"/>
        </w:rPr>
      </w:pPr>
    </w:p>
    <w:p w:rsidR="005742E1" w:rsidRDefault="005742E1" w:rsidP="00FA20F4">
      <w:pPr>
        <w:tabs>
          <w:tab w:val="left" w:pos="1440"/>
        </w:tabs>
        <w:jc w:val="center"/>
        <w:rPr>
          <w:color w:val="000000"/>
          <w:lang w:val="sr-Cyrl-CS"/>
        </w:rPr>
      </w:pPr>
      <w:r>
        <w:rPr>
          <w:color w:val="000000"/>
          <w:lang w:val="sr-Cyrl-CS"/>
        </w:rPr>
        <w:t>Члан 3.</w:t>
      </w:r>
    </w:p>
    <w:p w:rsidR="004F48C0" w:rsidRPr="004F48C0" w:rsidRDefault="004F48C0" w:rsidP="00FA20F4">
      <w:pPr>
        <w:tabs>
          <w:tab w:val="left" w:pos="1440"/>
        </w:tabs>
        <w:jc w:val="center"/>
        <w:rPr>
          <w:color w:val="000000"/>
          <w:sz w:val="12"/>
          <w:lang w:val="sr-Cyrl-CS"/>
        </w:rPr>
      </w:pPr>
    </w:p>
    <w:p w:rsidR="005B7B6A" w:rsidRDefault="00FA20F4" w:rsidP="00201337">
      <w:pPr>
        <w:tabs>
          <w:tab w:val="left" w:pos="720"/>
        </w:tabs>
        <w:jc w:val="both"/>
        <w:rPr>
          <w:b/>
          <w:lang w:val="sr-Cyrl-CS"/>
        </w:rPr>
      </w:pPr>
      <w:r>
        <w:rPr>
          <w:lang w:val="sr-Cyrl-CS"/>
        </w:rPr>
        <w:tab/>
      </w:r>
      <w:r w:rsidR="00A16AC7">
        <w:rPr>
          <w:lang w:val="sr-Cyrl-CS"/>
        </w:rPr>
        <w:t xml:space="preserve">Овај закон ступа на снагу </w:t>
      </w:r>
      <w:r w:rsidR="00A16AC7">
        <w:t>o</w:t>
      </w:r>
      <w:r w:rsidR="00A16AC7">
        <w:rPr>
          <w:lang w:val="sr-Cyrl-RS"/>
        </w:rPr>
        <w:t>смог</w:t>
      </w:r>
      <w:r w:rsidR="00A16AC7">
        <w:rPr>
          <w:lang w:val="sr-Cyrl-CS"/>
        </w:rPr>
        <w:t xml:space="preserve"> дана од дана објављивања у „Служб</w:t>
      </w:r>
      <w:r w:rsidR="004D2A02">
        <w:rPr>
          <w:lang w:val="sr-Cyrl-CS"/>
        </w:rPr>
        <w:t>еном гласнику Републике Србије –</w:t>
      </w:r>
      <w:r w:rsidR="00A16AC7">
        <w:rPr>
          <w:lang w:val="sr-Cyrl-CS"/>
        </w:rPr>
        <w:t xml:space="preserve"> Међународни уговори”.</w:t>
      </w:r>
    </w:p>
    <w:p w:rsidR="005B7B6A" w:rsidRDefault="005B7B6A" w:rsidP="00FA20F4">
      <w:pPr>
        <w:tabs>
          <w:tab w:val="left" w:pos="1440"/>
        </w:tabs>
        <w:spacing w:line="360" w:lineRule="auto"/>
        <w:jc w:val="center"/>
        <w:rPr>
          <w:b/>
          <w:lang w:val="sr-Cyrl-CS"/>
        </w:rPr>
      </w:pPr>
    </w:p>
    <w:p w:rsidR="005B7B6A" w:rsidRDefault="005B7B6A" w:rsidP="00FA20F4">
      <w:pPr>
        <w:tabs>
          <w:tab w:val="left" w:pos="1440"/>
        </w:tabs>
        <w:spacing w:line="360" w:lineRule="auto"/>
        <w:jc w:val="center"/>
        <w:rPr>
          <w:b/>
          <w:lang w:val="sr-Cyrl-CS"/>
        </w:rPr>
      </w:pPr>
    </w:p>
    <w:p w:rsidR="005B7B6A" w:rsidRDefault="005B7B6A" w:rsidP="00FA20F4">
      <w:pPr>
        <w:tabs>
          <w:tab w:val="left" w:pos="1440"/>
        </w:tabs>
        <w:spacing w:line="360" w:lineRule="auto"/>
        <w:jc w:val="center"/>
        <w:rPr>
          <w:b/>
          <w:lang w:val="sr-Cyrl-CS"/>
        </w:rPr>
      </w:pPr>
    </w:p>
    <w:p w:rsidR="002E3905" w:rsidRDefault="002E3905" w:rsidP="00FA20F4">
      <w:pPr>
        <w:tabs>
          <w:tab w:val="left" w:pos="1440"/>
        </w:tabs>
        <w:spacing w:line="360" w:lineRule="auto"/>
        <w:rPr>
          <w:b/>
          <w:lang w:val="sr-Cyrl-CS"/>
        </w:rPr>
      </w:pPr>
    </w:p>
    <w:p w:rsidR="005B7B6A" w:rsidRDefault="005B7B6A" w:rsidP="00FA20F4">
      <w:pPr>
        <w:tabs>
          <w:tab w:val="left" w:pos="1440"/>
        </w:tabs>
        <w:spacing w:line="360" w:lineRule="auto"/>
        <w:rPr>
          <w:b/>
          <w:lang w:val="sr-Cyrl-CS"/>
        </w:rPr>
      </w:pPr>
    </w:p>
    <w:p w:rsidR="00CF7C5F" w:rsidRPr="00D72367" w:rsidRDefault="00CF7C5F" w:rsidP="00FA20F4">
      <w:pPr>
        <w:tabs>
          <w:tab w:val="left" w:pos="1440"/>
          <w:tab w:val="left" w:pos="6630"/>
        </w:tabs>
      </w:pPr>
    </w:p>
    <w:p w:rsidR="00FA20F4" w:rsidRPr="00D72367" w:rsidRDefault="00FA20F4">
      <w:pPr>
        <w:tabs>
          <w:tab w:val="left" w:pos="1440"/>
          <w:tab w:val="left" w:pos="6630"/>
        </w:tabs>
      </w:pPr>
    </w:p>
    <w:sectPr w:rsidR="00FA20F4" w:rsidRPr="00D72367" w:rsidSect="00201337">
      <w:pgSz w:w="12240" w:h="15840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034622"/>
    <w:multiLevelType w:val="hybridMultilevel"/>
    <w:tmpl w:val="8AB49C1A"/>
    <w:lvl w:ilvl="0" w:tplc="FFFFFFFF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950920"/>
    <w:multiLevelType w:val="hybridMultilevel"/>
    <w:tmpl w:val="205A6DF4"/>
    <w:lvl w:ilvl="0" w:tplc="C17E93C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E84513B"/>
    <w:multiLevelType w:val="hybridMultilevel"/>
    <w:tmpl w:val="3940A7DE"/>
    <w:lvl w:ilvl="0" w:tplc="FFFFFFFF">
      <w:start w:val="1"/>
      <w:numFmt w:val="lowerLetter"/>
      <w:lvlText w:val="(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5ED725DF"/>
    <w:multiLevelType w:val="hybridMultilevel"/>
    <w:tmpl w:val="29F4FC2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405"/>
    <w:rsid w:val="000215E0"/>
    <w:rsid w:val="00053C3C"/>
    <w:rsid w:val="000651CD"/>
    <w:rsid w:val="000A48CE"/>
    <w:rsid w:val="001066FB"/>
    <w:rsid w:val="001355F3"/>
    <w:rsid w:val="001806A8"/>
    <w:rsid w:val="001A4E39"/>
    <w:rsid w:val="001D46C1"/>
    <w:rsid w:val="00201337"/>
    <w:rsid w:val="002E3905"/>
    <w:rsid w:val="00321D37"/>
    <w:rsid w:val="00376737"/>
    <w:rsid w:val="00403328"/>
    <w:rsid w:val="004D2A02"/>
    <w:rsid w:val="004F48C0"/>
    <w:rsid w:val="00557AAF"/>
    <w:rsid w:val="005742E1"/>
    <w:rsid w:val="005B7B6A"/>
    <w:rsid w:val="00656F5B"/>
    <w:rsid w:val="00686415"/>
    <w:rsid w:val="007365BA"/>
    <w:rsid w:val="00A16AC7"/>
    <w:rsid w:val="00AA0FAB"/>
    <w:rsid w:val="00B275F3"/>
    <w:rsid w:val="00B4604A"/>
    <w:rsid w:val="00BA0ABD"/>
    <w:rsid w:val="00C14405"/>
    <w:rsid w:val="00C47DC9"/>
    <w:rsid w:val="00C779E3"/>
    <w:rsid w:val="00CB51D3"/>
    <w:rsid w:val="00CC2224"/>
    <w:rsid w:val="00CD208D"/>
    <w:rsid w:val="00CF7C5F"/>
    <w:rsid w:val="00D33CB0"/>
    <w:rsid w:val="00D72367"/>
    <w:rsid w:val="00E002C5"/>
    <w:rsid w:val="00E645CB"/>
    <w:rsid w:val="00F22D24"/>
    <w:rsid w:val="00F2448A"/>
    <w:rsid w:val="00F76F08"/>
    <w:rsid w:val="00FA20F4"/>
    <w:rsid w:val="00FF7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CC95F3-D046-4684-83F0-E0B1F3393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A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16AC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16AC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16AC7"/>
    <w:pPr>
      <w:ind w:left="720"/>
    </w:pPr>
    <w:rPr>
      <w:rFonts w:ascii="Calibri" w:eastAsiaTheme="minorHAnsi" w:hAnsi="Calibri" w:cs="Calibri"/>
      <w:sz w:val="22"/>
      <w:szCs w:val="22"/>
      <w:lang w:val="en-GB" w:eastAsia="en-GB"/>
    </w:rPr>
  </w:style>
  <w:style w:type="table" w:styleId="TableGrid">
    <w:name w:val="Table Grid"/>
    <w:basedOn w:val="TableNormal"/>
    <w:uiPriority w:val="39"/>
    <w:rsid w:val="00180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A0FA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FA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6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1081</Words>
  <Characters>6165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Dobrila Stevanovic</dc:creator>
  <cp:keywords/>
  <dc:description/>
  <cp:lastModifiedBy>Bojan Grgic</cp:lastModifiedBy>
  <cp:revision>2</cp:revision>
  <cp:lastPrinted>2021-02-17T10:12:00Z</cp:lastPrinted>
  <dcterms:created xsi:type="dcterms:W3CDTF">2021-04-02T14:27:00Z</dcterms:created>
  <dcterms:modified xsi:type="dcterms:W3CDTF">2021-04-02T14:27:00Z</dcterms:modified>
</cp:coreProperties>
</file>