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621"/>
        <w:gridCol w:w="3507"/>
      </w:tblGrid>
      <w:tr w:rsidR="00746FEC" w:rsidRPr="00F55ED5" w14:paraId="41237E5E"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41237E59" w14:textId="18742F20" w:rsidR="0025042A" w:rsidRPr="00F55ED5" w:rsidRDefault="0025042A" w:rsidP="00584121">
            <w:pPr>
              <w:spacing w:before="120" w:after="120"/>
              <w:rPr>
                <w:rFonts w:cs="Times New Roman"/>
                <w:lang w:val="sr-Cyrl-RS"/>
              </w:rPr>
            </w:pPr>
            <w:r w:rsidRPr="00F55ED5">
              <w:rPr>
                <w:rFonts w:cs="Times New Roman"/>
                <w:lang w:val="sr-Cyrl-RS"/>
              </w:rPr>
              <w:t xml:space="preserve">1. Назив прописа </w:t>
            </w:r>
            <w:r w:rsidR="0046315F" w:rsidRPr="00F55ED5">
              <w:rPr>
                <w:rFonts w:cs="Times New Roman"/>
                <w:lang w:val="sr-Cyrl-RS"/>
              </w:rPr>
              <w:t>Европске</w:t>
            </w:r>
            <w:r w:rsidRPr="00F55ED5">
              <w:rPr>
                <w:rFonts w:cs="Times New Roman"/>
                <w:lang w:val="sr-Cyrl-RS"/>
              </w:rPr>
              <w:t xml:space="preserve"> уније: </w:t>
            </w:r>
          </w:p>
          <w:p w14:paraId="41237E5A" w14:textId="310C9DE0" w:rsidR="007E03A0" w:rsidRPr="00F55ED5" w:rsidRDefault="007554BD" w:rsidP="005D5E6E">
            <w:pPr>
              <w:spacing w:before="120" w:after="120"/>
              <w:jc w:val="both"/>
              <w:rPr>
                <w:rFonts w:cs="Times New Roman"/>
                <w:lang w:val="sr-Cyrl-RS"/>
              </w:rPr>
            </w:pPr>
            <w:r w:rsidRPr="00F55ED5">
              <w:rPr>
                <w:rFonts w:cs="Times New Roman"/>
                <w:b/>
                <w:bCs/>
                <w:lang w:val="en-GB"/>
              </w:rPr>
              <w:t>Directive 2009/125/EC of</w:t>
            </w:r>
            <w:r w:rsidR="00CE6A80" w:rsidRPr="00F55ED5">
              <w:rPr>
                <w:rFonts w:cs="Times New Roman"/>
                <w:b/>
                <w:bCs/>
                <w:lang w:val="en-GB"/>
              </w:rPr>
              <w:t xml:space="preserve"> </w:t>
            </w:r>
            <w:r w:rsidRPr="00F55ED5">
              <w:rPr>
                <w:rFonts w:cs="Times New Roman"/>
                <w:b/>
                <w:bCs/>
                <w:lang w:val="en-GB"/>
              </w:rPr>
              <w:t>the</w:t>
            </w:r>
            <w:r w:rsidR="00CE6A80" w:rsidRPr="00F55ED5">
              <w:rPr>
                <w:rFonts w:cs="Times New Roman"/>
                <w:b/>
                <w:bCs/>
                <w:lang w:val="en-GB"/>
              </w:rPr>
              <w:t xml:space="preserve"> </w:t>
            </w:r>
            <w:r w:rsidRPr="00F55ED5">
              <w:rPr>
                <w:rFonts w:cs="Times New Roman"/>
                <w:b/>
                <w:bCs/>
                <w:lang w:val="en-GB"/>
              </w:rPr>
              <w:t>European</w:t>
            </w:r>
            <w:r w:rsidR="00CE6A80" w:rsidRPr="00F55ED5">
              <w:rPr>
                <w:rFonts w:cs="Times New Roman"/>
                <w:b/>
                <w:bCs/>
                <w:lang w:val="en-GB"/>
              </w:rPr>
              <w:t xml:space="preserve"> </w:t>
            </w:r>
            <w:r w:rsidRPr="00F55ED5">
              <w:rPr>
                <w:rFonts w:cs="Times New Roman"/>
                <w:b/>
                <w:bCs/>
                <w:lang w:val="en-GB"/>
              </w:rPr>
              <w:t>Parliament</w:t>
            </w:r>
            <w:r w:rsidR="00CE6A80" w:rsidRPr="00F55ED5">
              <w:rPr>
                <w:rFonts w:cs="Times New Roman"/>
                <w:b/>
                <w:bCs/>
                <w:lang w:val="en-GB"/>
              </w:rPr>
              <w:t xml:space="preserve"> </w:t>
            </w:r>
            <w:r w:rsidRPr="00F55ED5">
              <w:rPr>
                <w:rFonts w:cs="Times New Roman"/>
                <w:b/>
                <w:bCs/>
                <w:lang w:val="en-GB"/>
              </w:rPr>
              <w:t>and</w:t>
            </w:r>
            <w:r w:rsidR="00CE6A80" w:rsidRPr="00F55ED5">
              <w:rPr>
                <w:rFonts w:cs="Times New Roman"/>
                <w:b/>
                <w:bCs/>
                <w:lang w:val="en-GB"/>
              </w:rPr>
              <w:t xml:space="preserve"> </w:t>
            </w:r>
            <w:r w:rsidRPr="00F55ED5">
              <w:rPr>
                <w:rFonts w:cs="Times New Roman"/>
                <w:b/>
                <w:bCs/>
                <w:lang w:val="en-GB"/>
              </w:rPr>
              <w:t>of</w:t>
            </w:r>
            <w:r w:rsidR="00CE6A80" w:rsidRPr="00F55ED5">
              <w:rPr>
                <w:rFonts w:cs="Times New Roman"/>
                <w:b/>
                <w:bCs/>
                <w:lang w:val="en-GB"/>
              </w:rPr>
              <w:t xml:space="preserve"> </w:t>
            </w:r>
            <w:r w:rsidRPr="00F55ED5">
              <w:rPr>
                <w:rFonts w:cs="Times New Roman"/>
                <w:b/>
                <w:bCs/>
                <w:lang w:val="en-GB"/>
              </w:rPr>
              <w:t>the</w:t>
            </w:r>
            <w:r w:rsidR="00CE6A80" w:rsidRPr="00F55ED5">
              <w:rPr>
                <w:rFonts w:cs="Times New Roman"/>
                <w:b/>
                <w:bCs/>
                <w:lang w:val="en-GB"/>
              </w:rPr>
              <w:t xml:space="preserve"> </w:t>
            </w:r>
            <w:r w:rsidRPr="00F55ED5">
              <w:rPr>
                <w:rFonts w:cs="Times New Roman"/>
                <w:b/>
                <w:bCs/>
                <w:lang w:val="en-GB"/>
              </w:rPr>
              <w:t>Council</w:t>
            </w:r>
            <w:r w:rsidR="00CE6A80" w:rsidRPr="00F55ED5">
              <w:rPr>
                <w:rFonts w:cs="Times New Roman"/>
                <w:b/>
                <w:bCs/>
                <w:lang w:val="en-GB"/>
              </w:rPr>
              <w:t xml:space="preserve"> </w:t>
            </w:r>
            <w:r w:rsidRPr="00F55ED5">
              <w:rPr>
                <w:rFonts w:cs="Times New Roman"/>
                <w:b/>
                <w:bCs/>
                <w:lang w:val="en-GB"/>
              </w:rPr>
              <w:t>of 21 October 2009 establishing a framework</w:t>
            </w:r>
            <w:r w:rsidR="00CE6A80" w:rsidRPr="00F55ED5">
              <w:rPr>
                <w:rFonts w:cs="Times New Roman"/>
                <w:b/>
                <w:bCs/>
                <w:lang w:val="en-GB"/>
              </w:rPr>
              <w:t xml:space="preserve"> </w:t>
            </w:r>
            <w:r w:rsidRPr="00F55ED5">
              <w:rPr>
                <w:rFonts w:cs="Times New Roman"/>
                <w:b/>
                <w:bCs/>
                <w:lang w:val="en-GB"/>
              </w:rPr>
              <w:t>for</w:t>
            </w:r>
            <w:r w:rsidR="00CE6A80" w:rsidRPr="00F55ED5">
              <w:rPr>
                <w:rFonts w:cs="Times New Roman"/>
                <w:b/>
                <w:bCs/>
                <w:lang w:val="en-GB"/>
              </w:rPr>
              <w:t xml:space="preserve"> </w:t>
            </w:r>
            <w:r w:rsidRPr="00F55ED5">
              <w:rPr>
                <w:rFonts w:cs="Times New Roman"/>
                <w:b/>
                <w:bCs/>
                <w:lang w:val="en-GB"/>
              </w:rPr>
              <w:t>the</w:t>
            </w:r>
            <w:r w:rsidR="00CE6A80" w:rsidRPr="00F55ED5">
              <w:rPr>
                <w:rFonts w:cs="Times New Roman"/>
                <w:b/>
                <w:bCs/>
                <w:lang w:val="en-GB"/>
              </w:rPr>
              <w:t xml:space="preserve"> </w:t>
            </w:r>
            <w:r w:rsidRPr="00F55ED5">
              <w:rPr>
                <w:rFonts w:cs="Times New Roman"/>
                <w:b/>
                <w:bCs/>
                <w:lang w:val="en-GB"/>
              </w:rPr>
              <w:t>setting</w:t>
            </w:r>
            <w:r w:rsidR="00CE6A80" w:rsidRPr="00F55ED5">
              <w:rPr>
                <w:rFonts w:cs="Times New Roman"/>
                <w:b/>
                <w:bCs/>
                <w:lang w:val="en-GB"/>
              </w:rPr>
              <w:t xml:space="preserve"> </w:t>
            </w:r>
            <w:r w:rsidRPr="00F55ED5">
              <w:rPr>
                <w:rFonts w:cs="Times New Roman"/>
                <w:b/>
                <w:bCs/>
                <w:lang w:val="en-GB"/>
              </w:rPr>
              <w:t>of</w:t>
            </w:r>
            <w:r w:rsidR="00CE6A80" w:rsidRPr="00F55ED5">
              <w:rPr>
                <w:rFonts w:cs="Times New Roman"/>
                <w:b/>
                <w:bCs/>
                <w:lang w:val="en-GB"/>
              </w:rPr>
              <w:t xml:space="preserve"> </w:t>
            </w:r>
            <w:r w:rsidRPr="00F55ED5">
              <w:rPr>
                <w:rFonts w:cs="Times New Roman"/>
                <w:b/>
                <w:bCs/>
                <w:lang w:val="en-GB"/>
              </w:rPr>
              <w:t>eco</w:t>
            </w:r>
            <w:r w:rsidR="00CE6A80" w:rsidRPr="00F55ED5">
              <w:rPr>
                <w:rFonts w:cs="Times New Roman"/>
                <w:b/>
                <w:bCs/>
                <w:lang w:val="en-GB"/>
              </w:rPr>
              <w:t xml:space="preserve"> </w:t>
            </w:r>
            <w:r w:rsidRPr="00F55ED5">
              <w:rPr>
                <w:rFonts w:cs="Times New Roman"/>
                <w:b/>
                <w:bCs/>
                <w:lang w:val="en-GB"/>
              </w:rPr>
              <w:t>design</w:t>
            </w:r>
            <w:r w:rsidR="00CE6A80" w:rsidRPr="00F55ED5">
              <w:rPr>
                <w:rFonts w:cs="Times New Roman"/>
                <w:b/>
                <w:bCs/>
                <w:lang w:val="en-GB"/>
              </w:rPr>
              <w:t xml:space="preserve"> </w:t>
            </w:r>
            <w:r w:rsidRPr="00F55ED5">
              <w:rPr>
                <w:rFonts w:cs="Times New Roman"/>
                <w:b/>
                <w:bCs/>
                <w:lang w:val="en-GB"/>
              </w:rPr>
              <w:t>requirements</w:t>
            </w:r>
            <w:r w:rsidR="00CE6A80" w:rsidRPr="00F55ED5">
              <w:rPr>
                <w:rFonts w:cs="Times New Roman"/>
                <w:b/>
                <w:bCs/>
                <w:lang w:val="en-GB"/>
              </w:rPr>
              <w:t xml:space="preserve"> </w:t>
            </w:r>
            <w:r w:rsidRPr="00F55ED5">
              <w:rPr>
                <w:rFonts w:cs="Times New Roman"/>
                <w:b/>
                <w:bCs/>
                <w:lang w:val="en-GB"/>
              </w:rPr>
              <w:t>for</w:t>
            </w:r>
            <w:r w:rsidR="00CE6A80" w:rsidRPr="00F55ED5">
              <w:rPr>
                <w:rFonts w:cs="Times New Roman"/>
                <w:b/>
                <w:bCs/>
                <w:lang w:val="en-GB"/>
              </w:rPr>
              <w:t xml:space="preserve"> </w:t>
            </w:r>
            <w:r w:rsidRPr="00F55ED5">
              <w:rPr>
                <w:rFonts w:cs="Times New Roman"/>
                <w:b/>
                <w:bCs/>
                <w:lang w:val="en-GB"/>
              </w:rPr>
              <w:t>energy</w:t>
            </w:r>
            <w:r w:rsidR="00CE6A80" w:rsidRPr="00F55ED5">
              <w:rPr>
                <w:rFonts w:cs="Times New Roman"/>
                <w:b/>
                <w:bCs/>
                <w:lang w:val="en-GB"/>
              </w:rPr>
              <w:t xml:space="preserve"> </w:t>
            </w:r>
            <w:r w:rsidRPr="00F55ED5">
              <w:rPr>
                <w:rFonts w:cs="Times New Roman"/>
                <w:b/>
                <w:bCs/>
                <w:lang w:val="en-GB"/>
              </w:rPr>
              <w:t>-</w:t>
            </w:r>
            <w:r w:rsidR="00CE6A80" w:rsidRPr="00F55ED5">
              <w:rPr>
                <w:rFonts w:cs="Times New Roman"/>
                <w:b/>
                <w:bCs/>
                <w:lang w:val="en-GB"/>
              </w:rPr>
              <w:t xml:space="preserve"> </w:t>
            </w:r>
            <w:r w:rsidRPr="00F55ED5">
              <w:rPr>
                <w:rFonts w:cs="Times New Roman"/>
                <w:b/>
                <w:bCs/>
                <w:lang w:val="en-GB"/>
              </w:rPr>
              <w:t>related</w:t>
            </w:r>
            <w:r w:rsidR="00CE6A80" w:rsidRPr="00F55ED5">
              <w:rPr>
                <w:rFonts w:cs="Times New Roman"/>
                <w:b/>
                <w:bCs/>
                <w:lang w:val="en-GB"/>
              </w:rPr>
              <w:t xml:space="preserve"> </w:t>
            </w:r>
            <w:r w:rsidRPr="00F55ED5">
              <w:rPr>
                <w:rFonts w:cs="Times New Roman"/>
                <w:b/>
                <w:bCs/>
                <w:lang w:val="en-GB"/>
              </w:rPr>
              <w:t>products</w:t>
            </w:r>
            <w:r w:rsidRPr="00F55ED5">
              <w:rPr>
                <w:rFonts w:cs="Times New Roman"/>
                <w:lang w:val="en-GB"/>
              </w:rPr>
              <w:t xml:space="preserve"> (recast)</w:t>
            </w:r>
            <w:r w:rsidR="00CE6A80" w:rsidRPr="00F55ED5">
              <w:rPr>
                <w:lang w:val="en-GB"/>
              </w:rPr>
              <w:t xml:space="preserve"> </w:t>
            </w:r>
            <w:hyperlink r:id="rId8" w:tooltip="32009L0125" w:history="1">
              <w:r w:rsidRPr="00F55ED5">
                <w:rPr>
                  <w:rFonts w:cs="Times New Roman"/>
                  <w:lang w:val="en-GB"/>
                </w:rPr>
                <w:t>(Text</w:t>
              </w:r>
              <w:r w:rsidR="00CE6A80" w:rsidRPr="00F55ED5">
                <w:rPr>
                  <w:rFonts w:cs="Times New Roman"/>
                  <w:lang w:val="en-GB"/>
                </w:rPr>
                <w:t xml:space="preserve"> </w:t>
              </w:r>
              <w:r w:rsidRPr="00F55ED5">
                <w:rPr>
                  <w:rFonts w:cs="Times New Roman"/>
                  <w:lang w:val="en-GB"/>
                </w:rPr>
                <w:t>with EEA relevance)</w:t>
              </w:r>
            </w:hyperlink>
            <w:r w:rsidR="00CE6A80" w:rsidRPr="00F55ED5">
              <w:rPr>
                <w:lang w:val="en-GB"/>
              </w:rPr>
              <w:t xml:space="preserve"> </w:t>
            </w:r>
            <w:r w:rsidRPr="00F55ED5">
              <w:rPr>
                <w:rFonts w:cs="Times New Roman"/>
                <w:lang w:val="en-GB"/>
              </w:rPr>
              <w:t>(OJ L285, 31.10.2009, p. 10-35)</w:t>
            </w:r>
            <w:r w:rsidR="00CE6A80" w:rsidRPr="00F55ED5">
              <w:rPr>
                <w:bCs/>
                <w:lang w:val="en-GB"/>
              </w:rPr>
              <w:t xml:space="preserve"> </w:t>
            </w:r>
            <w:r w:rsidRPr="00F55ED5">
              <w:rPr>
                <w:bCs/>
                <w:lang w:val="en-GB"/>
              </w:rPr>
              <w:t>(Consolidated</w:t>
            </w:r>
            <w:r w:rsidR="00CE6A80" w:rsidRPr="00F55ED5">
              <w:rPr>
                <w:bCs/>
                <w:lang w:val="en-GB"/>
              </w:rPr>
              <w:t xml:space="preserve"> </w:t>
            </w:r>
            <w:r w:rsidRPr="00F55ED5">
              <w:rPr>
                <w:bCs/>
                <w:lang w:val="en-GB"/>
              </w:rPr>
              <w:t>version</w:t>
            </w:r>
            <w:r w:rsidRPr="00F55ED5">
              <w:rPr>
                <w:bCs/>
                <w:lang w:val="sr-Cyrl-RS"/>
              </w:rPr>
              <w:t xml:space="preserve">, </w:t>
            </w:r>
            <w:r w:rsidR="00551845" w:rsidRPr="00F55ED5">
              <w:rPr>
                <w:bCs/>
                <w:lang w:val="sr-Cyrl-RS"/>
              </w:rPr>
              <w:t>2012-12-04</w:t>
            </w:r>
            <w:r w:rsidRPr="00F55ED5">
              <w:rPr>
                <w:bCs/>
                <w:lang w:val="sr-Cyrl-RS"/>
              </w:rPr>
              <w:t>)</w:t>
            </w:r>
            <w:r w:rsidR="00CE6A80" w:rsidRPr="00F55ED5">
              <w:rPr>
                <w:rFonts w:cs="Times New Roman"/>
                <w:lang w:val="sr-Cyrl-RS"/>
              </w:rPr>
              <w:t xml:space="preserve"> </w:t>
            </w:r>
          </w:p>
          <w:p w14:paraId="41237E5B" w14:textId="6DA7CACF" w:rsidR="007554BD" w:rsidRPr="00F55ED5" w:rsidRDefault="003E1049" w:rsidP="00CE6A80">
            <w:pPr>
              <w:spacing w:before="120" w:after="120"/>
              <w:jc w:val="both"/>
              <w:rPr>
                <w:rFonts w:cs="Times New Roman"/>
                <w:lang w:val="sr-Cyrl-RS"/>
              </w:rPr>
            </w:pPr>
            <w:r w:rsidRPr="00F55ED5">
              <w:rPr>
                <w:rFonts w:cs="Times New Roman"/>
                <w:b/>
                <w:bCs/>
                <w:lang w:val="sr-Cyrl-RS"/>
              </w:rPr>
              <w:t>Директива 2009/125/ЕЗ</w:t>
            </w:r>
            <w:r w:rsidRPr="00F55ED5">
              <w:rPr>
                <w:rFonts w:cs="Times New Roman"/>
                <w:lang w:val="sr-Cyrl-RS"/>
              </w:rPr>
              <w:t xml:space="preserve"> Европског парламента и Савета</w:t>
            </w:r>
            <w:r w:rsidR="0046315F" w:rsidRPr="00F55ED5">
              <w:rPr>
                <w:rFonts w:cs="Times New Roman"/>
                <w:lang w:val="sr-Latn-RS"/>
              </w:rPr>
              <w:t xml:space="preserve"> </w:t>
            </w:r>
            <w:r w:rsidR="0080047A" w:rsidRPr="00F55ED5">
              <w:rPr>
                <w:rFonts w:cs="Times New Roman"/>
                <w:lang w:val="sr-Cyrl-RS"/>
              </w:rPr>
              <w:t>од</w:t>
            </w:r>
            <w:r w:rsidRPr="00F55ED5">
              <w:rPr>
                <w:rFonts w:cs="Times New Roman"/>
                <w:lang w:val="sr-Cyrl-RS"/>
              </w:rPr>
              <w:t xml:space="preserve"> 21. октобра 2009. године </w:t>
            </w:r>
            <w:r w:rsidRPr="00F55ED5">
              <w:rPr>
                <w:rFonts w:cs="Times New Roman"/>
                <w:b/>
                <w:bCs/>
                <w:lang w:val="sr-Cyrl-RS"/>
              </w:rPr>
              <w:t>којом се успоставља општи оквир за утврђивање захтева еко</w:t>
            </w:r>
            <w:r w:rsidR="00501B49" w:rsidRPr="00F55ED5">
              <w:rPr>
                <w:rFonts w:cs="Times New Roman"/>
                <w:b/>
                <w:bCs/>
                <w:lang w:val="sr-Cyrl-RS"/>
              </w:rPr>
              <w:t>-</w:t>
            </w:r>
            <w:r w:rsidRPr="00F55ED5">
              <w:rPr>
                <w:rFonts w:cs="Times New Roman"/>
                <w:b/>
                <w:bCs/>
                <w:lang w:val="sr-Cyrl-RS"/>
              </w:rPr>
              <w:t>дизајна за производе који утичу на потрошњу енергије</w:t>
            </w:r>
            <w:r w:rsidRPr="00F55ED5">
              <w:rPr>
                <w:rFonts w:cs="Times New Roman"/>
                <w:lang w:val="sr-Cyrl-RS"/>
              </w:rPr>
              <w:t xml:space="preserve"> </w:t>
            </w:r>
            <w:r w:rsidR="00E13339" w:rsidRPr="00F55ED5">
              <w:rPr>
                <w:rFonts w:cs="Times New Roman"/>
                <w:lang w:val="sr-Cyrl-RS"/>
              </w:rPr>
              <w:t xml:space="preserve">(текст од значаја за EЕП) </w:t>
            </w:r>
            <w:r w:rsidRPr="00F55ED5">
              <w:rPr>
                <w:rFonts w:cs="Times New Roman"/>
                <w:lang w:val="sr-Cyrl-RS"/>
              </w:rPr>
              <w:t xml:space="preserve">(Сл. лист бр. L 285, 31.10.2009, </w:t>
            </w:r>
            <w:r w:rsidR="005037B4" w:rsidRPr="00F55ED5">
              <w:rPr>
                <w:rFonts w:cs="Times New Roman"/>
                <w:lang w:val="sr-Cyrl-RS"/>
              </w:rPr>
              <w:t>ст</w:t>
            </w:r>
            <w:r w:rsidRPr="00F55ED5">
              <w:rPr>
                <w:rFonts w:cs="Times New Roman"/>
                <w:lang w:val="sr-Cyrl-RS"/>
              </w:rPr>
              <w:t>p.</w:t>
            </w:r>
            <w:r w:rsidR="00CE6A80" w:rsidRPr="00F55ED5">
              <w:rPr>
                <w:rFonts w:cs="Times New Roman"/>
                <w:lang w:val="sr-Cyrl-RS"/>
              </w:rPr>
              <w:t xml:space="preserve"> </w:t>
            </w:r>
            <w:r w:rsidRPr="00F55ED5">
              <w:rPr>
                <w:rFonts w:cs="Times New Roman"/>
                <w:lang w:val="sr-Cyrl-RS"/>
              </w:rPr>
              <w:t>10</w:t>
            </w:r>
            <w:r w:rsidR="00501B49" w:rsidRPr="00F55ED5">
              <w:rPr>
                <w:rFonts w:cs="Times New Roman"/>
                <w:lang w:val="sr-Cyrl-RS"/>
              </w:rPr>
              <w:t>-</w:t>
            </w:r>
            <w:r w:rsidRPr="00F55ED5">
              <w:rPr>
                <w:rFonts w:cs="Times New Roman"/>
                <w:lang w:val="sr-Cyrl-RS"/>
              </w:rPr>
              <w:t>35)</w:t>
            </w:r>
            <w:r w:rsidR="00CE6A80" w:rsidRPr="00F55ED5">
              <w:rPr>
                <w:rFonts w:cs="Times New Roman"/>
                <w:lang w:val="sr-Cyrl-RS"/>
              </w:rPr>
              <w:t xml:space="preserve"> </w:t>
            </w:r>
            <w:r w:rsidR="007554BD" w:rsidRPr="00F55ED5">
              <w:rPr>
                <w:bCs/>
                <w:lang w:val="sr-Cyrl-RS"/>
              </w:rPr>
              <w:t xml:space="preserve">(пречишћена верзија, </w:t>
            </w:r>
            <w:r w:rsidR="00551845" w:rsidRPr="00F55ED5">
              <w:rPr>
                <w:bCs/>
                <w:lang w:val="sr-Cyrl-RS"/>
              </w:rPr>
              <w:t>2012-12-04</w:t>
            </w:r>
            <w:r w:rsidR="007554BD" w:rsidRPr="00F55ED5">
              <w:rPr>
                <w:bCs/>
                <w:lang w:val="sr-Cyrl-RS"/>
              </w:rPr>
              <w:t>)</w:t>
            </w:r>
            <w:r w:rsidR="00CE6A80" w:rsidRPr="00F55ED5">
              <w:rPr>
                <w:rFonts w:cs="Times New Roman"/>
                <w:bCs/>
                <w:lang w:val="sr-Cyrl-RS"/>
              </w:rPr>
              <w:t xml:space="preserve">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41237E5C" w14:textId="77777777" w:rsidR="0025042A" w:rsidRPr="00F55ED5" w:rsidRDefault="0025042A" w:rsidP="004E6125">
            <w:pPr>
              <w:spacing w:before="120" w:after="120"/>
              <w:jc w:val="both"/>
              <w:rPr>
                <w:rFonts w:cs="Times New Roman"/>
                <w:iCs/>
                <w:lang w:val="sr-Cyrl-RS"/>
              </w:rPr>
            </w:pPr>
            <w:r w:rsidRPr="00F55ED5">
              <w:rPr>
                <w:rFonts w:cs="Times New Roman"/>
                <w:iCs/>
                <w:lang w:val="sr-Cyrl-RS"/>
              </w:rPr>
              <w:t>2. „CELEX” ознака ЕУ прописа</w:t>
            </w:r>
          </w:p>
          <w:p w14:paraId="47982038" w14:textId="77777777" w:rsidR="0025042A" w:rsidRPr="00F55ED5" w:rsidRDefault="00440E96" w:rsidP="004E6125">
            <w:pPr>
              <w:spacing w:before="120" w:after="120"/>
              <w:jc w:val="both"/>
              <w:rPr>
                <w:rFonts w:cs="Times New Roman"/>
                <w:iCs/>
                <w:lang w:val="sr-Cyrl-RS"/>
              </w:rPr>
            </w:pPr>
            <w:r w:rsidRPr="00F55ED5">
              <w:rPr>
                <w:rFonts w:cs="Times New Roman"/>
                <w:iCs/>
                <w:lang w:val="sr-Cyrl-RS"/>
              </w:rPr>
              <w:t>320</w:t>
            </w:r>
            <w:r w:rsidR="003E1049" w:rsidRPr="00F55ED5">
              <w:rPr>
                <w:rFonts w:cs="Times New Roman"/>
                <w:iCs/>
                <w:lang w:val="sr-Cyrl-RS"/>
              </w:rPr>
              <w:t>09L0125</w:t>
            </w:r>
          </w:p>
          <w:p w14:paraId="41237E5D" w14:textId="128703E1" w:rsidR="00C45243" w:rsidRPr="00F55ED5" w:rsidRDefault="00C45243" w:rsidP="004E6125">
            <w:pPr>
              <w:spacing w:before="120" w:after="120"/>
              <w:jc w:val="both"/>
              <w:rPr>
                <w:rFonts w:cs="Times New Roman"/>
                <w:iCs/>
                <w:lang w:val="sr-Cyrl-RS"/>
              </w:rPr>
            </w:pPr>
            <w:r w:rsidRPr="00F55ED5">
              <w:rPr>
                <w:rFonts w:cs="Times New Roman"/>
                <w:iCs/>
                <w:lang w:val="sr-Cyrl-RS"/>
              </w:rPr>
              <w:t>32012</w:t>
            </w:r>
            <w:r w:rsidRPr="00F55ED5">
              <w:rPr>
                <w:rFonts w:cs="Times New Roman"/>
                <w:iCs/>
              </w:rPr>
              <w:t>L</w:t>
            </w:r>
            <w:r w:rsidRPr="00F55ED5">
              <w:rPr>
                <w:rFonts w:cs="Times New Roman"/>
                <w:iCs/>
                <w:lang w:val="sr-Cyrl-RS"/>
              </w:rPr>
              <w:t>0027</w:t>
            </w:r>
          </w:p>
        </w:tc>
      </w:tr>
      <w:tr w:rsidR="00746FEC" w:rsidRPr="00F55ED5" w14:paraId="41237E65"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41237E60" w14:textId="77777777" w:rsidR="0025042A" w:rsidRPr="00F55ED5" w:rsidRDefault="0025042A" w:rsidP="004E6125">
            <w:pPr>
              <w:rPr>
                <w:rFonts w:cs="Times New Roman"/>
                <w:lang w:val="sr-Cyrl-RS"/>
              </w:rPr>
            </w:pPr>
            <w:r w:rsidRPr="00F55ED5">
              <w:rPr>
                <w:rFonts w:cs="Times New Roman"/>
                <w:lang w:val="sr-Cyrl-RS"/>
              </w:rPr>
              <w:t xml:space="preserve">3. Орган државне управе, односно други овлашћени предлагач прописа: </w:t>
            </w:r>
            <w:r w:rsidR="005D5E6E" w:rsidRPr="00F55ED5">
              <w:rPr>
                <w:rFonts w:cs="Times New Roman"/>
                <w:lang w:val="sr-Cyrl-RS"/>
              </w:rPr>
              <w:t>Влада</w:t>
            </w:r>
          </w:p>
          <w:p w14:paraId="41237E62" w14:textId="4C3AA903" w:rsidR="00CE6A80" w:rsidRPr="00F55ED5" w:rsidRDefault="005D5E6E" w:rsidP="004E6125">
            <w:pPr>
              <w:rPr>
                <w:rFonts w:cs="Times New Roman"/>
                <w:lang w:val="sr-Cyrl-RS"/>
              </w:rPr>
            </w:pPr>
            <w:r w:rsidRPr="00F55ED5">
              <w:rPr>
                <w:rFonts w:cs="Times New Roman"/>
                <w:lang w:val="sr-Cyrl-RS"/>
              </w:rPr>
              <w:t xml:space="preserve">Обрађивач: </w:t>
            </w:r>
            <w:r w:rsidR="00B0581B" w:rsidRPr="00F55ED5">
              <w:rPr>
                <w:rFonts w:cs="Times New Roman"/>
                <w:lang w:val="sr-Cyrl-RS"/>
              </w:rPr>
              <w:t>Министарство рударства и енергетике</w:t>
            </w:r>
          </w:p>
        </w:tc>
        <w:tc>
          <w:tcPr>
            <w:tcW w:w="1159" w:type="pct"/>
            <w:tcBorders>
              <w:top w:val="single" w:sz="4" w:space="0" w:color="auto"/>
              <w:left w:val="single" w:sz="4" w:space="0" w:color="auto"/>
              <w:bottom w:val="single" w:sz="4" w:space="0" w:color="auto"/>
              <w:right w:val="single" w:sz="4" w:space="0" w:color="auto"/>
            </w:tcBorders>
          </w:tcPr>
          <w:p w14:paraId="41237E63" w14:textId="7E006283" w:rsidR="0025042A" w:rsidRPr="00F55ED5" w:rsidRDefault="0025042A" w:rsidP="004E6125">
            <w:pPr>
              <w:jc w:val="both"/>
              <w:rPr>
                <w:rFonts w:cs="Times New Roman"/>
                <w:iCs/>
                <w:lang w:val="sr-Cyrl-RS"/>
              </w:rPr>
            </w:pPr>
            <w:r w:rsidRPr="00F55ED5">
              <w:rPr>
                <w:rFonts w:cs="Times New Roman"/>
                <w:iCs/>
                <w:lang w:val="sr-Cyrl-RS"/>
              </w:rPr>
              <w:t xml:space="preserve">4. Датум израде табеле: </w:t>
            </w:r>
          </w:p>
          <w:p w14:paraId="6FD03CEA" w14:textId="25FEC196" w:rsidR="000C631E" w:rsidRPr="00F55ED5" w:rsidRDefault="000C631E" w:rsidP="004E6125">
            <w:pPr>
              <w:jc w:val="both"/>
              <w:rPr>
                <w:rFonts w:cs="Times New Roman"/>
                <w:iCs/>
                <w:lang w:val="sr-Cyrl-RS"/>
              </w:rPr>
            </w:pPr>
            <w:r w:rsidRPr="00F55ED5">
              <w:rPr>
                <w:rFonts w:cs="Times New Roman"/>
                <w:iCs/>
                <w:lang w:val="sr-Cyrl-RS"/>
              </w:rPr>
              <w:t xml:space="preserve">21. фебруар 2021. </w:t>
            </w:r>
          </w:p>
          <w:p w14:paraId="41237E64" w14:textId="77777777" w:rsidR="00B0581B" w:rsidRPr="00F55ED5" w:rsidRDefault="00B0581B">
            <w:pPr>
              <w:jc w:val="both"/>
              <w:rPr>
                <w:rFonts w:cs="Times New Roman"/>
                <w:iCs/>
                <w:lang w:val="sr-Cyrl-RS"/>
              </w:rPr>
            </w:pPr>
          </w:p>
        </w:tc>
      </w:tr>
      <w:tr w:rsidR="0025042A" w:rsidRPr="00F55ED5" w14:paraId="41237E71"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41237E66" w14:textId="40F0E0AD" w:rsidR="0025042A" w:rsidRPr="00F55ED5" w:rsidRDefault="0025042A" w:rsidP="004E6125">
            <w:pPr>
              <w:spacing w:before="120" w:after="120"/>
              <w:jc w:val="both"/>
              <w:rPr>
                <w:rStyle w:val="hps"/>
                <w:rFonts w:cs="Times New Roman"/>
                <w:lang w:val="sr-Cyrl-RS"/>
              </w:rPr>
            </w:pPr>
            <w:r w:rsidRPr="00F55ED5">
              <w:rPr>
                <w:rFonts w:cs="Times New Roman"/>
                <w:lang w:val="sr-Cyrl-RS"/>
              </w:rPr>
              <w:t>5. Назив (</w:t>
            </w:r>
            <w:r w:rsidR="006901E2">
              <w:rPr>
                <w:rFonts w:cs="Times New Roman"/>
                <w:lang w:val="sr-Cyrl-RS"/>
              </w:rPr>
              <w:t>нацрт</w:t>
            </w:r>
            <w:bookmarkStart w:id="0" w:name="_GoBack"/>
            <w:bookmarkEnd w:id="0"/>
            <w:r w:rsidRPr="00F55ED5">
              <w:rPr>
                <w:rFonts w:cs="Times New Roman"/>
                <w:lang w:val="sr-Cyrl-RS"/>
              </w:rPr>
              <w:t>, предлога) прописа чије одредбе су предмет анализе усклађености са прописом Европске уније</w:t>
            </w:r>
            <w:r w:rsidRPr="00F55ED5">
              <w:rPr>
                <w:rStyle w:val="hps"/>
                <w:rFonts w:cs="Times New Roman"/>
                <w:lang w:val="sr-Cyrl-RS"/>
              </w:rPr>
              <w:t>:</w:t>
            </w:r>
          </w:p>
          <w:p w14:paraId="41237E67" w14:textId="07879CE7" w:rsidR="00753CCA" w:rsidRPr="00F55ED5" w:rsidRDefault="00CF07CC" w:rsidP="00CE6A80">
            <w:pPr>
              <w:spacing w:before="120" w:after="120"/>
              <w:jc w:val="both"/>
              <w:rPr>
                <w:lang w:val="sr-Cyrl-RS"/>
              </w:rPr>
            </w:pPr>
            <w:r w:rsidRPr="00F55ED5">
              <w:rPr>
                <w:lang w:val="sr-Cyrl-RS"/>
              </w:rPr>
              <w:t>1.</w:t>
            </w:r>
            <w:r w:rsidR="00CE6A80" w:rsidRPr="00F55ED5">
              <w:rPr>
                <w:lang w:val="sr-Cyrl-RS"/>
              </w:rPr>
              <w:t xml:space="preserve"> </w:t>
            </w:r>
            <w:r w:rsidR="00F55ED5" w:rsidRPr="00F55ED5">
              <w:rPr>
                <w:b/>
                <w:bCs/>
                <w:lang w:val="sr-Cyrl-RS"/>
              </w:rPr>
              <w:t>Предлог</w:t>
            </w:r>
            <w:r w:rsidR="00B62028" w:rsidRPr="00F55ED5">
              <w:rPr>
                <w:b/>
                <w:bCs/>
                <w:lang w:val="sr-Cyrl-RS"/>
              </w:rPr>
              <w:t xml:space="preserve"> закона о </w:t>
            </w:r>
            <w:r w:rsidR="009F1A9C" w:rsidRPr="00F55ED5">
              <w:rPr>
                <w:b/>
                <w:bCs/>
                <w:lang w:val="sr-Cyrl-RS"/>
              </w:rPr>
              <w:t>е</w:t>
            </w:r>
            <w:r w:rsidR="009A21F4" w:rsidRPr="00F55ED5">
              <w:rPr>
                <w:b/>
                <w:bCs/>
                <w:lang w:val="sr-Cyrl-RS"/>
              </w:rPr>
              <w:t xml:space="preserve">нергетској ефикасности и </w:t>
            </w:r>
            <w:r w:rsidR="0080047A" w:rsidRPr="00F55ED5">
              <w:rPr>
                <w:b/>
                <w:bCs/>
                <w:lang w:val="sr-Cyrl-RS"/>
              </w:rPr>
              <w:t xml:space="preserve">рационалној употреби </w:t>
            </w:r>
            <w:r w:rsidR="00B62028" w:rsidRPr="00F55ED5">
              <w:rPr>
                <w:b/>
                <w:bCs/>
                <w:lang w:val="sr-Cyrl-RS"/>
              </w:rPr>
              <w:t>енергије</w:t>
            </w:r>
            <w:r w:rsidR="00C47C5A" w:rsidRPr="00F55ED5">
              <w:rPr>
                <w:b/>
                <w:bCs/>
                <w:lang w:val="sr-Cyrl-RS"/>
              </w:rPr>
              <w:t xml:space="preserve"> (</w:t>
            </w:r>
            <w:r w:rsidR="00F55ED5" w:rsidRPr="00F55ED5">
              <w:rPr>
                <w:b/>
                <w:bCs/>
                <w:lang w:val="sr-Cyrl-RS"/>
              </w:rPr>
              <w:t>Предлог</w:t>
            </w:r>
            <w:r w:rsidR="00C47C5A" w:rsidRPr="00F55ED5">
              <w:rPr>
                <w:b/>
                <w:bCs/>
                <w:lang w:val="sr-Cyrl-RS"/>
              </w:rPr>
              <w:t xml:space="preserve"> ЗЕЕРУЕ)</w:t>
            </w:r>
          </w:p>
          <w:p w14:paraId="41237E68" w14:textId="789B0BC7" w:rsidR="00F4665A" w:rsidRPr="00F55ED5" w:rsidRDefault="00F4665A" w:rsidP="00F4665A">
            <w:pPr>
              <w:jc w:val="both"/>
              <w:rPr>
                <w:lang w:val="sr-Cyrl-RS"/>
              </w:rPr>
            </w:pPr>
            <w:r w:rsidRPr="00F55ED5">
              <w:rPr>
                <w:lang w:val="sr-Cyrl-RS"/>
              </w:rPr>
              <w:t>2. Закон о тржишно</w:t>
            </w:r>
            <w:r w:rsidR="00F55ED5" w:rsidRPr="00F55ED5">
              <w:rPr>
                <w:lang w:val="sr-Cyrl-RS"/>
              </w:rPr>
              <w:t>м</w:t>
            </w:r>
            <w:r w:rsidRPr="00F55ED5">
              <w:rPr>
                <w:lang w:val="sr-Cyrl-RS"/>
              </w:rPr>
              <w:t xml:space="preserve"> надзору (Сл. гласник РС, бр. 92/11)</w:t>
            </w:r>
          </w:p>
          <w:p w14:paraId="41237E69" w14:textId="39FFAF6C" w:rsidR="00F4665A" w:rsidRPr="00F55ED5" w:rsidRDefault="00F4665A" w:rsidP="00F4665A">
            <w:pPr>
              <w:jc w:val="both"/>
              <w:rPr>
                <w:lang w:val="sr-Cyrl-RS"/>
              </w:rPr>
            </w:pPr>
            <w:r w:rsidRPr="00F55ED5">
              <w:rPr>
                <w:lang w:val="sr-Cyrl-RS"/>
              </w:rPr>
              <w:t>3. Закон о техничким захтевима за производе и оцењивању усаглашености (Сл. гласник РС, бр. 36/09)</w:t>
            </w:r>
          </w:p>
          <w:p w14:paraId="41237E6A" w14:textId="77777777" w:rsidR="00F52A36" w:rsidRPr="00F55ED5" w:rsidRDefault="00F4665A" w:rsidP="00F4665A">
            <w:pPr>
              <w:jc w:val="both"/>
              <w:rPr>
                <w:lang w:val="sr-Cyrl-RS"/>
              </w:rPr>
            </w:pPr>
            <w:r w:rsidRPr="00F55ED5">
              <w:rPr>
                <w:rFonts w:cs="Times New Roman"/>
                <w:lang w:val="sr-Cyrl-RS"/>
              </w:rPr>
              <w:t>4</w:t>
            </w:r>
            <w:r w:rsidR="00F52A36" w:rsidRPr="00F55ED5">
              <w:rPr>
                <w:rFonts w:cs="Times New Roman"/>
                <w:lang w:val="sr-Cyrl-RS"/>
              </w:rPr>
              <w:t>. Уредба о врстама производа који утичу на потрошњу енергије за које је неопходно означавање потрошње енергије и других ресурса (Сл. гласник РС, бр. 92/13 и 80/16)</w:t>
            </w:r>
          </w:p>
          <w:p w14:paraId="41237E6B" w14:textId="77777777" w:rsidR="00844EF3" w:rsidRPr="00F55ED5" w:rsidRDefault="00F4665A" w:rsidP="00F4665A">
            <w:pPr>
              <w:jc w:val="both"/>
              <w:rPr>
                <w:lang w:val="sr-Cyrl-RS"/>
              </w:rPr>
            </w:pPr>
            <w:r w:rsidRPr="00F55ED5">
              <w:rPr>
                <w:rFonts w:cs="Calibri"/>
                <w:lang w:val="sr-Cyrl-RS"/>
              </w:rPr>
              <w:t>5</w:t>
            </w:r>
            <w:r w:rsidR="00844EF3" w:rsidRPr="00F55ED5">
              <w:rPr>
                <w:rFonts w:cs="Calibri"/>
                <w:lang w:val="sr-Cyrl-RS"/>
              </w:rPr>
              <w:t>. Правилник о ближим условима, критеријумима и поступку за добијање права на коришћење еколошког знака, елементима, изгледи и начину употребе еколошког знака за производе и услуге (Сл.</w:t>
            </w:r>
            <w:r w:rsidR="00E225C8" w:rsidRPr="00F55ED5">
              <w:rPr>
                <w:rFonts w:cs="Calibri"/>
                <w:lang w:val="sr-Cyrl-RS"/>
              </w:rPr>
              <w:t xml:space="preserve"> </w:t>
            </w:r>
            <w:r w:rsidR="00844EF3" w:rsidRPr="00F55ED5">
              <w:rPr>
                <w:rFonts w:cs="Calibri"/>
                <w:lang w:val="sr-Cyrl-RS"/>
              </w:rPr>
              <w:t>гласник РС, бр. 49/16)</w:t>
            </w:r>
          </w:p>
          <w:p w14:paraId="41237E6C" w14:textId="77777777" w:rsidR="00E225C8" w:rsidRPr="00F55ED5" w:rsidRDefault="00F4665A" w:rsidP="00F4665A">
            <w:pPr>
              <w:jc w:val="both"/>
              <w:rPr>
                <w:lang w:val="sr-Cyrl-RS"/>
              </w:rPr>
            </w:pPr>
            <w:r w:rsidRPr="00F55ED5">
              <w:rPr>
                <w:rFonts w:cs="Calibri"/>
                <w:lang w:val="sr-Cyrl-RS"/>
              </w:rPr>
              <w:t>6</w:t>
            </w:r>
            <w:r w:rsidR="00E225C8" w:rsidRPr="00F55ED5">
              <w:rPr>
                <w:rFonts w:cs="Calibri"/>
                <w:lang w:val="sr-Cyrl-RS"/>
              </w:rPr>
              <w:t>. Закон о управљању отпадом (Сл. гласник РС, бр. 36/09, 88/10, 14-16, 95/18 - др. закон)</w:t>
            </w:r>
          </w:p>
          <w:p w14:paraId="41237E6D" w14:textId="77777777" w:rsidR="00E225C8" w:rsidRPr="00F55ED5" w:rsidRDefault="005861EB" w:rsidP="00844EF3">
            <w:pPr>
              <w:jc w:val="both"/>
              <w:rPr>
                <w:lang w:val="sr-Cyrl-RS"/>
              </w:rPr>
            </w:pPr>
            <w:r w:rsidRPr="00F55ED5">
              <w:rPr>
                <w:rFonts w:cs="Times New Roman"/>
                <w:lang w:val="sr-Cyrl-RS"/>
              </w:rPr>
              <w:t>7. Закон о стандардизацији (Сл. гласник РС, бр. 36/09 и 46/15)</w:t>
            </w:r>
            <w:r w:rsidRPr="00F55ED5">
              <w:rPr>
                <w:lang w:val="sr-Cyrl-RS"/>
              </w:rPr>
              <w:t xml:space="preserve"> </w:t>
            </w:r>
          </w:p>
          <w:p w14:paraId="41237E6E" w14:textId="77777777" w:rsidR="005861EB" w:rsidRPr="00F55ED5" w:rsidRDefault="005861EB" w:rsidP="00844EF3">
            <w:pPr>
              <w:jc w:val="both"/>
              <w:rPr>
                <w:lang w:val="sr-Cyrl-RS"/>
              </w:rPr>
            </w:pPr>
          </w:p>
        </w:tc>
        <w:tc>
          <w:tcPr>
            <w:tcW w:w="1159" w:type="pct"/>
            <w:tcBorders>
              <w:top w:val="single" w:sz="4" w:space="0" w:color="auto"/>
              <w:left w:val="single" w:sz="4" w:space="0" w:color="auto"/>
              <w:bottom w:val="single" w:sz="4" w:space="0" w:color="auto"/>
              <w:right w:val="single" w:sz="4" w:space="0" w:color="auto"/>
            </w:tcBorders>
          </w:tcPr>
          <w:p w14:paraId="41237E6F" w14:textId="77777777" w:rsidR="0025042A" w:rsidRPr="00F55ED5" w:rsidRDefault="0025042A" w:rsidP="004E6125">
            <w:pPr>
              <w:spacing w:before="120" w:after="120"/>
              <w:jc w:val="both"/>
              <w:rPr>
                <w:rStyle w:val="hps"/>
                <w:rFonts w:cs="Times New Roman"/>
                <w:iCs/>
                <w:lang w:val="sr-Cyrl-RS"/>
              </w:rPr>
            </w:pPr>
            <w:r w:rsidRPr="00F55ED5">
              <w:rPr>
                <w:rFonts w:cs="Times New Roman"/>
                <w:iCs/>
                <w:lang w:val="sr-Cyrl-RS"/>
              </w:rPr>
              <w:t>6. Бројчане ознаке (шифре) планираних прописа из базе НПAA</w:t>
            </w:r>
            <w:r w:rsidRPr="00F55ED5">
              <w:rPr>
                <w:rStyle w:val="hps"/>
                <w:rFonts w:cs="Times New Roman"/>
                <w:iCs/>
                <w:lang w:val="sr-Cyrl-RS"/>
              </w:rPr>
              <w:t>:</w:t>
            </w:r>
          </w:p>
          <w:p w14:paraId="41237E70" w14:textId="44CB2B9C" w:rsidR="001D11A6" w:rsidRPr="00F55ED5" w:rsidRDefault="00BF4F1E" w:rsidP="000D21B9">
            <w:pPr>
              <w:spacing w:before="120" w:after="120"/>
              <w:jc w:val="both"/>
              <w:rPr>
                <w:rFonts w:cs="Times New Roman"/>
                <w:iCs/>
              </w:rPr>
            </w:pPr>
            <w:r w:rsidRPr="00F55ED5">
              <w:rPr>
                <w:rFonts w:cs="Times New Roman"/>
                <w:iCs/>
                <w:lang w:val="sr-Cyrl-RS"/>
              </w:rPr>
              <w:t>20</w:t>
            </w:r>
            <w:r w:rsidR="000D21B9" w:rsidRPr="00F55ED5">
              <w:rPr>
                <w:rFonts w:cs="Times New Roman"/>
                <w:iCs/>
              </w:rPr>
              <w:t>21</w:t>
            </w:r>
            <w:r w:rsidR="00501B49" w:rsidRPr="00F55ED5">
              <w:rPr>
                <w:rFonts w:cs="Times New Roman"/>
                <w:iCs/>
                <w:lang w:val="sr-Cyrl-RS"/>
              </w:rPr>
              <w:t>-</w:t>
            </w:r>
            <w:r w:rsidR="000D21B9" w:rsidRPr="00F55ED5">
              <w:rPr>
                <w:rFonts w:cs="Times New Roman"/>
                <w:iCs/>
              </w:rPr>
              <w:t>1</w:t>
            </w:r>
          </w:p>
        </w:tc>
      </w:tr>
    </w:tbl>
    <w:p w14:paraId="41237E72" w14:textId="77777777" w:rsidR="0025042A" w:rsidRPr="00F55ED5" w:rsidRDefault="0025042A" w:rsidP="004E6125">
      <w:pPr>
        <w:rPr>
          <w:rFonts w:cs="Times New Roman"/>
        </w:rPr>
      </w:pPr>
    </w:p>
    <w:p w14:paraId="41237E73" w14:textId="77777777" w:rsidR="007554BD" w:rsidRPr="00F55ED5" w:rsidRDefault="007554BD" w:rsidP="001403DF">
      <w:pPr>
        <w:rPr>
          <w:rFonts w:cs="Times New Roman"/>
          <w:lang w:val="sr-Cyrl-RS"/>
        </w:rPr>
      </w:pPr>
      <w:r w:rsidRPr="00F55ED5">
        <w:rPr>
          <w:rFonts w:cs="Times New Roman"/>
          <w:lang w:val="sr-Cyrl-RS"/>
        </w:rPr>
        <w:t>Усклађеност (Потпуно усклађено - ПУ, делимично усклађено - ДУ, неусклађено - НУ, непреносиво – НП)</w:t>
      </w:r>
    </w:p>
    <w:p w14:paraId="41237E74" w14:textId="77777777" w:rsidR="004E6125" w:rsidRPr="00F55ED5" w:rsidRDefault="004E6125" w:rsidP="001403DF">
      <w:pPr>
        <w:rPr>
          <w:rFonts w:cs="Times New Roman"/>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5128"/>
      </w:tblGrid>
      <w:tr w:rsidR="00ED6C00" w:rsidRPr="00F55ED5" w14:paraId="41237E76" w14:textId="77777777" w:rsidTr="000C4A1C">
        <w:trPr>
          <w:jc w:val="center"/>
        </w:trPr>
        <w:tc>
          <w:tcPr>
            <w:tcW w:w="5000" w:type="pct"/>
          </w:tcPr>
          <w:p w14:paraId="41237E75" w14:textId="77777777" w:rsidR="00ED6C00" w:rsidRPr="00F55ED5" w:rsidRDefault="00ED6C00" w:rsidP="001403DF">
            <w:pPr>
              <w:jc w:val="both"/>
              <w:rPr>
                <w:rFonts w:cs="Times New Roman"/>
                <w:lang w:val="sr-Cyrl-RS"/>
              </w:rPr>
            </w:pPr>
            <w:r w:rsidRPr="00F55ED5">
              <w:rPr>
                <w:rFonts w:cs="Times New Roman"/>
                <w:lang w:val="sr-Cyrl-RS"/>
              </w:rPr>
              <w:t>7. Усклађеност одредби прописа са одредбама прописа ЕУ:</w:t>
            </w:r>
          </w:p>
        </w:tc>
      </w:tr>
    </w:tbl>
    <w:p w14:paraId="41237E78" w14:textId="77777777" w:rsidR="00CE6A80" w:rsidRPr="00F55ED5" w:rsidRDefault="00CE6A80" w:rsidP="004E6125">
      <w:pPr>
        <w:rPr>
          <w:rFonts w:cs="Times New Roman"/>
        </w:r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4991"/>
        <w:gridCol w:w="992"/>
        <w:gridCol w:w="3686"/>
        <w:gridCol w:w="710"/>
        <w:gridCol w:w="2119"/>
        <w:gridCol w:w="1960"/>
      </w:tblGrid>
      <w:tr w:rsidR="00746FEC" w:rsidRPr="00F55ED5" w14:paraId="41237E80" w14:textId="77777777" w:rsidTr="0069338F">
        <w:trPr>
          <w:tblHeader/>
        </w:trPr>
        <w:tc>
          <w:tcPr>
            <w:tcW w:w="278" w:type="pct"/>
            <w:shd w:val="clear" w:color="auto" w:fill="D9D9D9"/>
            <w:vAlign w:val="center"/>
          </w:tcPr>
          <w:p w14:paraId="41237E79" w14:textId="77777777" w:rsidR="006C4C68" w:rsidRPr="00F55ED5" w:rsidRDefault="006C4C68" w:rsidP="00041295">
            <w:pPr>
              <w:jc w:val="center"/>
              <w:rPr>
                <w:rFonts w:cs="Times New Roman"/>
                <w:b/>
                <w:bCs/>
                <w:lang w:val="sr-Cyrl-RS"/>
              </w:rPr>
            </w:pPr>
            <w:r w:rsidRPr="00F55ED5">
              <w:rPr>
                <w:rFonts w:cs="Times New Roman"/>
                <w:b/>
                <w:bCs/>
                <w:lang w:val="sr-Cyrl-RS"/>
              </w:rPr>
              <w:t>а)</w:t>
            </w:r>
          </w:p>
        </w:tc>
        <w:tc>
          <w:tcPr>
            <w:tcW w:w="1630" w:type="pct"/>
            <w:shd w:val="clear" w:color="auto" w:fill="D9D9D9"/>
            <w:vAlign w:val="center"/>
          </w:tcPr>
          <w:p w14:paraId="41237E7A" w14:textId="77777777" w:rsidR="006C4C68" w:rsidRPr="00F55ED5" w:rsidRDefault="006C4C68" w:rsidP="00041295">
            <w:pPr>
              <w:jc w:val="center"/>
              <w:rPr>
                <w:rFonts w:cs="Times New Roman"/>
                <w:b/>
                <w:bCs/>
                <w:lang w:val="en-GB"/>
              </w:rPr>
            </w:pPr>
            <w:r w:rsidRPr="00F55ED5">
              <w:rPr>
                <w:rFonts w:cs="Times New Roman"/>
                <w:b/>
                <w:bCs/>
                <w:lang w:val="en-GB"/>
              </w:rPr>
              <w:t>а1)</w:t>
            </w:r>
          </w:p>
        </w:tc>
        <w:tc>
          <w:tcPr>
            <w:tcW w:w="324" w:type="pct"/>
            <w:vAlign w:val="center"/>
          </w:tcPr>
          <w:p w14:paraId="41237E7B" w14:textId="77777777" w:rsidR="006C4C68" w:rsidRPr="00F55ED5" w:rsidRDefault="006C4C68" w:rsidP="00041295">
            <w:pPr>
              <w:jc w:val="center"/>
              <w:rPr>
                <w:rFonts w:cs="Times New Roman"/>
                <w:b/>
                <w:bCs/>
                <w:lang w:val="sr-Cyrl-RS"/>
              </w:rPr>
            </w:pPr>
            <w:r w:rsidRPr="00F55ED5">
              <w:rPr>
                <w:rFonts w:cs="Times New Roman"/>
                <w:b/>
                <w:bCs/>
                <w:lang w:val="sr-Cyrl-RS"/>
              </w:rPr>
              <w:t>б)</w:t>
            </w:r>
          </w:p>
        </w:tc>
        <w:tc>
          <w:tcPr>
            <w:tcW w:w="1204" w:type="pct"/>
            <w:vAlign w:val="center"/>
          </w:tcPr>
          <w:p w14:paraId="41237E7C" w14:textId="77777777" w:rsidR="006C4C68" w:rsidRPr="00F55ED5" w:rsidRDefault="006C4C68" w:rsidP="00041295">
            <w:pPr>
              <w:jc w:val="center"/>
              <w:rPr>
                <w:rFonts w:cs="Times New Roman"/>
                <w:b/>
                <w:bCs/>
                <w:lang w:val="sr-Cyrl-RS"/>
              </w:rPr>
            </w:pPr>
            <w:r w:rsidRPr="00F55ED5">
              <w:rPr>
                <w:rFonts w:cs="Times New Roman"/>
                <w:b/>
                <w:bCs/>
                <w:lang w:val="sr-Cyrl-RS"/>
              </w:rPr>
              <w:t>б1)</w:t>
            </w:r>
          </w:p>
        </w:tc>
        <w:tc>
          <w:tcPr>
            <w:tcW w:w="232" w:type="pct"/>
            <w:vAlign w:val="center"/>
          </w:tcPr>
          <w:p w14:paraId="41237E7D" w14:textId="77777777" w:rsidR="006C4C68" w:rsidRPr="00F55ED5" w:rsidRDefault="006C4C68" w:rsidP="00041295">
            <w:pPr>
              <w:jc w:val="center"/>
              <w:rPr>
                <w:rFonts w:cs="Times New Roman"/>
                <w:b/>
                <w:bCs/>
                <w:lang w:val="sr-Cyrl-RS"/>
              </w:rPr>
            </w:pPr>
            <w:r w:rsidRPr="00F55ED5">
              <w:rPr>
                <w:rFonts w:cs="Times New Roman"/>
                <w:b/>
                <w:bCs/>
                <w:lang w:val="sr-Cyrl-RS"/>
              </w:rPr>
              <w:t>в)</w:t>
            </w:r>
          </w:p>
        </w:tc>
        <w:tc>
          <w:tcPr>
            <w:tcW w:w="692" w:type="pct"/>
            <w:vAlign w:val="center"/>
          </w:tcPr>
          <w:p w14:paraId="41237E7E" w14:textId="77777777" w:rsidR="006C4C68" w:rsidRPr="00F55ED5" w:rsidRDefault="006C4C68" w:rsidP="00041295">
            <w:pPr>
              <w:jc w:val="center"/>
              <w:rPr>
                <w:rFonts w:cs="Times New Roman"/>
                <w:b/>
                <w:bCs/>
                <w:lang w:val="sr-Cyrl-RS"/>
              </w:rPr>
            </w:pPr>
            <w:r w:rsidRPr="00F55ED5">
              <w:rPr>
                <w:rFonts w:cs="Times New Roman"/>
                <w:b/>
                <w:bCs/>
                <w:lang w:val="sr-Cyrl-RS"/>
              </w:rPr>
              <w:t>г)</w:t>
            </w:r>
          </w:p>
        </w:tc>
        <w:tc>
          <w:tcPr>
            <w:tcW w:w="640" w:type="pct"/>
            <w:vAlign w:val="center"/>
          </w:tcPr>
          <w:p w14:paraId="41237E7F" w14:textId="77777777" w:rsidR="006C4C68" w:rsidRPr="00F55ED5" w:rsidRDefault="006C4C68" w:rsidP="00041295">
            <w:pPr>
              <w:jc w:val="center"/>
              <w:rPr>
                <w:rFonts w:cs="Times New Roman"/>
                <w:b/>
                <w:bCs/>
                <w:lang w:val="sr-Cyrl-RS"/>
              </w:rPr>
            </w:pPr>
            <w:r w:rsidRPr="00F55ED5">
              <w:rPr>
                <w:rFonts w:cs="Times New Roman"/>
                <w:b/>
                <w:bCs/>
                <w:lang w:val="sr-Cyrl-RS"/>
              </w:rPr>
              <w:t>д)</w:t>
            </w:r>
          </w:p>
        </w:tc>
      </w:tr>
      <w:tr w:rsidR="00746FEC" w:rsidRPr="00F55ED5" w14:paraId="41237E88" w14:textId="77777777" w:rsidTr="0069338F">
        <w:trPr>
          <w:tblHeader/>
        </w:trPr>
        <w:tc>
          <w:tcPr>
            <w:tcW w:w="278" w:type="pct"/>
            <w:shd w:val="clear" w:color="auto" w:fill="D9D9D9"/>
            <w:vAlign w:val="center"/>
          </w:tcPr>
          <w:p w14:paraId="41237E81" w14:textId="77777777" w:rsidR="006C4C68" w:rsidRPr="00F55ED5" w:rsidRDefault="006C4C68" w:rsidP="00041295">
            <w:pPr>
              <w:jc w:val="center"/>
              <w:rPr>
                <w:rFonts w:cs="Times New Roman"/>
                <w:b/>
                <w:bCs/>
                <w:lang w:val="sr-Cyrl-RS"/>
              </w:rPr>
            </w:pPr>
            <w:r w:rsidRPr="00F55ED5">
              <w:rPr>
                <w:rFonts w:cs="Times New Roman"/>
                <w:b/>
                <w:bCs/>
                <w:lang w:val="sr-Cyrl-RS"/>
              </w:rPr>
              <w:t>Одредба прописа ЕУ</w:t>
            </w:r>
          </w:p>
        </w:tc>
        <w:tc>
          <w:tcPr>
            <w:tcW w:w="1630" w:type="pct"/>
            <w:shd w:val="clear" w:color="auto" w:fill="D9D9D9"/>
            <w:vAlign w:val="center"/>
          </w:tcPr>
          <w:p w14:paraId="41237E82" w14:textId="77777777" w:rsidR="006C4C68" w:rsidRPr="00F55ED5" w:rsidRDefault="006C4C68" w:rsidP="00041295">
            <w:pPr>
              <w:jc w:val="center"/>
              <w:rPr>
                <w:rFonts w:cs="Times New Roman"/>
                <w:b/>
                <w:bCs/>
                <w:lang w:val="sr-Cyrl-RS"/>
              </w:rPr>
            </w:pPr>
            <w:r w:rsidRPr="00F55ED5">
              <w:rPr>
                <w:rFonts w:cs="Times New Roman"/>
                <w:b/>
                <w:bCs/>
                <w:lang w:val="sr-Cyrl-RS"/>
              </w:rPr>
              <w:t>Садржина одредбе</w:t>
            </w:r>
          </w:p>
        </w:tc>
        <w:tc>
          <w:tcPr>
            <w:tcW w:w="324" w:type="pct"/>
            <w:vAlign w:val="center"/>
          </w:tcPr>
          <w:p w14:paraId="41237E83" w14:textId="77777777" w:rsidR="006C4C68" w:rsidRPr="00F55ED5" w:rsidRDefault="006C4C68" w:rsidP="00041295">
            <w:pPr>
              <w:jc w:val="center"/>
              <w:rPr>
                <w:rFonts w:cs="Times New Roman"/>
                <w:b/>
                <w:bCs/>
                <w:lang w:val="sr-Cyrl-RS"/>
              </w:rPr>
            </w:pPr>
            <w:r w:rsidRPr="00F55ED5">
              <w:rPr>
                <w:rFonts w:cs="Times New Roman"/>
                <w:b/>
                <w:bCs/>
                <w:lang w:val="sr-Cyrl-RS"/>
              </w:rPr>
              <w:t xml:space="preserve">Одредбе прописа </w:t>
            </w:r>
            <w:r w:rsidR="00B150C2" w:rsidRPr="00F55ED5">
              <w:rPr>
                <w:rFonts w:cs="Times New Roman"/>
                <w:b/>
                <w:bCs/>
                <w:lang w:val="sr-Cyrl-RS"/>
              </w:rPr>
              <w:br/>
            </w:r>
            <w:r w:rsidRPr="00F55ED5">
              <w:rPr>
                <w:rFonts w:cs="Times New Roman"/>
                <w:b/>
                <w:bCs/>
                <w:lang w:val="sr-Cyrl-RS"/>
              </w:rPr>
              <w:t>Р. Србије</w:t>
            </w:r>
          </w:p>
        </w:tc>
        <w:tc>
          <w:tcPr>
            <w:tcW w:w="1204" w:type="pct"/>
            <w:vAlign w:val="center"/>
          </w:tcPr>
          <w:p w14:paraId="41237E84" w14:textId="77777777" w:rsidR="006C4C68" w:rsidRPr="00F55ED5" w:rsidRDefault="006C4C68" w:rsidP="00041295">
            <w:pPr>
              <w:jc w:val="center"/>
              <w:rPr>
                <w:rFonts w:cs="Times New Roman"/>
                <w:b/>
                <w:bCs/>
                <w:lang w:val="sr-Cyrl-RS"/>
              </w:rPr>
            </w:pPr>
            <w:r w:rsidRPr="00F55ED5">
              <w:rPr>
                <w:rFonts w:cs="Times New Roman"/>
                <w:b/>
                <w:bCs/>
                <w:lang w:val="sr-Cyrl-RS"/>
              </w:rPr>
              <w:t>Садржина одредбе</w:t>
            </w:r>
          </w:p>
        </w:tc>
        <w:tc>
          <w:tcPr>
            <w:tcW w:w="232" w:type="pct"/>
            <w:vAlign w:val="center"/>
          </w:tcPr>
          <w:p w14:paraId="41237E85" w14:textId="77777777" w:rsidR="006C4C68" w:rsidRPr="00F55ED5" w:rsidRDefault="006C4C68" w:rsidP="00CE6A80">
            <w:pPr>
              <w:jc w:val="center"/>
              <w:rPr>
                <w:rFonts w:cs="Times New Roman"/>
                <w:b/>
                <w:bCs/>
                <w:lang w:val="sr-Cyrl-RS"/>
              </w:rPr>
            </w:pPr>
            <w:r w:rsidRPr="00F55ED5">
              <w:rPr>
                <w:rFonts w:cs="Times New Roman"/>
                <w:b/>
                <w:bCs/>
                <w:lang w:val="sr-Cyrl-RS"/>
              </w:rPr>
              <w:t>Усклађеност</w:t>
            </w:r>
          </w:p>
        </w:tc>
        <w:tc>
          <w:tcPr>
            <w:tcW w:w="692" w:type="pct"/>
            <w:vAlign w:val="center"/>
          </w:tcPr>
          <w:p w14:paraId="41237E86" w14:textId="77777777" w:rsidR="006C4C68" w:rsidRPr="00F55ED5" w:rsidRDefault="006C4C68" w:rsidP="00041295">
            <w:pPr>
              <w:jc w:val="center"/>
              <w:rPr>
                <w:rFonts w:cs="Times New Roman"/>
                <w:b/>
                <w:bCs/>
                <w:lang w:val="sr-Cyrl-RS"/>
              </w:rPr>
            </w:pPr>
            <w:r w:rsidRPr="00F55ED5">
              <w:rPr>
                <w:rFonts w:cs="Times New Roman"/>
                <w:b/>
                <w:bCs/>
                <w:lang w:val="sr-Cyrl-RS"/>
              </w:rPr>
              <w:t>Разлози за делимичну усклађеност, неусклађеност или непреносивост</w:t>
            </w:r>
          </w:p>
        </w:tc>
        <w:tc>
          <w:tcPr>
            <w:tcW w:w="640" w:type="pct"/>
            <w:vAlign w:val="center"/>
          </w:tcPr>
          <w:p w14:paraId="41237E87" w14:textId="77777777" w:rsidR="006C4C68" w:rsidRPr="00F55ED5" w:rsidRDefault="006C4C68" w:rsidP="00041295">
            <w:pPr>
              <w:jc w:val="center"/>
              <w:rPr>
                <w:rFonts w:cs="Times New Roman"/>
                <w:b/>
                <w:bCs/>
                <w:spacing w:val="-20"/>
                <w:lang w:val="sr-Cyrl-RS"/>
              </w:rPr>
            </w:pPr>
            <w:r w:rsidRPr="00F55ED5">
              <w:rPr>
                <w:rFonts w:cs="Times New Roman"/>
                <w:b/>
                <w:bCs/>
                <w:lang w:val="sr-Cyrl-RS"/>
              </w:rPr>
              <w:t>Напомена о усклађености</w:t>
            </w:r>
          </w:p>
        </w:tc>
      </w:tr>
      <w:tr w:rsidR="00746FEC" w:rsidRPr="00F55ED5" w14:paraId="41237E96" w14:textId="77777777" w:rsidTr="0069338F">
        <w:tc>
          <w:tcPr>
            <w:tcW w:w="278" w:type="pct"/>
            <w:shd w:val="clear" w:color="auto" w:fill="D9D9D9"/>
            <w:vAlign w:val="center"/>
          </w:tcPr>
          <w:p w14:paraId="41237E89" w14:textId="77777777" w:rsidR="006C4C68" w:rsidRPr="00F55ED5" w:rsidRDefault="006C4C68" w:rsidP="00A36F81">
            <w:pPr>
              <w:jc w:val="center"/>
              <w:rPr>
                <w:rFonts w:eastAsia="Times New Roman" w:cs="Times New Roman"/>
                <w:lang w:val="sr-Cyrl-RS"/>
              </w:rPr>
            </w:pPr>
            <w:r w:rsidRPr="00F55ED5">
              <w:rPr>
                <w:rFonts w:eastAsia="Times New Roman" w:cs="Times New Roman"/>
                <w:lang w:val="sr-Cyrl-RS"/>
              </w:rPr>
              <w:t>1.1</w:t>
            </w:r>
          </w:p>
        </w:tc>
        <w:tc>
          <w:tcPr>
            <w:tcW w:w="1630" w:type="pct"/>
            <w:shd w:val="clear" w:color="auto" w:fill="D9D9D9"/>
            <w:vAlign w:val="center"/>
          </w:tcPr>
          <w:p w14:paraId="41237E8A" w14:textId="3DDC4220" w:rsidR="00A36F81" w:rsidRPr="00F55ED5" w:rsidRDefault="00A36F81" w:rsidP="001403DF">
            <w:pPr>
              <w:jc w:val="center"/>
              <w:rPr>
                <w:rFonts w:eastAsia="Times New Roman" w:cs="Times New Roman"/>
                <w:b/>
                <w:bCs/>
                <w:lang w:val="en-GB"/>
              </w:rPr>
            </w:pPr>
            <w:r w:rsidRPr="00F55ED5">
              <w:rPr>
                <w:rFonts w:eastAsia="Times New Roman" w:cs="Times New Roman"/>
                <w:b/>
                <w:bCs/>
                <w:lang w:val="en-GB"/>
              </w:rPr>
              <w:t>S</w:t>
            </w:r>
            <w:r w:rsidR="0022485F" w:rsidRPr="00F55ED5">
              <w:rPr>
                <w:rFonts w:eastAsia="Times New Roman" w:cs="Times New Roman"/>
                <w:b/>
                <w:bCs/>
                <w:lang w:val="en-GB"/>
              </w:rPr>
              <w:t>UBJECT MATTER AND SCOPE</w:t>
            </w:r>
          </w:p>
          <w:p w14:paraId="41237E8B" w14:textId="77777777" w:rsidR="00A36F81" w:rsidRPr="00F55ED5" w:rsidRDefault="00A36F81" w:rsidP="001403DF">
            <w:pPr>
              <w:jc w:val="both"/>
              <w:rPr>
                <w:rFonts w:eastAsia="Times New Roman" w:cs="Times New Roman"/>
                <w:lang w:val="en-GB"/>
              </w:rPr>
            </w:pPr>
          </w:p>
          <w:p w14:paraId="41237E8C" w14:textId="6AE29CE9" w:rsidR="006C4C68" w:rsidRPr="00F55ED5" w:rsidRDefault="006C4C68" w:rsidP="001403DF">
            <w:pPr>
              <w:jc w:val="both"/>
              <w:rPr>
                <w:rFonts w:eastAsia="Times New Roman" w:cs="Times New Roman"/>
                <w:lang w:val="en-GB"/>
              </w:rPr>
            </w:pPr>
            <w:r w:rsidRPr="00F55ED5">
              <w:rPr>
                <w:rFonts w:eastAsia="Times New Roman" w:cs="Times New Roman"/>
                <w:lang w:val="en-GB"/>
              </w:rPr>
              <w:lastRenderedPageBreak/>
              <w:t xml:space="preserve">This Directive establishes a framework for the setting of Community </w:t>
            </w:r>
            <w:r w:rsidR="001403DF" w:rsidRPr="00F55ED5">
              <w:rPr>
                <w:rFonts w:eastAsia="Times New Roman" w:cs="Times New Roman"/>
                <w:lang w:val="en-GB"/>
              </w:rPr>
              <w:t>eco-design</w:t>
            </w:r>
            <w:r w:rsidRPr="00F55ED5">
              <w:rPr>
                <w:rFonts w:eastAsia="Times New Roman" w:cs="Times New Roman"/>
                <w:lang w:val="en-GB"/>
              </w:rPr>
              <w:t xml:space="preserve"> requirements for energy-related products with the aim of ensuring the free movement of such products within the internal market</w:t>
            </w:r>
            <w:r w:rsidR="001403DF" w:rsidRPr="00F55ED5">
              <w:rPr>
                <w:rFonts w:eastAsia="Times New Roman" w:cs="Times New Roman"/>
                <w:lang w:val="en-GB"/>
              </w:rPr>
              <w:t>.</w:t>
            </w:r>
          </w:p>
        </w:tc>
        <w:tc>
          <w:tcPr>
            <w:tcW w:w="324" w:type="pct"/>
            <w:vAlign w:val="center"/>
          </w:tcPr>
          <w:p w14:paraId="41237E8D" w14:textId="77777777" w:rsidR="006C4C68" w:rsidRPr="00F55ED5" w:rsidRDefault="00B049D7" w:rsidP="00B049D7">
            <w:pPr>
              <w:jc w:val="center"/>
              <w:rPr>
                <w:rFonts w:cs="Times New Roman"/>
                <w:b/>
                <w:bCs/>
                <w:lang w:val="sr-Cyrl-RS"/>
              </w:rPr>
            </w:pPr>
            <w:r w:rsidRPr="00F55ED5">
              <w:rPr>
                <w:rFonts w:cs="Times New Roman"/>
                <w:b/>
                <w:bCs/>
                <w:lang w:val="sr-Cyrl-RS"/>
              </w:rPr>
              <w:lastRenderedPageBreak/>
              <w:t>1.1.</w:t>
            </w:r>
          </w:p>
        </w:tc>
        <w:tc>
          <w:tcPr>
            <w:tcW w:w="1204" w:type="pct"/>
            <w:vAlign w:val="center"/>
          </w:tcPr>
          <w:p w14:paraId="4AA247D5" w14:textId="77777777" w:rsidR="001403DF" w:rsidRPr="00F55ED5" w:rsidRDefault="001403DF" w:rsidP="001403DF">
            <w:pPr>
              <w:jc w:val="center"/>
              <w:rPr>
                <w:rFonts w:eastAsia="Times New Roman" w:cs="Times New Roman"/>
                <w:b/>
                <w:bCs/>
                <w:lang w:val="sr-Cyrl-RS"/>
              </w:rPr>
            </w:pPr>
            <w:bookmarkStart w:id="1" w:name="_Toc284507031"/>
            <w:r w:rsidRPr="00F55ED5">
              <w:rPr>
                <w:rFonts w:eastAsia="Times New Roman" w:cs="Times New Roman"/>
                <w:b/>
                <w:bCs/>
                <w:lang w:val="sr-Cyrl-RS"/>
              </w:rPr>
              <w:t>Предмет</w:t>
            </w:r>
            <w:bookmarkEnd w:id="1"/>
          </w:p>
          <w:p w14:paraId="4EAA81C2" w14:textId="5C26CE26" w:rsidR="001403DF" w:rsidRPr="00F55ED5" w:rsidRDefault="001403DF" w:rsidP="001403DF">
            <w:pPr>
              <w:jc w:val="center"/>
              <w:rPr>
                <w:rFonts w:eastAsia="Times New Roman" w:cs="Times New Roman"/>
                <w:lang w:val="sr-Cyrl-RS"/>
              </w:rPr>
            </w:pPr>
          </w:p>
          <w:p w14:paraId="41237E92" w14:textId="24F5A933" w:rsidR="008E5B9E" w:rsidRPr="00F55ED5" w:rsidRDefault="008A4AD2" w:rsidP="008A4AD2">
            <w:pPr>
              <w:spacing w:after="120"/>
              <w:ind w:firstLine="547"/>
              <w:jc w:val="both"/>
              <w:rPr>
                <w:rFonts w:eastAsia="Times New Roman" w:cs="Times New Roman"/>
                <w:b/>
                <w:color w:val="000000" w:themeColor="text1"/>
                <w:lang w:val="sr-Cyrl-RS"/>
              </w:rPr>
            </w:pPr>
            <w:r w:rsidRPr="00F55ED5">
              <w:rPr>
                <w:rFonts w:eastAsia="Times New Roman" w:cs="Times New Roman"/>
                <w:color w:val="000000" w:themeColor="text1"/>
                <w:lang w:val="sr-Cyrl-RS"/>
              </w:rPr>
              <w:lastRenderedPageBreak/>
              <w:t>Овим законом уређују се услови и начин ефикасног коришћења енергије и енергената (</w:t>
            </w:r>
            <w:r w:rsidRPr="00F55ED5">
              <w:rPr>
                <w:rFonts w:eastAsia="Times New Roman"/>
                <w:color w:val="000000" w:themeColor="text1"/>
                <w:lang w:val="sr-Cyrl-RS"/>
              </w:rPr>
              <w:t>у даљем тексту: енергије)</w:t>
            </w:r>
            <w:r w:rsidRPr="00F55ED5">
              <w:rPr>
                <w:rFonts w:eastAsia="Times New Roman" w:cs="Times New Roman"/>
                <w:color w:val="000000" w:themeColor="text1"/>
                <w:lang w:val="sr-Cyrl-RS"/>
              </w:rPr>
              <w:t>; политика ефикасног коришћења енергије; систем енергетског менаџмента; мере политике енергетске ефикасности: у зградарству, код енергетских делатности и крајњих купаца, за енергетске објекте и енергетске услуге</w:t>
            </w:r>
            <w:r w:rsidRPr="00F55ED5">
              <w:rPr>
                <w:rFonts w:eastAsia="Times New Roman"/>
                <w:color w:val="000000" w:themeColor="text1"/>
                <w:lang w:val="sr-Cyrl-RS"/>
              </w:rPr>
              <w:t xml:space="preserve">; </w:t>
            </w:r>
            <w:r w:rsidRPr="00F55ED5">
              <w:rPr>
                <w:rFonts w:eastAsia="Times New Roman" w:cs="Times New Roman"/>
                <w:color w:val="000000" w:themeColor="text1"/>
                <w:lang w:val="sr-Cyrl-RS"/>
              </w:rPr>
              <w:t>енергетско означавање и захтеви у погледу еко-дизајна; финансирање, подстицајне и друге мере у овој области; оснивање и послови Управе за енергетску ефикасност (у даљем тексту: Управа); као и друга питања од значаја за права и обавезе физичких и правних лица у вези са ефикасним коришћењем енергије.</w:t>
            </w:r>
          </w:p>
        </w:tc>
        <w:tc>
          <w:tcPr>
            <w:tcW w:w="232" w:type="pct"/>
            <w:vAlign w:val="center"/>
          </w:tcPr>
          <w:p w14:paraId="41237E93" w14:textId="77777777" w:rsidR="006C4C68" w:rsidRPr="00F55ED5" w:rsidRDefault="00B049D7" w:rsidP="00B049D7">
            <w:pPr>
              <w:jc w:val="center"/>
              <w:rPr>
                <w:rFonts w:cs="Times New Roman"/>
                <w:lang w:val="sr-Cyrl-RS"/>
              </w:rPr>
            </w:pPr>
            <w:r w:rsidRPr="00F55ED5">
              <w:rPr>
                <w:rFonts w:cs="Times New Roman"/>
                <w:lang w:val="sr-Cyrl-RS"/>
              </w:rPr>
              <w:lastRenderedPageBreak/>
              <w:t>ПУ</w:t>
            </w:r>
          </w:p>
        </w:tc>
        <w:tc>
          <w:tcPr>
            <w:tcW w:w="692" w:type="pct"/>
            <w:vAlign w:val="center"/>
          </w:tcPr>
          <w:p w14:paraId="41237E94" w14:textId="77777777" w:rsidR="006C4C68" w:rsidRPr="00F55ED5" w:rsidRDefault="006C4C68" w:rsidP="00D61B9B">
            <w:pPr>
              <w:jc w:val="both"/>
              <w:rPr>
                <w:rFonts w:cs="Times New Roman"/>
                <w:lang w:val="sr-Cyrl-RS"/>
              </w:rPr>
            </w:pPr>
          </w:p>
        </w:tc>
        <w:tc>
          <w:tcPr>
            <w:tcW w:w="640" w:type="pct"/>
            <w:vAlign w:val="center"/>
          </w:tcPr>
          <w:p w14:paraId="41237E95" w14:textId="4440B575" w:rsidR="006C4C68" w:rsidRPr="00F55ED5" w:rsidRDefault="006C4C68" w:rsidP="00041295">
            <w:pPr>
              <w:rPr>
                <w:rFonts w:cs="Times New Roman"/>
                <w:lang w:val="sr-Cyrl-RS"/>
              </w:rPr>
            </w:pPr>
          </w:p>
        </w:tc>
      </w:tr>
      <w:tr w:rsidR="00746FEC" w:rsidRPr="00F55ED5" w14:paraId="41237EC6" w14:textId="77777777" w:rsidTr="0069338F">
        <w:tc>
          <w:tcPr>
            <w:tcW w:w="278" w:type="pct"/>
            <w:shd w:val="clear" w:color="auto" w:fill="D9D9D9"/>
            <w:vAlign w:val="center"/>
          </w:tcPr>
          <w:p w14:paraId="41237E97" w14:textId="77777777" w:rsidR="006C4C68" w:rsidRPr="00F55ED5" w:rsidRDefault="006C4C68" w:rsidP="00A36F81">
            <w:pPr>
              <w:jc w:val="center"/>
              <w:rPr>
                <w:rFonts w:eastAsia="Times New Roman" w:cs="Times New Roman"/>
                <w:lang w:val="sr-Cyrl-RS"/>
              </w:rPr>
            </w:pPr>
            <w:r w:rsidRPr="00F55ED5">
              <w:rPr>
                <w:rFonts w:eastAsia="Times New Roman" w:cs="Times New Roman"/>
                <w:lang w:val="sr-Cyrl-RS"/>
              </w:rPr>
              <w:lastRenderedPageBreak/>
              <w:t>1.2</w:t>
            </w:r>
          </w:p>
        </w:tc>
        <w:tc>
          <w:tcPr>
            <w:tcW w:w="1630" w:type="pct"/>
            <w:shd w:val="clear" w:color="auto" w:fill="D9D9D9"/>
            <w:vAlign w:val="center"/>
          </w:tcPr>
          <w:p w14:paraId="41237E98" w14:textId="77777777" w:rsidR="006C4C68" w:rsidRPr="00F55ED5" w:rsidRDefault="006C4C68" w:rsidP="001403DF">
            <w:pPr>
              <w:jc w:val="both"/>
              <w:rPr>
                <w:rFonts w:eastAsia="Times New Roman" w:cs="Times New Roman"/>
                <w:lang w:val="en-GB"/>
              </w:rPr>
            </w:pPr>
            <w:r w:rsidRPr="00F55ED5">
              <w:rPr>
                <w:rFonts w:eastAsia="Times New Roman" w:cs="Times New Roman"/>
                <w:lang w:val="en-GB"/>
              </w:rPr>
              <w:t>This Directive provides for the setting of requirements which the energy-related products covered by implementing measures must fulfil in order to be placed on the market and/or put into service. It contributes to sustainable development by increasing energy efficiency and the level of protection of the environment, while at the same time increasing the security of the energy supply.</w:t>
            </w:r>
          </w:p>
        </w:tc>
        <w:tc>
          <w:tcPr>
            <w:tcW w:w="324" w:type="pct"/>
          </w:tcPr>
          <w:p w14:paraId="41237E99" w14:textId="77777777" w:rsidR="00A929FC" w:rsidRPr="00F55ED5" w:rsidRDefault="00A929FC" w:rsidP="00A929FC">
            <w:pPr>
              <w:jc w:val="center"/>
              <w:rPr>
                <w:rFonts w:cs="Times New Roman"/>
                <w:b/>
                <w:bCs/>
                <w:lang w:val="sr-Cyrl-RS"/>
              </w:rPr>
            </w:pPr>
          </w:p>
          <w:p w14:paraId="7F8B4AB5" w14:textId="77777777" w:rsidR="008E5B9E" w:rsidRPr="00F55ED5" w:rsidRDefault="008E5B9E" w:rsidP="00A929FC">
            <w:pPr>
              <w:jc w:val="center"/>
              <w:rPr>
                <w:rFonts w:cs="Times New Roman"/>
                <w:b/>
                <w:bCs/>
                <w:lang w:val="sr-Cyrl-RS"/>
              </w:rPr>
            </w:pPr>
          </w:p>
          <w:p w14:paraId="41237E9A" w14:textId="78824E34" w:rsidR="006C4C68" w:rsidRPr="00F55ED5" w:rsidRDefault="00A929FC" w:rsidP="00A929FC">
            <w:pPr>
              <w:jc w:val="center"/>
              <w:rPr>
                <w:rFonts w:cs="Times New Roman"/>
                <w:b/>
                <w:bCs/>
                <w:lang w:val="sr-Cyrl-RS"/>
              </w:rPr>
            </w:pPr>
            <w:r w:rsidRPr="00F55ED5">
              <w:rPr>
                <w:rFonts w:cs="Times New Roman"/>
                <w:b/>
                <w:bCs/>
                <w:lang w:val="sr-Cyrl-RS"/>
              </w:rPr>
              <w:t>1.</w:t>
            </w:r>
            <w:r w:rsidR="008A4AD2" w:rsidRPr="00F55ED5">
              <w:rPr>
                <w:rFonts w:cs="Times New Roman"/>
                <w:b/>
                <w:bCs/>
                <w:lang w:val="sr-Latn-RS"/>
              </w:rPr>
              <w:t>65</w:t>
            </w:r>
            <w:r w:rsidRPr="00F55ED5">
              <w:rPr>
                <w:rFonts w:cs="Times New Roman"/>
                <w:b/>
                <w:bCs/>
                <w:lang w:val="sr-Cyrl-RS"/>
              </w:rPr>
              <w:t>.1.</w:t>
            </w:r>
          </w:p>
          <w:p w14:paraId="41237E9B" w14:textId="77777777" w:rsidR="00A929FC" w:rsidRPr="00F55ED5" w:rsidRDefault="00A929FC" w:rsidP="00A929FC">
            <w:pPr>
              <w:jc w:val="center"/>
              <w:rPr>
                <w:rFonts w:cs="Times New Roman"/>
                <w:lang w:val="sr-Cyrl-RS"/>
              </w:rPr>
            </w:pPr>
          </w:p>
          <w:p w14:paraId="41237E9C" w14:textId="77777777" w:rsidR="00A929FC" w:rsidRPr="00F55ED5" w:rsidRDefault="00A929FC" w:rsidP="00A929FC">
            <w:pPr>
              <w:jc w:val="center"/>
              <w:rPr>
                <w:rFonts w:cs="Times New Roman"/>
                <w:lang w:val="sr-Cyrl-RS"/>
              </w:rPr>
            </w:pPr>
          </w:p>
          <w:p w14:paraId="41237E9D" w14:textId="77777777" w:rsidR="00A929FC" w:rsidRPr="00F55ED5" w:rsidRDefault="00A929FC" w:rsidP="00A929FC">
            <w:pPr>
              <w:jc w:val="center"/>
              <w:rPr>
                <w:rFonts w:cs="Times New Roman"/>
                <w:lang w:val="sr-Cyrl-RS"/>
              </w:rPr>
            </w:pPr>
          </w:p>
          <w:p w14:paraId="41237E9E" w14:textId="7226F39F" w:rsidR="00A929FC" w:rsidRPr="00F55ED5" w:rsidRDefault="00A929FC" w:rsidP="00A929FC">
            <w:pPr>
              <w:jc w:val="center"/>
              <w:rPr>
                <w:rFonts w:cs="Times New Roman"/>
                <w:b/>
                <w:bCs/>
                <w:lang w:val="sr-Cyrl-RS"/>
              </w:rPr>
            </w:pPr>
          </w:p>
          <w:p w14:paraId="5B5D0BAD" w14:textId="1B95E1DD" w:rsidR="008E5B9E" w:rsidRPr="00F55ED5" w:rsidRDefault="008E5B9E" w:rsidP="00A929FC">
            <w:pPr>
              <w:jc w:val="center"/>
              <w:rPr>
                <w:rFonts w:cs="Times New Roman"/>
                <w:b/>
                <w:bCs/>
                <w:lang w:val="sr-Cyrl-RS"/>
              </w:rPr>
            </w:pPr>
          </w:p>
          <w:p w14:paraId="600691FB" w14:textId="77777777" w:rsidR="008E5B9E" w:rsidRPr="00F55ED5" w:rsidRDefault="008E5B9E" w:rsidP="00A929FC">
            <w:pPr>
              <w:jc w:val="center"/>
              <w:rPr>
                <w:rFonts w:cs="Times New Roman"/>
                <w:b/>
                <w:bCs/>
                <w:lang w:val="sr-Cyrl-RS"/>
              </w:rPr>
            </w:pPr>
          </w:p>
          <w:p w14:paraId="41237E9F" w14:textId="6664EA53" w:rsidR="00A929FC" w:rsidRPr="00F55ED5" w:rsidRDefault="00A36F81" w:rsidP="00A929FC">
            <w:pPr>
              <w:jc w:val="center"/>
              <w:rPr>
                <w:rFonts w:cs="Times New Roman"/>
                <w:b/>
                <w:bCs/>
                <w:lang w:val="sr-Cyrl-RS"/>
              </w:rPr>
            </w:pPr>
            <w:r w:rsidRPr="00F55ED5">
              <w:rPr>
                <w:rFonts w:cs="Times New Roman"/>
                <w:b/>
                <w:bCs/>
                <w:lang w:val="sr-Cyrl-RS"/>
              </w:rPr>
              <w:t>1.</w:t>
            </w:r>
            <w:r w:rsidR="008A4AD2" w:rsidRPr="00F55ED5">
              <w:rPr>
                <w:rFonts w:cs="Times New Roman"/>
                <w:b/>
                <w:bCs/>
                <w:lang w:val="sr-Latn-RS"/>
              </w:rPr>
              <w:t>65</w:t>
            </w:r>
            <w:r w:rsidRPr="00F55ED5">
              <w:rPr>
                <w:rFonts w:cs="Times New Roman"/>
                <w:b/>
                <w:bCs/>
                <w:lang w:val="sr-Cyrl-RS"/>
              </w:rPr>
              <w:t>.2.</w:t>
            </w:r>
          </w:p>
          <w:p w14:paraId="41237EA0" w14:textId="77777777" w:rsidR="00A36F81" w:rsidRPr="00F55ED5" w:rsidRDefault="00A36F81" w:rsidP="00A929FC">
            <w:pPr>
              <w:jc w:val="center"/>
              <w:rPr>
                <w:rFonts w:cs="Times New Roman"/>
                <w:b/>
                <w:bCs/>
                <w:lang w:val="sr-Cyrl-RS"/>
              </w:rPr>
            </w:pPr>
          </w:p>
          <w:p w14:paraId="41237EA1" w14:textId="77777777" w:rsidR="00A36F81" w:rsidRPr="00F55ED5" w:rsidRDefault="00A36F81" w:rsidP="00A929FC">
            <w:pPr>
              <w:jc w:val="center"/>
              <w:rPr>
                <w:rFonts w:cs="Times New Roman"/>
                <w:b/>
                <w:bCs/>
                <w:lang w:val="sr-Cyrl-RS"/>
              </w:rPr>
            </w:pPr>
          </w:p>
          <w:p w14:paraId="41237EA2" w14:textId="77777777" w:rsidR="00A36F81" w:rsidRPr="00F55ED5" w:rsidRDefault="00A36F81" w:rsidP="00A929FC">
            <w:pPr>
              <w:jc w:val="center"/>
              <w:rPr>
                <w:rFonts w:cs="Times New Roman"/>
                <w:b/>
                <w:bCs/>
                <w:lang w:val="sr-Cyrl-RS"/>
              </w:rPr>
            </w:pPr>
          </w:p>
          <w:p w14:paraId="41237EA3" w14:textId="77777777" w:rsidR="00A36F81" w:rsidRPr="00F55ED5" w:rsidRDefault="00A36F81" w:rsidP="00A929FC">
            <w:pPr>
              <w:jc w:val="center"/>
              <w:rPr>
                <w:rFonts w:cs="Times New Roman"/>
                <w:b/>
                <w:bCs/>
                <w:lang w:val="sr-Cyrl-RS"/>
              </w:rPr>
            </w:pPr>
          </w:p>
          <w:p w14:paraId="41237EA4" w14:textId="77777777" w:rsidR="00A36F81" w:rsidRPr="00F55ED5" w:rsidRDefault="00A36F81" w:rsidP="00A929FC">
            <w:pPr>
              <w:jc w:val="center"/>
              <w:rPr>
                <w:rFonts w:cs="Times New Roman"/>
                <w:b/>
                <w:bCs/>
                <w:lang w:val="sr-Cyrl-RS"/>
              </w:rPr>
            </w:pPr>
          </w:p>
          <w:p w14:paraId="41237EA5" w14:textId="77777777" w:rsidR="00A36F81" w:rsidRPr="00F55ED5" w:rsidRDefault="00A36F81" w:rsidP="00A929FC">
            <w:pPr>
              <w:jc w:val="center"/>
              <w:rPr>
                <w:rFonts w:cs="Times New Roman"/>
                <w:b/>
                <w:bCs/>
                <w:lang w:val="sr-Cyrl-RS"/>
              </w:rPr>
            </w:pPr>
          </w:p>
          <w:p w14:paraId="41237EA6" w14:textId="48FC9082" w:rsidR="00A36F81" w:rsidRPr="00F55ED5" w:rsidRDefault="00A36F81" w:rsidP="00A929FC">
            <w:pPr>
              <w:jc w:val="center"/>
              <w:rPr>
                <w:rFonts w:cs="Times New Roman"/>
                <w:b/>
                <w:bCs/>
                <w:lang w:val="sr-Cyrl-RS"/>
              </w:rPr>
            </w:pPr>
          </w:p>
          <w:p w14:paraId="1C40AFEF" w14:textId="78AA1C18" w:rsidR="008E5B9E" w:rsidRPr="00F55ED5" w:rsidRDefault="008E5B9E" w:rsidP="00A929FC">
            <w:pPr>
              <w:jc w:val="center"/>
              <w:rPr>
                <w:rFonts w:cs="Times New Roman"/>
                <w:b/>
                <w:bCs/>
                <w:lang w:val="sr-Cyrl-RS"/>
              </w:rPr>
            </w:pPr>
          </w:p>
          <w:p w14:paraId="3104AE5E" w14:textId="77777777" w:rsidR="008E5B9E" w:rsidRPr="00F55ED5" w:rsidRDefault="008E5B9E" w:rsidP="00A929FC">
            <w:pPr>
              <w:jc w:val="center"/>
              <w:rPr>
                <w:rFonts w:cs="Times New Roman"/>
                <w:b/>
                <w:bCs/>
                <w:lang w:val="sr-Cyrl-RS"/>
              </w:rPr>
            </w:pPr>
          </w:p>
          <w:p w14:paraId="41237EA8" w14:textId="692B7CED" w:rsidR="00A36F81" w:rsidRPr="00F55ED5" w:rsidRDefault="00A36F81" w:rsidP="00A929FC">
            <w:pPr>
              <w:jc w:val="center"/>
              <w:rPr>
                <w:rFonts w:cs="Times New Roman"/>
                <w:b/>
                <w:bCs/>
                <w:lang w:val="sr-Cyrl-RS"/>
              </w:rPr>
            </w:pPr>
            <w:r w:rsidRPr="00F55ED5">
              <w:rPr>
                <w:rFonts w:cs="Times New Roman"/>
                <w:b/>
                <w:bCs/>
                <w:lang w:val="sr-Cyrl-RS"/>
              </w:rPr>
              <w:t>1.</w:t>
            </w:r>
            <w:r w:rsidR="008A4AD2" w:rsidRPr="00F55ED5">
              <w:rPr>
                <w:rFonts w:cs="Times New Roman"/>
                <w:b/>
                <w:bCs/>
              </w:rPr>
              <w:t>65</w:t>
            </w:r>
            <w:r w:rsidRPr="00F55ED5">
              <w:rPr>
                <w:rFonts w:cs="Times New Roman"/>
                <w:b/>
                <w:bCs/>
                <w:lang w:val="sr-Cyrl-RS"/>
              </w:rPr>
              <w:t>.3.</w:t>
            </w:r>
          </w:p>
          <w:p w14:paraId="41237EA9" w14:textId="77777777" w:rsidR="00A36F81" w:rsidRPr="00F55ED5" w:rsidRDefault="00A36F81" w:rsidP="00A929FC">
            <w:pPr>
              <w:jc w:val="center"/>
              <w:rPr>
                <w:rFonts w:cs="Times New Roman"/>
                <w:lang w:val="sr-Cyrl-RS"/>
              </w:rPr>
            </w:pPr>
          </w:p>
          <w:p w14:paraId="41237EAA" w14:textId="77777777" w:rsidR="00A36F81" w:rsidRPr="00F55ED5" w:rsidRDefault="00A36F81" w:rsidP="00A929FC">
            <w:pPr>
              <w:jc w:val="center"/>
              <w:rPr>
                <w:rFonts w:cs="Times New Roman"/>
                <w:lang w:val="sr-Cyrl-RS"/>
              </w:rPr>
            </w:pPr>
          </w:p>
          <w:p w14:paraId="41237EAB" w14:textId="77777777" w:rsidR="00A36F81" w:rsidRPr="00F55ED5" w:rsidRDefault="00A36F81" w:rsidP="00A929FC">
            <w:pPr>
              <w:jc w:val="center"/>
              <w:rPr>
                <w:rFonts w:cs="Times New Roman"/>
                <w:lang w:val="sr-Cyrl-RS"/>
              </w:rPr>
            </w:pPr>
          </w:p>
          <w:p w14:paraId="41237EAC" w14:textId="77777777" w:rsidR="00A36F81" w:rsidRPr="00F55ED5" w:rsidRDefault="00A36F81" w:rsidP="00A929FC">
            <w:pPr>
              <w:jc w:val="center"/>
              <w:rPr>
                <w:rFonts w:cs="Times New Roman"/>
                <w:lang w:val="sr-Cyrl-RS"/>
              </w:rPr>
            </w:pPr>
          </w:p>
          <w:p w14:paraId="41237EAD" w14:textId="77777777" w:rsidR="00A36F81" w:rsidRPr="00F55ED5" w:rsidRDefault="00A36F81" w:rsidP="00A929FC">
            <w:pPr>
              <w:jc w:val="center"/>
              <w:rPr>
                <w:rFonts w:cs="Times New Roman"/>
                <w:lang w:val="sr-Cyrl-RS"/>
              </w:rPr>
            </w:pPr>
          </w:p>
          <w:p w14:paraId="41237EAE" w14:textId="77777777" w:rsidR="00A36F81" w:rsidRPr="00F55ED5" w:rsidRDefault="00A36F81" w:rsidP="00A929FC">
            <w:pPr>
              <w:jc w:val="center"/>
              <w:rPr>
                <w:rFonts w:cs="Times New Roman"/>
                <w:lang w:val="sr-Cyrl-RS"/>
              </w:rPr>
            </w:pPr>
          </w:p>
          <w:p w14:paraId="41237EAF" w14:textId="77777777" w:rsidR="00A36F81" w:rsidRPr="00F55ED5" w:rsidRDefault="00A36F81" w:rsidP="00A929FC">
            <w:pPr>
              <w:jc w:val="center"/>
              <w:rPr>
                <w:rFonts w:cs="Times New Roman"/>
                <w:lang w:val="sr-Cyrl-RS"/>
              </w:rPr>
            </w:pPr>
          </w:p>
          <w:p w14:paraId="08B6DB85" w14:textId="77777777" w:rsidR="00C47C5A" w:rsidRPr="00F55ED5" w:rsidRDefault="00C47C5A" w:rsidP="00A929FC">
            <w:pPr>
              <w:jc w:val="center"/>
              <w:rPr>
                <w:rFonts w:cs="Times New Roman"/>
                <w:b/>
                <w:bCs/>
                <w:lang w:val="sr-Cyrl-RS"/>
              </w:rPr>
            </w:pPr>
          </w:p>
          <w:p w14:paraId="0846E347" w14:textId="77777777" w:rsidR="00C47C5A" w:rsidRPr="00F55ED5" w:rsidRDefault="00C47C5A" w:rsidP="00A929FC">
            <w:pPr>
              <w:jc w:val="center"/>
              <w:rPr>
                <w:rFonts w:cs="Times New Roman"/>
                <w:b/>
                <w:bCs/>
                <w:lang w:val="sr-Cyrl-RS"/>
              </w:rPr>
            </w:pPr>
          </w:p>
          <w:p w14:paraId="5DA25271" w14:textId="77777777" w:rsidR="008A4AD2" w:rsidRPr="00F55ED5" w:rsidRDefault="008A4AD2" w:rsidP="00A929FC">
            <w:pPr>
              <w:jc w:val="center"/>
              <w:rPr>
                <w:rFonts w:cs="Times New Roman"/>
                <w:b/>
                <w:bCs/>
                <w:lang w:val="sr-Cyrl-RS"/>
              </w:rPr>
            </w:pPr>
          </w:p>
          <w:p w14:paraId="6AE93846" w14:textId="77777777" w:rsidR="008A4AD2" w:rsidRPr="00F55ED5" w:rsidRDefault="008A4AD2" w:rsidP="00A929FC">
            <w:pPr>
              <w:jc w:val="center"/>
              <w:rPr>
                <w:rFonts w:cs="Times New Roman"/>
                <w:b/>
                <w:bCs/>
                <w:lang w:val="sr-Cyrl-RS"/>
              </w:rPr>
            </w:pPr>
          </w:p>
          <w:p w14:paraId="41237EB0" w14:textId="37419B22" w:rsidR="00A929FC" w:rsidRPr="00F55ED5" w:rsidRDefault="00A929FC" w:rsidP="00A929FC">
            <w:pPr>
              <w:jc w:val="center"/>
              <w:rPr>
                <w:rFonts w:cs="Times New Roman"/>
                <w:b/>
                <w:bCs/>
                <w:lang w:val="sr-Cyrl-RS"/>
              </w:rPr>
            </w:pPr>
            <w:r w:rsidRPr="00F55ED5">
              <w:rPr>
                <w:rFonts w:cs="Times New Roman"/>
                <w:b/>
                <w:bCs/>
                <w:lang w:val="sr-Cyrl-RS"/>
              </w:rPr>
              <w:t>1.2.</w:t>
            </w:r>
          </w:p>
          <w:p w14:paraId="41237EB1" w14:textId="77777777" w:rsidR="00A929FC" w:rsidRPr="00F55ED5" w:rsidRDefault="00A929FC" w:rsidP="00A929FC">
            <w:pPr>
              <w:jc w:val="center"/>
              <w:rPr>
                <w:rFonts w:cs="Times New Roman"/>
                <w:lang w:val="sr-Cyrl-RS"/>
              </w:rPr>
            </w:pPr>
          </w:p>
        </w:tc>
        <w:tc>
          <w:tcPr>
            <w:tcW w:w="1204" w:type="pct"/>
            <w:vAlign w:val="center"/>
          </w:tcPr>
          <w:p w14:paraId="1A8E9414" w14:textId="14ACEE2C" w:rsidR="008E5B9E" w:rsidRPr="00F55ED5" w:rsidRDefault="008E5B9E" w:rsidP="008E5B9E">
            <w:pPr>
              <w:ind w:firstLine="562"/>
              <w:jc w:val="center"/>
              <w:rPr>
                <w:rFonts w:eastAsia="Times New Roman" w:cs="Times New Roman"/>
                <w:lang w:val="sr-Cyrl-RS" w:eastAsia="cs-CZ"/>
              </w:rPr>
            </w:pPr>
            <w:r w:rsidRPr="00F55ED5">
              <w:rPr>
                <w:rFonts w:eastAsia="Times New Roman" w:cs="Times New Roman"/>
                <w:b/>
                <w:bCs/>
                <w:lang w:val="sr-Cyrl-RS" w:eastAsia="cs-CZ"/>
              </w:rPr>
              <w:lastRenderedPageBreak/>
              <w:t>Еко-дизајн</w:t>
            </w:r>
          </w:p>
          <w:p w14:paraId="4939BFF6" w14:textId="77777777" w:rsidR="008E5B9E" w:rsidRPr="00F55ED5" w:rsidRDefault="008E5B9E" w:rsidP="008E5B9E">
            <w:pPr>
              <w:ind w:firstLine="562"/>
              <w:jc w:val="center"/>
              <w:rPr>
                <w:rFonts w:eastAsia="Times New Roman" w:cs="Times New Roman"/>
                <w:lang w:val="sr-Cyrl-RS" w:eastAsia="cs-CZ"/>
              </w:rPr>
            </w:pPr>
          </w:p>
          <w:p w14:paraId="4945BCFB" w14:textId="79502FE2" w:rsidR="008A4AD2" w:rsidRPr="00F55ED5" w:rsidRDefault="008A4AD2" w:rsidP="008A4AD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Производи који утичу на потрошњу енергије за које су прописани општи и/или посебни захтеви у погледу еко-дизајна могу се ставити на тржиште и/или пу</w:t>
            </w:r>
            <w:r w:rsidR="0096721E" w:rsidRPr="00F55ED5">
              <w:rPr>
                <w:rFonts w:eastAsia="Times New Roman" w:cs="Times New Roman"/>
                <w:color w:val="000000" w:themeColor="text1"/>
                <w:lang w:val="sr-Cyrl-RS" w:eastAsia="cs-CZ"/>
              </w:rPr>
              <w:t>стити</w:t>
            </w:r>
            <w:r w:rsidRPr="00F55ED5">
              <w:rPr>
                <w:rFonts w:eastAsia="Times New Roman" w:cs="Times New Roman"/>
                <w:color w:val="000000" w:themeColor="text1"/>
                <w:lang w:val="sr-Cyrl-RS" w:eastAsia="cs-CZ"/>
              </w:rPr>
              <w:t xml:space="preserve"> у рад само ако испуњавају прописане захтеве.</w:t>
            </w:r>
          </w:p>
          <w:p w14:paraId="136FB457" w14:textId="77777777" w:rsidR="008A4AD2" w:rsidRPr="00F55ED5" w:rsidRDefault="008A4AD2" w:rsidP="008A4AD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w:t>
            </w:r>
            <w:r w:rsidRPr="00F55ED5">
              <w:rPr>
                <w:rFonts w:eastAsia="Times New Roman" w:cs="Times New Roman"/>
                <w:color w:val="000000" w:themeColor="text1"/>
                <w:lang w:val="sr-Cyrl-RS" w:eastAsia="cs-CZ"/>
              </w:rPr>
              <w:lastRenderedPageBreak/>
              <w:t>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3F662833" w14:textId="77777777" w:rsidR="008A4AD2" w:rsidRPr="00F55ED5" w:rsidRDefault="008A4AD2" w:rsidP="008A4AD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Министар доноси техничке прописе (мере за спровођење) којима се прописују општи и/или посебни захтеви еко-дизајна, врста производа на који се захтеви односе, начин оцењивања усаглашености, као и поступак провере усаглашености производа са захтевима еко-дизајна у сврху тржишног надзора, за поједине врсте производа.</w:t>
            </w:r>
          </w:p>
          <w:p w14:paraId="3F4363E2" w14:textId="77777777" w:rsidR="00A929FC" w:rsidRPr="00F55ED5" w:rsidRDefault="00A929FC" w:rsidP="00A929FC">
            <w:pPr>
              <w:pStyle w:val="ListParagraph"/>
              <w:spacing w:line="240" w:lineRule="auto"/>
              <w:ind w:left="0"/>
              <w:jc w:val="left"/>
              <w:rPr>
                <w:sz w:val="22"/>
                <w:szCs w:val="22"/>
                <w:lang w:val="sr-Cyrl-RS"/>
              </w:rPr>
            </w:pPr>
          </w:p>
          <w:p w14:paraId="175BA9A0" w14:textId="1817F8E9" w:rsidR="00571E1C" w:rsidRPr="00F55ED5" w:rsidRDefault="00571E1C" w:rsidP="00571E1C">
            <w:pPr>
              <w:jc w:val="center"/>
              <w:rPr>
                <w:rFonts w:eastAsia="Times New Roman" w:cs="Times New Roman"/>
                <w:b/>
                <w:bCs/>
                <w:lang w:val="sr-Cyrl-RS"/>
              </w:rPr>
            </w:pPr>
            <w:r w:rsidRPr="00F55ED5">
              <w:rPr>
                <w:rFonts w:eastAsia="Times New Roman" w:cs="Times New Roman"/>
                <w:b/>
                <w:bCs/>
                <w:lang w:val="sr-Cyrl-RS"/>
              </w:rPr>
              <w:t>Циљ</w:t>
            </w:r>
          </w:p>
          <w:p w14:paraId="024076DD" w14:textId="77777777" w:rsidR="00571E1C" w:rsidRPr="00F55ED5" w:rsidRDefault="00571E1C" w:rsidP="00571E1C">
            <w:pPr>
              <w:ind w:firstLine="562"/>
              <w:jc w:val="both"/>
              <w:rPr>
                <w:rFonts w:eastAsia="Times New Roman" w:cs="Times New Roman"/>
                <w:lang w:val="sr-Cyrl-RS"/>
              </w:rPr>
            </w:pPr>
            <w:r w:rsidRPr="00F55ED5">
              <w:rPr>
                <w:rFonts w:eastAsia="Times New Roman" w:cs="Times New Roman"/>
                <w:lang w:val="sr-Cyrl-RS"/>
              </w:rPr>
              <w:t xml:space="preserve">Циљ овог закона је стварање услова за ефикасно коришћење енергије и унапређење енергетске ефикасности, </w:t>
            </w:r>
            <w:r w:rsidRPr="00F55ED5">
              <w:rPr>
                <w:rFonts w:cs="Times New Roman"/>
                <w:lang w:val="sr-Cyrl-RS"/>
              </w:rPr>
              <w:t>чиме се</w:t>
            </w:r>
            <w:r w:rsidRPr="00F55ED5">
              <w:rPr>
                <w:rFonts w:eastAsia="Times New Roman" w:cs="Times New Roman"/>
                <w:lang w:val="sr-Cyrl-RS"/>
              </w:rPr>
              <w:t xml:space="preserve"> доприноси:</w:t>
            </w:r>
          </w:p>
          <w:p w14:paraId="7E1CAFE8" w14:textId="55189338" w:rsidR="00571E1C" w:rsidRPr="00F55ED5" w:rsidRDefault="00571E1C" w:rsidP="00571E1C">
            <w:pPr>
              <w:rPr>
                <w:lang w:val="sr-Cyrl-RS"/>
              </w:rPr>
            </w:pPr>
            <w:r w:rsidRPr="00F55ED5">
              <w:rPr>
                <w:lang w:val="sr-Cyrl-RS"/>
              </w:rPr>
              <w:t>1) остваривању уштеда енергије;</w:t>
            </w:r>
          </w:p>
          <w:p w14:paraId="2D955D42" w14:textId="64E06B42" w:rsidR="00571E1C" w:rsidRPr="00F55ED5" w:rsidRDefault="00571E1C" w:rsidP="00571E1C">
            <w:pPr>
              <w:rPr>
                <w:lang w:val="sr-Cyrl-RS"/>
              </w:rPr>
            </w:pPr>
            <w:r w:rsidRPr="00F55ED5">
              <w:rPr>
                <w:lang w:val="sr-Cyrl-RS"/>
              </w:rPr>
              <w:t>2) сигурности снабдевања енергијом;</w:t>
            </w:r>
          </w:p>
          <w:p w14:paraId="56276ED6" w14:textId="5196F286" w:rsidR="00571E1C" w:rsidRPr="00F55ED5" w:rsidRDefault="00571E1C" w:rsidP="00571E1C">
            <w:pPr>
              <w:rPr>
                <w:lang w:val="sr-Cyrl-RS"/>
              </w:rPr>
            </w:pPr>
            <w:r w:rsidRPr="00F55ED5">
              <w:rPr>
                <w:lang w:val="sr-Cyrl-RS"/>
              </w:rPr>
              <w:t>3) смањењу утицаја енергетског сектора на животну средину и климатске промене;</w:t>
            </w:r>
          </w:p>
          <w:p w14:paraId="41D3FAFB" w14:textId="5F551958" w:rsidR="00571E1C" w:rsidRPr="00F55ED5" w:rsidRDefault="00571E1C" w:rsidP="00571E1C">
            <w:pPr>
              <w:rPr>
                <w:lang w:val="sr-Cyrl-RS"/>
              </w:rPr>
            </w:pPr>
            <w:r w:rsidRPr="00F55ED5">
              <w:rPr>
                <w:lang w:val="sr-Cyrl-RS"/>
              </w:rPr>
              <w:t>4) одрживом коришћењу природних и других ресурса;</w:t>
            </w:r>
          </w:p>
          <w:p w14:paraId="7C5056F5" w14:textId="7629BC20" w:rsidR="00571E1C" w:rsidRPr="00F55ED5" w:rsidRDefault="00571E1C" w:rsidP="00571E1C">
            <w:pPr>
              <w:rPr>
                <w:lang w:val="sr-Cyrl-RS"/>
              </w:rPr>
            </w:pPr>
            <w:r w:rsidRPr="00F55ED5">
              <w:rPr>
                <w:lang w:val="sr-Cyrl-RS"/>
              </w:rPr>
              <w:lastRenderedPageBreak/>
              <w:t>5) повећање конкурентности привреде;</w:t>
            </w:r>
          </w:p>
          <w:p w14:paraId="3124E4CC" w14:textId="36E128B0" w:rsidR="00571E1C" w:rsidRPr="00F55ED5" w:rsidRDefault="00571E1C" w:rsidP="00571E1C">
            <w:pPr>
              <w:rPr>
                <w:lang w:val="sr-Cyrl-RS"/>
              </w:rPr>
            </w:pPr>
            <w:r w:rsidRPr="00F55ED5">
              <w:rPr>
                <w:lang w:val="sr-Cyrl-RS"/>
              </w:rPr>
              <w:t>6) побољшању услова за економски развој;</w:t>
            </w:r>
          </w:p>
          <w:p w14:paraId="41237EC1" w14:textId="72202D68" w:rsidR="00571E1C" w:rsidRPr="00F55ED5" w:rsidRDefault="00571E1C" w:rsidP="00571E1C">
            <w:pPr>
              <w:rPr>
                <w:lang w:val="sr-Cyrl-RS"/>
              </w:rPr>
            </w:pPr>
            <w:r w:rsidRPr="00F55ED5">
              <w:rPr>
                <w:lang w:val="sr-Cyrl-RS"/>
              </w:rPr>
              <w:t>7) смањење енергетског сиромаштва.</w:t>
            </w:r>
          </w:p>
        </w:tc>
        <w:tc>
          <w:tcPr>
            <w:tcW w:w="232" w:type="pct"/>
            <w:vAlign w:val="center"/>
          </w:tcPr>
          <w:p w14:paraId="41237EC2" w14:textId="77777777" w:rsidR="006C4C68" w:rsidRPr="00F55ED5" w:rsidRDefault="00A36F81" w:rsidP="00A36F81">
            <w:pPr>
              <w:jc w:val="center"/>
              <w:rPr>
                <w:rFonts w:cs="Times New Roman"/>
                <w:lang w:val="sr-Cyrl-RS"/>
              </w:rPr>
            </w:pPr>
            <w:r w:rsidRPr="00F55ED5">
              <w:rPr>
                <w:rFonts w:cs="Times New Roman"/>
                <w:lang w:val="sr-Cyrl-RS"/>
              </w:rPr>
              <w:lastRenderedPageBreak/>
              <w:t>ДУ</w:t>
            </w:r>
          </w:p>
        </w:tc>
        <w:tc>
          <w:tcPr>
            <w:tcW w:w="692" w:type="pct"/>
            <w:vAlign w:val="center"/>
          </w:tcPr>
          <w:p w14:paraId="41237EC3" w14:textId="77777777" w:rsidR="006C4C68" w:rsidRPr="00F55ED5" w:rsidRDefault="006C4C68" w:rsidP="009D01C0">
            <w:pPr>
              <w:rPr>
                <w:rFonts w:cs="Times New Roman"/>
                <w:lang w:val="sr-Cyrl-RS"/>
              </w:rPr>
            </w:pPr>
          </w:p>
        </w:tc>
        <w:tc>
          <w:tcPr>
            <w:tcW w:w="640" w:type="pct"/>
            <w:vAlign w:val="center"/>
          </w:tcPr>
          <w:p w14:paraId="0D4C9AB1" w14:textId="7F386B09" w:rsidR="008E5B9E" w:rsidRPr="00F55ED5" w:rsidRDefault="00BE2CF0" w:rsidP="003E1831">
            <w:pPr>
              <w:rPr>
                <w:rFonts w:cs="Times New Roman"/>
                <w:lang w:val="sr-Cyrl-RS"/>
              </w:rPr>
            </w:pPr>
            <w:r w:rsidRPr="00F55ED5">
              <w:rPr>
                <w:rFonts w:cs="Times New Roman"/>
                <w:lang w:val="sr-Cyrl-RS"/>
              </w:rPr>
              <w:t>Потпунија</w:t>
            </w:r>
            <w:r w:rsidR="00A36F81" w:rsidRPr="00F55ED5">
              <w:rPr>
                <w:rFonts w:cs="Times New Roman"/>
                <w:lang w:val="sr-Cyrl-RS"/>
              </w:rPr>
              <w:t xml:space="preserve"> усклађеност биће постигнута доношењем </w:t>
            </w:r>
            <w:r w:rsidR="00C47C5A" w:rsidRPr="00F55ED5">
              <w:rPr>
                <w:rFonts w:cs="Times New Roman"/>
                <w:lang w:val="sr-Cyrl-RS"/>
              </w:rPr>
              <w:t>подзаконских аката</w:t>
            </w:r>
            <w:r w:rsidR="00753254" w:rsidRPr="00F55ED5">
              <w:rPr>
                <w:rFonts w:cs="Times New Roman"/>
                <w:lang w:val="sr-Cyrl-RS"/>
              </w:rPr>
              <w:t xml:space="preserve"> и техничких прописа</w:t>
            </w:r>
            <w:r w:rsidR="00A36F81" w:rsidRPr="00F55ED5">
              <w:rPr>
                <w:rFonts w:cs="Times New Roman"/>
                <w:lang w:val="sr-Cyrl-RS"/>
              </w:rPr>
              <w:t>.</w:t>
            </w:r>
          </w:p>
          <w:p w14:paraId="41237EC5" w14:textId="3EA975D5" w:rsidR="00A36F81" w:rsidRPr="00F55ED5" w:rsidRDefault="008E5B9E" w:rsidP="00C47C5A">
            <w:pPr>
              <w:rPr>
                <w:rFonts w:cs="Times New Roman"/>
                <w:lang w:val="sr-Cyrl-RS"/>
              </w:rPr>
            </w:pPr>
            <w:r w:rsidRPr="00F55ED5">
              <w:rPr>
                <w:rFonts w:cs="Times New Roman"/>
                <w:lang w:val="sr-Cyrl-RS"/>
              </w:rPr>
              <w:t xml:space="preserve">Члан </w:t>
            </w:r>
            <w:r w:rsidR="0096721E" w:rsidRPr="00F55ED5">
              <w:rPr>
                <w:rFonts w:cs="Times New Roman"/>
              </w:rPr>
              <w:t>65</w:t>
            </w:r>
            <w:r w:rsidR="00C47C5A" w:rsidRPr="00F55ED5">
              <w:rPr>
                <w:rFonts w:cs="Times New Roman"/>
                <w:lang w:val="sr-Cyrl-RS"/>
              </w:rPr>
              <w:t>.</w:t>
            </w:r>
            <w:r w:rsidRPr="00F55ED5">
              <w:rPr>
                <w:rFonts w:cs="Times New Roman"/>
                <w:lang w:val="sr-Cyrl-RS"/>
              </w:rPr>
              <w:t xml:space="preserve"> </w:t>
            </w:r>
            <w:r w:rsidR="002B4947" w:rsidRPr="00F55ED5">
              <w:rPr>
                <w:rFonts w:cs="Times New Roman"/>
                <w:lang w:val="sr-Cyrl-RS"/>
              </w:rPr>
              <w:t xml:space="preserve">ЗЕЕРУЕ </w:t>
            </w:r>
            <w:r w:rsidRPr="00F55ED5">
              <w:rPr>
                <w:rFonts w:cs="Times New Roman"/>
                <w:lang w:val="sr-Cyrl-RS"/>
              </w:rPr>
              <w:t xml:space="preserve">је </w:t>
            </w:r>
            <w:r w:rsidR="0096721E" w:rsidRPr="00F55ED5">
              <w:rPr>
                <w:rFonts w:cs="Times New Roman"/>
                <w:lang w:val="sr-Cyrl-RS"/>
              </w:rPr>
              <w:t xml:space="preserve">правни </w:t>
            </w:r>
            <w:r w:rsidRPr="00F55ED5">
              <w:rPr>
                <w:rFonts w:cs="Times New Roman"/>
                <w:lang w:val="sr-Cyrl-RS"/>
              </w:rPr>
              <w:t>основ за доношење подзаконских аката</w:t>
            </w:r>
            <w:r w:rsidR="00753254" w:rsidRPr="00F55ED5">
              <w:rPr>
                <w:rFonts w:cs="Times New Roman"/>
                <w:lang w:val="sr-Cyrl-RS"/>
              </w:rPr>
              <w:t xml:space="preserve"> и техничких </w:t>
            </w:r>
            <w:r w:rsidR="00753254" w:rsidRPr="00F55ED5">
              <w:rPr>
                <w:rFonts w:cs="Times New Roman"/>
                <w:lang w:val="sr-Cyrl-RS"/>
              </w:rPr>
              <w:lastRenderedPageBreak/>
              <w:t>прописа</w:t>
            </w:r>
            <w:r w:rsidR="00C45243" w:rsidRPr="00F55ED5">
              <w:rPr>
                <w:rFonts w:cs="Times New Roman"/>
                <w:lang w:val="sr-Cyrl-RS"/>
              </w:rPr>
              <w:t xml:space="preserve"> у року од 18 месеци</w:t>
            </w:r>
            <w:r w:rsidR="00A02200" w:rsidRPr="00F55ED5">
              <w:rPr>
                <w:rFonts w:cs="Times New Roman"/>
                <w:lang w:val="sr-Cyrl-RS"/>
              </w:rPr>
              <w:t>, односно 24 месеца за техничке прописе</w:t>
            </w:r>
            <w:r w:rsidR="00C45243" w:rsidRPr="00F55ED5">
              <w:rPr>
                <w:rFonts w:cs="Times New Roman"/>
                <w:lang w:val="sr-Cyrl-RS"/>
              </w:rPr>
              <w:t xml:space="preserve"> од ступања на снагу овог закона у складу са чланом 150</w:t>
            </w:r>
            <w:r w:rsidR="00C47C5A" w:rsidRPr="00F55ED5">
              <w:rPr>
                <w:rFonts w:cs="Times New Roman"/>
                <w:lang w:val="sr-Cyrl-RS"/>
              </w:rPr>
              <w:t>.</w:t>
            </w:r>
            <w:r w:rsidR="002B4947" w:rsidRPr="00F55ED5">
              <w:rPr>
                <w:rFonts w:cs="Times New Roman"/>
                <w:lang w:val="sr-Cyrl-RS"/>
              </w:rPr>
              <w:t xml:space="preserve"> </w:t>
            </w:r>
          </w:p>
        </w:tc>
      </w:tr>
      <w:tr w:rsidR="00E203FA" w:rsidRPr="00F55ED5" w14:paraId="41237ECE" w14:textId="77777777" w:rsidTr="0069338F">
        <w:tc>
          <w:tcPr>
            <w:tcW w:w="278" w:type="pct"/>
            <w:shd w:val="clear" w:color="auto" w:fill="D9D9D9"/>
            <w:vAlign w:val="center"/>
          </w:tcPr>
          <w:p w14:paraId="41237EC7"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1.3</w:t>
            </w:r>
          </w:p>
        </w:tc>
        <w:tc>
          <w:tcPr>
            <w:tcW w:w="1630" w:type="pct"/>
            <w:shd w:val="clear" w:color="auto" w:fill="D9D9D9"/>
            <w:vAlign w:val="center"/>
          </w:tcPr>
          <w:p w14:paraId="41237EC8"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This Directive shall not apply to means of transport for persons or goods.</w:t>
            </w:r>
          </w:p>
        </w:tc>
        <w:tc>
          <w:tcPr>
            <w:tcW w:w="324" w:type="pct"/>
            <w:vAlign w:val="center"/>
          </w:tcPr>
          <w:p w14:paraId="6AB32918" w14:textId="77777777" w:rsidR="00E203FA" w:rsidRPr="00F55ED5" w:rsidRDefault="00E203FA" w:rsidP="00E203FA">
            <w:pPr>
              <w:rPr>
                <w:rFonts w:cs="Times New Roman"/>
                <w:b/>
              </w:rPr>
            </w:pPr>
            <w:r w:rsidRPr="00F55ED5">
              <w:rPr>
                <w:rFonts w:cs="Times New Roman"/>
                <w:b/>
              </w:rPr>
              <w:t>1.65.2.</w:t>
            </w:r>
          </w:p>
          <w:p w14:paraId="41237EC9" w14:textId="26159BEB" w:rsidR="00E203FA" w:rsidRPr="00F55ED5" w:rsidRDefault="00E203FA" w:rsidP="00E203FA">
            <w:pPr>
              <w:rPr>
                <w:rFonts w:cs="Times New Roman"/>
                <w:b/>
              </w:rPr>
            </w:pPr>
            <w:r w:rsidRPr="00F55ED5">
              <w:rPr>
                <w:rFonts w:cs="Times New Roman"/>
                <w:b/>
              </w:rPr>
              <w:t>1.150.2.</w:t>
            </w:r>
          </w:p>
        </w:tc>
        <w:tc>
          <w:tcPr>
            <w:tcW w:w="1204" w:type="pct"/>
            <w:vAlign w:val="center"/>
          </w:tcPr>
          <w:p w14:paraId="12EDD946" w14:textId="77777777" w:rsidR="00E203FA" w:rsidRPr="00F55ED5" w:rsidRDefault="00E203FA" w:rsidP="00E203FA">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40574AF6" w14:textId="77777777" w:rsidR="00E203FA" w:rsidRPr="00F55ED5" w:rsidRDefault="00E203FA" w:rsidP="00E203FA">
            <w:pPr>
              <w:rPr>
                <w:rFonts w:eastAsia="Times New Roman" w:cs="Times New Roman"/>
                <w:color w:val="000000" w:themeColor="text1"/>
                <w:lang w:val="sr-Cyrl-RS" w:eastAsia="cs-CZ"/>
              </w:rPr>
            </w:pPr>
          </w:p>
          <w:p w14:paraId="41237ECA" w14:textId="6FE3A56B" w:rsidR="00E203FA" w:rsidRPr="00F55ED5" w:rsidRDefault="00E203FA" w:rsidP="00E203FA">
            <w:pPr>
              <w:rPr>
                <w:rFonts w:eastAsia="Times New Roman"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ECB" w14:textId="0B4DE2D9" w:rsidR="00E203FA" w:rsidRPr="00F55ED5" w:rsidRDefault="00E203FA" w:rsidP="00E203FA">
            <w:pPr>
              <w:jc w:val="center"/>
              <w:rPr>
                <w:rFonts w:cs="Times New Roman"/>
                <w:lang w:val="sr-Cyrl-RS"/>
              </w:rPr>
            </w:pPr>
            <w:r w:rsidRPr="00F55ED5">
              <w:rPr>
                <w:rFonts w:cs="Times New Roman"/>
                <w:lang w:val="sr-Cyrl-RS"/>
              </w:rPr>
              <w:t>ДУ</w:t>
            </w:r>
          </w:p>
        </w:tc>
        <w:tc>
          <w:tcPr>
            <w:tcW w:w="692" w:type="pct"/>
          </w:tcPr>
          <w:p w14:paraId="41237ECC" w14:textId="460464BD" w:rsidR="00E203FA" w:rsidRPr="00F55ED5" w:rsidRDefault="00E203FA" w:rsidP="00E203FA">
            <w:pPr>
              <w:rPr>
                <w:rFonts w:cs="Times New Roman"/>
                <w:spacing w:val="-6"/>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7ECD" w14:textId="7F01B537" w:rsidR="00E203FA" w:rsidRPr="00F55ED5" w:rsidRDefault="00E203FA" w:rsidP="00E203FA">
            <w:pPr>
              <w:spacing w:after="120"/>
              <w:rPr>
                <w:rFonts w:cs="Times New Roman"/>
                <w:lang w:val="sr-Cyrl-RS"/>
              </w:rPr>
            </w:pPr>
          </w:p>
        </w:tc>
      </w:tr>
      <w:tr w:rsidR="00E203FA" w:rsidRPr="00F55ED5" w14:paraId="41237ED7" w14:textId="77777777" w:rsidTr="0069338F">
        <w:tc>
          <w:tcPr>
            <w:tcW w:w="278" w:type="pct"/>
            <w:shd w:val="clear" w:color="auto" w:fill="D9D9D9"/>
            <w:vAlign w:val="center"/>
          </w:tcPr>
          <w:p w14:paraId="41237ECF"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1.4</w:t>
            </w:r>
          </w:p>
        </w:tc>
        <w:tc>
          <w:tcPr>
            <w:tcW w:w="1630" w:type="pct"/>
            <w:shd w:val="clear" w:color="auto" w:fill="D9D9D9"/>
            <w:vAlign w:val="center"/>
          </w:tcPr>
          <w:p w14:paraId="41237ED1" w14:textId="48A27F9C"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 xml:space="preserve">This Directive and the implementing measures adopted pursuant thereto shall be without prejudice to Community waste management legislation and </w:t>
            </w:r>
            <w:r w:rsidRPr="00F55ED5">
              <w:rPr>
                <w:rFonts w:eastAsia="Times New Roman" w:cs="Times New Roman"/>
                <w:lang w:val="en-GB"/>
              </w:rPr>
              <w:lastRenderedPageBreak/>
              <w:t>Community chemicals legislation, including Community legislation on fluorinated greenhouse gases.</w:t>
            </w:r>
          </w:p>
        </w:tc>
        <w:tc>
          <w:tcPr>
            <w:tcW w:w="324" w:type="pct"/>
            <w:vAlign w:val="center"/>
          </w:tcPr>
          <w:p w14:paraId="41237ED2" w14:textId="77777777" w:rsidR="00E203FA" w:rsidRPr="00F55ED5" w:rsidRDefault="00E203FA" w:rsidP="00E203FA">
            <w:pPr>
              <w:rPr>
                <w:rFonts w:cs="Times New Roman"/>
                <w:lang w:val="sr-Cyrl-RS"/>
              </w:rPr>
            </w:pPr>
          </w:p>
        </w:tc>
        <w:tc>
          <w:tcPr>
            <w:tcW w:w="1204" w:type="pct"/>
            <w:vAlign w:val="center"/>
          </w:tcPr>
          <w:p w14:paraId="41237ED3" w14:textId="77777777" w:rsidR="00E203FA" w:rsidRPr="00F55ED5" w:rsidRDefault="00E203FA" w:rsidP="00E203FA">
            <w:pPr>
              <w:rPr>
                <w:rFonts w:cs="Times New Roman"/>
                <w:lang w:val="sr-Cyrl-RS"/>
              </w:rPr>
            </w:pPr>
          </w:p>
        </w:tc>
        <w:tc>
          <w:tcPr>
            <w:tcW w:w="232" w:type="pct"/>
            <w:vAlign w:val="center"/>
          </w:tcPr>
          <w:p w14:paraId="41237ED4" w14:textId="43352338"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ED5" w14:textId="68950152" w:rsidR="00E203FA" w:rsidRPr="00F55ED5" w:rsidRDefault="00E203FA" w:rsidP="00E203FA">
            <w:pPr>
              <w:rPr>
                <w:rFonts w:cs="Times New Roman"/>
                <w:spacing w:val="-6"/>
                <w:lang w:val="sr-Cyrl-RS"/>
              </w:rPr>
            </w:pPr>
            <w:r w:rsidRPr="00F55ED5">
              <w:rPr>
                <w:rFonts w:cs="Times New Roman"/>
                <w:spacing w:val="-6"/>
                <w:lang w:val="sr-Cyrl-RS"/>
              </w:rPr>
              <w:t xml:space="preserve">Пропис ни на који начин не утиче на законодавство у </w:t>
            </w:r>
            <w:r w:rsidRPr="00F55ED5">
              <w:rPr>
                <w:rFonts w:cs="Times New Roman"/>
                <w:spacing w:val="-6"/>
                <w:lang w:val="sr-Cyrl-RS"/>
              </w:rPr>
              <w:lastRenderedPageBreak/>
              <w:t>области животне средине које се тиче управљања отпадом, хемикалијама и флуорним ГХГ гасовима</w:t>
            </w:r>
          </w:p>
        </w:tc>
        <w:tc>
          <w:tcPr>
            <w:tcW w:w="640" w:type="pct"/>
            <w:vAlign w:val="center"/>
          </w:tcPr>
          <w:p w14:paraId="41237ED6" w14:textId="5E9BE4E4" w:rsidR="00E203FA" w:rsidRPr="00F55ED5" w:rsidRDefault="00E203FA" w:rsidP="00E203FA">
            <w:pPr>
              <w:rPr>
                <w:rFonts w:cs="Times New Roman"/>
                <w:lang w:val="sr-Cyrl-RS"/>
              </w:rPr>
            </w:pPr>
          </w:p>
        </w:tc>
      </w:tr>
      <w:tr w:rsidR="00E203FA" w:rsidRPr="00F55ED5" w14:paraId="2250D8C7" w14:textId="77777777" w:rsidTr="0069338F">
        <w:tc>
          <w:tcPr>
            <w:tcW w:w="1908" w:type="pct"/>
            <w:gridSpan w:val="2"/>
            <w:shd w:val="clear" w:color="auto" w:fill="D9D9D9"/>
            <w:vAlign w:val="center"/>
          </w:tcPr>
          <w:p w14:paraId="58CF9461" w14:textId="2508D02A" w:rsidR="00E203FA" w:rsidRPr="00F55ED5" w:rsidRDefault="00E203FA" w:rsidP="00E203FA">
            <w:pPr>
              <w:spacing w:before="120" w:after="120"/>
              <w:jc w:val="center"/>
              <w:rPr>
                <w:rFonts w:eastAsia="Times New Roman" w:cs="Times New Roman"/>
                <w:b/>
                <w:bCs/>
                <w:lang w:val="en-GB"/>
              </w:rPr>
            </w:pPr>
            <w:r w:rsidRPr="00F55ED5">
              <w:rPr>
                <w:rFonts w:eastAsia="Times New Roman" w:cs="Times New Roman"/>
                <w:b/>
                <w:bCs/>
                <w:lang w:val="en-GB"/>
              </w:rPr>
              <w:lastRenderedPageBreak/>
              <w:t>D</w:t>
            </w:r>
            <w:r w:rsidRPr="00F55ED5">
              <w:rPr>
                <w:rFonts w:eastAsia="Times New Roman" w:cs="Times New Roman"/>
                <w:b/>
                <w:bCs/>
              </w:rPr>
              <w:t>EFINITIONS</w:t>
            </w:r>
          </w:p>
        </w:tc>
        <w:tc>
          <w:tcPr>
            <w:tcW w:w="3092" w:type="pct"/>
            <w:gridSpan w:val="5"/>
            <w:vAlign w:val="center"/>
          </w:tcPr>
          <w:p w14:paraId="6C12A500" w14:textId="56948B3F" w:rsidR="00E203FA" w:rsidRPr="00F55ED5" w:rsidRDefault="00E203FA" w:rsidP="00E203FA">
            <w:pPr>
              <w:jc w:val="center"/>
              <w:rPr>
                <w:rFonts w:cs="Times New Roman"/>
                <w:lang w:val="sr-Cyrl-RS"/>
              </w:rPr>
            </w:pPr>
            <w:r w:rsidRPr="00F55ED5">
              <w:rPr>
                <w:b/>
                <w:bCs/>
                <w:iCs/>
                <w:color w:val="000000" w:themeColor="text1"/>
                <w:lang w:val="sr-Cyrl-RS"/>
              </w:rPr>
              <w:t>Значење израза</w:t>
            </w:r>
          </w:p>
        </w:tc>
      </w:tr>
      <w:tr w:rsidR="00E203FA" w:rsidRPr="00F55ED5" w14:paraId="41237EE8" w14:textId="77777777" w:rsidTr="0069338F">
        <w:tc>
          <w:tcPr>
            <w:tcW w:w="278" w:type="pct"/>
            <w:shd w:val="clear" w:color="auto" w:fill="D9D9D9"/>
            <w:vAlign w:val="center"/>
          </w:tcPr>
          <w:p w14:paraId="41237EE0"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2.1</w:t>
            </w:r>
          </w:p>
        </w:tc>
        <w:tc>
          <w:tcPr>
            <w:tcW w:w="1630" w:type="pct"/>
            <w:shd w:val="clear" w:color="auto" w:fill="D9D9D9"/>
            <w:vAlign w:val="center"/>
          </w:tcPr>
          <w:p w14:paraId="41237EE1" w14:textId="1449E82A" w:rsidR="00E203FA" w:rsidRPr="00F55ED5" w:rsidRDefault="00E203FA" w:rsidP="00E203FA">
            <w:pPr>
              <w:spacing w:after="120"/>
              <w:jc w:val="both"/>
              <w:rPr>
                <w:rFonts w:eastAsia="Times New Roman" w:cs="Times New Roman"/>
                <w:lang w:val="sr-Cyrl-RS"/>
              </w:rPr>
            </w:pPr>
            <w:r w:rsidRPr="00F55ED5">
              <w:rPr>
                <w:rFonts w:eastAsia="Times New Roman" w:cs="Times New Roman"/>
                <w:lang w:val="en-GB"/>
              </w:rPr>
              <w:t>‘Energy-related product’, (a ‘product’), means any good that has an impact on energy consumption during use which is placed on the market and/or put into service, and includes parts intended to be incorporated into energy-related products covered by this Directive which are placed on the market and/or put into service as individual parts for end-users and of which the environmental performance can be assessed independently</w:t>
            </w:r>
            <w:r w:rsidRPr="00F55ED5">
              <w:rPr>
                <w:rFonts w:eastAsia="Times New Roman" w:cs="Times New Roman"/>
                <w:lang w:val="sr-Cyrl-RS"/>
              </w:rPr>
              <w:t>;</w:t>
            </w:r>
          </w:p>
        </w:tc>
        <w:tc>
          <w:tcPr>
            <w:tcW w:w="324" w:type="pct"/>
            <w:vAlign w:val="center"/>
          </w:tcPr>
          <w:p w14:paraId="41237EE2" w14:textId="1412EB7D" w:rsidR="00E203FA" w:rsidRPr="00F55ED5" w:rsidRDefault="00E203FA" w:rsidP="00B93AA0">
            <w:pPr>
              <w:jc w:val="center"/>
              <w:rPr>
                <w:rFonts w:cs="Times New Roman"/>
                <w:b/>
                <w:bCs/>
                <w:lang w:val="sr-Cyrl-RS"/>
              </w:rPr>
            </w:pPr>
            <w:r w:rsidRPr="00F55ED5">
              <w:rPr>
                <w:rFonts w:cs="Times New Roman"/>
                <w:b/>
                <w:bCs/>
                <w:lang w:val="sr-Cyrl-RS"/>
              </w:rPr>
              <w:t>1.3.1.</w:t>
            </w:r>
            <w:r w:rsidR="00B93AA0" w:rsidRPr="00F55ED5">
              <w:rPr>
                <w:rFonts w:cs="Times New Roman"/>
                <w:b/>
                <w:bCs/>
                <w:lang w:val="sr-Cyrl-RS"/>
              </w:rPr>
              <w:t>5</w:t>
            </w:r>
            <w:r w:rsidR="00B93AA0" w:rsidRPr="00F55ED5">
              <w:rPr>
                <w:rFonts w:cs="Times New Roman"/>
                <w:b/>
                <w:bCs/>
                <w:lang w:val="sr-Latn-CS"/>
              </w:rPr>
              <w:t>8</w:t>
            </w:r>
            <w:r w:rsidRPr="00F55ED5">
              <w:rPr>
                <w:rFonts w:cs="Times New Roman"/>
                <w:b/>
                <w:bCs/>
                <w:lang w:val="sr-Cyrl-RS"/>
              </w:rPr>
              <w:t>)</w:t>
            </w:r>
          </w:p>
        </w:tc>
        <w:tc>
          <w:tcPr>
            <w:tcW w:w="1204" w:type="pct"/>
            <w:vAlign w:val="center"/>
          </w:tcPr>
          <w:p w14:paraId="41237EE4" w14:textId="3BE51A7D" w:rsidR="00E203FA" w:rsidRPr="00F55ED5" w:rsidRDefault="00E203FA" w:rsidP="00E203FA">
            <w:pPr>
              <w:tabs>
                <w:tab w:val="left" w:pos="993"/>
              </w:tabs>
              <w:jc w:val="both"/>
              <w:rPr>
                <w:iCs/>
                <w:color w:val="000000" w:themeColor="text1"/>
                <w:lang w:val="sr-Cyrl-RS"/>
              </w:rPr>
            </w:pPr>
            <w:r w:rsidRPr="00F55ED5">
              <w:rPr>
                <w:i/>
                <w:color w:val="000000" w:themeColor="text1"/>
                <w:lang w:val="sr-Cyrl-RS"/>
              </w:rPr>
              <w:t>производ</w:t>
            </w:r>
            <w:r w:rsidRPr="00F55ED5">
              <w:rPr>
                <w:iCs/>
                <w:color w:val="000000" w:themeColor="text1"/>
                <w:lang w:val="sr-Cyrl-RS"/>
              </w:rPr>
              <w:t xml:space="preserve"> </w:t>
            </w:r>
            <w:r w:rsidRPr="00F55ED5">
              <w:rPr>
                <w:i/>
                <w:color w:val="000000" w:themeColor="text1"/>
                <w:lang w:val="sr-Cyrl-RS"/>
              </w:rPr>
              <w:t>који утиче на потрошњу енергије (производ)</w:t>
            </w:r>
            <w:r w:rsidRPr="00F55ED5">
              <w:rPr>
                <w:iCs/>
                <w:color w:val="000000" w:themeColor="text1"/>
                <w:lang w:val="sr-Cyrl-RS"/>
              </w:rPr>
              <w:t xml:space="preserve"> je роба или систем чија употреба утиче на потрошњу енергије, која се ставља на тржиште и/или пушта у рад, укључујући делове који утичу на потрошњу енергије током коришћења, који су стављени на тржиште или пуштени у рад за купца, а који су намењене за уградњу у производ;</w:t>
            </w:r>
          </w:p>
        </w:tc>
        <w:tc>
          <w:tcPr>
            <w:tcW w:w="232" w:type="pct"/>
            <w:vAlign w:val="center"/>
          </w:tcPr>
          <w:p w14:paraId="41237EE5"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7EE6" w14:textId="77777777" w:rsidR="00E203FA" w:rsidRPr="00F55ED5" w:rsidRDefault="00E203FA" w:rsidP="00E203FA">
            <w:pPr>
              <w:rPr>
                <w:rFonts w:cs="Times New Roman"/>
                <w:lang w:val="sr-Cyrl-RS"/>
              </w:rPr>
            </w:pPr>
          </w:p>
        </w:tc>
        <w:tc>
          <w:tcPr>
            <w:tcW w:w="640" w:type="pct"/>
            <w:vAlign w:val="center"/>
          </w:tcPr>
          <w:p w14:paraId="41237EE7" w14:textId="75D725CA" w:rsidR="00E203FA" w:rsidRPr="00F55ED5" w:rsidRDefault="00E203FA" w:rsidP="00E203FA">
            <w:pPr>
              <w:rPr>
                <w:rFonts w:cs="Times New Roman"/>
                <w:lang w:val="sr-Cyrl-RS"/>
              </w:rPr>
            </w:pPr>
            <w:r w:rsidRPr="00F55ED5">
              <w:rPr>
                <w:rFonts w:cs="Times New Roman"/>
                <w:lang w:val="sr-Cyrl-RS"/>
              </w:rPr>
              <w:t>Потпуна усклађеност термина ће бити постигнута Уредбом 1.65.2. Терминологија у предлогу Закона је усклађена са новијим прописима у овој области</w:t>
            </w:r>
          </w:p>
        </w:tc>
      </w:tr>
      <w:tr w:rsidR="00E203FA" w:rsidRPr="00F55ED5" w14:paraId="41237EF0" w14:textId="77777777" w:rsidTr="0069338F">
        <w:trPr>
          <w:trHeight w:val="291"/>
        </w:trPr>
        <w:tc>
          <w:tcPr>
            <w:tcW w:w="278" w:type="pct"/>
            <w:shd w:val="clear" w:color="auto" w:fill="D9D9D9"/>
            <w:vAlign w:val="center"/>
          </w:tcPr>
          <w:p w14:paraId="41237EE9"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2.2</w:t>
            </w:r>
          </w:p>
        </w:tc>
        <w:tc>
          <w:tcPr>
            <w:tcW w:w="1630" w:type="pct"/>
            <w:shd w:val="clear" w:color="auto" w:fill="D9D9D9"/>
            <w:vAlign w:val="center"/>
          </w:tcPr>
          <w:p w14:paraId="41237EE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‘Components and sub-assemblies’ means parts intended to be incorporated into products which are not placed on the market and/or put into service as individual parts for end-users or the environmental performance of which cannot be assessed independently;</w:t>
            </w:r>
          </w:p>
        </w:tc>
        <w:tc>
          <w:tcPr>
            <w:tcW w:w="324" w:type="pct"/>
            <w:vAlign w:val="center"/>
          </w:tcPr>
          <w:p w14:paraId="248E5804" w14:textId="77777777" w:rsidR="00E203FA" w:rsidRPr="00F55ED5" w:rsidRDefault="00E203FA" w:rsidP="00E203FA">
            <w:pPr>
              <w:rPr>
                <w:rFonts w:cs="Times New Roman"/>
                <w:b/>
              </w:rPr>
            </w:pPr>
            <w:r w:rsidRPr="00F55ED5">
              <w:rPr>
                <w:rFonts w:cs="Times New Roman"/>
                <w:b/>
              </w:rPr>
              <w:t>1.65.2.</w:t>
            </w:r>
          </w:p>
          <w:p w14:paraId="41237EEB" w14:textId="03D36680" w:rsidR="00E203FA" w:rsidRPr="00F55ED5" w:rsidRDefault="00E203FA" w:rsidP="00E203FA">
            <w:pPr>
              <w:jc w:val="center"/>
              <w:rPr>
                <w:rFonts w:cs="Times New Roman"/>
                <w:lang w:val="sr-Cyrl-RS"/>
              </w:rPr>
            </w:pPr>
            <w:r w:rsidRPr="00F55ED5">
              <w:rPr>
                <w:rFonts w:cs="Times New Roman"/>
                <w:b/>
              </w:rPr>
              <w:t>1.150.2.</w:t>
            </w:r>
          </w:p>
        </w:tc>
        <w:tc>
          <w:tcPr>
            <w:tcW w:w="1204" w:type="pct"/>
            <w:vAlign w:val="center"/>
          </w:tcPr>
          <w:p w14:paraId="600FF631" w14:textId="77777777" w:rsidR="00E203FA" w:rsidRPr="00F55ED5" w:rsidRDefault="00E203FA" w:rsidP="00E203FA">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34DDDF17" w14:textId="77777777" w:rsidR="00E203FA" w:rsidRPr="00F55ED5" w:rsidRDefault="00E203FA" w:rsidP="00E203FA">
            <w:pPr>
              <w:rPr>
                <w:rFonts w:eastAsia="Times New Roman" w:cs="Times New Roman"/>
                <w:color w:val="000000" w:themeColor="text1"/>
                <w:lang w:val="sr-Cyrl-RS" w:eastAsia="cs-CZ"/>
              </w:rPr>
            </w:pPr>
          </w:p>
          <w:p w14:paraId="41237EEC" w14:textId="3EC43C50" w:rsidR="00E203FA" w:rsidRPr="00F55ED5" w:rsidRDefault="00E203FA" w:rsidP="00E203FA">
            <w:pPr>
              <w:tabs>
                <w:tab w:val="left" w:pos="1152"/>
              </w:tabs>
              <w:jc w:val="both"/>
              <w:rPr>
                <w:rFonts w:cs="Times New Roman"/>
                <w:lang w:val="sr-Cyrl-RS"/>
              </w:rPr>
            </w:pPr>
            <w:r w:rsidRPr="00F55ED5">
              <w:rPr>
                <w:rFonts w:eastAsia="Times New Roman" w:cs="Times New Roman"/>
                <w:lang w:val="sr-Cyrl-CS"/>
              </w:rPr>
              <w:t>Прописи за спровођење овог закона из чл. 7-9. ,чл. 15 – 16., члана 21., чл. 23-</w:t>
            </w:r>
            <w:r w:rsidRPr="00F55ED5">
              <w:rPr>
                <w:rFonts w:eastAsia="Times New Roman" w:cs="Times New Roman"/>
                <w:lang w:val="sr-Cyrl-CS"/>
              </w:rPr>
              <w:lastRenderedPageBreak/>
              <w:t>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EED" w14:textId="34E0CDAA" w:rsidR="00E203FA" w:rsidRPr="00F55ED5" w:rsidRDefault="00E203FA" w:rsidP="00E203FA">
            <w:pPr>
              <w:jc w:val="center"/>
              <w:rPr>
                <w:rFonts w:cs="Times New Roman"/>
                <w:lang w:val="sr-Cyrl-RS"/>
              </w:rPr>
            </w:pPr>
            <w:r w:rsidRPr="00F55ED5">
              <w:rPr>
                <w:rFonts w:cs="Times New Roman"/>
                <w:lang w:val="sr-Cyrl-RS"/>
              </w:rPr>
              <w:lastRenderedPageBreak/>
              <w:t>ДУ</w:t>
            </w:r>
          </w:p>
        </w:tc>
        <w:tc>
          <w:tcPr>
            <w:tcW w:w="692" w:type="pct"/>
          </w:tcPr>
          <w:p w14:paraId="41237EEE" w14:textId="4CF8E47B" w:rsidR="00E203FA" w:rsidRPr="00F55ED5" w:rsidRDefault="00E203FA" w:rsidP="00E203FA">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7EEF" w14:textId="0A0C0619" w:rsidR="00E203FA" w:rsidRPr="00F55ED5" w:rsidRDefault="00E203FA" w:rsidP="00E203FA">
            <w:pPr>
              <w:rPr>
                <w:rFonts w:cs="Times New Roman"/>
                <w:lang w:val="sr-Cyrl-RS"/>
              </w:rPr>
            </w:pPr>
            <w:r w:rsidRPr="00F55ED5">
              <w:rPr>
                <w:rFonts w:cs="Times New Roman"/>
                <w:lang w:val="sr-Cyrl-RS"/>
              </w:rPr>
              <w:t>Усклађеност ће бити постигнута доношењем подзаконских аката и техничких прописа.</w:t>
            </w:r>
          </w:p>
        </w:tc>
      </w:tr>
      <w:tr w:rsidR="00E203FA" w:rsidRPr="00F55ED5" w14:paraId="41237EF9" w14:textId="77777777" w:rsidTr="0069338F">
        <w:trPr>
          <w:trHeight w:val="291"/>
        </w:trPr>
        <w:tc>
          <w:tcPr>
            <w:tcW w:w="278" w:type="pct"/>
            <w:shd w:val="clear" w:color="auto" w:fill="D9D9D9"/>
            <w:vAlign w:val="center"/>
          </w:tcPr>
          <w:p w14:paraId="41237EF1"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2.3</w:t>
            </w:r>
          </w:p>
        </w:tc>
        <w:tc>
          <w:tcPr>
            <w:tcW w:w="1630" w:type="pct"/>
            <w:shd w:val="clear" w:color="auto" w:fill="D9D9D9"/>
            <w:vAlign w:val="center"/>
          </w:tcPr>
          <w:p w14:paraId="41237EF2" w14:textId="1D55761B" w:rsidR="00E203FA" w:rsidRPr="00F55ED5" w:rsidRDefault="00E203FA" w:rsidP="00E203FA">
            <w:pPr>
              <w:jc w:val="both"/>
              <w:rPr>
                <w:rFonts w:eastAsia="Times New Roman" w:cs="Times New Roman"/>
                <w:lang w:val="en-GB"/>
              </w:rPr>
            </w:pPr>
            <w:r w:rsidRPr="00F55ED5">
              <w:rPr>
                <w:rFonts w:eastAsia="Times New Roman" w:cs="Times New Roman"/>
                <w:lang w:val="en-GB"/>
              </w:rPr>
              <w:t>‘Implementing measures’ means measures adopted pursuant to this Directive laying down eco-design requirements for defined products or for environmental aspects thereof;</w:t>
            </w:r>
          </w:p>
        </w:tc>
        <w:tc>
          <w:tcPr>
            <w:tcW w:w="324" w:type="pct"/>
            <w:vAlign w:val="center"/>
          </w:tcPr>
          <w:p w14:paraId="41237EF3" w14:textId="7F26F206" w:rsidR="00E203FA" w:rsidRPr="00F55ED5" w:rsidRDefault="00E203FA" w:rsidP="00E203FA">
            <w:pPr>
              <w:jc w:val="center"/>
              <w:rPr>
                <w:rFonts w:cs="Times New Roman"/>
                <w:b/>
                <w:bCs/>
              </w:rPr>
            </w:pPr>
            <w:r w:rsidRPr="00F55ED5">
              <w:rPr>
                <w:rFonts w:cs="Times New Roman"/>
                <w:b/>
                <w:bCs/>
                <w:lang w:val="sr-Cyrl-RS"/>
              </w:rPr>
              <w:t>1.</w:t>
            </w:r>
            <w:r w:rsidRPr="00F55ED5">
              <w:rPr>
                <w:rFonts w:cs="Times New Roman"/>
                <w:b/>
                <w:bCs/>
              </w:rPr>
              <w:t>65.3</w:t>
            </w:r>
          </w:p>
        </w:tc>
        <w:tc>
          <w:tcPr>
            <w:tcW w:w="1204" w:type="pct"/>
            <w:vAlign w:val="center"/>
          </w:tcPr>
          <w:p w14:paraId="41237EF5" w14:textId="38E5311B" w:rsidR="00E203FA" w:rsidRPr="00F55ED5" w:rsidRDefault="00E203FA" w:rsidP="00E203FA">
            <w:pPr>
              <w:tabs>
                <w:tab w:val="left" w:pos="993"/>
              </w:tabs>
              <w:jc w:val="both"/>
              <w:rPr>
                <w:rFonts w:eastAsia="Times New Roman" w:cs="Times New Roman"/>
                <w:iCs/>
                <w:color w:val="000000" w:themeColor="text1"/>
                <w:lang w:val="sr-Cyrl-RS"/>
              </w:rPr>
            </w:pPr>
            <w:r w:rsidRPr="00F55ED5">
              <w:rPr>
                <w:rFonts w:eastAsia="Times New Roman" w:cs="Times New Roman"/>
                <w:color w:val="000000" w:themeColor="text1"/>
                <w:lang w:val="sr-Cyrl-RS" w:eastAsia="cs-CZ"/>
              </w:rPr>
              <w:t>Министар доноси техничке прописе (мере за спровођење) којима се прописују општи и/или посебни захтеви еко-дизајна, врста производа на који се захтеви односе, начин оцењивања усаглашености, као и поступак провере усаглашености производа са захтевима еко-дизајна у сврху тржишног надзора, за поједине врсте производа.</w:t>
            </w:r>
          </w:p>
        </w:tc>
        <w:tc>
          <w:tcPr>
            <w:tcW w:w="232" w:type="pct"/>
            <w:vAlign w:val="center"/>
          </w:tcPr>
          <w:p w14:paraId="41237EF6" w14:textId="676C80F6" w:rsidR="00E203FA" w:rsidRPr="00F55ED5" w:rsidRDefault="00E203FA" w:rsidP="00E203FA">
            <w:pPr>
              <w:jc w:val="center"/>
              <w:rPr>
                <w:rFonts w:cs="Times New Roman"/>
                <w:lang w:val="sr-Cyrl-RS"/>
              </w:rPr>
            </w:pPr>
            <w:r w:rsidRPr="00F55ED5">
              <w:rPr>
                <w:rFonts w:cs="Times New Roman"/>
                <w:lang w:val="sr-Cyrl-RS"/>
              </w:rPr>
              <w:t>ДУ</w:t>
            </w:r>
          </w:p>
        </w:tc>
        <w:tc>
          <w:tcPr>
            <w:tcW w:w="692" w:type="pct"/>
            <w:vAlign w:val="center"/>
          </w:tcPr>
          <w:p w14:paraId="41237EF7" w14:textId="77777777" w:rsidR="00E203FA" w:rsidRPr="00F55ED5" w:rsidRDefault="00E203FA" w:rsidP="00E203FA">
            <w:pPr>
              <w:rPr>
                <w:rFonts w:cs="Times New Roman"/>
                <w:spacing w:val="-6"/>
                <w:lang w:val="sr-Cyrl-RS"/>
              </w:rPr>
            </w:pPr>
          </w:p>
        </w:tc>
        <w:tc>
          <w:tcPr>
            <w:tcW w:w="640" w:type="pct"/>
            <w:vAlign w:val="center"/>
          </w:tcPr>
          <w:p w14:paraId="41237EF8" w14:textId="2F3EAF87" w:rsidR="00E203FA" w:rsidRPr="00F55ED5" w:rsidRDefault="00E203FA" w:rsidP="00E203FA">
            <w:pPr>
              <w:rPr>
                <w:rFonts w:cs="Times New Roman"/>
                <w:lang w:val="sr-Cyrl-RS"/>
              </w:rPr>
            </w:pPr>
            <w:r w:rsidRPr="00F55ED5">
              <w:rPr>
                <w:rFonts w:cs="Times New Roman"/>
                <w:lang w:val="sr-Cyrl-RS"/>
              </w:rPr>
              <w:t>Усклађеност ће бити постигнута доношењем подзаконских аката и техничких прописа у року од 18 месеци, односно 24 месеца за техничке прописе, од дана ступања на снагу овог закона у складу са одредбом члана 150.</w:t>
            </w:r>
          </w:p>
        </w:tc>
      </w:tr>
      <w:tr w:rsidR="00E203FA" w:rsidRPr="00F55ED5" w14:paraId="41237F03" w14:textId="77777777" w:rsidTr="0069338F">
        <w:trPr>
          <w:trHeight w:val="291"/>
        </w:trPr>
        <w:tc>
          <w:tcPr>
            <w:tcW w:w="278" w:type="pct"/>
            <w:shd w:val="clear" w:color="auto" w:fill="D9D9D9"/>
            <w:vAlign w:val="center"/>
          </w:tcPr>
          <w:p w14:paraId="41237EFA"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2.4</w:t>
            </w:r>
          </w:p>
        </w:tc>
        <w:tc>
          <w:tcPr>
            <w:tcW w:w="1630" w:type="pct"/>
            <w:shd w:val="clear" w:color="auto" w:fill="D9D9D9"/>
            <w:vAlign w:val="center"/>
          </w:tcPr>
          <w:p w14:paraId="41237EFB"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‘Placing on the market’ means making a product available for the first time on the Community market with a view to its distribution or use within the Community, whether for reward or free of charge and irrespective of the selling technique;</w:t>
            </w:r>
          </w:p>
        </w:tc>
        <w:tc>
          <w:tcPr>
            <w:tcW w:w="324" w:type="pct"/>
            <w:vAlign w:val="center"/>
          </w:tcPr>
          <w:p w14:paraId="41237EFC" w14:textId="12E08D6F" w:rsidR="00E203FA" w:rsidRPr="00F55ED5" w:rsidRDefault="00E203FA" w:rsidP="00E203FA">
            <w:pPr>
              <w:jc w:val="center"/>
              <w:rPr>
                <w:rFonts w:cs="Times New Roman"/>
                <w:b/>
                <w:bCs/>
                <w:lang w:val="sr-Cyrl-RS"/>
              </w:rPr>
            </w:pPr>
            <w:r w:rsidRPr="00F55ED5">
              <w:rPr>
                <w:rFonts w:cs="Times New Roman"/>
                <w:b/>
                <w:bCs/>
                <w:lang w:val="sr-Cyrl-RS"/>
              </w:rPr>
              <w:t>1.3.1.</w:t>
            </w:r>
            <w:r w:rsidR="00B93AA0" w:rsidRPr="00F55ED5">
              <w:rPr>
                <w:rFonts w:cs="Times New Roman"/>
                <w:b/>
                <w:bCs/>
                <w:lang w:val="sr-Latn-CS"/>
              </w:rPr>
              <w:t>72</w:t>
            </w:r>
            <w:r w:rsidRPr="00F55ED5">
              <w:rPr>
                <w:rFonts w:cs="Times New Roman"/>
                <w:b/>
                <w:bCs/>
                <w:lang w:val="sr-Cyrl-RS"/>
              </w:rPr>
              <w:t>)</w:t>
            </w:r>
          </w:p>
          <w:p w14:paraId="41237EFD" w14:textId="77777777" w:rsidR="00E203FA" w:rsidRPr="00F55ED5" w:rsidRDefault="00E203FA" w:rsidP="00E203FA">
            <w:pPr>
              <w:jc w:val="center"/>
              <w:rPr>
                <w:rFonts w:cs="Times New Roman"/>
                <w:lang w:val="sr-Cyrl-RS"/>
              </w:rPr>
            </w:pPr>
          </w:p>
        </w:tc>
        <w:tc>
          <w:tcPr>
            <w:tcW w:w="1204" w:type="pct"/>
            <w:vAlign w:val="center"/>
          </w:tcPr>
          <w:p w14:paraId="41237EFF" w14:textId="019BB49B" w:rsidR="00E203FA" w:rsidRPr="00F55ED5" w:rsidRDefault="00E203FA" w:rsidP="00E203FA">
            <w:pPr>
              <w:contextualSpacing/>
              <w:jc w:val="both"/>
              <w:rPr>
                <w:rFonts w:eastAsia="Times New Roman" w:cs="Times New Roman"/>
                <w:lang w:val="sr-Cyrl-RS"/>
              </w:rPr>
            </w:pPr>
            <w:r w:rsidRPr="00F55ED5">
              <w:rPr>
                <w:rFonts w:eastAsia="Times New Roman" w:cs="Times New Roman"/>
                <w:i/>
                <w:lang w:val="sr-Cyrl-RS"/>
              </w:rPr>
              <w:t>стављање на тржиште</w:t>
            </w:r>
            <w:r w:rsidRPr="00F55ED5">
              <w:rPr>
                <w:rFonts w:eastAsia="Times New Roman" w:cs="Times New Roman"/>
                <w:iCs/>
                <w:lang w:val="sr-Cyrl-RS"/>
              </w:rPr>
              <w:t xml:space="preserve"> је прва испорука производа на тржиште Републике Србије са циљем његове дистрибуције или употребе уз наплату или бесплатно, без обзира на начин продаје;</w:t>
            </w:r>
          </w:p>
        </w:tc>
        <w:tc>
          <w:tcPr>
            <w:tcW w:w="232" w:type="pct"/>
            <w:vAlign w:val="center"/>
          </w:tcPr>
          <w:p w14:paraId="41237F00"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7F01" w14:textId="105F2871" w:rsidR="00E203FA" w:rsidRPr="00F55ED5" w:rsidRDefault="00E203FA" w:rsidP="00E203FA">
            <w:pPr>
              <w:spacing w:after="120"/>
              <w:rPr>
                <w:rFonts w:cs="Times New Roman"/>
                <w:lang w:val="sr-Cyrl-RS"/>
              </w:rPr>
            </w:pPr>
          </w:p>
        </w:tc>
        <w:tc>
          <w:tcPr>
            <w:tcW w:w="640" w:type="pct"/>
            <w:vAlign w:val="center"/>
          </w:tcPr>
          <w:p w14:paraId="41237F02" w14:textId="18870F35" w:rsidR="00E203FA" w:rsidRPr="00F55ED5" w:rsidRDefault="00E203FA" w:rsidP="00E203FA">
            <w:pPr>
              <w:spacing w:after="120"/>
              <w:rPr>
                <w:rFonts w:cs="Times New Roman"/>
                <w:lang w:val="sr-Cyrl-RS"/>
              </w:rPr>
            </w:pPr>
            <w:r w:rsidRPr="00F55ED5">
              <w:rPr>
                <w:rFonts w:cs="Times New Roman"/>
                <w:lang w:val="sr-Cyrl-RS"/>
              </w:rPr>
              <w:t xml:space="preserve">У прелазним и завршним одредбама биће уређено да ће се након што Република Србија постане чланица ЕУ ова одредба </w:t>
            </w:r>
            <w:r w:rsidRPr="00F55ED5">
              <w:rPr>
                <w:rFonts w:cs="Times New Roman"/>
                <w:lang w:val="sr-Cyrl-RS"/>
              </w:rPr>
              <w:lastRenderedPageBreak/>
              <w:t>односити на тржиште ЕУ.</w:t>
            </w:r>
          </w:p>
        </w:tc>
      </w:tr>
      <w:tr w:rsidR="00E203FA" w:rsidRPr="00F55ED5" w14:paraId="41237F0C" w14:textId="77777777" w:rsidTr="0069338F">
        <w:trPr>
          <w:trHeight w:val="291"/>
        </w:trPr>
        <w:tc>
          <w:tcPr>
            <w:tcW w:w="278" w:type="pct"/>
            <w:shd w:val="clear" w:color="auto" w:fill="D9D9D9"/>
            <w:vAlign w:val="center"/>
          </w:tcPr>
          <w:p w14:paraId="41237F04"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2.5</w:t>
            </w:r>
          </w:p>
        </w:tc>
        <w:tc>
          <w:tcPr>
            <w:tcW w:w="1630" w:type="pct"/>
            <w:shd w:val="clear" w:color="auto" w:fill="D9D9D9"/>
            <w:vAlign w:val="center"/>
          </w:tcPr>
          <w:p w14:paraId="41237F05"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‘Putting into service’ means the first use of a product for its intended purpose by an end-user in the Community;</w:t>
            </w:r>
          </w:p>
        </w:tc>
        <w:tc>
          <w:tcPr>
            <w:tcW w:w="324" w:type="pct"/>
          </w:tcPr>
          <w:p w14:paraId="56E91965" w14:textId="77777777" w:rsidR="00E203FA" w:rsidRPr="00F55ED5" w:rsidRDefault="00E203FA" w:rsidP="00E203FA">
            <w:pPr>
              <w:jc w:val="center"/>
              <w:rPr>
                <w:rFonts w:cs="Times New Roman"/>
                <w:b/>
                <w:bCs/>
                <w:lang w:val="sr-Cyrl-RS"/>
              </w:rPr>
            </w:pPr>
          </w:p>
          <w:p w14:paraId="188EF02C" w14:textId="77777777" w:rsidR="00E203FA" w:rsidRPr="00F55ED5" w:rsidRDefault="00E203FA" w:rsidP="00E203FA">
            <w:pPr>
              <w:jc w:val="center"/>
              <w:rPr>
                <w:rFonts w:cs="Times New Roman"/>
                <w:b/>
                <w:bCs/>
                <w:lang w:val="sr-Cyrl-RS"/>
              </w:rPr>
            </w:pPr>
          </w:p>
          <w:p w14:paraId="51256B33" w14:textId="4B9EA86D" w:rsidR="00E203FA" w:rsidRPr="00F55ED5" w:rsidRDefault="00E203FA" w:rsidP="00E203FA">
            <w:pPr>
              <w:jc w:val="center"/>
              <w:rPr>
                <w:rFonts w:cs="Times New Roman"/>
                <w:b/>
                <w:bCs/>
                <w:lang w:val="sr-Cyrl-RS"/>
              </w:rPr>
            </w:pPr>
            <w:r w:rsidRPr="00F55ED5">
              <w:rPr>
                <w:rFonts w:cs="Times New Roman"/>
                <w:b/>
                <w:bCs/>
                <w:lang w:val="sr-Cyrl-RS"/>
              </w:rPr>
              <w:t>1.3.1.</w:t>
            </w:r>
            <w:r w:rsidR="00B93AA0" w:rsidRPr="00F55ED5">
              <w:rPr>
                <w:rFonts w:cs="Times New Roman"/>
                <w:b/>
                <w:bCs/>
                <w:lang w:val="sr-Cyrl-RS"/>
              </w:rPr>
              <w:t>6</w:t>
            </w:r>
            <w:r w:rsidR="00B93AA0" w:rsidRPr="00F55ED5">
              <w:rPr>
                <w:rFonts w:cs="Times New Roman"/>
                <w:b/>
                <w:bCs/>
                <w:lang w:val="sr-Latn-CS"/>
              </w:rPr>
              <w:t>1</w:t>
            </w:r>
            <w:r w:rsidRPr="00F55ED5">
              <w:rPr>
                <w:rFonts w:cs="Times New Roman"/>
                <w:b/>
                <w:bCs/>
                <w:lang w:val="sr-Cyrl-RS"/>
              </w:rPr>
              <w:t>)</w:t>
            </w:r>
          </w:p>
          <w:p w14:paraId="5B021A77" w14:textId="7ABE33B9" w:rsidR="00E203FA" w:rsidRPr="00F55ED5" w:rsidRDefault="00E203FA" w:rsidP="00E203FA">
            <w:pPr>
              <w:jc w:val="center"/>
              <w:rPr>
                <w:rFonts w:cs="Times New Roman"/>
                <w:lang w:val="sr-Cyrl-RS"/>
              </w:rPr>
            </w:pPr>
          </w:p>
          <w:p w14:paraId="6DD34102" w14:textId="5C71CCDB" w:rsidR="00E203FA" w:rsidRPr="00F55ED5" w:rsidRDefault="00E203FA" w:rsidP="00E203FA">
            <w:pPr>
              <w:jc w:val="center"/>
              <w:rPr>
                <w:rFonts w:cs="Times New Roman"/>
                <w:lang w:val="sr-Cyrl-RS"/>
              </w:rPr>
            </w:pPr>
          </w:p>
          <w:p w14:paraId="14CCD364" w14:textId="77777777" w:rsidR="00E203FA" w:rsidRPr="00F55ED5" w:rsidRDefault="00E203FA" w:rsidP="00E203FA">
            <w:pPr>
              <w:jc w:val="center"/>
              <w:rPr>
                <w:rFonts w:cs="Times New Roman"/>
                <w:lang w:val="sr-Cyrl-RS"/>
              </w:rPr>
            </w:pPr>
          </w:p>
          <w:p w14:paraId="41237F06" w14:textId="6671A1A2" w:rsidR="00E203FA" w:rsidRPr="00F55ED5" w:rsidRDefault="00E203FA" w:rsidP="00E203FA">
            <w:pPr>
              <w:jc w:val="center"/>
              <w:rPr>
                <w:rFonts w:cs="Times New Roman"/>
                <w:lang w:val="sr-Cyrl-RS"/>
              </w:rPr>
            </w:pPr>
            <w:r w:rsidRPr="00F55ED5">
              <w:rPr>
                <w:rFonts w:cs="Times New Roman"/>
                <w:lang w:val="sr-Cyrl-RS"/>
              </w:rPr>
              <w:t>4.4.13)</w:t>
            </w:r>
          </w:p>
        </w:tc>
        <w:tc>
          <w:tcPr>
            <w:tcW w:w="1204" w:type="pct"/>
            <w:vAlign w:val="center"/>
          </w:tcPr>
          <w:p w14:paraId="7FDA7043" w14:textId="7DA8456C" w:rsidR="00E203FA" w:rsidRPr="00F55ED5" w:rsidRDefault="00E203FA" w:rsidP="00E203FA">
            <w:pPr>
              <w:jc w:val="both"/>
              <w:rPr>
                <w:rFonts w:eastAsia="Times New Roman" w:cs="Times New Roman"/>
                <w:iCs/>
                <w:lang w:val="sr-Cyrl-RS"/>
              </w:rPr>
            </w:pPr>
            <w:r w:rsidRPr="00F55ED5">
              <w:rPr>
                <w:rFonts w:eastAsia="Times New Roman" w:cs="Times New Roman"/>
                <w:i/>
                <w:lang w:val="sr-Cyrl-RS"/>
              </w:rPr>
              <w:t>пуштање у рад</w:t>
            </w:r>
            <w:r w:rsidRPr="00F55ED5">
              <w:rPr>
                <w:rFonts w:eastAsia="Times New Roman" w:cs="Times New Roman"/>
                <w:iCs/>
                <w:lang w:val="sr-Cyrl-RS"/>
              </w:rPr>
              <w:t xml:space="preserve"> је прво коришћење неког производа у Републици Србији у складу са његовом наменом;</w:t>
            </w:r>
          </w:p>
          <w:p w14:paraId="3B7C4276" w14:textId="77777777" w:rsidR="00E203FA" w:rsidRPr="00F55ED5" w:rsidRDefault="00E203FA" w:rsidP="00E203FA">
            <w:pPr>
              <w:jc w:val="both"/>
              <w:rPr>
                <w:rFonts w:cs="Times New Roman"/>
                <w:lang w:val="sr-Cyrl-RS"/>
              </w:rPr>
            </w:pPr>
          </w:p>
          <w:p w14:paraId="41237F08" w14:textId="6AB8F108" w:rsidR="00E203FA" w:rsidRPr="00F55ED5" w:rsidRDefault="00E203FA" w:rsidP="00E203FA">
            <w:pPr>
              <w:jc w:val="both"/>
              <w:rPr>
                <w:rFonts w:cs="Times New Roman"/>
                <w:lang w:val="sr-Cyrl-RS"/>
              </w:rPr>
            </w:pPr>
            <w:r w:rsidRPr="00F55ED5">
              <w:rPr>
                <w:rFonts w:cs="Times New Roman"/>
                <w:lang w:val="sr-Cyrl-RS"/>
              </w:rPr>
              <w:t>„стављање у употребу” јесте прво коришћење неког производа у Републици Србији у складу са његовом наменом;</w:t>
            </w:r>
          </w:p>
        </w:tc>
        <w:tc>
          <w:tcPr>
            <w:tcW w:w="232" w:type="pct"/>
            <w:vAlign w:val="center"/>
          </w:tcPr>
          <w:p w14:paraId="41237F09"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7F0A" w14:textId="252DA779" w:rsidR="00E203FA" w:rsidRPr="00F55ED5" w:rsidRDefault="00E203FA" w:rsidP="00E203FA">
            <w:pPr>
              <w:rPr>
                <w:rFonts w:cs="Times New Roman"/>
                <w:lang w:val="sr-Cyrl-RS"/>
              </w:rPr>
            </w:pPr>
          </w:p>
        </w:tc>
        <w:tc>
          <w:tcPr>
            <w:tcW w:w="640" w:type="pct"/>
            <w:vAlign w:val="center"/>
          </w:tcPr>
          <w:p w14:paraId="41237F0B" w14:textId="20B033EB" w:rsidR="00E203FA" w:rsidRPr="00F55ED5" w:rsidRDefault="00626493" w:rsidP="00E203FA">
            <w:pPr>
              <w:rPr>
                <w:rFonts w:cs="Times New Roman"/>
                <w:lang w:val="sr-Cyrl-RS"/>
              </w:rPr>
            </w:pPr>
            <w:r w:rsidRPr="00F55ED5">
              <w:rPr>
                <w:rFonts w:cs="Times New Roman"/>
                <w:lang w:val="sr-Cyrl-RS"/>
              </w:rPr>
              <w:t>Потпуна усклађеност термина ће бити постигнута Уредбом 1.65.2. Терминологија у предлогу Закона је усклађена са новијим прописима у овој области</w:t>
            </w:r>
          </w:p>
        </w:tc>
      </w:tr>
      <w:tr w:rsidR="00626493" w:rsidRPr="00F55ED5" w14:paraId="41237F14" w14:textId="77777777" w:rsidTr="0069338F">
        <w:trPr>
          <w:trHeight w:val="291"/>
        </w:trPr>
        <w:tc>
          <w:tcPr>
            <w:tcW w:w="278" w:type="pct"/>
            <w:shd w:val="clear" w:color="auto" w:fill="D9D9D9"/>
            <w:vAlign w:val="center"/>
          </w:tcPr>
          <w:p w14:paraId="41237F0D"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t>2.6</w:t>
            </w:r>
          </w:p>
        </w:tc>
        <w:tc>
          <w:tcPr>
            <w:tcW w:w="1630" w:type="pct"/>
            <w:shd w:val="clear" w:color="auto" w:fill="D9D9D9"/>
            <w:vAlign w:val="center"/>
          </w:tcPr>
          <w:p w14:paraId="41237F0E"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‘Manufacturer’ means the natural or legal person who manufactures products covered by this Directive and is responsible for their conformity with this Directive in view of their being placed on the market and/or put into service under the manufacturer’s own name or trademark or for the manufacturer’s own use. In the absence of a manufacturer as defined in the first sentence of this point or of an importer as defined in point 8, any natural or legal person who places on the market and/or puts into service products covered by this Directive shall be considered a manufacturer;</w:t>
            </w:r>
          </w:p>
        </w:tc>
        <w:tc>
          <w:tcPr>
            <w:tcW w:w="324" w:type="pct"/>
            <w:vAlign w:val="center"/>
          </w:tcPr>
          <w:p w14:paraId="41237F0F" w14:textId="66C052F3" w:rsidR="00626493" w:rsidRPr="00F55ED5" w:rsidRDefault="00626493" w:rsidP="00B93AA0">
            <w:pPr>
              <w:jc w:val="center"/>
              <w:rPr>
                <w:rFonts w:cs="Times New Roman"/>
                <w:b/>
                <w:bCs/>
                <w:lang w:val="sr-Cyrl-RS"/>
              </w:rPr>
            </w:pPr>
            <w:r w:rsidRPr="00F55ED5">
              <w:rPr>
                <w:rFonts w:cs="Times New Roman"/>
                <w:b/>
                <w:bCs/>
                <w:lang w:val="sr-Cyrl-RS"/>
              </w:rPr>
              <w:t>1.3.1.</w:t>
            </w:r>
            <w:r w:rsidR="00B93AA0" w:rsidRPr="00F55ED5">
              <w:rPr>
                <w:rFonts w:cs="Times New Roman"/>
                <w:b/>
                <w:bCs/>
                <w:lang w:val="sr-Cyrl-RS"/>
              </w:rPr>
              <w:t>5</w:t>
            </w:r>
            <w:r w:rsidR="00B93AA0" w:rsidRPr="00F55ED5">
              <w:rPr>
                <w:rFonts w:cs="Times New Roman"/>
                <w:b/>
                <w:bCs/>
                <w:lang w:val="sr-Latn-CS"/>
              </w:rPr>
              <w:t>9</w:t>
            </w:r>
            <w:r w:rsidRPr="00F55ED5">
              <w:rPr>
                <w:rFonts w:cs="Times New Roman"/>
                <w:b/>
                <w:bCs/>
                <w:lang w:val="sr-Cyrl-RS"/>
              </w:rPr>
              <w:t>)</w:t>
            </w:r>
          </w:p>
        </w:tc>
        <w:tc>
          <w:tcPr>
            <w:tcW w:w="1204" w:type="pct"/>
            <w:vAlign w:val="center"/>
          </w:tcPr>
          <w:p w14:paraId="41237F10" w14:textId="29C20D8C" w:rsidR="00626493" w:rsidRPr="00F55ED5" w:rsidRDefault="00626493" w:rsidP="00626493">
            <w:pPr>
              <w:contextualSpacing/>
              <w:jc w:val="both"/>
              <w:rPr>
                <w:rFonts w:eastAsia="Times New Roman" w:cs="Times New Roman"/>
                <w:lang w:val="sr-Cyrl-RS"/>
              </w:rPr>
            </w:pPr>
            <w:r w:rsidRPr="00F55ED5">
              <w:rPr>
                <w:rFonts w:eastAsia="Times New Roman" w:cs="Times New Roman"/>
                <w:i/>
                <w:lang w:val="sr-Cyrl-RS"/>
              </w:rPr>
              <w:t>произвођач</w:t>
            </w:r>
            <w:r w:rsidRPr="00F55ED5">
              <w:rPr>
                <w:rFonts w:eastAsia="Times New Roman" w:cs="Times New Roman"/>
                <w:iCs/>
                <w:lang w:val="sr-Cyrl-RS"/>
              </w:rPr>
              <w:t xml:space="preserve"> је физичко или правно лице или предузетник који производи производ или за ког се производ пројектује или производи, а које тај производ ставља на тржиште под својим именом или жигом;</w:t>
            </w:r>
          </w:p>
        </w:tc>
        <w:tc>
          <w:tcPr>
            <w:tcW w:w="232" w:type="pct"/>
            <w:vAlign w:val="center"/>
          </w:tcPr>
          <w:p w14:paraId="41237F11" w14:textId="3F73EEE4" w:rsidR="00626493" w:rsidRPr="00F55ED5" w:rsidRDefault="00626493" w:rsidP="00626493">
            <w:pPr>
              <w:jc w:val="center"/>
              <w:rPr>
                <w:rFonts w:cs="Times New Roman"/>
                <w:lang w:val="sr-Cyrl-RS"/>
              </w:rPr>
            </w:pPr>
            <w:r w:rsidRPr="00F55ED5">
              <w:rPr>
                <w:rFonts w:cs="Times New Roman"/>
                <w:lang w:val="sr-Cyrl-RS"/>
              </w:rPr>
              <w:t>ПУ</w:t>
            </w:r>
          </w:p>
        </w:tc>
        <w:tc>
          <w:tcPr>
            <w:tcW w:w="692" w:type="pct"/>
          </w:tcPr>
          <w:p w14:paraId="41237F12" w14:textId="77777777" w:rsidR="00626493" w:rsidRPr="00F55ED5" w:rsidRDefault="00626493" w:rsidP="00626493">
            <w:pPr>
              <w:rPr>
                <w:rFonts w:cs="Times New Roman"/>
                <w:spacing w:val="-6"/>
                <w:lang w:val="sr-Cyrl-RS"/>
              </w:rPr>
            </w:pPr>
          </w:p>
        </w:tc>
        <w:tc>
          <w:tcPr>
            <w:tcW w:w="640" w:type="pct"/>
            <w:vAlign w:val="center"/>
          </w:tcPr>
          <w:p w14:paraId="41237F13" w14:textId="05A66C72" w:rsidR="00626493" w:rsidRPr="00F55ED5" w:rsidRDefault="00626493" w:rsidP="00626493">
            <w:pPr>
              <w:rPr>
                <w:rFonts w:cs="Times New Roman"/>
                <w:lang w:val="sr-Cyrl-RS"/>
              </w:rPr>
            </w:pPr>
            <w:r w:rsidRPr="00F55ED5">
              <w:rPr>
                <w:rFonts w:cs="Times New Roman"/>
                <w:lang w:val="sr-Cyrl-RS"/>
              </w:rPr>
              <w:t>Потпуна усклађеност термина ће бити постигнута Уредбом 1.65.2. Терминологија у предлогу Закона је усклађена са новијим прописима у овој области</w:t>
            </w:r>
          </w:p>
        </w:tc>
      </w:tr>
      <w:tr w:rsidR="00E203FA" w:rsidRPr="00F55ED5" w14:paraId="41237F1C" w14:textId="77777777" w:rsidTr="0069338F">
        <w:trPr>
          <w:trHeight w:val="291"/>
        </w:trPr>
        <w:tc>
          <w:tcPr>
            <w:tcW w:w="278" w:type="pct"/>
            <w:shd w:val="clear" w:color="auto" w:fill="D9D9D9"/>
            <w:vAlign w:val="center"/>
          </w:tcPr>
          <w:p w14:paraId="41237F15"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2.7</w:t>
            </w:r>
          </w:p>
        </w:tc>
        <w:tc>
          <w:tcPr>
            <w:tcW w:w="1630" w:type="pct"/>
            <w:shd w:val="clear" w:color="auto" w:fill="D9D9D9"/>
            <w:vAlign w:val="center"/>
          </w:tcPr>
          <w:p w14:paraId="41237F16"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‘Authorised representative’ means any natural or legal person established in the Community who has received a written mandate from the manufacturer to perform on his behalf all or part of the obligations and formalities connected with this Directive;</w:t>
            </w:r>
          </w:p>
        </w:tc>
        <w:tc>
          <w:tcPr>
            <w:tcW w:w="324" w:type="pct"/>
            <w:vAlign w:val="center"/>
          </w:tcPr>
          <w:p w14:paraId="41237F17" w14:textId="7B3B1741" w:rsidR="00E203FA" w:rsidRPr="00F55ED5" w:rsidRDefault="00E203FA" w:rsidP="00B93AA0">
            <w:pPr>
              <w:jc w:val="center"/>
              <w:rPr>
                <w:rFonts w:cs="Times New Roman"/>
                <w:b/>
                <w:bCs/>
                <w:lang w:val="sr-Cyrl-RS"/>
              </w:rPr>
            </w:pPr>
            <w:r w:rsidRPr="00F55ED5">
              <w:rPr>
                <w:rFonts w:cs="Times New Roman"/>
                <w:b/>
                <w:bCs/>
                <w:lang w:val="sr-Cyrl-RS"/>
              </w:rPr>
              <w:t>1.3.1.</w:t>
            </w:r>
            <w:r w:rsidR="00B93AA0" w:rsidRPr="00F55ED5">
              <w:rPr>
                <w:rFonts w:cs="Times New Roman"/>
                <w:b/>
                <w:bCs/>
                <w:lang w:val="sr-Cyrl-RS"/>
              </w:rPr>
              <w:t>2</w:t>
            </w:r>
            <w:r w:rsidR="00B93AA0" w:rsidRPr="00F55ED5">
              <w:rPr>
                <w:rFonts w:cs="Times New Roman"/>
                <w:b/>
                <w:bCs/>
                <w:lang w:val="sr-Latn-CS"/>
              </w:rPr>
              <w:t>2</w:t>
            </w:r>
            <w:r w:rsidRPr="00F55ED5">
              <w:rPr>
                <w:rFonts w:cs="Times New Roman"/>
                <w:b/>
                <w:bCs/>
                <w:lang w:val="sr-Cyrl-RS"/>
              </w:rPr>
              <w:t>)</w:t>
            </w:r>
          </w:p>
        </w:tc>
        <w:tc>
          <w:tcPr>
            <w:tcW w:w="1204" w:type="pct"/>
            <w:vAlign w:val="center"/>
          </w:tcPr>
          <w:p w14:paraId="41237F18" w14:textId="68C9C848" w:rsidR="00E203FA" w:rsidRPr="00F55ED5" w:rsidRDefault="00E203FA" w:rsidP="00E203FA">
            <w:pPr>
              <w:contextualSpacing/>
              <w:jc w:val="both"/>
              <w:rPr>
                <w:rFonts w:eastAsia="Times New Roman" w:cs="Times New Roman"/>
                <w:lang w:val="sr-Cyrl-RS"/>
              </w:rPr>
            </w:pPr>
            <w:r w:rsidRPr="00F55ED5">
              <w:rPr>
                <w:rFonts w:eastAsia="Times New Roman" w:cs="Times New Roman"/>
                <w:i/>
                <w:lang w:val="sr-Cyrl-RS"/>
              </w:rPr>
              <w:t>заступник</w:t>
            </w:r>
            <w:r w:rsidRPr="00F55ED5">
              <w:rPr>
                <w:rFonts w:eastAsia="Times New Roman" w:cs="Times New Roman"/>
                <w:iCs/>
                <w:lang w:val="sr-Cyrl-RS"/>
              </w:rPr>
              <w:t xml:space="preserve"> је правно лице или предузетник регистрован у Републици Србији, којег је произвођач писмено овластио да за његов рачун предузима радње у вези са стављањем производа на тржиште Републике Србије;</w:t>
            </w:r>
          </w:p>
        </w:tc>
        <w:tc>
          <w:tcPr>
            <w:tcW w:w="232" w:type="pct"/>
            <w:vAlign w:val="center"/>
          </w:tcPr>
          <w:p w14:paraId="41237F19"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7F1A" w14:textId="77C2510C" w:rsidR="00E203FA" w:rsidRPr="00F55ED5" w:rsidRDefault="00E203FA" w:rsidP="00E203FA">
            <w:pPr>
              <w:rPr>
                <w:rFonts w:cs="Times New Roman"/>
                <w:lang w:val="sr-Cyrl-RS"/>
              </w:rPr>
            </w:pPr>
          </w:p>
        </w:tc>
        <w:tc>
          <w:tcPr>
            <w:tcW w:w="640" w:type="pct"/>
            <w:vAlign w:val="center"/>
          </w:tcPr>
          <w:p w14:paraId="41237F1B" w14:textId="30C37D55" w:rsidR="00E203FA" w:rsidRPr="00F55ED5" w:rsidRDefault="00E203FA" w:rsidP="00E203FA">
            <w:pPr>
              <w:rPr>
                <w:rFonts w:cs="Times New Roman"/>
                <w:lang w:val="sr-Cyrl-RS"/>
              </w:rPr>
            </w:pPr>
            <w:r w:rsidRPr="00F55ED5">
              <w:rPr>
                <w:rFonts w:cs="Times New Roman"/>
                <w:lang w:val="sr-Cyrl-RS"/>
              </w:rPr>
              <w:t xml:space="preserve">У прелазним и завршним одредбама биће уређено да ће се након што Република Србија постане чланица ЕУ ова одредба односити на </w:t>
            </w:r>
            <w:r w:rsidRPr="00F55ED5">
              <w:rPr>
                <w:rFonts w:cs="Times New Roman"/>
                <w:lang w:val="sr-Cyrl-RS"/>
              </w:rPr>
              <w:lastRenderedPageBreak/>
              <w:t xml:space="preserve">тржиште ЕУ. (члан 156 </w:t>
            </w:r>
            <w:r w:rsidR="00F55ED5" w:rsidRPr="00F55ED5">
              <w:rPr>
                <w:rFonts w:cs="Times New Roman"/>
                <w:lang w:val="sr-Cyrl-RS"/>
              </w:rPr>
              <w:t>Предлог</w:t>
            </w:r>
            <w:r w:rsidRPr="00F55ED5">
              <w:rPr>
                <w:rFonts w:cs="Times New Roman"/>
                <w:lang w:val="sr-Cyrl-RS"/>
              </w:rPr>
              <w:t>а закона)</w:t>
            </w:r>
          </w:p>
        </w:tc>
      </w:tr>
      <w:tr w:rsidR="00E203FA" w:rsidRPr="00F55ED5" w14:paraId="41237F24" w14:textId="77777777" w:rsidTr="0069338F">
        <w:trPr>
          <w:trHeight w:val="291"/>
        </w:trPr>
        <w:tc>
          <w:tcPr>
            <w:tcW w:w="278" w:type="pct"/>
            <w:shd w:val="clear" w:color="auto" w:fill="D9D9D9"/>
            <w:vAlign w:val="center"/>
          </w:tcPr>
          <w:p w14:paraId="41237F1D"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2.8</w:t>
            </w:r>
          </w:p>
        </w:tc>
        <w:tc>
          <w:tcPr>
            <w:tcW w:w="1630" w:type="pct"/>
            <w:shd w:val="clear" w:color="auto" w:fill="D9D9D9"/>
            <w:vAlign w:val="center"/>
          </w:tcPr>
          <w:p w14:paraId="41237F1E"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‘Importer’ means any natural or legal person established in the Community who places a product from a third country on the Community market in the course of his business;</w:t>
            </w:r>
          </w:p>
        </w:tc>
        <w:tc>
          <w:tcPr>
            <w:tcW w:w="324" w:type="pct"/>
            <w:vAlign w:val="center"/>
          </w:tcPr>
          <w:p w14:paraId="41237F1F" w14:textId="77777777" w:rsidR="00E203FA" w:rsidRPr="00F55ED5" w:rsidRDefault="00E203FA" w:rsidP="00E203FA">
            <w:pPr>
              <w:jc w:val="center"/>
              <w:rPr>
                <w:rFonts w:cs="Times New Roman"/>
                <w:lang w:val="sr-Cyrl-RS"/>
              </w:rPr>
            </w:pPr>
            <w:r w:rsidRPr="00F55ED5">
              <w:rPr>
                <w:rFonts w:cs="Times New Roman"/>
                <w:lang w:val="sr-Cyrl-RS"/>
              </w:rPr>
              <w:t>4.4.11)</w:t>
            </w:r>
          </w:p>
        </w:tc>
        <w:tc>
          <w:tcPr>
            <w:tcW w:w="1204" w:type="pct"/>
          </w:tcPr>
          <w:p w14:paraId="41237F20" w14:textId="410BB813" w:rsidR="00E203FA" w:rsidRPr="00F55ED5" w:rsidRDefault="00F55ED5" w:rsidP="00F55ED5">
            <w:pPr>
              <w:jc w:val="both"/>
              <w:rPr>
                <w:rFonts w:cs="Times New Roman"/>
                <w:lang w:val="sr-Cyrl-RS"/>
              </w:rPr>
            </w:pPr>
            <w:r>
              <w:rPr>
                <w:rFonts w:cs="Times New Roman"/>
                <w:lang w:val="sr-Cyrl-RS"/>
              </w:rPr>
              <w:t>„</w:t>
            </w:r>
            <w:r w:rsidR="00E203FA" w:rsidRPr="00F55ED5">
              <w:rPr>
                <w:rFonts w:cs="Times New Roman"/>
                <w:lang w:val="sr-Cyrl-RS"/>
              </w:rPr>
              <w:t>увозник</w:t>
            </w:r>
            <w:r>
              <w:rPr>
                <w:rFonts w:cs="Times New Roman"/>
                <w:lang w:val="sr-Cyrl-RS"/>
              </w:rPr>
              <w:t>”</w:t>
            </w:r>
            <w:r w:rsidR="00E203FA" w:rsidRPr="00F55ED5">
              <w:rPr>
                <w:rFonts w:cs="Times New Roman"/>
                <w:lang w:val="sr-Cyrl-RS"/>
              </w:rPr>
              <w:t xml:space="preserve"> јесте правно лице или предузетник регистрован у Републици Србији, односно физичко лице са пребивалиштем у Републици Србији које ставља на тржиште производ из других земаља;</w:t>
            </w:r>
          </w:p>
        </w:tc>
        <w:tc>
          <w:tcPr>
            <w:tcW w:w="232" w:type="pct"/>
            <w:vAlign w:val="center"/>
          </w:tcPr>
          <w:p w14:paraId="41237F21"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7F22" w14:textId="77777777" w:rsidR="00E203FA" w:rsidRPr="00F55ED5" w:rsidRDefault="00E203FA" w:rsidP="00E203FA">
            <w:pPr>
              <w:jc w:val="center"/>
              <w:rPr>
                <w:rFonts w:cs="Times New Roman"/>
                <w:lang w:val="sr-Cyrl-RS"/>
              </w:rPr>
            </w:pPr>
          </w:p>
        </w:tc>
        <w:tc>
          <w:tcPr>
            <w:tcW w:w="640" w:type="pct"/>
            <w:vAlign w:val="center"/>
          </w:tcPr>
          <w:p w14:paraId="41237F23" w14:textId="77777777" w:rsidR="00E203FA" w:rsidRPr="00F55ED5" w:rsidRDefault="00E203FA" w:rsidP="00E203FA">
            <w:pPr>
              <w:rPr>
                <w:rFonts w:cs="Times New Roman"/>
                <w:lang w:val="sr-Cyrl-RS"/>
              </w:rPr>
            </w:pPr>
          </w:p>
        </w:tc>
      </w:tr>
      <w:tr w:rsidR="00626493" w:rsidRPr="00F55ED5" w14:paraId="41237F2C" w14:textId="77777777" w:rsidTr="0069338F">
        <w:trPr>
          <w:trHeight w:val="291"/>
        </w:trPr>
        <w:tc>
          <w:tcPr>
            <w:tcW w:w="278" w:type="pct"/>
            <w:shd w:val="clear" w:color="auto" w:fill="D9D9D9"/>
            <w:vAlign w:val="center"/>
          </w:tcPr>
          <w:p w14:paraId="41237F25"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t>2.9</w:t>
            </w:r>
          </w:p>
        </w:tc>
        <w:tc>
          <w:tcPr>
            <w:tcW w:w="1630" w:type="pct"/>
            <w:shd w:val="clear" w:color="auto" w:fill="D9D9D9"/>
            <w:vAlign w:val="center"/>
          </w:tcPr>
          <w:p w14:paraId="41237F26"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‘Materials’ means all materials used during the life cycle of a product;</w:t>
            </w:r>
          </w:p>
        </w:tc>
        <w:tc>
          <w:tcPr>
            <w:tcW w:w="324" w:type="pct"/>
            <w:vAlign w:val="center"/>
          </w:tcPr>
          <w:p w14:paraId="6A8845C3" w14:textId="77777777" w:rsidR="00626493" w:rsidRPr="00F55ED5" w:rsidRDefault="00626493" w:rsidP="00626493">
            <w:pPr>
              <w:rPr>
                <w:rFonts w:cs="Times New Roman"/>
                <w:b/>
              </w:rPr>
            </w:pPr>
            <w:r w:rsidRPr="00F55ED5">
              <w:rPr>
                <w:rFonts w:cs="Times New Roman"/>
                <w:b/>
              </w:rPr>
              <w:t>1.65.2.</w:t>
            </w:r>
          </w:p>
          <w:p w14:paraId="41237F27" w14:textId="08E92E79"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74A88942"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00A696C0" w14:textId="586B3722" w:rsidR="00626493" w:rsidRPr="00F55ED5" w:rsidRDefault="00626493" w:rsidP="00626493">
            <w:pPr>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w:t>
            </w:r>
          </w:p>
          <w:p w14:paraId="11F1FB46" w14:textId="77777777" w:rsidR="00626493" w:rsidRPr="00F55ED5" w:rsidRDefault="00626493" w:rsidP="00626493">
            <w:pPr>
              <w:rPr>
                <w:rFonts w:eastAsia="Times New Roman" w:cs="Times New Roman"/>
                <w:color w:val="000000" w:themeColor="text1"/>
                <w:lang w:val="sr-Cyrl-RS" w:eastAsia="cs-CZ"/>
              </w:rPr>
            </w:pPr>
          </w:p>
          <w:p w14:paraId="41237F28" w14:textId="0B4176C3" w:rsidR="00626493" w:rsidRPr="00F55ED5" w:rsidRDefault="00626493" w:rsidP="00626493">
            <w:pPr>
              <w:tabs>
                <w:tab w:val="left" w:pos="1152"/>
              </w:tabs>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w:t>
            </w:r>
            <w:r w:rsidRPr="00F55ED5">
              <w:rPr>
                <w:rFonts w:eastAsia="Times New Roman" w:cs="Times New Roman"/>
                <w:lang w:val="sr-Cyrl-CS"/>
              </w:rPr>
              <w:lastRenderedPageBreak/>
              <w:t>подзаконских аката из става 1. овог члана.</w:t>
            </w:r>
          </w:p>
        </w:tc>
        <w:tc>
          <w:tcPr>
            <w:tcW w:w="232" w:type="pct"/>
            <w:vAlign w:val="center"/>
          </w:tcPr>
          <w:p w14:paraId="41237F29" w14:textId="24F816CB" w:rsidR="00626493" w:rsidRPr="00F55ED5" w:rsidRDefault="00626493" w:rsidP="00626493">
            <w:pPr>
              <w:jc w:val="center"/>
              <w:rPr>
                <w:rFonts w:cs="Times New Roman"/>
                <w:lang w:val="sr-Cyrl-RS"/>
              </w:rPr>
            </w:pPr>
            <w:r w:rsidRPr="00F55ED5">
              <w:rPr>
                <w:rFonts w:cs="Times New Roman"/>
                <w:lang w:val="sr-Cyrl-RS"/>
              </w:rPr>
              <w:lastRenderedPageBreak/>
              <w:t>ДУ</w:t>
            </w:r>
          </w:p>
        </w:tc>
        <w:tc>
          <w:tcPr>
            <w:tcW w:w="692" w:type="pct"/>
          </w:tcPr>
          <w:p w14:paraId="41237F2A" w14:textId="1ABD6728"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tcPr>
          <w:p w14:paraId="41237F2B" w14:textId="4A9E95E4" w:rsidR="00626493" w:rsidRPr="00F55ED5" w:rsidRDefault="00626493" w:rsidP="00626493">
            <w:pPr>
              <w:spacing w:after="120"/>
              <w:rPr>
                <w:rFonts w:cs="Times New Roman"/>
                <w:lang w:val="sr-Cyrl-RS"/>
              </w:rPr>
            </w:pPr>
          </w:p>
        </w:tc>
      </w:tr>
      <w:tr w:rsidR="00626493" w:rsidRPr="00F55ED5" w14:paraId="41237F35" w14:textId="77777777" w:rsidTr="0069338F">
        <w:trPr>
          <w:trHeight w:val="291"/>
        </w:trPr>
        <w:tc>
          <w:tcPr>
            <w:tcW w:w="278" w:type="pct"/>
            <w:shd w:val="clear" w:color="auto" w:fill="D9D9D9"/>
            <w:vAlign w:val="center"/>
          </w:tcPr>
          <w:p w14:paraId="41237F2D"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lastRenderedPageBreak/>
              <w:t>2.10</w:t>
            </w:r>
          </w:p>
        </w:tc>
        <w:tc>
          <w:tcPr>
            <w:tcW w:w="1630" w:type="pct"/>
            <w:shd w:val="clear" w:color="auto" w:fill="D9D9D9"/>
            <w:vAlign w:val="center"/>
          </w:tcPr>
          <w:p w14:paraId="41237F2E"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‘Product design’ means the set of processes that transform legal, technical, safety, functional, market or other requirements to be met by a product into the technical specification for that product;</w:t>
            </w:r>
          </w:p>
        </w:tc>
        <w:tc>
          <w:tcPr>
            <w:tcW w:w="324" w:type="pct"/>
            <w:vAlign w:val="center"/>
          </w:tcPr>
          <w:p w14:paraId="49FBEFD9" w14:textId="77777777" w:rsidR="00626493" w:rsidRPr="00F55ED5" w:rsidRDefault="00626493" w:rsidP="00626493">
            <w:pPr>
              <w:rPr>
                <w:rFonts w:cs="Times New Roman"/>
                <w:b/>
              </w:rPr>
            </w:pPr>
            <w:r w:rsidRPr="00F55ED5">
              <w:rPr>
                <w:rFonts w:cs="Times New Roman"/>
                <w:b/>
              </w:rPr>
              <w:t>1.65.2.</w:t>
            </w:r>
          </w:p>
          <w:p w14:paraId="41237F2F" w14:textId="612D2861"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1C72F532"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72AABAD0" w14:textId="77777777" w:rsidR="00626493" w:rsidRPr="00F55ED5" w:rsidRDefault="00626493" w:rsidP="00626493">
            <w:pPr>
              <w:rPr>
                <w:rFonts w:eastAsia="Times New Roman" w:cs="Times New Roman"/>
                <w:color w:val="000000" w:themeColor="text1"/>
                <w:lang w:val="sr-Cyrl-RS" w:eastAsia="cs-CZ"/>
              </w:rPr>
            </w:pPr>
          </w:p>
          <w:p w14:paraId="41237F30" w14:textId="1ACDBE5E" w:rsidR="00626493" w:rsidRPr="00F55ED5" w:rsidRDefault="00626493" w:rsidP="00626493">
            <w:pPr>
              <w:tabs>
                <w:tab w:val="left" w:pos="1152"/>
              </w:tabs>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31" w14:textId="5C8F3F17" w:rsidR="00626493" w:rsidRPr="00F55ED5" w:rsidRDefault="00626493" w:rsidP="00626493">
            <w:pPr>
              <w:jc w:val="center"/>
              <w:rPr>
                <w:rFonts w:cs="Times New Roman"/>
                <w:lang w:val="sr-Cyrl-RS"/>
              </w:rPr>
            </w:pPr>
            <w:r w:rsidRPr="00F55ED5">
              <w:rPr>
                <w:rFonts w:cs="Times New Roman"/>
                <w:lang w:val="sr-Cyrl-RS"/>
              </w:rPr>
              <w:t>ДУ</w:t>
            </w:r>
          </w:p>
        </w:tc>
        <w:tc>
          <w:tcPr>
            <w:tcW w:w="692" w:type="pct"/>
          </w:tcPr>
          <w:p w14:paraId="41237F32" w14:textId="1003AF1B"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tcPr>
          <w:p w14:paraId="41237F34" w14:textId="40E92093" w:rsidR="00626493" w:rsidRPr="00F55ED5" w:rsidRDefault="00626493" w:rsidP="00626493">
            <w:pPr>
              <w:spacing w:after="120"/>
              <w:rPr>
                <w:rFonts w:cs="Times New Roman"/>
                <w:lang w:val="sr-Cyrl-RS"/>
              </w:rPr>
            </w:pPr>
          </w:p>
        </w:tc>
      </w:tr>
      <w:tr w:rsidR="00626493" w:rsidRPr="00F55ED5" w14:paraId="41237F3E" w14:textId="77777777" w:rsidTr="0069338F">
        <w:trPr>
          <w:trHeight w:val="291"/>
        </w:trPr>
        <w:tc>
          <w:tcPr>
            <w:tcW w:w="278" w:type="pct"/>
            <w:shd w:val="clear" w:color="auto" w:fill="D9D9D9"/>
            <w:vAlign w:val="center"/>
          </w:tcPr>
          <w:p w14:paraId="41237F36"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t>2.11</w:t>
            </w:r>
          </w:p>
        </w:tc>
        <w:tc>
          <w:tcPr>
            <w:tcW w:w="1630" w:type="pct"/>
            <w:shd w:val="clear" w:color="auto" w:fill="D9D9D9"/>
            <w:vAlign w:val="center"/>
          </w:tcPr>
          <w:p w14:paraId="41237F37"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‘Environmental aspect’ means an element or function of a product that can interact with the environment during its life cycle;</w:t>
            </w:r>
          </w:p>
        </w:tc>
        <w:tc>
          <w:tcPr>
            <w:tcW w:w="324" w:type="pct"/>
            <w:vAlign w:val="center"/>
          </w:tcPr>
          <w:p w14:paraId="6E16340C" w14:textId="77777777" w:rsidR="00626493" w:rsidRPr="00F55ED5" w:rsidRDefault="00626493" w:rsidP="00626493">
            <w:pPr>
              <w:rPr>
                <w:rFonts w:cs="Times New Roman"/>
                <w:b/>
              </w:rPr>
            </w:pPr>
            <w:r w:rsidRPr="00F55ED5">
              <w:rPr>
                <w:rFonts w:cs="Times New Roman"/>
                <w:b/>
              </w:rPr>
              <w:t>1.65.2.</w:t>
            </w:r>
          </w:p>
          <w:p w14:paraId="41237F38" w14:textId="64D79955"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3E223E27"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 xml:space="preserve">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w:t>
            </w:r>
            <w:r w:rsidRPr="00F55ED5">
              <w:rPr>
                <w:rFonts w:eastAsia="Times New Roman" w:cs="Times New Roman"/>
                <w:color w:val="000000" w:themeColor="text1"/>
                <w:lang w:val="sr-Cyrl-RS" w:eastAsia="cs-CZ"/>
              </w:rPr>
              <w:lastRenderedPageBreak/>
              <w:t>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06E17973" w14:textId="77777777" w:rsidR="00626493" w:rsidRPr="00F55ED5" w:rsidRDefault="00626493" w:rsidP="00626493">
            <w:pPr>
              <w:rPr>
                <w:rFonts w:eastAsia="Times New Roman" w:cs="Times New Roman"/>
                <w:color w:val="000000" w:themeColor="text1"/>
                <w:lang w:val="sr-Cyrl-RS" w:eastAsia="cs-CZ"/>
              </w:rPr>
            </w:pPr>
          </w:p>
          <w:p w14:paraId="41237F39" w14:textId="12FCE814" w:rsidR="00626493" w:rsidRPr="00F55ED5" w:rsidRDefault="00626493" w:rsidP="00626493">
            <w:pPr>
              <w:tabs>
                <w:tab w:val="left" w:pos="1152"/>
              </w:tabs>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3A" w14:textId="7E742AEC" w:rsidR="00626493" w:rsidRPr="00F55ED5" w:rsidRDefault="00626493" w:rsidP="00626493">
            <w:pPr>
              <w:jc w:val="center"/>
              <w:rPr>
                <w:rFonts w:cs="Times New Roman"/>
                <w:lang w:val="sr-Cyrl-RS"/>
              </w:rPr>
            </w:pPr>
            <w:r w:rsidRPr="00F55ED5">
              <w:rPr>
                <w:rFonts w:cs="Times New Roman"/>
                <w:lang w:val="sr-Cyrl-RS"/>
              </w:rPr>
              <w:lastRenderedPageBreak/>
              <w:t>ДУ</w:t>
            </w:r>
          </w:p>
        </w:tc>
        <w:tc>
          <w:tcPr>
            <w:tcW w:w="692" w:type="pct"/>
          </w:tcPr>
          <w:p w14:paraId="41237F3B" w14:textId="1D377337"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tcPr>
          <w:p w14:paraId="41237F3D" w14:textId="4A936B96" w:rsidR="00626493" w:rsidRPr="00F55ED5" w:rsidRDefault="00626493" w:rsidP="00626493">
            <w:pPr>
              <w:rPr>
                <w:rFonts w:cs="Times New Roman"/>
                <w:lang w:val="sr-Cyrl-RS"/>
              </w:rPr>
            </w:pPr>
          </w:p>
        </w:tc>
      </w:tr>
      <w:tr w:rsidR="00E203FA" w:rsidRPr="00F55ED5" w14:paraId="41237F46" w14:textId="77777777" w:rsidTr="0069338F">
        <w:trPr>
          <w:trHeight w:val="291"/>
        </w:trPr>
        <w:tc>
          <w:tcPr>
            <w:tcW w:w="278" w:type="pct"/>
            <w:shd w:val="clear" w:color="auto" w:fill="D9D9D9"/>
            <w:vAlign w:val="center"/>
          </w:tcPr>
          <w:p w14:paraId="41237F3F"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2.12</w:t>
            </w:r>
          </w:p>
        </w:tc>
        <w:tc>
          <w:tcPr>
            <w:tcW w:w="1630" w:type="pct"/>
            <w:shd w:val="clear" w:color="auto" w:fill="D9D9D9"/>
            <w:vAlign w:val="center"/>
          </w:tcPr>
          <w:p w14:paraId="41237F4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‘Environmental impact’ means any change to the environment wholly or partially resulting from a product during its life cycle;</w:t>
            </w:r>
          </w:p>
        </w:tc>
        <w:tc>
          <w:tcPr>
            <w:tcW w:w="324" w:type="pct"/>
            <w:vAlign w:val="center"/>
          </w:tcPr>
          <w:p w14:paraId="41237F41" w14:textId="77777777" w:rsidR="00E203FA" w:rsidRPr="00F55ED5" w:rsidRDefault="00E203FA" w:rsidP="00E203FA">
            <w:pPr>
              <w:jc w:val="center"/>
              <w:rPr>
                <w:rFonts w:cs="Times New Roman"/>
                <w:lang w:val="sr-Cyrl-RS"/>
              </w:rPr>
            </w:pPr>
            <w:r w:rsidRPr="00F55ED5">
              <w:rPr>
                <w:rFonts w:cs="Times New Roman"/>
                <w:lang w:val="sr-Cyrl-RS"/>
              </w:rPr>
              <w:t>5.2.12)</w:t>
            </w:r>
          </w:p>
        </w:tc>
        <w:tc>
          <w:tcPr>
            <w:tcW w:w="1204" w:type="pct"/>
            <w:vAlign w:val="center"/>
          </w:tcPr>
          <w:p w14:paraId="41237F42" w14:textId="3CBAB1E8" w:rsidR="00E203FA" w:rsidRPr="00F55ED5" w:rsidRDefault="00E203FA" w:rsidP="00E203FA">
            <w:pPr>
              <w:tabs>
                <w:tab w:val="left" w:pos="1152"/>
              </w:tabs>
              <w:spacing w:after="120"/>
              <w:jc w:val="both"/>
              <w:rPr>
                <w:rFonts w:cs="Times New Roman"/>
                <w:lang w:val="sr-Cyrl-RS"/>
              </w:rPr>
            </w:pPr>
            <w:r w:rsidRPr="00F55ED5">
              <w:rPr>
                <w:rFonts w:cs="Times New Roman"/>
                <w:bCs/>
                <w:i/>
                <w:lang w:val="sr-Cyrl-RS"/>
              </w:rPr>
              <w:t>утицај на животну средину</w:t>
            </w:r>
            <w:r w:rsidRPr="00F55ED5">
              <w:rPr>
                <w:rFonts w:cs="Times New Roman"/>
                <w:bCs/>
                <w:lang w:val="sr-Cyrl-RS"/>
              </w:rPr>
              <w:t xml:space="preserve"> јесте</w:t>
            </w:r>
            <w:r w:rsidRPr="00F55ED5">
              <w:rPr>
                <w:rFonts w:cs="Times New Roman"/>
                <w:lang w:val="sr-Cyrl-RS"/>
              </w:rPr>
              <w:t xml:space="preserve"> свака промена која се односи на животну средину, без обзира на то да ли је корисна или штетна по животну средину, а која је у потпуности или делимично последица утицаја производа на животну средину током његовог животног циклуса;</w:t>
            </w:r>
          </w:p>
        </w:tc>
        <w:tc>
          <w:tcPr>
            <w:tcW w:w="232" w:type="pct"/>
            <w:vAlign w:val="center"/>
          </w:tcPr>
          <w:p w14:paraId="41237F43"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44" w14:textId="77777777" w:rsidR="00E203FA" w:rsidRPr="00F55ED5" w:rsidRDefault="00E203FA" w:rsidP="00E203FA">
            <w:pPr>
              <w:rPr>
                <w:rFonts w:cs="Times New Roman"/>
                <w:spacing w:val="-10"/>
                <w:lang w:val="sr-Cyrl-RS"/>
              </w:rPr>
            </w:pPr>
          </w:p>
        </w:tc>
        <w:tc>
          <w:tcPr>
            <w:tcW w:w="640" w:type="pct"/>
            <w:vAlign w:val="center"/>
          </w:tcPr>
          <w:p w14:paraId="41237F45" w14:textId="77777777" w:rsidR="00E203FA" w:rsidRPr="00F55ED5" w:rsidRDefault="00E203FA" w:rsidP="00E203FA">
            <w:pPr>
              <w:rPr>
                <w:rFonts w:cs="Times New Roman"/>
                <w:lang w:val="sr-Cyrl-RS"/>
              </w:rPr>
            </w:pPr>
          </w:p>
        </w:tc>
      </w:tr>
      <w:tr w:rsidR="00E203FA" w:rsidRPr="00F55ED5" w14:paraId="41237F4F" w14:textId="77777777" w:rsidTr="0069338F">
        <w:trPr>
          <w:trHeight w:val="291"/>
        </w:trPr>
        <w:tc>
          <w:tcPr>
            <w:tcW w:w="278" w:type="pct"/>
            <w:shd w:val="clear" w:color="auto" w:fill="D9D9D9"/>
            <w:vAlign w:val="center"/>
          </w:tcPr>
          <w:p w14:paraId="41237F47"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2.13</w:t>
            </w:r>
          </w:p>
        </w:tc>
        <w:tc>
          <w:tcPr>
            <w:tcW w:w="1630" w:type="pct"/>
            <w:shd w:val="clear" w:color="auto" w:fill="D9D9D9"/>
            <w:vAlign w:val="center"/>
          </w:tcPr>
          <w:p w14:paraId="41237F48"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‘Life cycle’ means the consecutive and interlinked stages of a product from raw material use to final disposal;</w:t>
            </w:r>
          </w:p>
        </w:tc>
        <w:tc>
          <w:tcPr>
            <w:tcW w:w="324" w:type="pct"/>
            <w:vAlign w:val="center"/>
          </w:tcPr>
          <w:p w14:paraId="41237F49" w14:textId="77777777" w:rsidR="00E203FA" w:rsidRPr="00F55ED5" w:rsidRDefault="00E203FA" w:rsidP="00E203FA">
            <w:pPr>
              <w:jc w:val="center"/>
              <w:rPr>
                <w:rFonts w:cs="Times New Roman"/>
                <w:lang w:val="sr-Cyrl-RS"/>
              </w:rPr>
            </w:pPr>
            <w:r w:rsidRPr="00F55ED5">
              <w:rPr>
                <w:rFonts w:cs="Times New Roman"/>
                <w:lang w:val="sr-Cyrl-RS"/>
              </w:rPr>
              <w:t>5.2.3)</w:t>
            </w:r>
          </w:p>
        </w:tc>
        <w:tc>
          <w:tcPr>
            <w:tcW w:w="1204" w:type="pct"/>
            <w:vAlign w:val="center"/>
          </w:tcPr>
          <w:p w14:paraId="41237F4B" w14:textId="65295BFA" w:rsidR="00E203FA" w:rsidRPr="00F55ED5" w:rsidRDefault="00E203FA" w:rsidP="00E203FA">
            <w:pPr>
              <w:tabs>
                <w:tab w:val="left" w:pos="1152"/>
              </w:tabs>
              <w:jc w:val="both"/>
              <w:rPr>
                <w:rFonts w:cs="Times New Roman"/>
                <w:bCs/>
                <w:lang w:val="sr-Cyrl-RS"/>
              </w:rPr>
            </w:pPr>
            <w:r w:rsidRPr="00F55ED5">
              <w:rPr>
                <w:rFonts w:cs="Times New Roman"/>
                <w:bCs/>
                <w:i/>
                <w:lang w:val="sr-Cyrl-RS"/>
              </w:rPr>
              <w:t>животни циклус производа</w:t>
            </w:r>
            <w:r w:rsidRPr="00F55ED5">
              <w:rPr>
                <w:rFonts w:cs="Times New Roman"/>
                <w:bCs/>
                <w:lang w:val="sr-Cyrl-RS"/>
              </w:rPr>
              <w:t xml:space="preserve"> представља узастопне и међусобно повезане фазе производа, од набавке сировина до његовог коначног одлагања;</w:t>
            </w:r>
          </w:p>
        </w:tc>
        <w:tc>
          <w:tcPr>
            <w:tcW w:w="232" w:type="pct"/>
            <w:vAlign w:val="center"/>
          </w:tcPr>
          <w:p w14:paraId="41237F4C"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4D" w14:textId="77777777" w:rsidR="00E203FA" w:rsidRPr="00F55ED5" w:rsidRDefault="00E203FA" w:rsidP="00E203FA">
            <w:pPr>
              <w:rPr>
                <w:rFonts w:cs="Times New Roman"/>
                <w:spacing w:val="-10"/>
                <w:lang w:val="sr-Cyrl-RS"/>
              </w:rPr>
            </w:pPr>
          </w:p>
        </w:tc>
        <w:tc>
          <w:tcPr>
            <w:tcW w:w="640" w:type="pct"/>
            <w:vAlign w:val="center"/>
          </w:tcPr>
          <w:p w14:paraId="41237F4E" w14:textId="77777777" w:rsidR="00E203FA" w:rsidRPr="00F55ED5" w:rsidRDefault="00E203FA" w:rsidP="00E203FA">
            <w:pPr>
              <w:rPr>
                <w:rFonts w:cs="Times New Roman"/>
                <w:lang w:val="sr-Cyrl-RS"/>
              </w:rPr>
            </w:pPr>
          </w:p>
        </w:tc>
      </w:tr>
      <w:tr w:rsidR="00626493" w:rsidRPr="00F55ED5" w14:paraId="41237F57" w14:textId="77777777" w:rsidTr="00A6737B">
        <w:trPr>
          <w:trHeight w:val="291"/>
        </w:trPr>
        <w:tc>
          <w:tcPr>
            <w:tcW w:w="278" w:type="pct"/>
            <w:shd w:val="clear" w:color="auto" w:fill="D9D9D9"/>
            <w:vAlign w:val="center"/>
          </w:tcPr>
          <w:p w14:paraId="41237F50"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lastRenderedPageBreak/>
              <w:t>2.14</w:t>
            </w:r>
          </w:p>
        </w:tc>
        <w:tc>
          <w:tcPr>
            <w:tcW w:w="1630" w:type="pct"/>
            <w:shd w:val="clear" w:color="auto" w:fill="D9D9D9"/>
            <w:vAlign w:val="center"/>
          </w:tcPr>
          <w:p w14:paraId="41237F51"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‘Reuse’ means any operation by which a product or its components, having reached the end of their first use, are used for the same purpose for which they were conceived, including the continued use of a product which is returned to a collection point, distributor, recycler or manufacturer, as well as reuse of a product following refurbishment;</w:t>
            </w:r>
          </w:p>
        </w:tc>
        <w:tc>
          <w:tcPr>
            <w:tcW w:w="324" w:type="pct"/>
            <w:vAlign w:val="center"/>
          </w:tcPr>
          <w:p w14:paraId="41237F52" w14:textId="77777777" w:rsidR="00626493" w:rsidRPr="00F55ED5" w:rsidRDefault="00626493" w:rsidP="00626493">
            <w:pPr>
              <w:jc w:val="center"/>
              <w:rPr>
                <w:rFonts w:cs="Times New Roman"/>
                <w:lang w:val="sr-Cyrl-RS"/>
              </w:rPr>
            </w:pPr>
            <w:r w:rsidRPr="00F55ED5">
              <w:rPr>
                <w:rFonts w:cs="Times New Roman"/>
                <w:lang w:val="sr-Cyrl-RS"/>
              </w:rPr>
              <w:t>6.5.21a)</w:t>
            </w:r>
          </w:p>
        </w:tc>
        <w:tc>
          <w:tcPr>
            <w:tcW w:w="1204" w:type="pct"/>
            <w:vAlign w:val="center"/>
          </w:tcPr>
          <w:p w14:paraId="41237F53" w14:textId="77777777" w:rsidR="00626493" w:rsidRPr="00F55ED5" w:rsidRDefault="00626493" w:rsidP="00626493">
            <w:pPr>
              <w:tabs>
                <w:tab w:val="left" w:pos="1152"/>
              </w:tabs>
              <w:jc w:val="both"/>
              <w:rPr>
                <w:rFonts w:cs="Times New Roman"/>
                <w:lang w:val="sr-Cyrl-RS"/>
              </w:rPr>
            </w:pPr>
            <w:r w:rsidRPr="00F55ED5">
              <w:rPr>
                <w:rFonts w:cs="Times New Roman"/>
                <w:bCs/>
                <w:i/>
                <w:lang w:val="sr-Cyrl-RS"/>
              </w:rPr>
              <w:t>поновна употреба</w:t>
            </w:r>
            <w:r w:rsidRPr="00F55ED5">
              <w:rPr>
                <w:rFonts w:cs="Times New Roman"/>
                <w:lang w:val="sr-Cyrl-RS"/>
              </w:rPr>
              <w:t xml:space="preserve"> јесте свака операција којом се производи или њихови делови који нису отпад, поново користе за исту сврху за коју су намењени.</w:t>
            </w:r>
          </w:p>
        </w:tc>
        <w:tc>
          <w:tcPr>
            <w:tcW w:w="232" w:type="pct"/>
            <w:vAlign w:val="center"/>
          </w:tcPr>
          <w:p w14:paraId="41237F54" w14:textId="77777777" w:rsidR="00626493" w:rsidRPr="00F55ED5" w:rsidRDefault="00626493" w:rsidP="00626493">
            <w:pPr>
              <w:jc w:val="center"/>
              <w:rPr>
                <w:rFonts w:cs="Times New Roman"/>
                <w:lang w:val="sr-Cyrl-RS"/>
              </w:rPr>
            </w:pPr>
            <w:r w:rsidRPr="00F55ED5">
              <w:rPr>
                <w:rFonts w:cs="Times New Roman"/>
                <w:lang w:val="sr-Cyrl-RS"/>
              </w:rPr>
              <w:t>ДУ</w:t>
            </w:r>
          </w:p>
        </w:tc>
        <w:tc>
          <w:tcPr>
            <w:tcW w:w="692" w:type="pct"/>
          </w:tcPr>
          <w:p w14:paraId="41237F55" w14:textId="77777777" w:rsidR="00626493" w:rsidRPr="00F55ED5" w:rsidRDefault="00626493" w:rsidP="00626493">
            <w:pPr>
              <w:rPr>
                <w:rFonts w:cs="Times New Roman"/>
                <w:lang w:val="sr-Cyrl-RS"/>
              </w:rPr>
            </w:pPr>
          </w:p>
        </w:tc>
        <w:tc>
          <w:tcPr>
            <w:tcW w:w="640" w:type="pct"/>
            <w:vAlign w:val="center"/>
          </w:tcPr>
          <w:p w14:paraId="41237F56" w14:textId="499F8A35" w:rsidR="00626493" w:rsidRPr="00F55ED5" w:rsidRDefault="00626493" w:rsidP="00626493">
            <w:pPr>
              <w:rPr>
                <w:rFonts w:cs="Times New Roman"/>
                <w:lang w:val="sr-Cyrl-RS"/>
              </w:rPr>
            </w:pPr>
            <w:r w:rsidRPr="00F55ED5">
              <w:rPr>
                <w:rFonts w:cs="Times New Roman"/>
                <w:lang w:val="sr-Cyrl-RS"/>
              </w:rPr>
              <w:t xml:space="preserve">Потпуна усклађеност термина ће бити постигнута Уредбом 1.65.2. </w:t>
            </w:r>
          </w:p>
        </w:tc>
      </w:tr>
      <w:tr w:rsidR="00E203FA" w:rsidRPr="00F55ED5" w14:paraId="41237F60" w14:textId="77777777" w:rsidTr="0069338F">
        <w:trPr>
          <w:trHeight w:val="291"/>
        </w:trPr>
        <w:tc>
          <w:tcPr>
            <w:tcW w:w="278" w:type="pct"/>
            <w:shd w:val="clear" w:color="auto" w:fill="D9D9D9"/>
            <w:vAlign w:val="center"/>
          </w:tcPr>
          <w:p w14:paraId="41237F58"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2.15</w:t>
            </w:r>
          </w:p>
        </w:tc>
        <w:tc>
          <w:tcPr>
            <w:tcW w:w="1630" w:type="pct"/>
            <w:shd w:val="clear" w:color="auto" w:fill="D9D9D9"/>
            <w:vAlign w:val="center"/>
          </w:tcPr>
          <w:p w14:paraId="41237F59"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‘Recycling’ means the reprocessing in a production process of waste materials for the original purpose or for other purposes but excluding energy recovery;</w:t>
            </w:r>
          </w:p>
        </w:tc>
        <w:tc>
          <w:tcPr>
            <w:tcW w:w="324" w:type="pct"/>
            <w:vAlign w:val="center"/>
          </w:tcPr>
          <w:p w14:paraId="41237F5A" w14:textId="77777777" w:rsidR="00E203FA" w:rsidRPr="00F55ED5" w:rsidRDefault="00E203FA" w:rsidP="00E203FA">
            <w:pPr>
              <w:jc w:val="center"/>
              <w:rPr>
                <w:rFonts w:cs="Times New Roman"/>
                <w:lang w:val="sr-Cyrl-RS"/>
              </w:rPr>
            </w:pPr>
            <w:r w:rsidRPr="00F55ED5">
              <w:rPr>
                <w:rFonts w:cs="Times New Roman"/>
                <w:lang w:val="sr-Cyrl-RS"/>
              </w:rPr>
              <w:t>6.5.27)</w:t>
            </w:r>
          </w:p>
        </w:tc>
        <w:tc>
          <w:tcPr>
            <w:tcW w:w="1204" w:type="pct"/>
            <w:vAlign w:val="center"/>
          </w:tcPr>
          <w:p w14:paraId="41237F5C" w14:textId="593B49EE" w:rsidR="00E203FA" w:rsidRPr="00F55ED5" w:rsidRDefault="00E203FA" w:rsidP="00E203FA">
            <w:pPr>
              <w:tabs>
                <w:tab w:val="left" w:pos="1152"/>
              </w:tabs>
              <w:jc w:val="both"/>
              <w:rPr>
                <w:rFonts w:cs="Times New Roman"/>
                <w:lang w:val="sr-Cyrl-RS"/>
              </w:rPr>
            </w:pPr>
            <w:r w:rsidRPr="00F55ED5">
              <w:rPr>
                <w:rFonts w:cs="Times New Roman"/>
                <w:bCs/>
                <w:i/>
                <w:lang w:val="sr-Cyrl-RS"/>
              </w:rPr>
              <w:t>рециклажа</w:t>
            </w:r>
            <w:r w:rsidRPr="00F55ED5">
              <w:rPr>
                <w:rFonts w:cs="Times New Roman"/>
                <w:bCs/>
                <w:lang w:val="sr-Cyrl-RS"/>
              </w:rPr>
              <w:t xml:space="preserve"> </w:t>
            </w:r>
            <w:r w:rsidRPr="00F55ED5">
              <w:rPr>
                <w:rFonts w:cs="Times New Roman"/>
                <w:lang w:val="sr-Cyrl-RS"/>
              </w:rPr>
              <w:t>јесте свака операција поновног искоришћења којом се отпад прерађује у производ, материјале или супстанце без обзира да ли се користе за првобитну или другу намену, укључујући поновну производњу органских материјала, осим поновног искоришћења у енергетске сврхе и поновне прераде у материјале који су намењени за коришћење као гориво или за прекривање депонија.</w:t>
            </w:r>
          </w:p>
        </w:tc>
        <w:tc>
          <w:tcPr>
            <w:tcW w:w="232" w:type="pct"/>
            <w:vAlign w:val="center"/>
          </w:tcPr>
          <w:p w14:paraId="41237F5D"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5E" w14:textId="77777777" w:rsidR="00E203FA" w:rsidRPr="00F55ED5" w:rsidRDefault="00E203FA" w:rsidP="00E203FA">
            <w:pPr>
              <w:rPr>
                <w:rFonts w:cs="Times New Roman"/>
                <w:spacing w:val="-6"/>
                <w:lang w:val="sr-Cyrl-RS"/>
              </w:rPr>
            </w:pPr>
          </w:p>
        </w:tc>
        <w:tc>
          <w:tcPr>
            <w:tcW w:w="640" w:type="pct"/>
            <w:vAlign w:val="center"/>
          </w:tcPr>
          <w:p w14:paraId="41237F5F" w14:textId="77777777" w:rsidR="00E203FA" w:rsidRPr="00F55ED5" w:rsidRDefault="00E203FA" w:rsidP="00E203FA">
            <w:pPr>
              <w:rPr>
                <w:rFonts w:cs="Times New Roman"/>
                <w:lang w:val="sr-Cyrl-RS"/>
              </w:rPr>
            </w:pPr>
          </w:p>
        </w:tc>
      </w:tr>
      <w:tr w:rsidR="00626493" w:rsidRPr="00F55ED5" w14:paraId="41237F68" w14:textId="77777777" w:rsidTr="00C01184">
        <w:trPr>
          <w:trHeight w:val="291"/>
        </w:trPr>
        <w:tc>
          <w:tcPr>
            <w:tcW w:w="278" w:type="pct"/>
            <w:shd w:val="clear" w:color="auto" w:fill="D9D9D9"/>
            <w:vAlign w:val="center"/>
          </w:tcPr>
          <w:p w14:paraId="41237F61"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t>2.16</w:t>
            </w:r>
          </w:p>
        </w:tc>
        <w:tc>
          <w:tcPr>
            <w:tcW w:w="1630" w:type="pct"/>
            <w:shd w:val="clear" w:color="auto" w:fill="D9D9D9"/>
            <w:vAlign w:val="center"/>
          </w:tcPr>
          <w:p w14:paraId="41237F62"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‘Energy recovery’ means the use of combustible waste as a means to generate energy through direct incineration with or without other waste but with recovery of the heat;</w:t>
            </w:r>
          </w:p>
        </w:tc>
        <w:tc>
          <w:tcPr>
            <w:tcW w:w="324" w:type="pct"/>
            <w:vAlign w:val="center"/>
          </w:tcPr>
          <w:p w14:paraId="36F59C25" w14:textId="77777777" w:rsidR="00626493" w:rsidRPr="00F55ED5" w:rsidRDefault="00626493" w:rsidP="00626493">
            <w:pPr>
              <w:rPr>
                <w:rFonts w:cs="Times New Roman"/>
                <w:b/>
              </w:rPr>
            </w:pPr>
            <w:r w:rsidRPr="00F55ED5">
              <w:rPr>
                <w:rFonts w:cs="Times New Roman"/>
                <w:b/>
              </w:rPr>
              <w:t>1.65.2.</w:t>
            </w:r>
          </w:p>
          <w:p w14:paraId="41237F63" w14:textId="0774000D"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0832A694"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50B9C35F" w14:textId="77777777" w:rsidR="00626493" w:rsidRPr="00F55ED5" w:rsidRDefault="00626493" w:rsidP="00626493">
            <w:pPr>
              <w:rPr>
                <w:rFonts w:eastAsia="Times New Roman" w:cs="Times New Roman"/>
                <w:color w:val="000000" w:themeColor="text1"/>
                <w:lang w:val="sr-Cyrl-RS" w:eastAsia="cs-CZ"/>
              </w:rPr>
            </w:pPr>
          </w:p>
          <w:p w14:paraId="41237F64" w14:textId="0188E39D" w:rsidR="00626493" w:rsidRPr="00F55ED5" w:rsidRDefault="00626493" w:rsidP="00626493">
            <w:pPr>
              <w:tabs>
                <w:tab w:val="left" w:pos="1152"/>
              </w:tabs>
              <w:jc w:val="both"/>
              <w:rPr>
                <w:rFonts w:cs="Times New Roman"/>
                <w:lang w:val="sr-Cyrl-RS"/>
              </w:rPr>
            </w:pPr>
            <w:r w:rsidRPr="00F55ED5">
              <w:rPr>
                <w:rFonts w:eastAsia="Times New Roman" w:cs="Times New Roman"/>
                <w:lang w:val="sr-Cyrl-CS"/>
              </w:rPr>
              <w:t>Прописи за спровођење овог закона из чл. 7-9. ,чл. 15 – 16., члана 21., чл. 23-</w:t>
            </w:r>
            <w:r w:rsidRPr="00F55ED5">
              <w:rPr>
                <w:rFonts w:eastAsia="Times New Roman" w:cs="Times New Roman"/>
                <w:lang w:val="sr-Cyrl-CS"/>
              </w:rPr>
              <w:lastRenderedPageBreak/>
              <w:t>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65" w14:textId="0885F171" w:rsidR="00626493" w:rsidRPr="00F55ED5" w:rsidRDefault="00626493" w:rsidP="00626493">
            <w:pPr>
              <w:jc w:val="center"/>
              <w:rPr>
                <w:rFonts w:cs="Times New Roman"/>
                <w:lang w:val="sr-Cyrl-RS"/>
              </w:rPr>
            </w:pPr>
            <w:r w:rsidRPr="00F55ED5">
              <w:rPr>
                <w:rFonts w:cs="Times New Roman"/>
                <w:lang w:val="sr-Cyrl-RS"/>
              </w:rPr>
              <w:lastRenderedPageBreak/>
              <w:t>ДУ</w:t>
            </w:r>
          </w:p>
        </w:tc>
        <w:tc>
          <w:tcPr>
            <w:tcW w:w="692" w:type="pct"/>
          </w:tcPr>
          <w:p w14:paraId="41237F66" w14:textId="03B57F9E" w:rsidR="00626493" w:rsidRPr="00F55ED5" w:rsidRDefault="00626493" w:rsidP="00626493">
            <w:pPr>
              <w:rPr>
                <w:rFonts w:cs="Times New Roman"/>
                <w:spacing w:val="-6"/>
                <w:lang w:val="sr-Cyrl-RS"/>
              </w:rPr>
            </w:pPr>
            <w:r w:rsidRPr="00F55ED5">
              <w:rPr>
                <w:rFonts w:cs="Times New Roman"/>
                <w:spacing w:val="-6"/>
                <w:lang w:val="sr-Cyrl-RS"/>
              </w:rPr>
              <w:t>Усклађеност ће бити постигнута доношењем Уредбе из 1.65.2.</w:t>
            </w:r>
          </w:p>
        </w:tc>
        <w:tc>
          <w:tcPr>
            <w:tcW w:w="640" w:type="pct"/>
          </w:tcPr>
          <w:p w14:paraId="41237F67" w14:textId="14933E93" w:rsidR="00626493" w:rsidRPr="00F55ED5" w:rsidRDefault="00626493" w:rsidP="00626493">
            <w:pPr>
              <w:rPr>
                <w:rFonts w:cs="Times New Roman"/>
                <w:lang w:val="sr-Cyrl-RS"/>
              </w:rPr>
            </w:pPr>
          </w:p>
        </w:tc>
      </w:tr>
      <w:tr w:rsidR="00E203FA" w:rsidRPr="00F55ED5" w14:paraId="41237F71" w14:textId="77777777" w:rsidTr="0069338F">
        <w:trPr>
          <w:trHeight w:val="291"/>
        </w:trPr>
        <w:tc>
          <w:tcPr>
            <w:tcW w:w="278" w:type="pct"/>
            <w:shd w:val="clear" w:color="auto" w:fill="D9D9D9"/>
            <w:vAlign w:val="center"/>
          </w:tcPr>
          <w:p w14:paraId="41237F69"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2.17</w:t>
            </w:r>
          </w:p>
        </w:tc>
        <w:tc>
          <w:tcPr>
            <w:tcW w:w="1630" w:type="pct"/>
            <w:shd w:val="clear" w:color="auto" w:fill="D9D9D9"/>
            <w:vAlign w:val="center"/>
          </w:tcPr>
          <w:p w14:paraId="41237F6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‘Recovery’ means any of the applicable operations provided for in Annex II B to Directive 2006/12/EC of the European Parliament and of the Council of 5 April 2006 on waste (</w:t>
            </w:r>
            <w:hyperlink r:id="rId9" w:anchor="E0021" w:history="1">
              <w:r w:rsidRPr="00F55ED5">
                <w:rPr>
                  <w:rFonts w:eastAsia="Times New Roman" w:cs="Times New Roman"/>
                  <w:u w:val="single"/>
                  <w:vertAlign w:val="superscript"/>
                  <w:lang w:val="en-GB"/>
                </w:rPr>
                <w:t>21</w:t>
              </w:r>
            </w:hyperlink>
            <w:r w:rsidRPr="00F55ED5">
              <w:rPr>
                <w:rFonts w:eastAsia="Times New Roman" w:cs="Times New Roman"/>
                <w:lang w:val="en-GB"/>
              </w:rPr>
              <w:t>);</w:t>
            </w:r>
          </w:p>
        </w:tc>
        <w:tc>
          <w:tcPr>
            <w:tcW w:w="324" w:type="pct"/>
            <w:vAlign w:val="center"/>
          </w:tcPr>
          <w:p w14:paraId="41237F6B" w14:textId="77777777" w:rsidR="00E203FA" w:rsidRPr="00F55ED5" w:rsidRDefault="00E203FA" w:rsidP="00E203FA">
            <w:pPr>
              <w:jc w:val="center"/>
              <w:rPr>
                <w:rFonts w:cs="Times New Roman"/>
                <w:lang w:val="sr-Cyrl-RS"/>
              </w:rPr>
            </w:pPr>
            <w:r w:rsidRPr="00F55ED5">
              <w:rPr>
                <w:rFonts w:cs="Times New Roman"/>
                <w:lang w:val="sr-Cyrl-RS"/>
              </w:rPr>
              <w:t>6.5.21)</w:t>
            </w:r>
          </w:p>
        </w:tc>
        <w:tc>
          <w:tcPr>
            <w:tcW w:w="1204" w:type="pct"/>
            <w:vAlign w:val="center"/>
          </w:tcPr>
          <w:p w14:paraId="41237F6D" w14:textId="6EC9445B" w:rsidR="00E203FA" w:rsidRPr="00F55ED5" w:rsidRDefault="00E203FA" w:rsidP="00E203FA">
            <w:pPr>
              <w:tabs>
                <w:tab w:val="left" w:pos="1152"/>
              </w:tabs>
              <w:spacing w:after="120"/>
              <w:jc w:val="both"/>
              <w:rPr>
                <w:rFonts w:cs="Times New Roman"/>
                <w:lang w:val="sr-Cyrl-RS"/>
              </w:rPr>
            </w:pPr>
            <w:r w:rsidRPr="00F55ED5">
              <w:rPr>
                <w:rFonts w:cs="Times New Roman"/>
                <w:bCs/>
                <w:i/>
                <w:lang w:val="sr-Cyrl-RS"/>
              </w:rPr>
              <w:t>поновно искоришћење отпада</w:t>
            </w:r>
            <w:r w:rsidRPr="00F55ED5">
              <w:rPr>
                <w:rFonts w:cs="Times New Roman"/>
                <w:lang w:val="sr-Cyrl-RS"/>
              </w:rPr>
              <w:t xml:space="preserve"> је свака операција чији је главни резултат употреба отпада у корисне сврхе када отпад замењује друге материјале које би иначе требало употребити за ту сврху или отпад који се припрема како би испунио ту сврху, у постројењу или шире у привредним делатностима (R листа представља неисцрпну листу операција поновног искоришћења).</w:t>
            </w:r>
          </w:p>
        </w:tc>
        <w:tc>
          <w:tcPr>
            <w:tcW w:w="232" w:type="pct"/>
            <w:vAlign w:val="center"/>
          </w:tcPr>
          <w:p w14:paraId="41237F6E"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6F" w14:textId="77777777" w:rsidR="00E203FA" w:rsidRPr="00F55ED5" w:rsidRDefault="00E203FA" w:rsidP="00E203FA">
            <w:pPr>
              <w:rPr>
                <w:rFonts w:cs="Times New Roman"/>
                <w:spacing w:val="-10"/>
                <w:lang w:val="sr-Cyrl-RS"/>
              </w:rPr>
            </w:pPr>
          </w:p>
        </w:tc>
        <w:tc>
          <w:tcPr>
            <w:tcW w:w="640" w:type="pct"/>
            <w:vAlign w:val="center"/>
          </w:tcPr>
          <w:p w14:paraId="41237F70" w14:textId="77777777" w:rsidR="00E203FA" w:rsidRPr="00F55ED5" w:rsidRDefault="00E203FA" w:rsidP="00E203FA">
            <w:pPr>
              <w:rPr>
                <w:rFonts w:cs="Times New Roman"/>
                <w:lang w:val="sr-Cyrl-RS"/>
              </w:rPr>
            </w:pPr>
          </w:p>
        </w:tc>
      </w:tr>
      <w:tr w:rsidR="00E203FA" w:rsidRPr="00F55ED5" w14:paraId="41237F7A" w14:textId="77777777" w:rsidTr="0069338F">
        <w:trPr>
          <w:trHeight w:val="291"/>
        </w:trPr>
        <w:tc>
          <w:tcPr>
            <w:tcW w:w="278" w:type="pct"/>
            <w:shd w:val="clear" w:color="auto" w:fill="D9D9D9"/>
            <w:vAlign w:val="center"/>
          </w:tcPr>
          <w:p w14:paraId="41237F72"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2.18</w:t>
            </w:r>
          </w:p>
        </w:tc>
        <w:tc>
          <w:tcPr>
            <w:tcW w:w="1630" w:type="pct"/>
            <w:shd w:val="clear" w:color="auto" w:fill="D9D9D9"/>
            <w:vAlign w:val="center"/>
          </w:tcPr>
          <w:p w14:paraId="41237F73"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‘Waste’ means any substance or object in the categories set out in Annex I to Directive 2006/12/EC which the holder discards or intends, or is required, to discard;</w:t>
            </w:r>
          </w:p>
        </w:tc>
        <w:tc>
          <w:tcPr>
            <w:tcW w:w="324" w:type="pct"/>
            <w:vAlign w:val="center"/>
          </w:tcPr>
          <w:p w14:paraId="41237F74" w14:textId="77777777" w:rsidR="00E203FA" w:rsidRPr="00F55ED5" w:rsidRDefault="00E203FA" w:rsidP="00E203FA">
            <w:pPr>
              <w:jc w:val="center"/>
              <w:rPr>
                <w:rFonts w:cs="Times New Roman"/>
                <w:lang w:val="sr-Cyrl-RS"/>
              </w:rPr>
            </w:pPr>
            <w:r w:rsidRPr="00F55ED5">
              <w:rPr>
                <w:rFonts w:cs="Times New Roman"/>
                <w:lang w:val="sr-Cyrl-RS"/>
              </w:rPr>
              <w:t>6.5.17)</w:t>
            </w:r>
          </w:p>
        </w:tc>
        <w:tc>
          <w:tcPr>
            <w:tcW w:w="1204" w:type="pct"/>
            <w:vAlign w:val="center"/>
          </w:tcPr>
          <w:p w14:paraId="41237F75" w14:textId="77777777" w:rsidR="00E203FA" w:rsidRPr="00F55ED5" w:rsidRDefault="00E203FA" w:rsidP="00E203FA">
            <w:pPr>
              <w:tabs>
                <w:tab w:val="left" w:pos="1152"/>
              </w:tabs>
              <w:jc w:val="both"/>
              <w:rPr>
                <w:rFonts w:cs="Times New Roman"/>
                <w:lang w:val="sr-Cyrl-RS"/>
              </w:rPr>
            </w:pPr>
            <w:r w:rsidRPr="00F55ED5">
              <w:rPr>
                <w:rFonts w:cs="Times New Roman"/>
                <w:bCs/>
                <w:i/>
                <w:lang w:val="sr-Cyrl-RS"/>
              </w:rPr>
              <w:t>отпад</w:t>
            </w:r>
            <w:r w:rsidRPr="00F55ED5">
              <w:rPr>
                <w:rFonts w:cs="Times New Roman"/>
                <w:bCs/>
                <w:lang w:val="sr-Cyrl-RS"/>
              </w:rPr>
              <w:t xml:space="preserve"> </w:t>
            </w:r>
            <w:r w:rsidRPr="00F55ED5">
              <w:rPr>
                <w:rFonts w:cs="Times New Roman"/>
                <w:lang w:val="sr-Cyrl-RS"/>
              </w:rPr>
              <w:t>јесте свака материја или предмет који држалац одбацује, намерава или је неопходно да одбаци.</w:t>
            </w:r>
          </w:p>
          <w:p w14:paraId="41237F76" w14:textId="77777777" w:rsidR="00E203FA" w:rsidRPr="00F55ED5" w:rsidRDefault="00E203FA" w:rsidP="00E203FA">
            <w:pPr>
              <w:tabs>
                <w:tab w:val="left" w:pos="1152"/>
              </w:tabs>
              <w:jc w:val="both"/>
              <w:rPr>
                <w:rFonts w:cs="Times New Roman"/>
                <w:lang w:val="sr-Cyrl-RS"/>
              </w:rPr>
            </w:pPr>
          </w:p>
        </w:tc>
        <w:tc>
          <w:tcPr>
            <w:tcW w:w="232" w:type="pct"/>
            <w:vAlign w:val="center"/>
          </w:tcPr>
          <w:p w14:paraId="41237F77"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78" w14:textId="77777777" w:rsidR="00E203FA" w:rsidRPr="00F55ED5" w:rsidRDefault="00E203FA" w:rsidP="00E203FA">
            <w:pPr>
              <w:rPr>
                <w:rFonts w:cs="Times New Roman"/>
                <w:spacing w:val="-10"/>
                <w:lang w:val="sr-Cyrl-RS"/>
              </w:rPr>
            </w:pPr>
          </w:p>
        </w:tc>
        <w:tc>
          <w:tcPr>
            <w:tcW w:w="640" w:type="pct"/>
            <w:vAlign w:val="center"/>
          </w:tcPr>
          <w:p w14:paraId="41237F79" w14:textId="77777777" w:rsidR="00E203FA" w:rsidRPr="00F55ED5" w:rsidRDefault="00E203FA" w:rsidP="00E203FA">
            <w:pPr>
              <w:rPr>
                <w:rFonts w:cs="Times New Roman"/>
                <w:lang w:val="sr-Cyrl-RS"/>
              </w:rPr>
            </w:pPr>
          </w:p>
        </w:tc>
      </w:tr>
      <w:tr w:rsidR="00E203FA" w:rsidRPr="00F55ED5" w14:paraId="41237F82" w14:textId="77777777" w:rsidTr="0069338F">
        <w:trPr>
          <w:trHeight w:val="291"/>
        </w:trPr>
        <w:tc>
          <w:tcPr>
            <w:tcW w:w="278" w:type="pct"/>
            <w:shd w:val="clear" w:color="auto" w:fill="D9D9D9"/>
            <w:vAlign w:val="center"/>
          </w:tcPr>
          <w:p w14:paraId="41237F7B"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2.19</w:t>
            </w:r>
          </w:p>
        </w:tc>
        <w:tc>
          <w:tcPr>
            <w:tcW w:w="1630" w:type="pct"/>
            <w:shd w:val="clear" w:color="auto" w:fill="D9D9D9"/>
            <w:vAlign w:val="center"/>
          </w:tcPr>
          <w:p w14:paraId="41237F7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‘Hazardous waste’ means any waste which is covered by Article 1(4) of Council Directive 91/689/EEC of 12 December 1991 on hazardous waste (</w:t>
            </w:r>
            <w:hyperlink r:id="rId10" w:anchor="E0022" w:history="1">
              <w:r w:rsidRPr="00F55ED5">
                <w:rPr>
                  <w:rFonts w:eastAsia="Times New Roman" w:cs="Times New Roman"/>
                  <w:vertAlign w:val="superscript"/>
                  <w:lang w:val="en-GB"/>
                </w:rPr>
                <w:t>22</w:t>
              </w:r>
            </w:hyperlink>
            <w:r w:rsidRPr="00F55ED5">
              <w:rPr>
                <w:rFonts w:eastAsia="Times New Roman" w:cs="Times New Roman"/>
                <w:lang w:val="en-GB"/>
              </w:rPr>
              <w:t>);</w:t>
            </w:r>
          </w:p>
        </w:tc>
        <w:tc>
          <w:tcPr>
            <w:tcW w:w="324" w:type="pct"/>
            <w:vAlign w:val="center"/>
          </w:tcPr>
          <w:p w14:paraId="41237F7D" w14:textId="77777777" w:rsidR="00E203FA" w:rsidRPr="00F55ED5" w:rsidRDefault="00E203FA" w:rsidP="00E203FA">
            <w:pPr>
              <w:jc w:val="center"/>
              <w:rPr>
                <w:rFonts w:cs="Times New Roman"/>
                <w:lang w:val="sr-Cyrl-RS"/>
              </w:rPr>
            </w:pPr>
            <w:r w:rsidRPr="00F55ED5">
              <w:rPr>
                <w:rFonts w:cs="Times New Roman"/>
                <w:lang w:val="sr-Cyrl-RS"/>
              </w:rPr>
              <w:t>6.5.18)</w:t>
            </w:r>
          </w:p>
        </w:tc>
        <w:tc>
          <w:tcPr>
            <w:tcW w:w="1204" w:type="pct"/>
            <w:vAlign w:val="center"/>
          </w:tcPr>
          <w:p w14:paraId="41237F7E" w14:textId="77777777" w:rsidR="00E203FA" w:rsidRPr="00F55ED5" w:rsidRDefault="00E203FA" w:rsidP="00E203FA">
            <w:pPr>
              <w:tabs>
                <w:tab w:val="left" w:pos="1152"/>
              </w:tabs>
              <w:jc w:val="both"/>
              <w:rPr>
                <w:rFonts w:cs="Times New Roman"/>
                <w:lang w:val="sr-Cyrl-RS"/>
              </w:rPr>
            </w:pPr>
            <w:r w:rsidRPr="00F55ED5">
              <w:rPr>
                <w:rFonts w:cs="Times New Roman"/>
                <w:bCs/>
                <w:i/>
                <w:lang w:val="sr-Cyrl-RS"/>
              </w:rPr>
              <w:t>опасан отпад</w:t>
            </w:r>
            <w:r w:rsidRPr="00F55ED5">
              <w:rPr>
                <w:rFonts w:cs="Times New Roman"/>
                <w:lang w:val="sr-Cyrl-RS"/>
              </w:rPr>
              <w:t xml:space="preserve"> јесте отпад који по свом пореклу, саставу или концентрацији опасних материја може проузроковати опасност по животну средину и здравље људи и има најмање једну од опасних карактеристика утврђених посебним прописима, укључујући и </w:t>
            </w:r>
            <w:r w:rsidRPr="00F55ED5">
              <w:rPr>
                <w:rFonts w:cs="Times New Roman"/>
                <w:lang w:val="sr-Cyrl-RS"/>
              </w:rPr>
              <w:lastRenderedPageBreak/>
              <w:t>амбалажу у коју је опасан отпад био или јесте упакован.</w:t>
            </w:r>
          </w:p>
        </w:tc>
        <w:tc>
          <w:tcPr>
            <w:tcW w:w="232" w:type="pct"/>
            <w:vAlign w:val="center"/>
          </w:tcPr>
          <w:p w14:paraId="41237F7F" w14:textId="77777777" w:rsidR="00E203FA" w:rsidRPr="00F55ED5" w:rsidRDefault="00E203FA" w:rsidP="00E203FA">
            <w:pPr>
              <w:jc w:val="center"/>
              <w:rPr>
                <w:rFonts w:cs="Times New Roman"/>
                <w:lang w:val="sr-Cyrl-RS"/>
              </w:rPr>
            </w:pPr>
            <w:r w:rsidRPr="00F55ED5">
              <w:rPr>
                <w:rFonts w:cs="Times New Roman"/>
                <w:lang w:val="sr-Cyrl-RS"/>
              </w:rPr>
              <w:lastRenderedPageBreak/>
              <w:t>ПУ</w:t>
            </w:r>
          </w:p>
        </w:tc>
        <w:tc>
          <w:tcPr>
            <w:tcW w:w="692" w:type="pct"/>
          </w:tcPr>
          <w:p w14:paraId="41237F80" w14:textId="77777777" w:rsidR="00E203FA" w:rsidRPr="00F55ED5" w:rsidRDefault="00E203FA" w:rsidP="00E203FA">
            <w:pPr>
              <w:rPr>
                <w:rFonts w:cs="Times New Roman"/>
                <w:spacing w:val="-10"/>
                <w:lang w:val="sr-Cyrl-RS"/>
              </w:rPr>
            </w:pPr>
          </w:p>
        </w:tc>
        <w:tc>
          <w:tcPr>
            <w:tcW w:w="640" w:type="pct"/>
            <w:vAlign w:val="center"/>
          </w:tcPr>
          <w:p w14:paraId="41237F81" w14:textId="77777777" w:rsidR="00E203FA" w:rsidRPr="00F55ED5" w:rsidRDefault="00E203FA" w:rsidP="00E203FA">
            <w:pPr>
              <w:rPr>
                <w:rFonts w:cs="Times New Roman"/>
                <w:lang w:val="sr-Cyrl-RS"/>
              </w:rPr>
            </w:pPr>
          </w:p>
        </w:tc>
      </w:tr>
      <w:tr w:rsidR="00626493" w:rsidRPr="00F55ED5" w14:paraId="41237F8A" w14:textId="77777777" w:rsidTr="0069338F">
        <w:trPr>
          <w:trHeight w:val="291"/>
        </w:trPr>
        <w:tc>
          <w:tcPr>
            <w:tcW w:w="278" w:type="pct"/>
            <w:shd w:val="clear" w:color="auto" w:fill="D9D9D9"/>
            <w:vAlign w:val="center"/>
          </w:tcPr>
          <w:p w14:paraId="41237F83"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lastRenderedPageBreak/>
              <w:t>2.20</w:t>
            </w:r>
          </w:p>
        </w:tc>
        <w:tc>
          <w:tcPr>
            <w:tcW w:w="1630" w:type="pct"/>
            <w:shd w:val="clear" w:color="auto" w:fill="D9D9D9"/>
            <w:vAlign w:val="center"/>
          </w:tcPr>
          <w:p w14:paraId="41237F84" w14:textId="77777777" w:rsidR="00626493" w:rsidRPr="00F55ED5" w:rsidRDefault="00626493" w:rsidP="00626493">
            <w:pPr>
              <w:spacing w:after="120"/>
              <w:jc w:val="both"/>
              <w:rPr>
                <w:rFonts w:eastAsia="Times New Roman" w:cs="Times New Roman"/>
                <w:lang w:val="en-GB"/>
              </w:rPr>
            </w:pPr>
            <w:r w:rsidRPr="00F55ED5">
              <w:rPr>
                <w:rFonts w:eastAsia="Times New Roman" w:cs="Times New Roman"/>
                <w:lang w:val="en-GB"/>
              </w:rPr>
              <w:t>‘Ecological profile’ means a description, in accordance with the implementing measure applicable to the product, of the inputs and outputs (such as materials, emissions and waste) associated with a product throughout its life cycle which are significant from the point of view of its environmental impact and are expressed in physical quantities that can be measured;</w:t>
            </w:r>
          </w:p>
        </w:tc>
        <w:tc>
          <w:tcPr>
            <w:tcW w:w="324" w:type="pct"/>
            <w:vAlign w:val="center"/>
          </w:tcPr>
          <w:p w14:paraId="5514A22D" w14:textId="77777777" w:rsidR="00626493" w:rsidRPr="00F55ED5" w:rsidRDefault="00626493" w:rsidP="00626493">
            <w:pPr>
              <w:rPr>
                <w:rFonts w:cs="Times New Roman"/>
                <w:b/>
              </w:rPr>
            </w:pPr>
            <w:r w:rsidRPr="00F55ED5">
              <w:rPr>
                <w:rFonts w:cs="Times New Roman"/>
                <w:b/>
              </w:rPr>
              <w:t>1.65.2.</w:t>
            </w:r>
          </w:p>
          <w:p w14:paraId="41237F85" w14:textId="139E6EAB"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40085330"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44083D02" w14:textId="77777777" w:rsidR="00626493" w:rsidRPr="00F55ED5" w:rsidRDefault="00626493" w:rsidP="00626493">
            <w:pPr>
              <w:rPr>
                <w:rFonts w:eastAsia="Times New Roman" w:cs="Times New Roman"/>
                <w:color w:val="000000" w:themeColor="text1"/>
                <w:lang w:val="sr-Cyrl-RS" w:eastAsia="cs-CZ"/>
              </w:rPr>
            </w:pPr>
          </w:p>
          <w:p w14:paraId="41237F86" w14:textId="0B194D8C" w:rsidR="00626493" w:rsidRPr="00F55ED5" w:rsidRDefault="00626493" w:rsidP="00626493">
            <w:pPr>
              <w:tabs>
                <w:tab w:val="left" w:pos="1152"/>
              </w:tabs>
              <w:jc w:val="both"/>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87" w14:textId="158C3BE5" w:rsidR="00626493" w:rsidRPr="00F55ED5" w:rsidRDefault="00626493" w:rsidP="00626493">
            <w:pPr>
              <w:jc w:val="center"/>
              <w:rPr>
                <w:rFonts w:cs="Times New Roman"/>
                <w:lang w:val="sr-Cyrl-RS"/>
              </w:rPr>
            </w:pPr>
            <w:r w:rsidRPr="00F55ED5">
              <w:rPr>
                <w:rFonts w:cs="Times New Roman"/>
                <w:lang w:val="sr-Cyrl-RS"/>
              </w:rPr>
              <w:t>ДУ</w:t>
            </w:r>
          </w:p>
        </w:tc>
        <w:tc>
          <w:tcPr>
            <w:tcW w:w="692" w:type="pct"/>
          </w:tcPr>
          <w:p w14:paraId="41237F88" w14:textId="5B4B9BF5"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7F89" w14:textId="2C1A5F7B" w:rsidR="00626493" w:rsidRPr="00F55ED5" w:rsidRDefault="00626493" w:rsidP="00626493">
            <w:pPr>
              <w:rPr>
                <w:rFonts w:cs="Times New Roman"/>
                <w:lang w:val="sr-Cyrl-RS"/>
              </w:rPr>
            </w:pPr>
            <w:r w:rsidRPr="00F55ED5">
              <w:rPr>
                <w:rFonts w:cs="Times New Roman"/>
                <w:lang w:val="sr-Cyrl-RS"/>
              </w:rPr>
              <w:t>Усклађеност ће бити постигнута доношењем подзаконских аката и техничких прописа.</w:t>
            </w:r>
          </w:p>
        </w:tc>
      </w:tr>
      <w:tr w:rsidR="00626493" w:rsidRPr="00F55ED5" w14:paraId="41237F92" w14:textId="77777777" w:rsidTr="0069338F">
        <w:trPr>
          <w:trHeight w:val="291"/>
        </w:trPr>
        <w:tc>
          <w:tcPr>
            <w:tcW w:w="278" w:type="pct"/>
            <w:shd w:val="clear" w:color="auto" w:fill="D9D9D9"/>
            <w:vAlign w:val="center"/>
          </w:tcPr>
          <w:p w14:paraId="41237F8B"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t>2.21</w:t>
            </w:r>
          </w:p>
        </w:tc>
        <w:tc>
          <w:tcPr>
            <w:tcW w:w="1630" w:type="pct"/>
            <w:shd w:val="clear" w:color="auto" w:fill="D9D9D9"/>
            <w:vAlign w:val="center"/>
          </w:tcPr>
          <w:p w14:paraId="41237F8C"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‘Environmental performance’ of a product means the results of the manufacturer’s management of the environmental aspects of the product, as reflected in its technical documentation file;</w:t>
            </w:r>
          </w:p>
        </w:tc>
        <w:tc>
          <w:tcPr>
            <w:tcW w:w="324" w:type="pct"/>
            <w:vAlign w:val="center"/>
          </w:tcPr>
          <w:p w14:paraId="41237F8D" w14:textId="77777777" w:rsidR="00626493" w:rsidRPr="00F55ED5" w:rsidRDefault="00626493" w:rsidP="00626493">
            <w:pPr>
              <w:jc w:val="center"/>
              <w:rPr>
                <w:rFonts w:cs="Times New Roman"/>
                <w:lang w:val="sr-Cyrl-RS"/>
              </w:rPr>
            </w:pPr>
            <w:r w:rsidRPr="00F55ED5">
              <w:rPr>
                <w:rFonts w:cs="Times New Roman"/>
                <w:lang w:val="sr-Cyrl-RS"/>
              </w:rPr>
              <w:t>4.2.7)</w:t>
            </w:r>
          </w:p>
        </w:tc>
        <w:tc>
          <w:tcPr>
            <w:tcW w:w="1204" w:type="pct"/>
            <w:vAlign w:val="center"/>
          </w:tcPr>
          <w:p w14:paraId="41237F8E" w14:textId="77777777" w:rsidR="00626493" w:rsidRPr="00F55ED5" w:rsidRDefault="00626493" w:rsidP="00626493">
            <w:pPr>
              <w:tabs>
                <w:tab w:val="left" w:pos="1152"/>
              </w:tabs>
              <w:jc w:val="both"/>
              <w:rPr>
                <w:rFonts w:cs="Times New Roman"/>
                <w:lang w:val="sr-Cyrl-RS"/>
              </w:rPr>
            </w:pPr>
            <w:r w:rsidRPr="00F55ED5">
              <w:rPr>
                <w:rFonts w:cs="Times New Roman"/>
                <w:bCs/>
                <w:i/>
                <w:lang w:val="sr-Cyrl-RS"/>
              </w:rPr>
              <w:t>перформанса животне средине</w:t>
            </w:r>
            <w:r w:rsidRPr="00F55ED5">
              <w:rPr>
                <w:rFonts w:cs="Times New Roman"/>
                <w:lang w:val="sr-Cyrl-RS"/>
              </w:rPr>
              <w:t xml:space="preserve"> је резултат управљања оним карактеристикама производа које имају утицаја на животну средину, а које спроводи произвођач.</w:t>
            </w:r>
          </w:p>
        </w:tc>
        <w:tc>
          <w:tcPr>
            <w:tcW w:w="232" w:type="pct"/>
            <w:vAlign w:val="center"/>
          </w:tcPr>
          <w:p w14:paraId="41237F8F" w14:textId="7DB6878E" w:rsidR="00626493" w:rsidRPr="00F55ED5" w:rsidRDefault="00626493" w:rsidP="00626493">
            <w:pPr>
              <w:jc w:val="center"/>
              <w:rPr>
                <w:rFonts w:cs="Times New Roman"/>
                <w:lang w:val="sr-Cyrl-RS"/>
              </w:rPr>
            </w:pPr>
            <w:r w:rsidRPr="00F55ED5">
              <w:rPr>
                <w:rFonts w:cs="Times New Roman"/>
                <w:lang w:val="sr-Cyrl-RS"/>
              </w:rPr>
              <w:t>ДУ</w:t>
            </w:r>
          </w:p>
        </w:tc>
        <w:tc>
          <w:tcPr>
            <w:tcW w:w="692" w:type="pct"/>
          </w:tcPr>
          <w:p w14:paraId="41237F90" w14:textId="77777777" w:rsidR="00626493" w:rsidRPr="00F55ED5" w:rsidRDefault="00626493" w:rsidP="00626493">
            <w:pPr>
              <w:rPr>
                <w:rFonts w:cs="Times New Roman"/>
                <w:spacing w:val="-10"/>
                <w:lang w:val="sr-Cyrl-RS"/>
              </w:rPr>
            </w:pPr>
          </w:p>
        </w:tc>
        <w:tc>
          <w:tcPr>
            <w:tcW w:w="640" w:type="pct"/>
            <w:vAlign w:val="center"/>
          </w:tcPr>
          <w:p w14:paraId="41237F91" w14:textId="40F13CDF" w:rsidR="00626493" w:rsidRPr="00F55ED5" w:rsidRDefault="00626493" w:rsidP="00626493">
            <w:pPr>
              <w:rPr>
                <w:rFonts w:cs="Times New Roman"/>
                <w:lang w:val="sr-Cyrl-RS"/>
              </w:rPr>
            </w:pPr>
            <w:r w:rsidRPr="00F55ED5">
              <w:rPr>
                <w:rFonts w:cs="Times New Roman"/>
                <w:lang w:val="sr-Cyrl-RS"/>
              </w:rPr>
              <w:t xml:space="preserve">Потпуна усклађеност термина ће бити постигнута Уредбом 1.65.2. </w:t>
            </w:r>
          </w:p>
        </w:tc>
      </w:tr>
      <w:tr w:rsidR="00626493" w:rsidRPr="00F55ED5" w14:paraId="41237F9A" w14:textId="77777777" w:rsidTr="0069338F">
        <w:trPr>
          <w:trHeight w:val="291"/>
        </w:trPr>
        <w:tc>
          <w:tcPr>
            <w:tcW w:w="278" w:type="pct"/>
            <w:shd w:val="clear" w:color="auto" w:fill="D9D9D9"/>
            <w:vAlign w:val="center"/>
          </w:tcPr>
          <w:p w14:paraId="41237F93"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lastRenderedPageBreak/>
              <w:t>2.22</w:t>
            </w:r>
          </w:p>
        </w:tc>
        <w:tc>
          <w:tcPr>
            <w:tcW w:w="1630" w:type="pct"/>
            <w:shd w:val="clear" w:color="auto" w:fill="D9D9D9"/>
            <w:vAlign w:val="center"/>
          </w:tcPr>
          <w:p w14:paraId="41237F94" w14:textId="77777777" w:rsidR="00626493" w:rsidRPr="00F55ED5" w:rsidRDefault="00626493" w:rsidP="00626493">
            <w:pPr>
              <w:jc w:val="both"/>
              <w:rPr>
                <w:rFonts w:eastAsia="Times New Roman" w:cs="Times New Roman"/>
                <w:lang w:val="en-GB"/>
              </w:rPr>
            </w:pPr>
            <w:r w:rsidRPr="00F55ED5">
              <w:rPr>
                <w:rFonts w:eastAsia="Times New Roman" w:cs="Times New Roman"/>
                <w:lang w:val="en-GB"/>
              </w:rPr>
              <w:t>‘Improvement of the environmental performance’ means the process of enhancing the environmental performance of a product over successive generations, although not necessarily in respect of all environmental aspects of the product simultaneously;</w:t>
            </w:r>
          </w:p>
        </w:tc>
        <w:tc>
          <w:tcPr>
            <w:tcW w:w="324" w:type="pct"/>
            <w:vAlign w:val="center"/>
          </w:tcPr>
          <w:p w14:paraId="2B176FBC" w14:textId="77777777" w:rsidR="00626493" w:rsidRPr="00F55ED5" w:rsidRDefault="00626493" w:rsidP="00626493">
            <w:pPr>
              <w:rPr>
                <w:rFonts w:cs="Times New Roman"/>
                <w:b/>
              </w:rPr>
            </w:pPr>
            <w:r w:rsidRPr="00F55ED5">
              <w:rPr>
                <w:rFonts w:cs="Times New Roman"/>
                <w:b/>
              </w:rPr>
              <w:t>1.65.2.</w:t>
            </w:r>
          </w:p>
          <w:p w14:paraId="41237F95" w14:textId="3D2654B7"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028CCD05"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56D2D552" w14:textId="77777777" w:rsidR="00626493" w:rsidRPr="00F55ED5" w:rsidRDefault="00626493" w:rsidP="00626493">
            <w:pPr>
              <w:rPr>
                <w:rFonts w:eastAsia="Times New Roman" w:cs="Times New Roman"/>
                <w:color w:val="000000" w:themeColor="text1"/>
                <w:lang w:val="sr-Cyrl-RS" w:eastAsia="cs-CZ"/>
              </w:rPr>
            </w:pPr>
          </w:p>
          <w:p w14:paraId="41237F96" w14:textId="714E9D80" w:rsidR="00626493" w:rsidRPr="00F55ED5" w:rsidRDefault="00626493" w:rsidP="00626493">
            <w:pPr>
              <w:tabs>
                <w:tab w:val="left" w:pos="1152"/>
              </w:tabs>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97" w14:textId="01B9186C" w:rsidR="00626493" w:rsidRPr="00F55ED5" w:rsidRDefault="00626493" w:rsidP="00626493">
            <w:pPr>
              <w:jc w:val="center"/>
              <w:rPr>
                <w:rFonts w:cs="Times New Roman"/>
                <w:lang w:val="sr-Cyrl-RS"/>
              </w:rPr>
            </w:pPr>
            <w:r w:rsidRPr="00F55ED5">
              <w:rPr>
                <w:rFonts w:cs="Times New Roman"/>
                <w:lang w:val="sr-Cyrl-RS"/>
              </w:rPr>
              <w:t>ДУ</w:t>
            </w:r>
          </w:p>
        </w:tc>
        <w:tc>
          <w:tcPr>
            <w:tcW w:w="692" w:type="pct"/>
          </w:tcPr>
          <w:p w14:paraId="41237F98" w14:textId="08045DE2" w:rsidR="00626493" w:rsidRPr="00F55ED5" w:rsidRDefault="00626493" w:rsidP="00626493">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7F99" w14:textId="6FD44226" w:rsidR="00626493" w:rsidRPr="00F55ED5" w:rsidRDefault="00626493" w:rsidP="00626493">
            <w:pPr>
              <w:rPr>
                <w:rFonts w:cs="Times New Roman"/>
                <w:lang w:val="sr-Cyrl-RS"/>
              </w:rPr>
            </w:pPr>
          </w:p>
        </w:tc>
      </w:tr>
      <w:tr w:rsidR="00E203FA" w:rsidRPr="00F55ED5" w14:paraId="41237FA3" w14:textId="77777777" w:rsidTr="0069338F">
        <w:trPr>
          <w:trHeight w:val="291"/>
        </w:trPr>
        <w:tc>
          <w:tcPr>
            <w:tcW w:w="278" w:type="pct"/>
            <w:shd w:val="clear" w:color="auto" w:fill="D9D9D9"/>
            <w:vAlign w:val="center"/>
          </w:tcPr>
          <w:p w14:paraId="41237F9B"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2.23</w:t>
            </w:r>
          </w:p>
        </w:tc>
        <w:tc>
          <w:tcPr>
            <w:tcW w:w="1630" w:type="pct"/>
            <w:shd w:val="clear" w:color="auto" w:fill="D9D9D9"/>
            <w:vAlign w:val="center"/>
          </w:tcPr>
          <w:p w14:paraId="41237F9C" w14:textId="050CA05B" w:rsidR="00E203FA" w:rsidRPr="00F55ED5" w:rsidRDefault="00E203FA" w:rsidP="00E203FA">
            <w:pPr>
              <w:jc w:val="both"/>
              <w:rPr>
                <w:rFonts w:eastAsia="Times New Roman" w:cs="Times New Roman"/>
                <w:lang w:val="en-GB"/>
              </w:rPr>
            </w:pPr>
            <w:r w:rsidRPr="00F55ED5">
              <w:rPr>
                <w:rFonts w:eastAsia="Times New Roman" w:cs="Times New Roman"/>
                <w:lang w:val="en-GB"/>
              </w:rPr>
              <w:t>‘Eco-design’ means the integration of environmental aspects into product design with the aim of improving the environmental performance of the product throughout its whole life cycle;</w:t>
            </w:r>
          </w:p>
        </w:tc>
        <w:tc>
          <w:tcPr>
            <w:tcW w:w="324" w:type="pct"/>
            <w:vAlign w:val="center"/>
          </w:tcPr>
          <w:p w14:paraId="41237F9D" w14:textId="77777777" w:rsidR="00E203FA" w:rsidRPr="00F55ED5" w:rsidRDefault="00E203FA" w:rsidP="00E203FA">
            <w:pPr>
              <w:jc w:val="center"/>
              <w:rPr>
                <w:rFonts w:cs="Times New Roman"/>
                <w:b/>
                <w:bCs/>
                <w:lang w:val="sr-Cyrl-RS"/>
              </w:rPr>
            </w:pPr>
            <w:r w:rsidRPr="00F55ED5">
              <w:rPr>
                <w:rFonts w:cs="Times New Roman"/>
                <w:b/>
                <w:bCs/>
                <w:lang w:val="sr-Cyrl-RS"/>
              </w:rPr>
              <w:t>1.3.1.6)</w:t>
            </w:r>
          </w:p>
        </w:tc>
        <w:tc>
          <w:tcPr>
            <w:tcW w:w="1204" w:type="pct"/>
            <w:vAlign w:val="center"/>
          </w:tcPr>
          <w:p w14:paraId="41237F9F" w14:textId="4B23A7F1" w:rsidR="00E203FA" w:rsidRPr="00F55ED5" w:rsidRDefault="00E203FA" w:rsidP="00E203FA">
            <w:pPr>
              <w:contextualSpacing/>
              <w:jc w:val="both"/>
              <w:rPr>
                <w:rFonts w:eastAsia="Times New Roman" w:cs="Times New Roman"/>
                <w:lang w:val="sr-Cyrl-RS" w:eastAsia="cs-CZ"/>
              </w:rPr>
            </w:pPr>
            <w:r w:rsidRPr="00F55ED5">
              <w:rPr>
                <w:rFonts w:eastAsia="Times New Roman" w:cs="Times New Roman"/>
                <w:i/>
                <w:lang w:val="sr-Cyrl-RS"/>
              </w:rPr>
              <w:t>еко-дизајн</w:t>
            </w:r>
            <w:r w:rsidRPr="00F55ED5">
              <w:rPr>
                <w:rFonts w:eastAsia="Times New Roman" w:cs="Times New Roman"/>
                <w:iCs/>
                <w:lang w:val="sr-Cyrl-RS"/>
              </w:rPr>
              <w:t xml:space="preserve"> је укључивање аспеката животне средине у пројектовање и конструкција производа који утичу на потрошњу енергије, ради побољшања учинка производа на животну средину током његовог целокупног животног циклуса;</w:t>
            </w:r>
          </w:p>
        </w:tc>
        <w:tc>
          <w:tcPr>
            <w:tcW w:w="232" w:type="pct"/>
            <w:vAlign w:val="center"/>
          </w:tcPr>
          <w:p w14:paraId="41237FA0"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7FA1" w14:textId="77777777" w:rsidR="00E203FA" w:rsidRPr="00F55ED5" w:rsidRDefault="00E203FA" w:rsidP="00E203FA">
            <w:pPr>
              <w:rPr>
                <w:rFonts w:cs="Times New Roman"/>
                <w:lang w:val="sr-Cyrl-RS"/>
              </w:rPr>
            </w:pPr>
          </w:p>
        </w:tc>
        <w:tc>
          <w:tcPr>
            <w:tcW w:w="640" w:type="pct"/>
            <w:vAlign w:val="center"/>
          </w:tcPr>
          <w:p w14:paraId="41237FA2" w14:textId="77777777" w:rsidR="00E203FA" w:rsidRPr="00F55ED5" w:rsidRDefault="00E203FA" w:rsidP="00E203FA">
            <w:pPr>
              <w:rPr>
                <w:rFonts w:cs="Times New Roman"/>
                <w:lang w:val="sr-Cyrl-RS"/>
              </w:rPr>
            </w:pPr>
          </w:p>
        </w:tc>
      </w:tr>
      <w:tr w:rsidR="00626493" w:rsidRPr="00F55ED5" w14:paraId="41237FAD" w14:textId="77777777" w:rsidTr="0069338F">
        <w:trPr>
          <w:trHeight w:val="291"/>
        </w:trPr>
        <w:tc>
          <w:tcPr>
            <w:tcW w:w="278" w:type="pct"/>
            <w:shd w:val="clear" w:color="auto" w:fill="D9D9D9"/>
            <w:vAlign w:val="center"/>
          </w:tcPr>
          <w:p w14:paraId="41237FA4"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lastRenderedPageBreak/>
              <w:t>2.24</w:t>
            </w:r>
          </w:p>
        </w:tc>
        <w:tc>
          <w:tcPr>
            <w:tcW w:w="1630" w:type="pct"/>
            <w:shd w:val="clear" w:color="auto" w:fill="D9D9D9"/>
            <w:vAlign w:val="center"/>
          </w:tcPr>
          <w:p w14:paraId="41237FA5" w14:textId="6A380C96" w:rsidR="00626493" w:rsidRPr="00F55ED5" w:rsidRDefault="00626493" w:rsidP="00626493">
            <w:pPr>
              <w:jc w:val="both"/>
              <w:rPr>
                <w:rFonts w:eastAsia="Times New Roman" w:cs="Times New Roman"/>
                <w:lang w:val="en-GB"/>
              </w:rPr>
            </w:pPr>
            <w:r w:rsidRPr="00F55ED5">
              <w:rPr>
                <w:rFonts w:eastAsia="Times New Roman" w:cs="Times New Roman"/>
                <w:lang w:val="en-GB"/>
              </w:rPr>
              <w:t>‘Eco-design requirement’ means any requirement in relation to a product, or the design of a product, intended to improve its environmental performance, or any requirement for the supply of information with regard to the environmental aspects of a product;</w:t>
            </w:r>
          </w:p>
        </w:tc>
        <w:tc>
          <w:tcPr>
            <w:tcW w:w="324" w:type="pct"/>
            <w:vAlign w:val="center"/>
          </w:tcPr>
          <w:p w14:paraId="32625623" w14:textId="77777777" w:rsidR="00626493" w:rsidRPr="00F55ED5" w:rsidRDefault="00626493" w:rsidP="00626493">
            <w:pPr>
              <w:rPr>
                <w:rFonts w:cs="Times New Roman"/>
                <w:b/>
              </w:rPr>
            </w:pPr>
            <w:r w:rsidRPr="00F55ED5">
              <w:rPr>
                <w:rFonts w:cs="Times New Roman"/>
                <w:b/>
              </w:rPr>
              <w:t>1.65.2.</w:t>
            </w:r>
          </w:p>
          <w:p w14:paraId="41237FA6" w14:textId="018F550F"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72BED9D7"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16ACA3EF" w14:textId="77777777" w:rsidR="00626493" w:rsidRPr="00F55ED5" w:rsidRDefault="00626493" w:rsidP="00626493">
            <w:pPr>
              <w:rPr>
                <w:rFonts w:eastAsia="Times New Roman" w:cs="Times New Roman"/>
                <w:color w:val="000000" w:themeColor="text1"/>
                <w:lang w:val="sr-Cyrl-RS" w:eastAsia="cs-CZ"/>
              </w:rPr>
            </w:pPr>
          </w:p>
          <w:p w14:paraId="41237FA7" w14:textId="7819D333" w:rsidR="00626493" w:rsidRPr="00F55ED5" w:rsidRDefault="00626493" w:rsidP="00626493">
            <w:pPr>
              <w:tabs>
                <w:tab w:val="left" w:pos="1152"/>
              </w:tabs>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A8" w14:textId="34EA9FCE" w:rsidR="00626493" w:rsidRPr="00F55ED5" w:rsidRDefault="00626493" w:rsidP="00626493">
            <w:pPr>
              <w:jc w:val="center"/>
              <w:rPr>
                <w:rFonts w:cs="Times New Roman"/>
                <w:lang w:val="sr-Cyrl-RS"/>
              </w:rPr>
            </w:pPr>
            <w:r w:rsidRPr="00F55ED5">
              <w:rPr>
                <w:rFonts w:cs="Times New Roman"/>
                <w:lang w:val="sr-Cyrl-RS"/>
              </w:rPr>
              <w:t>ДУ</w:t>
            </w:r>
          </w:p>
        </w:tc>
        <w:tc>
          <w:tcPr>
            <w:tcW w:w="692" w:type="pct"/>
          </w:tcPr>
          <w:p w14:paraId="41237FA9" w14:textId="6193DCA8"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tcPr>
          <w:p w14:paraId="41237FAC" w14:textId="1CB79BFF" w:rsidR="00626493" w:rsidRPr="00F55ED5" w:rsidRDefault="00626493" w:rsidP="00A6737B">
            <w:pPr>
              <w:spacing w:after="120"/>
              <w:rPr>
                <w:rFonts w:cs="Times New Roman"/>
                <w:lang w:val="sr-Cyrl-RS"/>
              </w:rPr>
            </w:pPr>
          </w:p>
        </w:tc>
      </w:tr>
      <w:tr w:rsidR="00626493" w:rsidRPr="00F55ED5" w14:paraId="41237FB5" w14:textId="77777777" w:rsidTr="0069338F">
        <w:trPr>
          <w:trHeight w:val="291"/>
        </w:trPr>
        <w:tc>
          <w:tcPr>
            <w:tcW w:w="278" w:type="pct"/>
            <w:shd w:val="clear" w:color="auto" w:fill="D9D9D9"/>
            <w:vAlign w:val="center"/>
          </w:tcPr>
          <w:p w14:paraId="41237FAE"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t>2.25</w:t>
            </w:r>
          </w:p>
        </w:tc>
        <w:tc>
          <w:tcPr>
            <w:tcW w:w="1630" w:type="pct"/>
            <w:shd w:val="clear" w:color="auto" w:fill="D9D9D9"/>
            <w:vAlign w:val="center"/>
          </w:tcPr>
          <w:p w14:paraId="41237FAF" w14:textId="7361CD0E" w:rsidR="00626493" w:rsidRPr="00F55ED5" w:rsidRDefault="00626493" w:rsidP="00626493">
            <w:pPr>
              <w:jc w:val="both"/>
              <w:rPr>
                <w:rFonts w:eastAsia="Times New Roman" w:cs="Times New Roman"/>
                <w:lang w:val="en-GB"/>
              </w:rPr>
            </w:pPr>
            <w:r w:rsidRPr="00F55ED5">
              <w:rPr>
                <w:rFonts w:eastAsia="Times New Roman" w:cs="Times New Roman"/>
                <w:lang w:val="en-GB"/>
              </w:rPr>
              <w:t>‘Generic eco-design requirement’ means any eco-design requirement based on the ecological profile as a whole of a product without set limit values for particular environmental aspects;</w:t>
            </w:r>
          </w:p>
        </w:tc>
        <w:tc>
          <w:tcPr>
            <w:tcW w:w="324" w:type="pct"/>
            <w:vAlign w:val="center"/>
          </w:tcPr>
          <w:p w14:paraId="5E1E0848" w14:textId="77777777" w:rsidR="00626493" w:rsidRPr="00F55ED5" w:rsidRDefault="00626493" w:rsidP="00626493">
            <w:pPr>
              <w:rPr>
                <w:rFonts w:cs="Times New Roman"/>
                <w:b/>
              </w:rPr>
            </w:pPr>
            <w:r w:rsidRPr="00F55ED5">
              <w:rPr>
                <w:rFonts w:cs="Times New Roman"/>
                <w:b/>
              </w:rPr>
              <w:t>1.65.2.</w:t>
            </w:r>
          </w:p>
          <w:p w14:paraId="41237FB0" w14:textId="4130A52C" w:rsidR="00626493" w:rsidRPr="00F55ED5" w:rsidRDefault="00626493" w:rsidP="00626493">
            <w:pPr>
              <w:jc w:val="center"/>
              <w:rPr>
                <w:rFonts w:cs="Times New Roman"/>
                <w:lang w:val="sr-Cyrl-RS"/>
              </w:rPr>
            </w:pPr>
            <w:r w:rsidRPr="00F55ED5">
              <w:rPr>
                <w:rFonts w:cs="Times New Roman"/>
                <w:b/>
              </w:rPr>
              <w:t>1.150.2.</w:t>
            </w:r>
          </w:p>
        </w:tc>
        <w:tc>
          <w:tcPr>
            <w:tcW w:w="1204" w:type="pct"/>
            <w:vAlign w:val="center"/>
          </w:tcPr>
          <w:p w14:paraId="023D5BDC"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 xml:space="preserve">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w:t>
            </w:r>
            <w:r w:rsidRPr="00F55ED5">
              <w:rPr>
                <w:rFonts w:eastAsia="Times New Roman" w:cs="Times New Roman"/>
                <w:color w:val="000000" w:themeColor="text1"/>
                <w:lang w:val="sr-Cyrl-RS" w:eastAsia="cs-CZ"/>
              </w:rPr>
              <w:lastRenderedPageBreak/>
              <w:t>друге услове којима се обезбеђује примена захтева еко-дизајна за производе из става 1. овог члана.</w:t>
            </w:r>
          </w:p>
          <w:p w14:paraId="25CC6397" w14:textId="77777777" w:rsidR="00C41C8C" w:rsidRPr="00F55ED5" w:rsidRDefault="00C41C8C" w:rsidP="00626493">
            <w:pPr>
              <w:tabs>
                <w:tab w:val="left" w:pos="1152"/>
              </w:tabs>
              <w:rPr>
                <w:rFonts w:eastAsia="Times New Roman" w:cs="Times New Roman"/>
                <w:lang w:val="sr-Cyrl-CS"/>
              </w:rPr>
            </w:pPr>
          </w:p>
          <w:p w14:paraId="41237FB1" w14:textId="70D13ADF" w:rsidR="00626493" w:rsidRPr="00F55ED5" w:rsidRDefault="00626493" w:rsidP="00626493">
            <w:pPr>
              <w:tabs>
                <w:tab w:val="left" w:pos="1152"/>
              </w:tabs>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B2" w14:textId="28018100" w:rsidR="00626493" w:rsidRPr="00F55ED5" w:rsidRDefault="00626493" w:rsidP="00626493">
            <w:pPr>
              <w:jc w:val="center"/>
              <w:rPr>
                <w:rFonts w:cs="Times New Roman"/>
                <w:lang w:val="sr-Cyrl-RS"/>
              </w:rPr>
            </w:pPr>
            <w:r w:rsidRPr="00F55ED5">
              <w:rPr>
                <w:rFonts w:cs="Times New Roman"/>
                <w:lang w:val="sr-Cyrl-RS"/>
              </w:rPr>
              <w:lastRenderedPageBreak/>
              <w:t>ДУ</w:t>
            </w:r>
          </w:p>
        </w:tc>
        <w:tc>
          <w:tcPr>
            <w:tcW w:w="692" w:type="pct"/>
          </w:tcPr>
          <w:p w14:paraId="41237FB3" w14:textId="3B1731E2"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tcPr>
          <w:p w14:paraId="41237FB4" w14:textId="4AE84DDE" w:rsidR="00626493" w:rsidRPr="00F55ED5" w:rsidRDefault="00626493" w:rsidP="00626493">
            <w:pPr>
              <w:spacing w:after="120"/>
              <w:rPr>
                <w:rFonts w:cs="Times New Roman"/>
                <w:lang w:val="sr-Cyrl-RS"/>
              </w:rPr>
            </w:pPr>
          </w:p>
        </w:tc>
      </w:tr>
      <w:tr w:rsidR="00626493" w:rsidRPr="00F55ED5" w14:paraId="41237FBD" w14:textId="77777777" w:rsidTr="0069338F">
        <w:trPr>
          <w:trHeight w:val="291"/>
        </w:trPr>
        <w:tc>
          <w:tcPr>
            <w:tcW w:w="278" w:type="pct"/>
            <w:shd w:val="clear" w:color="auto" w:fill="D9D9D9"/>
            <w:vAlign w:val="center"/>
          </w:tcPr>
          <w:p w14:paraId="41237FB6" w14:textId="77777777" w:rsidR="00626493" w:rsidRPr="00F55ED5" w:rsidRDefault="00626493" w:rsidP="00626493">
            <w:pPr>
              <w:jc w:val="center"/>
              <w:rPr>
                <w:rFonts w:eastAsia="Times New Roman" w:cs="Times New Roman"/>
                <w:lang w:val="sr-Cyrl-RS"/>
              </w:rPr>
            </w:pPr>
            <w:r w:rsidRPr="00F55ED5">
              <w:rPr>
                <w:rFonts w:eastAsia="Times New Roman" w:cs="Times New Roman"/>
                <w:lang w:val="sr-Cyrl-RS"/>
              </w:rPr>
              <w:lastRenderedPageBreak/>
              <w:t>2.26</w:t>
            </w:r>
          </w:p>
        </w:tc>
        <w:tc>
          <w:tcPr>
            <w:tcW w:w="1630" w:type="pct"/>
            <w:shd w:val="clear" w:color="auto" w:fill="D9D9D9"/>
            <w:vAlign w:val="center"/>
          </w:tcPr>
          <w:p w14:paraId="41237FB7" w14:textId="5134BF64" w:rsidR="00626493" w:rsidRPr="00F55ED5" w:rsidRDefault="00626493" w:rsidP="00626493">
            <w:pPr>
              <w:jc w:val="both"/>
              <w:rPr>
                <w:rFonts w:eastAsia="Times New Roman" w:cs="Times New Roman"/>
                <w:lang w:val="en-GB"/>
              </w:rPr>
            </w:pPr>
            <w:r w:rsidRPr="00F55ED5">
              <w:rPr>
                <w:rFonts w:eastAsia="Times New Roman" w:cs="Times New Roman"/>
                <w:lang w:val="en-GB"/>
              </w:rPr>
              <w:t>‘Specific eco-design requirement’ means a quantified and measurable eco-design requirement relating to a particular environmental aspect of a product, such as energy consumption during use, calculated for a given unit of output performance;</w:t>
            </w:r>
          </w:p>
        </w:tc>
        <w:tc>
          <w:tcPr>
            <w:tcW w:w="324" w:type="pct"/>
            <w:vAlign w:val="center"/>
          </w:tcPr>
          <w:p w14:paraId="19E5F3E5" w14:textId="77777777" w:rsidR="00626493" w:rsidRPr="00F55ED5" w:rsidRDefault="00626493" w:rsidP="00626493">
            <w:pPr>
              <w:rPr>
                <w:rFonts w:cs="Times New Roman"/>
                <w:b/>
              </w:rPr>
            </w:pPr>
            <w:r w:rsidRPr="00F55ED5">
              <w:rPr>
                <w:rFonts w:cs="Times New Roman"/>
                <w:b/>
              </w:rPr>
              <w:t>1.65.2.</w:t>
            </w:r>
          </w:p>
          <w:p w14:paraId="41237FB8" w14:textId="25CA624C" w:rsidR="00626493" w:rsidRPr="00F55ED5" w:rsidRDefault="00626493" w:rsidP="00626493">
            <w:pPr>
              <w:rPr>
                <w:rFonts w:cs="Times New Roman"/>
                <w:lang w:val="sr-Cyrl-RS"/>
              </w:rPr>
            </w:pPr>
            <w:r w:rsidRPr="00F55ED5">
              <w:rPr>
                <w:rFonts w:cs="Times New Roman"/>
                <w:b/>
              </w:rPr>
              <w:t>1.150.2.</w:t>
            </w:r>
          </w:p>
        </w:tc>
        <w:tc>
          <w:tcPr>
            <w:tcW w:w="1204" w:type="pct"/>
            <w:vAlign w:val="center"/>
          </w:tcPr>
          <w:p w14:paraId="6029C9BC" w14:textId="77777777" w:rsidR="00626493" w:rsidRPr="00F55ED5" w:rsidRDefault="00626493" w:rsidP="0062649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3E2D201E" w14:textId="23A6EA39" w:rsidR="00626493" w:rsidRPr="00F55ED5" w:rsidRDefault="00626493" w:rsidP="00626493">
            <w:pPr>
              <w:rPr>
                <w:rFonts w:eastAsia="Times New Roman" w:cs="Times New Roman"/>
                <w:color w:val="000000" w:themeColor="text1"/>
                <w:lang w:val="sr-Cyrl-RS" w:eastAsia="cs-CZ"/>
              </w:rPr>
            </w:pPr>
          </w:p>
          <w:p w14:paraId="6435EB2C" w14:textId="77777777" w:rsidR="00626493" w:rsidRPr="00F55ED5" w:rsidRDefault="00626493" w:rsidP="00626493">
            <w:pPr>
              <w:rPr>
                <w:rFonts w:eastAsia="Times New Roman" w:cs="Times New Roman"/>
                <w:color w:val="000000" w:themeColor="text1"/>
                <w:lang w:val="sr-Cyrl-RS" w:eastAsia="cs-CZ"/>
              </w:rPr>
            </w:pPr>
          </w:p>
          <w:p w14:paraId="41237FB9" w14:textId="038BF3BE" w:rsidR="00626493" w:rsidRPr="00F55ED5" w:rsidRDefault="00626493" w:rsidP="00626493">
            <w:pPr>
              <w:tabs>
                <w:tab w:val="left" w:pos="1152"/>
              </w:tabs>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23-24., чл. 26-27., члана 30., члана 36., </w:t>
            </w:r>
            <w:r w:rsidRPr="00F55ED5">
              <w:rPr>
                <w:rFonts w:eastAsia="Times New Roman" w:cs="Times New Roman"/>
                <w:lang w:val="sr-Cyrl-CS"/>
              </w:rPr>
              <w:lastRenderedPageBreak/>
              <w:t>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7FBA" w14:textId="5CBE9B57" w:rsidR="00626493" w:rsidRPr="00F55ED5" w:rsidRDefault="00626493" w:rsidP="00626493">
            <w:pPr>
              <w:jc w:val="center"/>
              <w:rPr>
                <w:rFonts w:cs="Times New Roman"/>
                <w:lang w:val="sr-Cyrl-RS"/>
              </w:rPr>
            </w:pPr>
            <w:r w:rsidRPr="00F55ED5">
              <w:rPr>
                <w:rFonts w:cs="Times New Roman"/>
                <w:lang w:val="sr-Cyrl-RS"/>
              </w:rPr>
              <w:lastRenderedPageBreak/>
              <w:t>ДУ</w:t>
            </w:r>
          </w:p>
        </w:tc>
        <w:tc>
          <w:tcPr>
            <w:tcW w:w="692" w:type="pct"/>
          </w:tcPr>
          <w:p w14:paraId="41237FBB" w14:textId="25E02636" w:rsidR="00626493" w:rsidRPr="00F55ED5" w:rsidRDefault="00626493" w:rsidP="00626493">
            <w:pPr>
              <w:rPr>
                <w:rFonts w:cs="Times New Roman"/>
                <w:spacing w:val="-10"/>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7FBC" w14:textId="4D001B62" w:rsidR="00626493" w:rsidRPr="00F55ED5" w:rsidRDefault="00626493" w:rsidP="00626493">
            <w:pPr>
              <w:rPr>
                <w:rFonts w:cs="Times New Roman"/>
                <w:lang w:val="sr-Cyrl-RS"/>
              </w:rPr>
            </w:pPr>
          </w:p>
        </w:tc>
      </w:tr>
      <w:tr w:rsidR="00E203FA" w:rsidRPr="00F55ED5" w14:paraId="41237FC7" w14:textId="77777777" w:rsidTr="0069338F">
        <w:trPr>
          <w:trHeight w:val="291"/>
        </w:trPr>
        <w:tc>
          <w:tcPr>
            <w:tcW w:w="278" w:type="pct"/>
            <w:shd w:val="clear" w:color="auto" w:fill="D9D9D9"/>
            <w:vAlign w:val="center"/>
          </w:tcPr>
          <w:p w14:paraId="41237FBE"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2.27</w:t>
            </w:r>
          </w:p>
        </w:tc>
        <w:tc>
          <w:tcPr>
            <w:tcW w:w="1630" w:type="pct"/>
            <w:shd w:val="clear" w:color="auto" w:fill="D9D9D9"/>
            <w:vAlign w:val="center"/>
          </w:tcPr>
          <w:p w14:paraId="41237FC0" w14:textId="132D19BA"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‘Harmonised standard’ means a technical specification adopted by a recognised standards body under a mandate from the Commission, in accordance with the procedure laid down in Directive 98/34/EC of the European Parliament and of the Council of 22 June 1998 laying down a procedure for the provision of information in the field of technical standards and regulations (</w:t>
            </w:r>
            <w:hyperlink r:id="rId11" w:anchor="E0023" w:history="1">
              <w:r w:rsidRPr="00F55ED5">
                <w:rPr>
                  <w:rFonts w:eastAsia="Times New Roman" w:cs="Times New Roman"/>
                  <w:vertAlign w:val="superscript"/>
                  <w:lang w:val="en-GB"/>
                </w:rPr>
                <w:t>23</w:t>
              </w:r>
            </w:hyperlink>
            <w:r w:rsidRPr="00F55ED5">
              <w:rPr>
                <w:rFonts w:eastAsia="Times New Roman" w:cs="Times New Roman"/>
                <w:lang w:val="en-GB"/>
              </w:rPr>
              <w:t>), for the purpose of establishing a European requirement, compliance with which is not compulsory.</w:t>
            </w:r>
          </w:p>
        </w:tc>
        <w:tc>
          <w:tcPr>
            <w:tcW w:w="324" w:type="pct"/>
            <w:vAlign w:val="center"/>
          </w:tcPr>
          <w:p w14:paraId="41237FC1" w14:textId="77777777" w:rsidR="00E203FA" w:rsidRPr="00F55ED5" w:rsidRDefault="00E203FA" w:rsidP="00E203FA">
            <w:pPr>
              <w:jc w:val="center"/>
              <w:rPr>
                <w:rFonts w:cs="Times New Roman"/>
                <w:lang w:val="sr-Cyrl-RS"/>
              </w:rPr>
            </w:pPr>
            <w:r w:rsidRPr="00F55ED5">
              <w:rPr>
                <w:rFonts w:cs="Times New Roman"/>
                <w:lang w:val="sr-Cyrl-RS"/>
              </w:rPr>
              <w:t>7.3.1.5)</w:t>
            </w:r>
          </w:p>
        </w:tc>
        <w:tc>
          <w:tcPr>
            <w:tcW w:w="1204" w:type="pct"/>
            <w:vAlign w:val="center"/>
          </w:tcPr>
          <w:p w14:paraId="41237FC2" w14:textId="77777777" w:rsidR="00E203FA" w:rsidRPr="00F55ED5" w:rsidRDefault="00E203FA" w:rsidP="00E203FA">
            <w:pPr>
              <w:jc w:val="both"/>
              <w:rPr>
                <w:rFonts w:cs="Times New Roman"/>
                <w:lang w:val="sr-Cyrl-RS"/>
              </w:rPr>
            </w:pPr>
            <w:r w:rsidRPr="00F55ED5">
              <w:rPr>
                <w:rFonts w:cs="Times New Roman"/>
                <w:lang w:val="sr-Cyrl-RS"/>
              </w:rPr>
              <w:t>хармонизовани стандард је европски стандард који је донет на основу захтева Европске комисије за примену у хармонизованом законодавству Европске уније;</w:t>
            </w:r>
          </w:p>
          <w:p w14:paraId="41237FC3" w14:textId="77777777" w:rsidR="00E203FA" w:rsidRPr="00F55ED5" w:rsidRDefault="00E203FA" w:rsidP="00E203FA">
            <w:pPr>
              <w:rPr>
                <w:rFonts w:cs="Times New Roman"/>
                <w:lang w:val="sr-Cyrl-RS"/>
              </w:rPr>
            </w:pPr>
          </w:p>
        </w:tc>
        <w:tc>
          <w:tcPr>
            <w:tcW w:w="232" w:type="pct"/>
            <w:vAlign w:val="center"/>
          </w:tcPr>
          <w:p w14:paraId="41237FC4" w14:textId="08C6F8B3"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C5" w14:textId="77777777" w:rsidR="00E203FA" w:rsidRPr="00F55ED5" w:rsidRDefault="00E203FA" w:rsidP="00E203FA">
            <w:pPr>
              <w:rPr>
                <w:rFonts w:cs="Times New Roman"/>
                <w:spacing w:val="-10"/>
                <w:lang w:val="sr-Cyrl-RS"/>
              </w:rPr>
            </w:pPr>
          </w:p>
        </w:tc>
        <w:tc>
          <w:tcPr>
            <w:tcW w:w="640" w:type="pct"/>
            <w:vAlign w:val="center"/>
          </w:tcPr>
          <w:p w14:paraId="41237FC6" w14:textId="77777777" w:rsidR="00E203FA" w:rsidRPr="00F55ED5" w:rsidRDefault="00E203FA" w:rsidP="00E203FA">
            <w:pPr>
              <w:rPr>
                <w:rFonts w:cs="Times New Roman"/>
                <w:lang w:val="sr-Cyrl-RS"/>
              </w:rPr>
            </w:pPr>
          </w:p>
        </w:tc>
      </w:tr>
      <w:tr w:rsidR="00E203FA" w:rsidRPr="00F55ED5" w14:paraId="41237FD3" w14:textId="77777777" w:rsidTr="0069338F">
        <w:tc>
          <w:tcPr>
            <w:tcW w:w="278" w:type="pct"/>
            <w:shd w:val="clear" w:color="auto" w:fill="D9D9D9"/>
            <w:vAlign w:val="center"/>
          </w:tcPr>
          <w:p w14:paraId="41237FC8"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3.1</w:t>
            </w:r>
          </w:p>
        </w:tc>
        <w:tc>
          <w:tcPr>
            <w:tcW w:w="1630" w:type="pct"/>
            <w:shd w:val="clear" w:color="auto" w:fill="D9D9D9"/>
            <w:vAlign w:val="center"/>
          </w:tcPr>
          <w:p w14:paraId="41237FC9" w14:textId="77777777" w:rsidR="00E203FA" w:rsidRPr="00F55ED5" w:rsidRDefault="00E203FA" w:rsidP="00E203FA">
            <w:pPr>
              <w:jc w:val="both"/>
              <w:rPr>
                <w:rFonts w:eastAsia="Times New Roman" w:cs="Times New Roman"/>
                <w:lang w:val="en-GB"/>
              </w:rPr>
            </w:pPr>
          </w:p>
          <w:p w14:paraId="41237FCA" w14:textId="2E19641B" w:rsidR="00E203FA" w:rsidRPr="00F55ED5" w:rsidRDefault="00E203FA" w:rsidP="00E203FA">
            <w:pPr>
              <w:rPr>
                <w:rFonts w:eastAsia="Times New Roman" w:cs="Times New Roman"/>
                <w:lang w:val="en-GB"/>
              </w:rPr>
            </w:pPr>
            <w:r w:rsidRPr="00F55ED5">
              <w:rPr>
                <w:rFonts w:eastAsia="Times New Roman" w:cs="Times New Roman"/>
                <w:b/>
                <w:bCs/>
                <w:lang w:val="en-GB"/>
              </w:rPr>
              <w:t>PLACING ON THE MARKET AND/OR PUTTING INTO SERVICE</w:t>
            </w:r>
          </w:p>
          <w:p w14:paraId="41237FCB" w14:textId="77777777" w:rsidR="00E203FA" w:rsidRPr="00F55ED5" w:rsidRDefault="00E203FA" w:rsidP="00E203FA">
            <w:pPr>
              <w:jc w:val="both"/>
              <w:rPr>
                <w:rFonts w:eastAsia="Times New Roman" w:cs="Times New Roman"/>
                <w:lang w:val="en-GB"/>
              </w:rPr>
            </w:pPr>
          </w:p>
          <w:p w14:paraId="41237FCC" w14:textId="6B6F2A0E"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 xml:space="preserve">Member States shall take all appropriate measures to ensure that products covered by implementing measures may be placed on the market and/or put into service only if they comply with those measures and bear the CE marking in accordance with Article 5. </w:t>
            </w:r>
          </w:p>
        </w:tc>
        <w:tc>
          <w:tcPr>
            <w:tcW w:w="324" w:type="pct"/>
            <w:vAlign w:val="center"/>
          </w:tcPr>
          <w:p w14:paraId="41237FCD" w14:textId="4E882399" w:rsidR="00E203FA" w:rsidRPr="00F55ED5" w:rsidRDefault="00E203FA" w:rsidP="00E203FA">
            <w:pPr>
              <w:jc w:val="center"/>
              <w:rPr>
                <w:rFonts w:cs="Times New Roman"/>
                <w:b/>
                <w:bCs/>
                <w:lang w:val="sr-Cyrl-RS"/>
              </w:rPr>
            </w:pPr>
            <w:r w:rsidRPr="00F55ED5">
              <w:rPr>
                <w:rFonts w:cs="Times New Roman"/>
                <w:b/>
                <w:bCs/>
                <w:lang w:val="sr-Cyrl-RS"/>
              </w:rPr>
              <w:t>1.65.1</w:t>
            </w:r>
          </w:p>
        </w:tc>
        <w:tc>
          <w:tcPr>
            <w:tcW w:w="1204" w:type="pct"/>
            <w:vAlign w:val="center"/>
          </w:tcPr>
          <w:p w14:paraId="41237FCF" w14:textId="6126F7A5" w:rsidR="00E203FA" w:rsidRPr="00F55ED5" w:rsidRDefault="00E203FA" w:rsidP="00E203FA">
            <w:pPr>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Производи који утичу на потрошњу енергије за које су прописани општи и/или посебни захтеви у погледу еко-дизајна могу се ставити на тржиште и/или пустити у рад само ако испуњавају прописане захтеве.</w:t>
            </w:r>
          </w:p>
        </w:tc>
        <w:tc>
          <w:tcPr>
            <w:tcW w:w="232" w:type="pct"/>
            <w:vAlign w:val="center"/>
          </w:tcPr>
          <w:p w14:paraId="41237FD0" w14:textId="57226958" w:rsidR="00E203FA" w:rsidRPr="00F55ED5" w:rsidRDefault="00E203FA" w:rsidP="00E203FA">
            <w:pPr>
              <w:jc w:val="center"/>
              <w:rPr>
                <w:rFonts w:cs="Times New Roman"/>
                <w:lang w:val="sr-Cyrl-RS"/>
              </w:rPr>
            </w:pPr>
            <w:r w:rsidRPr="00F55ED5">
              <w:rPr>
                <w:rFonts w:cs="Times New Roman"/>
                <w:lang w:val="sr-Cyrl-RS"/>
              </w:rPr>
              <w:t>ДУ</w:t>
            </w:r>
          </w:p>
        </w:tc>
        <w:tc>
          <w:tcPr>
            <w:tcW w:w="692" w:type="pct"/>
            <w:vAlign w:val="center"/>
          </w:tcPr>
          <w:p w14:paraId="41237FD1" w14:textId="77777777" w:rsidR="00E203FA" w:rsidRPr="00F55ED5" w:rsidRDefault="00E203FA" w:rsidP="00E203FA">
            <w:pPr>
              <w:rPr>
                <w:rFonts w:cs="Times New Roman"/>
                <w:lang w:val="sr-Cyrl-RS"/>
              </w:rPr>
            </w:pPr>
          </w:p>
        </w:tc>
        <w:tc>
          <w:tcPr>
            <w:tcW w:w="640" w:type="pct"/>
            <w:vAlign w:val="center"/>
          </w:tcPr>
          <w:p w14:paraId="41237FD2" w14:textId="139D7BE2" w:rsidR="00E203FA" w:rsidRPr="00F55ED5" w:rsidRDefault="00E203FA" w:rsidP="00E203FA">
            <w:pPr>
              <w:rPr>
                <w:rFonts w:cs="Times New Roman"/>
                <w:lang w:val="sr-Cyrl-RS"/>
              </w:rPr>
            </w:pPr>
            <w:r w:rsidRPr="00F55ED5">
              <w:rPr>
                <w:rFonts w:cs="Times New Roman"/>
                <w:lang w:val="sr-Cyrl-RS"/>
              </w:rPr>
              <w:t xml:space="preserve">Потпунија усклађеност биће постигнута кроз подзаконске акте и техничке прописе, на основу члана 65. у року од 18 месеци, односно 24 месеца за техничке прописе, од дана ступања на снагу овог закона у складу са чланом 150.  </w:t>
            </w:r>
          </w:p>
        </w:tc>
      </w:tr>
      <w:tr w:rsidR="00E203FA" w:rsidRPr="00F55ED5" w14:paraId="41237FDD" w14:textId="77777777" w:rsidTr="0069338F">
        <w:tc>
          <w:tcPr>
            <w:tcW w:w="278" w:type="pct"/>
            <w:shd w:val="clear" w:color="auto" w:fill="D9D9D9"/>
            <w:vAlign w:val="center"/>
          </w:tcPr>
          <w:p w14:paraId="41237FD4"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3.2</w:t>
            </w:r>
          </w:p>
        </w:tc>
        <w:tc>
          <w:tcPr>
            <w:tcW w:w="1630" w:type="pct"/>
            <w:shd w:val="clear" w:color="auto" w:fill="D9D9D9"/>
            <w:vAlign w:val="center"/>
          </w:tcPr>
          <w:p w14:paraId="41237FD5"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Member States shall designate the authorities responsible for market surveillance. They shall arrange for such authorities to have and use the necessary powers to take the appropriate measures incumbent upon them under this Directive. Member States shall define the tasks, powers and organisational arrangements of the competent authorities which shall be entitled to: </w:t>
            </w:r>
          </w:p>
        </w:tc>
        <w:tc>
          <w:tcPr>
            <w:tcW w:w="324" w:type="pct"/>
            <w:vAlign w:val="center"/>
          </w:tcPr>
          <w:p w14:paraId="41237FD6" w14:textId="175A373E" w:rsidR="00E203FA" w:rsidRPr="00F55ED5" w:rsidRDefault="00E203FA" w:rsidP="00626493">
            <w:pPr>
              <w:jc w:val="center"/>
              <w:rPr>
                <w:rFonts w:cs="Times New Roman"/>
                <w:b/>
                <w:bCs/>
                <w:lang w:val="sr-Cyrl-RS"/>
              </w:rPr>
            </w:pPr>
            <w:r w:rsidRPr="00F55ED5">
              <w:rPr>
                <w:rFonts w:cs="Times New Roman"/>
                <w:b/>
                <w:bCs/>
                <w:lang w:val="sr-Cyrl-RS"/>
              </w:rPr>
              <w:t>1.</w:t>
            </w:r>
            <w:r w:rsidR="00626493" w:rsidRPr="00F55ED5">
              <w:rPr>
                <w:rFonts w:cs="Times New Roman"/>
                <w:b/>
                <w:bCs/>
                <w:lang w:val="sr-Cyrl-RS"/>
              </w:rPr>
              <w:t>125</w:t>
            </w:r>
            <w:r w:rsidRPr="00F55ED5">
              <w:rPr>
                <w:rFonts w:cs="Times New Roman"/>
                <w:b/>
                <w:bCs/>
                <w:lang w:val="sr-Cyrl-RS"/>
              </w:rPr>
              <w:t>.</w:t>
            </w:r>
          </w:p>
        </w:tc>
        <w:tc>
          <w:tcPr>
            <w:tcW w:w="1204" w:type="pct"/>
            <w:vAlign w:val="center"/>
          </w:tcPr>
          <w:p w14:paraId="3DEA934C" w14:textId="14A1D5AE" w:rsidR="00E203FA" w:rsidRPr="00F55ED5" w:rsidRDefault="00E203FA" w:rsidP="00E203FA">
            <w:pPr>
              <w:jc w:val="center"/>
              <w:rPr>
                <w:rFonts w:eastAsia="Times New Roman" w:cs="Times New Roman"/>
                <w:b/>
                <w:lang w:val="sr-Cyrl-RS"/>
              </w:rPr>
            </w:pPr>
            <w:r w:rsidRPr="00F55ED5">
              <w:rPr>
                <w:rFonts w:cs="Times New Roman"/>
                <w:b/>
                <w:lang w:val="sr-Cyrl-RS"/>
              </w:rPr>
              <w:t>Тржишни надзор</w:t>
            </w:r>
          </w:p>
          <w:p w14:paraId="6B21AB0A" w14:textId="6CE6F177" w:rsidR="00E203FA" w:rsidRPr="00F55ED5" w:rsidRDefault="00E203FA" w:rsidP="00E203FA">
            <w:pPr>
              <w:jc w:val="center"/>
              <w:rPr>
                <w:rFonts w:eastAsia="Times New Roman" w:cs="Times New Roman"/>
                <w:lang w:val="sr-Cyrl-RS"/>
              </w:rPr>
            </w:pPr>
          </w:p>
          <w:p w14:paraId="05AB9613" w14:textId="77777777" w:rsidR="00E203FA" w:rsidRPr="00F55ED5" w:rsidRDefault="00E203FA" w:rsidP="00E203FA">
            <w:pPr>
              <w:jc w:val="both"/>
              <w:rPr>
                <w:rFonts w:eastAsia="Times New Roman" w:cs="Times New Roman"/>
                <w:lang w:val="sr-Cyrl-RS"/>
              </w:rPr>
            </w:pPr>
            <w:r w:rsidRPr="00F55ED5">
              <w:rPr>
                <w:rFonts w:eastAsia="Times New Roman" w:cs="Times New Roman"/>
                <w:lang w:val="sr-Cyrl-RS"/>
              </w:rPr>
              <w:t xml:space="preserve">Надзор над спровођењем одредаба овог закона које се односе на енергетско означавање и еко-дизајн производа који утичу на потрошњу енергије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надзор, овим законом и подзаконским актима донетим на основу овог закона. </w:t>
            </w:r>
          </w:p>
          <w:p w14:paraId="41237FD9" w14:textId="57CA7787" w:rsidR="00E203FA" w:rsidRPr="00F55ED5" w:rsidRDefault="00E203FA" w:rsidP="00E203FA">
            <w:pPr>
              <w:spacing w:after="120"/>
              <w:ind w:firstLine="547"/>
              <w:jc w:val="both"/>
              <w:rPr>
                <w:rFonts w:eastAsia="Times New Roman" w:cs="Times New Roman"/>
                <w:lang w:val="sr-Cyrl-RS"/>
              </w:rPr>
            </w:pPr>
            <w:r w:rsidRPr="00F55ED5">
              <w:rPr>
                <w:rFonts w:eastAsia="Times New Roman" w:cs="Times New Roman"/>
                <w:lang w:val="sr-Cyrl-RS"/>
              </w:rPr>
              <w:t>Органи из става 1. овог члана поступају у складу са општим захтевима и програмом тржишног надзора и предузимају потребне мере тржишног надзора.</w:t>
            </w:r>
          </w:p>
        </w:tc>
        <w:tc>
          <w:tcPr>
            <w:tcW w:w="232" w:type="pct"/>
            <w:vAlign w:val="center"/>
          </w:tcPr>
          <w:p w14:paraId="41237FDA"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7FDB" w14:textId="77777777" w:rsidR="00E203FA" w:rsidRPr="00F55ED5" w:rsidRDefault="00E203FA" w:rsidP="00E203FA">
            <w:pPr>
              <w:rPr>
                <w:rFonts w:cs="Times New Roman"/>
                <w:spacing w:val="-6"/>
              </w:rPr>
            </w:pPr>
          </w:p>
        </w:tc>
        <w:tc>
          <w:tcPr>
            <w:tcW w:w="640" w:type="pct"/>
            <w:vAlign w:val="center"/>
          </w:tcPr>
          <w:p w14:paraId="41237FDC" w14:textId="77777777" w:rsidR="00E203FA" w:rsidRPr="00F55ED5" w:rsidRDefault="00E203FA" w:rsidP="00E203FA">
            <w:pPr>
              <w:rPr>
                <w:rFonts w:cs="Times New Roman"/>
                <w:lang w:val="sr-Cyrl-RS"/>
              </w:rPr>
            </w:pPr>
          </w:p>
        </w:tc>
      </w:tr>
      <w:tr w:rsidR="00702203" w:rsidRPr="00F55ED5" w14:paraId="41237FE6" w14:textId="77777777" w:rsidTr="00A6737B">
        <w:tc>
          <w:tcPr>
            <w:tcW w:w="278" w:type="pct"/>
            <w:shd w:val="clear" w:color="auto" w:fill="D9D9D9"/>
            <w:vAlign w:val="center"/>
          </w:tcPr>
          <w:p w14:paraId="41237FDE"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t>3.2.a</w:t>
            </w:r>
          </w:p>
        </w:tc>
        <w:tc>
          <w:tcPr>
            <w:tcW w:w="1630" w:type="pct"/>
            <w:shd w:val="clear" w:color="auto" w:fill="D9D9D9"/>
            <w:vAlign w:val="center"/>
          </w:tcPr>
          <w:p w14:paraId="41237FDF"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organise appropriate checks on product compliance, on an adequate scale, and oblige the manufacturer or its authorised representative to recall non-compliant products from the market in accordance with Article 7;</w:t>
            </w:r>
          </w:p>
        </w:tc>
        <w:tc>
          <w:tcPr>
            <w:tcW w:w="324" w:type="pct"/>
            <w:vAlign w:val="center"/>
          </w:tcPr>
          <w:p w14:paraId="41237FE0" w14:textId="77777777" w:rsidR="00702203" w:rsidRPr="00F55ED5" w:rsidRDefault="00702203" w:rsidP="00702203">
            <w:pPr>
              <w:jc w:val="center"/>
              <w:rPr>
                <w:rFonts w:cs="Times New Roman"/>
                <w:lang w:val="sr-Cyrl-RS"/>
              </w:rPr>
            </w:pPr>
            <w:r w:rsidRPr="00F55ED5">
              <w:rPr>
                <w:rFonts w:cs="Times New Roman"/>
                <w:lang w:val="sr-Cyrl-RS"/>
              </w:rPr>
              <w:t>2.10.1.</w:t>
            </w:r>
          </w:p>
        </w:tc>
        <w:tc>
          <w:tcPr>
            <w:tcW w:w="1204" w:type="pct"/>
            <w:vAlign w:val="center"/>
          </w:tcPr>
          <w:p w14:paraId="41237FE2" w14:textId="24588C51" w:rsidR="00702203" w:rsidRPr="00F55ED5" w:rsidRDefault="00702203" w:rsidP="00702203">
            <w:pPr>
              <w:spacing w:after="120"/>
              <w:jc w:val="both"/>
              <w:rPr>
                <w:rFonts w:cs="Times New Roman"/>
                <w:lang w:val="sr-Cyrl-RS"/>
              </w:rPr>
            </w:pPr>
            <w:r w:rsidRPr="00F55ED5">
              <w:rPr>
                <w:rFonts w:eastAsia="Times New Roman" w:cs="Times New Roman"/>
                <w:lang w:val="sr-Cyrl-RS"/>
              </w:rPr>
              <w:t xml:space="preserve">Органи тржишног надзора врше одговарајуће </w:t>
            </w:r>
            <w:r w:rsidRPr="00F55ED5">
              <w:rPr>
                <w:rFonts w:cs="Times New Roman"/>
                <w:lang w:val="sr-Cyrl-RS"/>
              </w:rPr>
              <w:t>п</w:t>
            </w:r>
            <w:r w:rsidRPr="00F55ED5">
              <w:rPr>
                <w:rFonts w:eastAsia="Times New Roman" w:cs="Times New Roman"/>
                <w:lang w:val="sr-Cyrl-RS"/>
              </w:rPr>
              <w:t>ровере карактеристика производа у одговарајућем обиму, провером докумената, а када је то потребно врше, односно захтевају физичке и лабораторијске провере, на основу адекватних узорака, узимајући у обзир успостављена начела оцењивања ризика, притужбе и друге информације.</w:t>
            </w:r>
          </w:p>
        </w:tc>
        <w:tc>
          <w:tcPr>
            <w:tcW w:w="232" w:type="pct"/>
            <w:vAlign w:val="center"/>
          </w:tcPr>
          <w:p w14:paraId="41237FE3" w14:textId="77777777" w:rsidR="00702203" w:rsidRPr="00F55ED5" w:rsidRDefault="00702203" w:rsidP="00702203">
            <w:pPr>
              <w:jc w:val="center"/>
              <w:rPr>
                <w:rFonts w:cs="Times New Roman"/>
                <w:lang w:val="sr-Cyrl-RS"/>
              </w:rPr>
            </w:pPr>
            <w:r w:rsidRPr="00F55ED5">
              <w:rPr>
                <w:rFonts w:cs="Times New Roman"/>
                <w:lang w:val="sr-Cyrl-RS"/>
              </w:rPr>
              <w:t>ДУ</w:t>
            </w:r>
          </w:p>
        </w:tc>
        <w:tc>
          <w:tcPr>
            <w:tcW w:w="692" w:type="pct"/>
          </w:tcPr>
          <w:p w14:paraId="41237FE4" w14:textId="77777777" w:rsidR="00702203" w:rsidRPr="00F55ED5" w:rsidRDefault="00702203" w:rsidP="00702203">
            <w:pPr>
              <w:rPr>
                <w:rFonts w:cs="Times New Roman"/>
                <w:spacing w:val="-6"/>
                <w:lang w:val="sr-Cyrl-RS"/>
              </w:rPr>
            </w:pPr>
          </w:p>
        </w:tc>
        <w:tc>
          <w:tcPr>
            <w:tcW w:w="640" w:type="pct"/>
          </w:tcPr>
          <w:p w14:paraId="41237FE5" w14:textId="7C3B8472"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r>
      <w:tr w:rsidR="00702203" w:rsidRPr="00F55ED5" w14:paraId="41237FFA" w14:textId="77777777" w:rsidTr="00A6737B">
        <w:tc>
          <w:tcPr>
            <w:tcW w:w="278" w:type="pct"/>
            <w:shd w:val="clear" w:color="auto" w:fill="D9D9D9"/>
            <w:vAlign w:val="center"/>
          </w:tcPr>
          <w:p w14:paraId="41237FE7"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lastRenderedPageBreak/>
              <w:t>3.2.b</w:t>
            </w:r>
          </w:p>
        </w:tc>
        <w:tc>
          <w:tcPr>
            <w:tcW w:w="1630" w:type="pct"/>
            <w:shd w:val="clear" w:color="auto" w:fill="D9D9D9"/>
            <w:vAlign w:val="center"/>
          </w:tcPr>
          <w:p w14:paraId="41237FE8"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require the parties concerned to provide all necessary information, as specified in the implementing measures;</w:t>
            </w:r>
          </w:p>
        </w:tc>
        <w:tc>
          <w:tcPr>
            <w:tcW w:w="324" w:type="pct"/>
          </w:tcPr>
          <w:p w14:paraId="41237FE9" w14:textId="77777777" w:rsidR="00702203" w:rsidRPr="00F55ED5" w:rsidRDefault="00702203" w:rsidP="00702203">
            <w:pPr>
              <w:jc w:val="center"/>
              <w:rPr>
                <w:rFonts w:cs="Times New Roman"/>
                <w:lang w:val="sr-Cyrl-RS"/>
              </w:rPr>
            </w:pPr>
          </w:p>
          <w:p w14:paraId="41237FEA" w14:textId="77777777" w:rsidR="00702203" w:rsidRPr="00F55ED5" w:rsidRDefault="00702203" w:rsidP="00702203">
            <w:pPr>
              <w:jc w:val="center"/>
              <w:rPr>
                <w:rFonts w:cs="Times New Roman"/>
                <w:lang w:val="sr-Cyrl-RS"/>
              </w:rPr>
            </w:pPr>
            <w:r w:rsidRPr="00F55ED5">
              <w:rPr>
                <w:rFonts w:cs="Times New Roman"/>
                <w:lang w:val="sr-Cyrl-RS"/>
              </w:rPr>
              <w:t>2.10.2.</w:t>
            </w:r>
          </w:p>
          <w:p w14:paraId="41237FEB" w14:textId="77777777" w:rsidR="00702203" w:rsidRPr="00F55ED5" w:rsidRDefault="00702203" w:rsidP="00702203">
            <w:pPr>
              <w:jc w:val="center"/>
              <w:rPr>
                <w:rFonts w:cs="Times New Roman"/>
                <w:lang w:val="sr-Cyrl-RS"/>
              </w:rPr>
            </w:pPr>
          </w:p>
          <w:p w14:paraId="41237FEC" w14:textId="77777777" w:rsidR="00702203" w:rsidRPr="00F55ED5" w:rsidRDefault="00702203" w:rsidP="00702203">
            <w:pPr>
              <w:jc w:val="center"/>
              <w:rPr>
                <w:rFonts w:cs="Times New Roman"/>
                <w:lang w:val="sr-Cyrl-RS"/>
              </w:rPr>
            </w:pPr>
          </w:p>
          <w:p w14:paraId="41237FED" w14:textId="77777777" w:rsidR="00702203" w:rsidRPr="00F55ED5" w:rsidRDefault="00702203" w:rsidP="00702203">
            <w:pPr>
              <w:jc w:val="center"/>
              <w:rPr>
                <w:rFonts w:cs="Times New Roman"/>
                <w:lang w:val="sr-Cyrl-RS"/>
              </w:rPr>
            </w:pPr>
          </w:p>
          <w:p w14:paraId="41237FEE" w14:textId="77777777" w:rsidR="00702203" w:rsidRPr="00F55ED5" w:rsidRDefault="00702203" w:rsidP="00702203">
            <w:pPr>
              <w:jc w:val="center"/>
              <w:rPr>
                <w:rFonts w:cs="Times New Roman"/>
                <w:lang w:val="sr-Cyrl-RS"/>
              </w:rPr>
            </w:pPr>
          </w:p>
          <w:p w14:paraId="41237FEF" w14:textId="77777777" w:rsidR="00702203" w:rsidRPr="00F55ED5" w:rsidRDefault="00702203" w:rsidP="00702203">
            <w:pPr>
              <w:jc w:val="center"/>
              <w:rPr>
                <w:rFonts w:cs="Times New Roman"/>
                <w:lang w:val="sr-Cyrl-RS"/>
              </w:rPr>
            </w:pPr>
          </w:p>
          <w:p w14:paraId="41237FF0" w14:textId="77777777" w:rsidR="00702203" w:rsidRPr="00F55ED5" w:rsidRDefault="00702203" w:rsidP="00702203">
            <w:pPr>
              <w:jc w:val="center"/>
              <w:rPr>
                <w:rFonts w:cs="Times New Roman"/>
                <w:lang w:val="sr-Cyrl-RS"/>
              </w:rPr>
            </w:pPr>
          </w:p>
          <w:p w14:paraId="41237FF1" w14:textId="77777777" w:rsidR="00702203" w:rsidRPr="00F55ED5" w:rsidRDefault="00702203" w:rsidP="00702203">
            <w:pPr>
              <w:jc w:val="center"/>
              <w:rPr>
                <w:rFonts w:cs="Times New Roman"/>
                <w:lang w:val="sr-Cyrl-RS"/>
              </w:rPr>
            </w:pPr>
          </w:p>
          <w:p w14:paraId="791122F7" w14:textId="77777777" w:rsidR="00702203" w:rsidRPr="00F55ED5" w:rsidRDefault="00702203" w:rsidP="00702203">
            <w:pPr>
              <w:jc w:val="center"/>
              <w:rPr>
                <w:rFonts w:cs="Times New Roman"/>
                <w:lang w:val="sr-Cyrl-RS"/>
              </w:rPr>
            </w:pPr>
          </w:p>
          <w:p w14:paraId="785ECDF8" w14:textId="77777777" w:rsidR="00702203" w:rsidRPr="00F55ED5" w:rsidRDefault="00702203" w:rsidP="00702203">
            <w:pPr>
              <w:jc w:val="center"/>
              <w:rPr>
                <w:rFonts w:cs="Times New Roman"/>
                <w:lang w:val="sr-Cyrl-RS"/>
              </w:rPr>
            </w:pPr>
          </w:p>
          <w:p w14:paraId="41237FF2" w14:textId="21774A01" w:rsidR="00702203" w:rsidRPr="00F55ED5" w:rsidRDefault="00702203" w:rsidP="00702203">
            <w:pPr>
              <w:jc w:val="center"/>
              <w:rPr>
                <w:rFonts w:cs="Times New Roman"/>
                <w:lang w:val="sr-Cyrl-RS"/>
              </w:rPr>
            </w:pPr>
            <w:r w:rsidRPr="00F55ED5">
              <w:rPr>
                <w:rFonts w:cs="Times New Roman"/>
                <w:lang w:val="sr-Cyrl-RS"/>
              </w:rPr>
              <w:t>2.10.4.</w:t>
            </w:r>
          </w:p>
        </w:tc>
        <w:tc>
          <w:tcPr>
            <w:tcW w:w="1204" w:type="pct"/>
            <w:vAlign w:val="center"/>
          </w:tcPr>
          <w:p w14:paraId="41237FF3" w14:textId="77777777" w:rsidR="00702203" w:rsidRPr="00F55ED5" w:rsidRDefault="00702203" w:rsidP="00702203">
            <w:pPr>
              <w:jc w:val="both"/>
              <w:rPr>
                <w:rFonts w:cs="Times New Roman"/>
                <w:lang w:val="sr-Cyrl-RS"/>
              </w:rPr>
            </w:pPr>
            <w:r w:rsidRPr="00F55ED5">
              <w:rPr>
                <w:rFonts w:eastAsia="Times New Roman" w:cs="Times New Roman"/>
                <w:lang w:val="sr-Cyrl-RS"/>
              </w:rPr>
              <w:t>Органи тржишног надзора имају право да захтевају од привредних субјеката да им учине доступном документацију и информације које су им потребне ради извршења активности, а када и где је то оправдано, улазак у пословне просторије привредних субјеката и узимање потребних узорака производа.</w:t>
            </w:r>
            <w:r w:rsidRPr="00F55ED5">
              <w:rPr>
                <w:rFonts w:cs="Times New Roman"/>
                <w:lang w:val="sr-Cyrl-RS"/>
              </w:rPr>
              <w:t xml:space="preserve"> </w:t>
            </w:r>
          </w:p>
          <w:p w14:paraId="41237FF4" w14:textId="77777777" w:rsidR="00702203" w:rsidRPr="00F55ED5" w:rsidRDefault="00702203" w:rsidP="00702203">
            <w:pPr>
              <w:jc w:val="both"/>
              <w:rPr>
                <w:rFonts w:cs="Times New Roman"/>
                <w:lang w:val="sr-Cyrl-RS"/>
              </w:rPr>
            </w:pPr>
          </w:p>
          <w:p w14:paraId="41237FF6" w14:textId="76D9A754" w:rsidR="00702203" w:rsidRPr="00F55ED5" w:rsidRDefault="00702203" w:rsidP="00702203">
            <w:pPr>
              <w:spacing w:after="120"/>
              <w:jc w:val="both"/>
              <w:rPr>
                <w:rFonts w:eastAsia="Times New Roman" w:cs="Times New Roman"/>
                <w:lang w:val="sr-Cyrl-RS"/>
              </w:rPr>
            </w:pPr>
            <w:r w:rsidRPr="00F55ED5">
              <w:rPr>
                <w:rFonts w:eastAsia="Times New Roman" w:cs="Times New Roman"/>
                <w:lang w:val="sr-Cyrl-RS"/>
              </w:rPr>
              <w:t xml:space="preserve">Органи тржишног надзора имају право да од привредног субјекта захтевају да им стави на увид извештај о испитивању, односно исправу о усаглашености издату од стране именованог, овлашћеног, акредитованог или другог тела за оцењивање усаглашености, у складу са посебним прописом, којом се потврђује усаглашеност, а у случају када привредни субјект има извештај о испитивању или исправу о усаглашености коју је издало именовано, овлашћено, акредитовано или друго тело за оцењивање усаглашености где се посебним прописима не захтева тај извештај или та исправа, орган тржишног надзора ће то узети у обзир приликом провере карактеристика производа. </w:t>
            </w:r>
          </w:p>
        </w:tc>
        <w:tc>
          <w:tcPr>
            <w:tcW w:w="232" w:type="pct"/>
            <w:vAlign w:val="center"/>
          </w:tcPr>
          <w:p w14:paraId="41237FF7" w14:textId="77777777" w:rsidR="00702203" w:rsidRPr="00F55ED5" w:rsidRDefault="00702203" w:rsidP="00702203">
            <w:pPr>
              <w:jc w:val="center"/>
              <w:rPr>
                <w:rFonts w:cs="Times New Roman"/>
                <w:lang w:val="sr-Cyrl-RS"/>
              </w:rPr>
            </w:pPr>
            <w:r w:rsidRPr="00F55ED5">
              <w:rPr>
                <w:rFonts w:cs="Times New Roman"/>
                <w:lang w:val="sr-Cyrl-RS"/>
              </w:rPr>
              <w:t>ДУ</w:t>
            </w:r>
          </w:p>
        </w:tc>
        <w:tc>
          <w:tcPr>
            <w:tcW w:w="692" w:type="pct"/>
          </w:tcPr>
          <w:p w14:paraId="41237FF8" w14:textId="77777777" w:rsidR="00702203" w:rsidRPr="00F55ED5" w:rsidRDefault="00702203" w:rsidP="00702203">
            <w:pPr>
              <w:rPr>
                <w:rFonts w:cs="Times New Roman"/>
                <w:spacing w:val="-6"/>
                <w:lang w:val="sr-Cyrl-RS"/>
              </w:rPr>
            </w:pPr>
          </w:p>
        </w:tc>
        <w:tc>
          <w:tcPr>
            <w:tcW w:w="640" w:type="pct"/>
          </w:tcPr>
          <w:p w14:paraId="41237FF9" w14:textId="08DF81FD"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r>
      <w:tr w:rsidR="00E203FA" w:rsidRPr="00F55ED5" w14:paraId="41238003" w14:textId="77777777" w:rsidTr="0069338F">
        <w:tc>
          <w:tcPr>
            <w:tcW w:w="278" w:type="pct"/>
            <w:shd w:val="clear" w:color="auto" w:fill="D9D9D9"/>
            <w:vAlign w:val="center"/>
          </w:tcPr>
          <w:p w14:paraId="41237FFB"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3.2.c</w:t>
            </w:r>
          </w:p>
        </w:tc>
        <w:tc>
          <w:tcPr>
            <w:tcW w:w="1630" w:type="pct"/>
            <w:shd w:val="clear" w:color="auto" w:fill="D9D9D9"/>
            <w:vAlign w:val="center"/>
          </w:tcPr>
          <w:p w14:paraId="41237FF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take samples of products and subject them to compliance checks.</w:t>
            </w:r>
          </w:p>
        </w:tc>
        <w:tc>
          <w:tcPr>
            <w:tcW w:w="324" w:type="pct"/>
            <w:vAlign w:val="center"/>
          </w:tcPr>
          <w:p w14:paraId="41237FFD" w14:textId="77777777" w:rsidR="00E203FA" w:rsidRPr="00F55ED5" w:rsidRDefault="00E203FA" w:rsidP="00E203FA">
            <w:pPr>
              <w:jc w:val="center"/>
              <w:rPr>
                <w:rFonts w:cs="Times New Roman"/>
                <w:lang w:val="sr-Cyrl-RS"/>
              </w:rPr>
            </w:pPr>
            <w:r w:rsidRPr="00F55ED5">
              <w:rPr>
                <w:rFonts w:cs="Times New Roman"/>
                <w:lang w:val="sr-Cyrl-RS"/>
              </w:rPr>
              <w:t>2.10.1.</w:t>
            </w:r>
          </w:p>
        </w:tc>
        <w:tc>
          <w:tcPr>
            <w:tcW w:w="1204" w:type="pct"/>
            <w:vAlign w:val="center"/>
          </w:tcPr>
          <w:p w14:paraId="41237FFF" w14:textId="1B89270B" w:rsidR="00E203FA" w:rsidRPr="00F55ED5" w:rsidRDefault="00E203FA" w:rsidP="00E203FA">
            <w:pPr>
              <w:spacing w:after="120"/>
              <w:jc w:val="both"/>
              <w:rPr>
                <w:rFonts w:cs="Times New Roman"/>
                <w:lang w:val="sr-Cyrl-RS"/>
              </w:rPr>
            </w:pPr>
            <w:r w:rsidRPr="00F55ED5">
              <w:rPr>
                <w:rFonts w:eastAsia="Times New Roman" w:cs="Times New Roman"/>
                <w:lang w:val="sr-Cyrl-RS"/>
              </w:rPr>
              <w:t xml:space="preserve">Органи тржишног надзора врше одговарајуће </w:t>
            </w:r>
            <w:r w:rsidRPr="00F55ED5">
              <w:rPr>
                <w:rFonts w:cs="Times New Roman"/>
                <w:lang w:val="sr-Cyrl-RS"/>
              </w:rPr>
              <w:t>п</w:t>
            </w:r>
            <w:r w:rsidRPr="00F55ED5">
              <w:rPr>
                <w:rFonts w:eastAsia="Times New Roman" w:cs="Times New Roman"/>
                <w:lang w:val="sr-Cyrl-RS"/>
              </w:rPr>
              <w:t xml:space="preserve">ровере карактеристика </w:t>
            </w:r>
            <w:r w:rsidRPr="00F55ED5">
              <w:rPr>
                <w:rFonts w:eastAsia="Times New Roman" w:cs="Times New Roman"/>
                <w:lang w:val="sr-Cyrl-RS"/>
              </w:rPr>
              <w:lastRenderedPageBreak/>
              <w:t>производа у одговарајућем обиму, провером докумената, а када је то потребно врше, односно захтевају физичке и лабораторијске провере, на основу адекватних узорака, узимајући у обзир успостављена начела оцењивања ризика, притужбе и друге информације.</w:t>
            </w:r>
          </w:p>
        </w:tc>
        <w:tc>
          <w:tcPr>
            <w:tcW w:w="232" w:type="pct"/>
            <w:vAlign w:val="center"/>
          </w:tcPr>
          <w:p w14:paraId="41238000" w14:textId="77777777" w:rsidR="00E203FA" w:rsidRPr="00F55ED5" w:rsidRDefault="00E203FA" w:rsidP="00E203FA">
            <w:pPr>
              <w:jc w:val="center"/>
              <w:rPr>
                <w:rFonts w:cs="Times New Roman"/>
                <w:lang w:val="sr-Cyrl-RS"/>
              </w:rPr>
            </w:pPr>
            <w:r w:rsidRPr="00F55ED5">
              <w:rPr>
                <w:rFonts w:cs="Times New Roman"/>
                <w:lang w:val="sr-Cyrl-RS"/>
              </w:rPr>
              <w:lastRenderedPageBreak/>
              <w:t>ПУ</w:t>
            </w:r>
          </w:p>
        </w:tc>
        <w:tc>
          <w:tcPr>
            <w:tcW w:w="692" w:type="pct"/>
          </w:tcPr>
          <w:p w14:paraId="41238001" w14:textId="77777777" w:rsidR="00E203FA" w:rsidRPr="00F55ED5" w:rsidRDefault="00E203FA" w:rsidP="00E203FA">
            <w:pPr>
              <w:rPr>
                <w:rFonts w:cs="Times New Roman"/>
                <w:spacing w:val="-6"/>
                <w:lang w:val="sr-Cyrl-RS"/>
              </w:rPr>
            </w:pPr>
          </w:p>
        </w:tc>
        <w:tc>
          <w:tcPr>
            <w:tcW w:w="640" w:type="pct"/>
            <w:vAlign w:val="center"/>
          </w:tcPr>
          <w:p w14:paraId="41238002" w14:textId="77777777" w:rsidR="00E203FA" w:rsidRPr="00F55ED5" w:rsidRDefault="00E203FA" w:rsidP="00E203FA">
            <w:pPr>
              <w:rPr>
                <w:rFonts w:cs="Times New Roman"/>
                <w:lang w:val="sr-Cyrl-RS"/>
              </w:rPr>
            </w:pPr>
          </w:p>
        </w:tc>
      </w:tr>
      <w:tr w:rsidR="00E203FA" w:rsidRPr="00F55ED5" w14:paraId="41238025" w14:textId="77777777" w:rsidTr="0069338F">
        <w:tc>
          <w:tcPr>
            <w:tcW w:w="278" w:type="pct"/>
            <w:shd w:val="clear" w:color="auto" w:fill="D9D9D9"/>
            <w:vAlign w:val="center"/>
          </w:tcPr>
          <w:p w14:paraId="41238004"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3.3.</w:t>
            </w:r>
          </w:p>
        </w:tc>
        <w:tc>
          <w:tcPr>
            <w:tcW w:w="1630" w:type="pct"/>
            <w:shd w:val="clear" w:color="auto" w:fill="D9D9D9"/>
            <w:vAlign w:val="center"/>
          </w:tcPr>
          <w:p w14:paraId="41238005"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Member States shall keep the Commission informed about the results of the market surveillance, and where appropriate, the Commission shall pass on such information to the other Member States.</w:t>
            </w:r>
          </w:p>
        </w:tc>
        <w:tc>
          <w:tcPr>
            <w:tcW w:w="324" w:type="pct"/>
          </w:tcPr>
          <w:p w14:paraId="41238006" w14:textId="77777777" w:rsidR="00E203FA" w:rsidRPr="00F55ED5" w:rsidRDefault="00E203FA" w:rsidP="00E203FA">
            <w:pPr>
              <w:jc w:val="center"/>
              <w:rPr>
                <w:rFonts w:cs="Times New Roman"/>
                <w:bCs/>
                <w:lang w:val="sr-Cyrl-RS"/>
              </w:rPr>
            </w:pPr>
          </w:p>
          <w:p w14:paraId="41238007" w14:textId="77777777" w:rsidR="00E203FA" w:rsidRPr="00F55ED5" w:rsidRDefault="00E203FA" w:rsidP="00E203FA">
            <w:pPr>
              <w:jc w:val="center"/>
              <w:rPr>
                <w:rFonts w:cs="Times New Roman"/>
                <w:bCs/>
                <w:lang w:val="sr-Cyrl-RS"/>
              </w:rPr>
            </w:pPr>
            <w:r w:rsidRPr="00F55ED5">
              <w:rPr>
                <w:rFonts w:cs="Times New Roman"/>
                <w:bCs/>
                <w:lang w:val="sr-Cyrl-RS"/>
              </w:rPr>
              <w:t>2.13.1.</w:t>
            </w:r>
          </w:p>
          <w:p w14:paraId="41238008" w14:textId="77777777" w:rsidR="00E203FA" w:rsidRPr="00F55ED5" w:rsidRDefault="00E203FA" w:rsidP="00E203FA">
            <w:pPr>
              <w:jc w:val="center"/>
              <w:rPr>
                <w:rFonts w:cs="Times New Roman"/>
                <w:bCs/>
                <w:lang w:val="sr-Cyrl-RS"/>
              </w:rPr>
            </w:pPr>
          </w:p>
          <w:p w14:paraId="41238009" w14:textId="77777777" w:rsidR="00E203FA" w:rsidRPr="00F55ED5" w:rsidRDefault="00E203FA" w:rsidP="00E203FA">
            <w:pPr>
              <w:jc w:val="center"/>
              <w:rPr>
                <w:rFonts w:cs="Times New Roman"/>
                <w:bCs/>
                <w:lang w:val="sr-Cyrl-RS"/>
              </w:rPr>
            </w:pPr>
          </w:p>
          <w:p w14:paraId="4123800A" w14:textId="77777777" w:rsidR="00E203FA" w:rsidRPr="00F55ED5" w:rsidRDefault="00E203FA" w:rsidP="00E203FA">
            <w:pPr>
              <w:jc w:val="center"/>
              <w:rPr>
                <w:rFonts w:cs="Times New Roman"/>
                <w:bCs/>
                <w:lang w:val="sr-Cyrl-RS"/>
              </w:rPr>
            </w:pPr>
          </w:p>
          <w:p w14:paraId="4123800B" w14:textId="77777777" w:rsidR="00E203FA" w:rsidRPr="00F55ED5" w:rsidRDefault="00E203FA" w:rsidP="00E203FA">
            <w:pPr>
              <w:jc w:val="center"/>
              <w:rPr>
                <w:rFonts w:cs="Times New Roman"/>
                <w:bCs/>
                <w:lang w:val="sr-Cyrl-RS"/>
              </w:rPr>
            </w:pPr>
          </w:p>
          <w:p w14:paraId="4123800C" w14:textId="77777777" w:rsidR="00E203FA" w:rsidRPr="00F55ED5" w:rsidRDefault="00E203FA" w:rsidP="00E203FA">
            <w:pPr>
              <w:jc w:val="center"/>
              <w:rPr>
                <w:rFonts w:cs="Times New Roman"/>
                <w:bCs/>
                <w:lang w:val="sr-Cyrl-RS"/>
              </w:rPr>
            </w:pPr>
          </w:p>
          <w:p w14:paraId="4123800D" w14:textId="77777777" w:rsidR="00E203FA" w:rsidRPr="00F55ED5" w:rsidRDefault="00E203FA" w:rsidP="00E203FA">
            <w:pPr>
              <w:jc w:val="center"/>
              <w:rPr>
                <w:rFonts w:cs="Times New Roman"/>
                <w:bCs/>
                <w:lang w:val="sr-Cyrl-RS"/>
              </w:rPr>
            </w:pPr>
          </w:p>
          <w:p w14:paraId="4123800E" w14:textId="77777777" w:rsidR="00E203FA" w:rsidRPr="00F55ED5" w:rsidRDefault="00E203FA" w:rsidP="00E203FA">
            <w:pPr>
              <w:jc w:val="center"/>
              <w:rPr>
                <w:rFonts w:cs="Times New Roman"/>
                <w:bCs/>
                <w:lang w:val="sr-Cyrl-RS"/>
              </w:rPr>
            </w:pPr>
          </w:p>
          <w:p w14:paraId="4123800F" w14:textId="77777777" w:rsidR="00E203FA" w:rsidRPr="00F55ED5" w:rsidRDefault="00E203FA" w:rsidP="00E203FA">
            <w:pPr>
              <w:jc w:val="center"/>
              <w:rPr>
                <w:rFonts w:cs="Times New Roman"/>
                <w:bCs/>
                <w:lang w:val="sr-Cyrl-RS"/>
              </w:rPr>
            </w:pPr>
          </w:p>
          <w:p w14:paraId="41238010" w14:textId="77777777" w:rsidR="00E203FA" w:rsidRPr="00F55ED5" w:rsidRDefault="00E203FA" w:rsidP="00E203FA">
            <w:pPr>
              <w:jc w:val="center"/>
              <w:rPr>
                <w:rFonts w:cs="Times New Roman"/>
                <w:bCs/>
                <w:lang w:val="sr-Cyrl-RS"/>
              </w:rPr>
            </w:pPr>
          </w:p>
          <w:p w14:paraId="41238011" w14:textId="77777777" w:rsidR="00E203FA" w:rsidRPr="00F55ED5" w:rsidRDefault="00E203FA" w:rsidP="00E203FA">
            <w:pPr>
              <w:jc w:val="center"/>
              <w:rPr>
                <w:rFonts w:cs="Times New Roman"/>
                <w:bCs/>
                <w:lang w:val="sr-Cyrl-RS"/>
              </w:rPr>
            </w:pPr>
          </w:p>
          <w:p w14:paraId="41238012" w14:textId="77777777" w:rsidR="00E203FA" w:rsidRPr="00F55ED5" w:rsidRDefault="00E203FA" w:rsidP="00E203FA">
            <w:pPr>
              <w:jc w:val="center"/>
              <w:rPr>
                <w:rFonts w:cs="Times New Roman"/>
                <w:bCs/>
                <w:lang w:val="sr-Cyrl-RS"/>
              </w:rPr>
            </w:pPr>
          </w:p>
          <w:p w14:paraId="41238013" w14:textId="77777777" w:rsidR="00E203FA" w:rsidRPr="00F55ED5" w:rsidRDefault="00E203FA" w:rsidP="00E203FA">
            <w:pPr>
              <w:jc w:val="center"/>
              <w:rPr>
                <w:rFonts w:cs="Times New Roman"/>
                <w:bCs/>
                <w:lang w:val="sr-Cyrl-RS"/>
              </w:rPr>
            </w:pPr>
          </w:p>
          <w:p w14:paraId="5727AEC2" w14:textId="77777777" w:rsidR="00E203FA" w:rsidRPr="00F55ED5" w:rsidRDefault="00E203FA" w:rsidP="00E203FA">
            <w:pPr>
              <w:jc w:val="center"/>
              <w:rPr>
                <w:rFonts w:cs="Times New Roman"/>
                <w:bCs/>
                <w:lang w:val="sr-Cyrl-RS"/>
              </w:rPr>
            </w:pPr>
          </w:p>
          <w:p w14:paraId="3D2D3848" w14:textId="77777777" w:rsidR="00E203FA" w:rsidRPr="00F55ED5" w:rsidRDefault="00E203FA" w:rsidP="00E203FA">
            <w:pPr>
              <w:jc w:val="center"/>
              <w:rPr>
                <w:rFonts w:cs="Times New Roman"/>
                <w:bCs/>
                <w:lang w:val="sr-Cyrl-RS"/>
              </w:rPr>
            </w:pPr>
          </w:p>
          <w:p w14:paraId="41238014" w14:textId="28681CFF" w:rsidR="00E203FA" w:rsidRPr="00F55ED5" w:rsidRDefault="00E203FA" w:rsidP="00E203FA">
            <w:pPr>
              <w:jc w:val="center"/>
              <w:rPr>
                <w:rFonts w:cs="Times New Roman"/>
                <w:bCs/>
                <w:lang w:val="sr-Cyrl-RS"/>
              </w:rPr>
            </w:pPr>
            <w:r w:rsidRPr="00F55ED5">
              <w:rPr>
                <w:rFonts w:cs="Times New Roman"/>
                <w:bCs/>
                <w:lang w:val="sr-Cyrl-RS"/>
              </w:rPr>
              <w:t>2.13.2.</w:t>
            </w:r>
          </w:p>
          <w:p w14:paraId="41238015" w14:textId="77777777" w:rsidR="00E203FA" w:rsidRPr="00F55ED5" w:rsidRDefault="00E203FA" w:rsidP="00E203FA">
            <w:pPr>
              <w:jc w:val="center"/>
              <w:rPr>
                <w:rFonts w:cs="Times New Roman"/>
                <w:bCs/>
                <w:lang w:val="sr-Cyrl-RS"/>
              </w:rPr>
            </w:pPr>
          </w:p>
          <w:p w14:paraId="41238016" w14:textId="77777777" w:rsidR="00E203FA" w:rsidRPr="00F55ED5" w:rsidRDefault="00E203FA" w:rsidP="00E203FA">
            <w:pPr>
              <w:jc w:val="center"/>
              <w:rPr>
                <w:rFonts w:cs="Times New Roman"/>
                <w:bCs/>
                <w:lang w:val="sr-Cyrl-RS"/>
              </w:rPr>
            </w:pPr>
          </w:p>
          <w:p w14:paraId="41238017" w14:textId="77777777" w:rsidR="00E203FA" w:rsidRPr="00F55ED5" w:rsidRDefault="00E203FA" w:rsidP="00E203FA">
            <w:pPr>
              <w:jc w:val="center"/>
              <w:rPr>
                <w:rFonts w:cs="Times New Roman"/>
                <w:bCs/>
                <w:lang w:val="sr-Cyrl-RS"/>
              </w:rPr>
            </w:pPr>
          </w:p>
          <w:p w14:paraId="41238019" w14:textId="77777777" w:rsidR="00E203FA" w:rsidRPr="00F55ED5" w:rsidRDefault="00E203FA" w:rsidP="00E203FA">
            <w:pPr>
              <w:jc w:val="center"/>
              <w:rPr>
                <w:rFonts w:cs="Times New Roman"/>
                <w:bCs/>
                <w:lang w:val="sr-Cyrl-RS"/>
              </w:rPr>
            </w:pPr>
            <w:r w:rsidRPr="00F55ED5">
              <w:rPr>
                <w:rFonts w:cs="Times New Roman"/>
                <w:bCs/>
                <w:lang w:val="sr-Cyrl-RS"/>
              </w:rPr>
              <w:t>2.30.1</w:t>
            </w:r>
          </w:p>
        </w:tc>
        <w:tc>
          <w:tcPr>
            <w:tcW w:w="1204" w:type="pct"/>
            <w:vAlign w:val="center"/>
          </w:tcPr>
          <w:p w14:paraId="4123801A" w14:textId="77777777" w:rsidR="00E203FA" w:rsidRPr="00F55ED5" w:rsidRDefault="00E203FA" w:rsidP="00E203FA">
            <w:pPr>
              <w:pStyle w:val="1tekst"/>
              <w:ind w:left="0" w:right="0" w:firstLine="0"/>
              <w:rPr>
                <w:rFonts w:ascii="Times New Roman" w:eastAsia="Times New Roman" w:hAnsi="Times New Roman" w:cs="Times New Roman"/>
                <w:sz w:val="22"/>
                <w:szCs w:val="22"/>
                <w:lang w:val="sr-Cyrl-RS"/>
              </w:rPr>
            </w:pPr>
            <w:r w:rsidRPr="00F55ED5">
              <w:rPr>
                <w:rFonts w:ascii="Times New Roman" w:eastAsia="Times New Roman" w:hAnsi="Times New Roman" w:cs="Times New Roman"/>
                <w:sz w:val="22"/>
                <w:szCs w:val="22"/>
                <w:lang w:val="sr-Cyrl-RS"/>
              </w:rPr>
              <w:t xml:space="preserve">Органи тржишног надзора су дужни да спроведу активности и предузму мере у складу са законом да би обезбедили да производи који представљају озбиљан ризик, укључујући озбиљан ризик чије последице нису тренутне и које захтевају хитно поступање, буду опозвани од корисника, повучени са тржишта, односно да се забрани њихова испорука на тржиште и да о томе, без одлагања, буде обавештено Министарство системом брзе размене информација, у складу са чланом 15. овог закона. </w:t>
            </w:r>
          </w:p>
          <w:p w14:paraId="4123801B" w14:textId="77777777" w:rsidR="00E203FA" w:rsidRPr="00F55ED5" w:rsidRDefault="00E203FA" w:rsidP="00E203FA">
            <w:pPr>
              <w:pStyle w:val="1tekst"/>
              <w:ind w:left="0" w:firstLine="0"/>
              <w:rPr>
                <w:rFonts w:ascii="Times New Roman" w:eastAsia="Times New Roman" w:hAnsi="Times New Roman" w:cs="Times New Roman"/>
                <w:sz w:val="22"/>
                <w:szCs w:val="22"/>
                <w:lang w:val="sr-Cyrl-RS"/>
              </w:rPr>
            </w:pPr>
          </w:p>
          <w:p w14:paraId="4123801C" w14:textId="6195A5DE" w:rsidR="00E203FA" w:rsidRPr="00F55ED5" w:rsidRDefault="00E203FA" w:rsidP="00E203FA">
            <w:pPr>
              <w:pStyle w:val="1tekst"/>
              <w:ind w:left="0" w:right="24" w:firstLine="0"/>
              <w:rPr>
                <w:rFonts w:ascii="Times New Roman" w:eastAsia="Times New Roman" w:hAnsi="Times New Roman" w:cs="Times New Roman"/>
                <w:sz w:val="22"/>
                <w:szCs w:val="22"/>
                <w:lang w:val="sr-Cyrl-RS"/>
              </w:rPr>
            </w:pPr>
            <w:r w:rsidRPr="00F55ED5">
              <w:rPr>
                <w:rFonts w:ascii="Times New Roman" w:eastAsia="Times New Roman" w:hAnsi="Times New Roman" w:cs="Times New Roman"/>
                <w:sz w:val="22"/>
                <w:szCs w:val="22"/>
                <w:lang w:val="sr-Cyrl-RS"/>
              </w:rPr>
              <w:t>О мерама из става 1. овог члана</w:t>
            </w:r>
          </w:p>
          <w:p w14:paraId="4123801D" w14:textId="77777777" w:rsidR="00E203FA" w:rsidRPr="00F55ED5" w:rsidRDefault="00E203FA" w:rsidP="00E203FA">
            <w:pPr>
              <w:pStyle w:val="1tekst"/>
              <w:ind w:left="0" w:right="24" w:firstLine="0"/>
              <w:rPr>
                <w:rFonts w:ascii="Times New Roman" w:eastAsia="Times New Roman" w:hAnsi="Times New Roman" w:cs="Times New Roman"/>
                <w:sz w:val="22"/>
                <w:szCs w:val="22"/>
                <w:lang w:val="sr-Cyrl-RS"/>
              </w:rPr>
            </w:pPr>
            <w:r w:rsidRPr="00F55ED5">
              <w:rPr>
                <w:rFonts w:ascii="Times New Roman" w:eastAsia="Times New Roman" w:hAnsi="Times New Roman" w:cs="Times New Roman"/>
                <w:sz w:val="22"/>
                <w:szCs w:val="22"/>
                <w:lang w:val="sr-Cyrl-RS"/>
              </w:rPr>
              <w:t xml:space="preserve">Министарство обавештава Европску комисију. </w:t>
            </w:r>
          </w:p>
          <w:p w14:paraId="4123801E" w14:textId="77777777" w:rsidR="00E203FA" w:rsidRPr="00F55ED5" w:rsidRDefault="00E203FA" w:rsidP="00E203FA">
            <w:pPr>
              <w:pStyle w:val="1tekst"/>
              <w:ind w:left="0" w:firstLine="0"/>
              <w:rPr>
                <w:rFonts w:ascii="Times New Roman" w:eastAsia="Times New Roman" w:hAnsi="Times New Roman" w:cs="Times New Roman"/>
                <w:sz w:val="22"/>
                <w:szCs w:val="22"/>
                <w:lang w:val="sr-Cyrl-RS"/>
              </w:rPr>
            </w:pPr>
          </w:p>
          <w:p w14:paraId="41238021" w14:textId="0EA8A7A4" w:rsidR="00E203FA" w:rsidRPr="00F55ED5" w:rsidRDefault="00E203FA" w:rsidP="00E203FA">
            <w:pPr>
              <w:pStyle w:val="1tekst"/>
              <w:ind w:left="0" w:right="24" w:firstLine="0"/>
              <w:rPr>
                <w:rFonts w:ascii="Times New Roman" w:eastAsia="Times New Roman" w:hAnsi="Times New Roman" w:cs="Times New Roman"/>
                <w:sz w:val="22"/>
                <w:szCs w:val="22"/>
                <w:lang w:val="sr-Cyrl-RS"/>
              </w:rPr>
            </w:pPr>
            <w:r w:rsidRPr="00F55ED5">
              <w:rPr>
                <w:rFonts w:ascii="Times New Roman" w:eastAsia="Times New Roman" w:hAnsi="Times New Roman" w:cs="Times New Roman"/>
                <w:sz w:val="22"/>
                <w:szCs w:val="22"/>
                <w:lang w:val="sr-Cyrl-RS"/>
              </w:rPr>
              <w:t xml:space="preserve">Одредбе члана 10. став 7, члана 13. став 2, члана 17. ст. 1 - 3. овог закона примењују се од дана приступања Републике Србије Европској унији. </w:t>
            </w:r>
          </w:p>
        </w:tc>
        <w:tc>
          <w:tcPr>
            <w:tcW w:w="232" w:type="pct"/>
            <w:vAlign w:val="center"/>
          </w:tcPr>
          <w:p w14:paraId="41238022"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8023" w14:textId="77777777" w:rsidR="00E203FA" w:rsidRPr="00F55ED5" w:rsidRDefault="00E203FA" w:rsidP="00E203FA">
            <w:pPr>
              <w:rPr>
                <w:rFonts w:cs="Times New Roman"/>
                <w:lang w:val="sr-Cyrl-RS"/>
              </w:rPr>
            </w:pPr>
          </w:p>
        </w:tc>
        <w:tc>
          <w:tcPr>
            <w:tcW w:w="640" w:type="pct"/>
            <w:vAlign w:val="center"/>
          </w:tcPr>
          <w:p w14:paraId="41238024" w14:textId="77777777" w:rsidR="00E203FA" w:rsidRPr="00F55ED5" w:rsidRDefault="00E203FA" w:rsidP="00E203FA">
            <w:pPr>
              <w:rPr>
                <w:rFonts w:cs="Times New Roman"/>
                <w:lang w:val="sr-Cyrl-RS"/>
              </w:rPr>
            </w:pPr>
          </w:p>
        </w:tc>
      </w:tr>
      <w:tr w:rsidR="00702203" w:rsidRPr="00F55ED5" w14:paraId="4123802E" w14:textId="77777777" w:rsidTr="0069338F">
        <w:tc>
          <w:tcPr>
            <w:tcW w:w="278" w:type="pct"/>
            <w:shd w:val="clear" w:color="auto" w:fill="D9D9D9"/>
            <w:vAlign w:val="center"/>
          </w:tcPr>
          <w:p w14:paraId="41238026"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lastRenderedPageBreak/>
              <w:t>3.4</w:t>
            </w:r>
          </w:p>
        </w:tc>
        <w:tc>
          <w:tcPr>
            <w:tcW w:w="1630" w:type="pct"/>
            <w:shd w:val="clear" w:color="auto" w:fill="D9D9D9"/>
            <w:vAlign w:val="center"/>
          </w:tcPr>
          <w:p w14:paraId="41238028" w14:textId="12CEFE69"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Member States shall ensure that consumers and other interested parties are given an opportunity to submit observations on product compliance to the competent authorities.</w:t>
            </w:r>
          </w:p>
        </w:tc>
        <w:tc>
          <w:tcPr>
            <w:tcW w:w="324" w:type="pct"/>
            <w:vAlign w:val="center"/>
          </w:tcPr>
          <w:p w14:paraId="596249B4" w14:textId="77777777" w:rsidR="00702203" w:rsidRPr="00F55ED5" w:rsidRDefault="00702203" w:rsidP="00702203">
            <w:pPr>
              <w:rPr>
                <w:rFonts w:cs="Times New Roman"/>
                <w:b/>
              </w:rPr>
            </w:pPr>
            <w:r w:rsidRPr="00F55ED5">
              <w:rPr>
                <w:rFonts w:cs="Times New Roman"/>
                <w:b/>
              </w:rPr>
              <w:t>1.65.2.</w:t>
            </w:r>
          </w:p>
          <w:p w14:paraId="41238029" w14:textId="2AB26365" w:rsidR="00702203" w:rsidRPr="00F55ED5" w:rsidRDefault="00702203" w:rsidP="00702203">
            <w:pPr>
              <w:jc w:val="center"/>
              <w:rPr>
                <w:rFonts w:cs="Times New Roman"/>
                <w:lang w:val="sr-Cyrl-RS"/>
              </w:rPr>
            </w:pPr>
            <w:r w:rsidRPr="00F55ED5">
              <w:rPr>
                <w:rFonts w:cs="Times New Roman"/>
                <w:b/>
              </w:rPr>
              <w:t>1.150.2.</w:t>
            </w:r>
          </w:p>
        </w:tc>
        <w:tc>
          <w:tcPr>
            <w:tcW w:w="1204" w:type="pct"/>
            <w:vAlign w:val="center"/>
          </w:tcPr>
          <w:p w14:paraId="189BEDD7"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68A2BAF6" w14:textId="77777777" w:rsidR="00702203" w:rsidRPr="00F55ED5" w:rsidRDefault="00702203" w:rsidP="00702203">
            <w:pPr>
              <w:rPr>
                <w:rFonts w:eastAsia="Times New Roman" w:cs="Times New Roman"/>
                <w:color w:val="000000" w:themeColor="text1"/>
                <w:lang w:val="sr-Cyrl-RS" w:eastAsia="cs-CZ"/>
              </w:rPr>
            </w:pPr>
          </w:p>
          <w:p w14:paraId="4123802A" w14:textId="45EB6DD9" w:rsidR="00702203" w:rsidRPr="00F55ED5" w:rsidRDefault="00702203" w:rsidP="00702203">
            <w:pPr>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2B" w14:textId="018A7D50" w:rsidR="00702203" w:rsidRPr="00F55ED5" w:rsidRDefault="00702203" w:rsidP="00702203">
            <w:pPr>
              <w:jc w:val="center"/>
              <w:rPr>
                <w:rFonts w:cs="Times New Roman"/>
                <w:lang w:val="sr-Cyrl-RS"/>
              </w:rPr>
            </w:pPr>
            <w:r w:rsidRPr="00F55ED5">
              <w:rPr>
                <w:rFonts w:cs="Times New Roman"/>
                <w:lang w:val="sr-Cyrl-RS"/>
              </w:rPr>
              <w:t>ДУ</w:t>
            </w:r>
          </w:p>
        </w:tc>
        <w:tc>
          <w:tcPr>
            <w:tcW w:w="692" w:type="pct"/>
          </w:tcPr>
          <w:p w14:paraId="4123802C" w14:textId="246B44F1" w:rsidR="00702203" w:rsidRPr="00F55ED5" w:rsidRDefault="00702203" w:rsidP="00702203">
            <w:pPr>
              <w:rPr>
                <w:rFonts w:cs="Times New Roman"/>
                <w:spacing w:val="-6"/>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02D" w14:textId="0F6E0B61" w:rsidR="00702203" w:rsidRPr="00F55ED5" w:rsidRDefault="00702203" w:rsidP="00702203">
            <w:pPr>
              <w:rPr>
                <w:rFonts w:cs="Times New Roman"/>
                <w:lang w:val="sr-Cyrl-RS"/>
              </w:rPr>
            </w:pPr>
            <w:r w:rsidRPr="00F55ED5">
              <w:rPr>
                <w:rFonts w:cs="Times New Roman"/>
                <w:lang w:val="sr-Cyrl-RS"/>
              </w:rPr>
              <w:t xml:space="preserve">Потпунија усклађеност биће постигнута кроз подзаконске акте и техничке прописе, на основу члана 65. </w:t>
            </w:r>
          </w:p>
        </w:tc>
      </w:tr>
      <w:tr w:rsidR="00702203" w:rsidRPr="00F55ED5" w14:paraId="4123803D" w14:textId="77777777" w:rsidTr="0069338F">
        <w:tc>
          <w:tcPr>
            <w:tcW w:w="278" w:type="pct"/>
            <w:shd w:val="clear" w:color="auto" w:fill="D9D9D9"/>
            <w:vAlign w:val="center"/>
          </w:tcPr>
          <w:p w14:paraId="4123802F" w14:textId="0F85EA01" w:rsidR="00702203" w:rsidRPr="00F55ED5" w:rsidRDefault="00702203" w:rsidP="00702203">
            <w:pPr>
              <w:jc w:val="center"/>
              <w:rPr>
                <w:rFonts w:eastAsia="Times New Roman" w:cs="Times New Roman"/>
                <w:lang w:val="sr-Cyrl-RS"/>
              </w:rPr>
            </w:pPr>
            <w:r w:rsidRPr="00F55ED5">
              <w:rPr>
                <w:rFonts w:eastAsia="Times New Roman" w:cs="Times New Roman"/>
                <w:lang w:val="sr-Cyrl-RS"/>
              </w:rPr>
              <w:t>4.</w:t>
            </w:r>
          </w:p>
        </w:tc>
        <w:tc>
          <w:tcPr>
            <w:tcW w:w="1630" w:type="pct"/>
            <w:shd w:val="clear" w:color="auto" w:fill="D9D9D9"/>
            <w:vAlign w:val="center"/>
          </w:tcPr>
          <w:p w14:paraId="41238030" w14:textId="77777777" w:rsidR="00702203" w:rsidRPr="00F55ED5" w:rsidRDefault="00702203" w:rsidP="00702203">
            <w:pPr>
              <w:jc w:val="both"/>
              <w:rPr>
                <w:rFonts w:eastAsia="Times New Roman" w:cs="Times New Roman"/>
                <w:lang w:val="en-GB"/>
              </w:rPr>
            </w:pPr>
          </w:p>
          <w:p w14:paraId="41238031" w14:textId="22280789" w:rsidR="00702203" w:rsidRPr="00F55ED5" w:rsidRDefault="00702203" w:rsidP="00702203">
            <w:pPr>
              <w:rPr>
                <w:rFonts w:eastAsia="Times New Roman" w:cs="Times New Roman"/>
                <w:lang w:val="en-GB"/>
              </w:rPr>
            </w:pPr>
            <w:r w:rsidRPr="00F55ED5">
              <w:rPr>
                <w:rFonts w:eastAsia="Times New Roman" w:cs="Times New Roman"/>
                <w:b/>
                <w:bCs/>
                <w:lang w:val="en-GB"/>
              </w:rPr>
              <w:t>R</w:t>
            </w:r>
            <w:r w:rsidRPr="00F55ED5">
              <w:rPr>
                <w:rFonts w:eastAsia="Times New Roman" w:cs="Times New Roman"/>
                <w:b/>
                <w:bCs/>
              </w:rPr>
              <w:t>ESPONBILITIES OF THE IMPORTER</w:t>
            </w:r>
          </w:p>
          <w:p w14:paraId="41238032" w14:textId="77777777" w:rsidR="00702203" w:rsidRPr="00F55ED5" w:rsidRDefault="00702203" w:rsidP="00702203">
            <w:pPr>
              <w:jc w:val="both"/>
              <w:rPr>
                <w:rFonts w:eastAsia="Times New Roman" w:cs="Times New Roman"/>
                <w:lang w:val="en-GB"/>
              </w:rPr>
            </w:pPr>
          </w:p>
          <w:p w14:paraId="41238033"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Where the manufacturer is not established within the Community and in the absence of an authorised representative, the importer shall have the following obligations:</w:t>
            </w:r>
          </w:p>
          <w:p w14:paraId="41238034" w14:textId="7D874155" w:rsidR="00702203" w:rsidRPr="00F55ED5" w:rsidRDefault="00702203" w:rsidP="00702203">
            <w:pPr>
              <w:jc w:val="both"/>
              <w:rPr>
                <w:rFonts w:eastAsia="Times New Roman" w:cs="Times New Roman"/>
                <w:lang w:val="en-GB"/>
              </w:rPr>
            </w:pPr>
            <w:r w:rsidRPr="00F55ED5">
              <w:rPr>
                <w:rFonts w:eastAsia="Times New Roman" w:cs="Times New Roman"/>
                <w:lang w:val="en-GB"/>
              </w:rPr>
              <w:lastRenderedPageBreak/>
              <w:t>4.1.а) to ensure that the product placed on the market and/or put into service complies with this Directive and the applicable implementing measure; and</w:t>
            </w:r>
          </w:p>
          <w:p w14:paraId="41238036" w14:textId="344B4C56"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4.1.b) to keep and make available the EC declaration of conformity and the technical documentation.</w:t>
            </w:r>
          </w:p>
        </w:tc>
        <w:tc>
          <w:tcPr>
            <w:tcW w:w="324" w:type="pct"/>
            <w:vAlign w:val="center"/>
          </w:tcPr>
          <w:p w14:paraId="6574FFB5" w14:textId="77777777" w:rsidR="00702203" w:rsidRPr="00F55ED5" w:rsidRDefault="00702203" w:rsidP="00702203">
            <w:pPr>
              <w:rPr>
                <w:rFonts w:cs="Times New Roman"/>
                <w:b/>
              </w:rPr>
            </w:pPr>
            <w:r w:rsidRPr="00F55ED5">
              <w:rPr>
                <w:rFonts w:cs="Times New Roman"/>
                <w:b/>
              </w:rPr>
              <w:lastRenderedPageBreak/>
              <w:t>1.65.2.</w:t>
            </w:r>
          </w:p>
          <w:p w14:paraId="41238037" w14:textId="5482A057" w:rsidR="00702203" w:rsidRPr="00F55ED5" w:rsidRDefault="00702203" w:rsidP="00702203">
            <w:pPr>
              <w:jc w:val="center"/>
              <w:rPr>
                <w:rFonts w:cs="Times New Roman"/>
                <w:lang w:val="sr-Cyrl-RS"/>
              </w:rPr>
            </w:pPr>
            <w:r w:rsidRPr="00F55ED5">
              <w:rPr>
                <w:rFonts w:cs="Times New Roman"/>
                <w:b/>
              </w:rPr>
              <w:t>1.150.2.</w:t>
            </w:r>
          </w:p>
        </w:tc>
        <w:tc>
          <w:tcPr>
            <w:tcW w:w="1204" w:type="pct"/>
            <w:vAlign w:val="center"/>
          </w:tcPr>
          <w:p w14:paraId="324DFE6D"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 xml:space="preserve">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w:t>
            </w:r>
            <w:r w:rsidRPr="00F55ED5">
              <w:rPr>
                <w:rFonts w:eastAsia="Times New Roman" w:cs="Times New Roman"/>
                <w:color w:val="000000" w:themeColor="text1"/>
                <w:lang w:val="sr-Cyrl-RS" w:eastAsia="cs-CZ"/>
              </w:rPr>
              <w:lastRenderedPageBreak/>
              <w:t>друге услове којима се обезбеђује примена захтева еко-дизајна за производе из става 1. овог члана.</w:t>
            </w:r>
          </w:p>
          <w:p w14:paraId="752666BF" w14:textId="2D5F9A15" w:rsidR="00702203" w:rsidRPr="00F55ED5" w:rsidRDefault="00702203" w:rsidP="00702203">
            <w:pPr>
              <w:rPr>
                <w:rFonts w:eastAsia="Times New Roman" w:cs="Times New Roman"/>
                <w:color w:val="000000" w:themeColor="text1"/>
                <w:lang w:val="sr-Cyrl-RS" w:eastAsia="cs-CZ"/>
              </w:rPr>
            </w:pPr>
          </w:p>
          <w:p w14:paraId="5D40B4B5" w14:textId="77777777" w:rsidR="00702203" w:rsidRPr="00F55ED5" w:rsidRDefault="00702203" w:rsidP="00702203">
            <w:pPr>
              <w:rPr>
                <w:rFonts w:eastAsia="Times New Roman" w:cs="Times New Roman"/>
                <w:color w:val="000000" w:themeColor="text1"/>
                <w:lang w:val="sr-Cyrl-RS" w:eastAsia="cs-CZ"/>
              </w:rPr>
            </w:pPr>
          </w:p>
          <w:p w14:paraId="41238038" w14:textId="16615F65" w:rsidR="00702203" w:rsidRPr="00F55ED5" w:rsidRDefault="00702203" w:rsidP="00702203">
            <w:pPr>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39" w14:textId="38F61498"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03A" w14:textId="6AA2546F" w:rsidR="00702203" w:rsidRPr="00F55ED5" w:rsidRDefault="00702203" w:rsidP="00702203">
            <w:pPr>
              <w:rPr>
                <w:rFonts w:cs="Times New Roman"/>
                <w:spacing w:val="-6"/>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03C" w14:textId="1827615C" w:rsidR="00702203" w:rsidRPr="00F55ED5" w:rsidRDefault="00702203" w:rsidP="00702203">
            <w:pPr>
              <w:rPr>
                <w:rFonts w:cs="Times New Roman"/>
                <w:lang w:val="sr-Cyrl-RS"/>
              </w:rPr>
            </w:pPr>
          </w:p>
        </w:tc>
      </w:tr>
      <w:tr w:rsidR="00702203" w:rsidRPr="00F55ED5" w14:paraId="41238049" w14:textId="77777777" w:rsidTr="0069338F">
        <w:tc>
          <w:tcPr>
            <w:tcW w:w="278" w:type="pct"/>
            <w:shd w:val="clear" w:color="auto" w:fill="D9D9D9"/>
            <w:vAlign w:val="center"/>
          </w:tcPr>
          <w:p w14:paraId="4123803E"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lastRenderedPageBreak/>
              <w:t>5.1</w:t>
            </w:r>
          </w:p>
        </w:tc>
        <w:tc>
          <w:tcPr>
            <w:tcW w:w="1630" w:type="pct"/>
            <w:shd w:val="clear" w:color="auto" w:fill="D9D9D9"/>
            <w:vAlign w:val="center"/>
          </w:tcPr>
          <w:p w14:paraId="4123803F" w14:textId="77777777" w:rsidR="00702203" w:rsidRPr="00F55ED5" w:rsidRDefault="00702203" w:rsidP="00702203">
            <w:pPr>
              <w:jc w:val="both"/>
              <w:rPr>
                <w:rFonts w:eastAsia="Times New Roman" w:cs="Times New Roman"/>
                <w:lang w:val="en-GB"/>
              </w:rPr>
            </w:pPr>
          </w:p>
          <w:p w14:paraId="41238040" w14:textId="07CB2648" w:rsidR="00702203" w:rsidRPr="00F55ED5" w:rsidRDefault="00702203" w:rsidP="00702203">
            <w:pPr>
              <w:rPr>
                <w:rFonts w:eastAsia="Times New Roman" w:cs="Times New Roman"/>
                <w:lang w:val="en-GB"/>
              </w:rPr>
            </w:pPr>
            <w:r w:rsidRPr="00F55ED5">
              <w:rPr>
                <w:rFonts w:eastAsia="Times New Roman" w:cs="Times New Roman"/>
                <w:b/>
                <w:bCs/>
                <w:lang w:val="en-GB"/>
              </w:rPr>
              <w:t>MARKING AND THE EC DECLARATION OF CONFORMITY</w:t>
            </w:r>
          </w:p>
          <w:p w14:paraId="41238041" w14:textId="77777777" w:rsidR="00702203" w:rsidRPr="00F55ED5" w:rsidRDefault="00702203" w:rsidP="00702203">
            <w:pPr>
              <w:jc w:val="both"/>
              <w:rPr>
                <w:rFonts w:eastAsia="Times New Roman" w:cs="Times New Roman"/>
                <w:lang w:val="en-GB"/>
              </w:rPr>
            </w:pPr>
          </w:p>
          <w:p w14:paraId="41238042" w14:textId="5A5C8218"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Before a product covered by implementing measures is placed on the market and/or put into service, a CE marking shall be affixed, and an EC declaration of conformity issued whereby the manufacturer, or its authorised representative ensures and declares that the product complies with all relevant provisions of the applicable implementing measure.</w:t>
            </w:r>
          </w:p>
        </w:tc>
        <w:tc>
          <w:tcPr>
            <w:tcW w:w="324" w:type="pct"/>
            <w:vAlign w:val="center"/>
          </w:tcPr>
          <w:p w14:paraId="3F593FF3" w14:textId="77777777" w:rsidR="00702203" w:rsidRPr="00F55ED5" w:rsidRDefault="00702203" w:rsidP="00702203">
            <w:pPr>
              <w:rPr>
                <w:rFonts w:cs="Times New Roman"/>
                <w:b/>
              </w:rPr>
            </w:pPr>
            <w:r w:rsidRPr="00F55ED5">
              <w:rPr>
                <w:rFonts w:cs="Times New Roman"/>
                <w:b/>
              </w:rPr>
              <w:t>1.65.2.</w:t>
            </w:r>
          </w:p>
          <w:p w14:paraId="41238043" w14:textId="5DF713B5" w:rsidR="00702203" w:rsidRPr="00F55ED5" w:rsidRDefault="00702203" w:rsidP="00702203">
            <w:pPr>
              <w:jc w:val="center"/>
              <w:rPr>
                <w:rFonts w:cs="Times New Roman"/>
                <w:lang w:val="sr-Cyrl-RS"/>
              </w:rPr>
            </w:pPr>
            <w:r w:rsidRPr="00F55ED5">
              <w:rPr>
                <w:rFonts w:cs="Times New Roman"/>
                <w:b/>
              </w:rPr>
              <w:t>1.150.2.</w:t>
            </w:r>
          </w:p>
        </w:tc>
        <w:tc>
          <w:tcPr>
            <w:tcW w:w="1204" w:type="pct"/>
            <w:vAlign w:val="center"/>
          </w:tcPr>
          <w:p w14:paraId="6ABBFD10"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12154AAC" w14:textId="77777777" w:rsidR="00702203" w:rsidRPr="00F55ED5" w:rsidRDefault="00702203" w:rsidP="00702203">
            <w:pPr>
              <w:rPr>
                <w:rFonts w:eastAsia="Times New Roman" w:cs="Times New Roman"/>
                <w:color w:val="000000" w:themeColor="text1"/>
                <w:lang w:val="sr-Cyrl-RS" w:eastAsia="cs-CZ"/>
              </w:rPr>
            </w:pPr>
          </w:p>
          <w:p w14:paraId="41238044" w14:textId="55DE6B9E" w:rsidR="00702203" w:rsidRPr="00F55ED5" w:rsidRDefault="00702203" w:rsidP="00702203">
            <w:pPr>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23-24., чл. 26-27., члана 30., члана 36., </w:t>
            </w:r>
            <w:r w:rsidRPr="00F55ED5">
              <w:rPr>
                <w:rFonts w:eastAsia="Times New Roman" w:cs="Times New Roman"/>
                <w:lang w:val="sr-Cyrl-CS"/>
              </w:rPr>
              <w:lastRenderedPageBreak/>
              <w:t>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45" w14:textId="5380DD57"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046" w14:textId="406CB1C9"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048" w14:textId="39CEC955" w:rsidR="00702203" w:rsidRPr="00F55ED5" w:rsidRDefault="00702203" w:rsidP="00702203">
            <w:pPr>
              <w:rPr>
                <w:rFonts w:cs="Times New Roman"/>
                <w:lang w:val="sr-Cyrl-RS"/>
              </w:rPr>
            </w:pPr>
          </w:p>
        </w:tc>
      </w:tr>
      <w:tr w:rsidR="00E203FA" w:rsidRPr="00F55ED5" w14:paraId="41238051" w14:textId="77777777" w:rsidTr="0069338F">
        <w:tc>
          <w:tcPr>
            <w:tcW w:w="278" w:type="pct"/>
            <w:shd w:val="clear" w:color="auto" w:fill="D9D9D9"/>
            <w:vAlign w:val="center"/>
          </w:tcPr>
          <w:p w14:paraId="4123804A"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5.2</w:t>
            </w:r>
          </w:p>
        </w:tc>
        <w:tc>
          <w:tcPr>
            <w:tcW w:w="1630" w:type="pct"/>
            <w:shd w:val="clear" w:color="auto" w:fill="D9D9D9"/>
            <w:vAlign w:val="center"/>
          </w:tcPr>
          <w:p w14:paraId="4123804B"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The CE marking consists of the initials ‘CE’ as shown in Annex III.</w:t>
            </w:r>
          </w:p>
        </w:tc>
        <w:tc>
          <w:tcPr>
            <w:tcW w:w="324" w:type="pct"/>
            <w:vAlign w:val="center"/>
          </w:tcPr>
          <w:p w14:paraId="4123804C" w14:textId="77777777" w:rsidR="00E203FA" w:rsidRPr="00F55ED5" w:rsidRDefault="00E203FA" w:rsidP="00E203FA">
            <w:pPr>
              <w:jc w:val="center"/>
              <w:rPr>
                <w:rFonts w:cs="Times New Roman"/>
                <w:lang w:val="sr-Cyrl-RS"/>
              </w:rPr>
            </w:pPr>
          </w:p>
        </w:tc>
        <w:tc>
          <w:tcPr>
            <w:tcW w:w="1204" w:type="pct"/>
            <w:vAlign w:val="center"/>
          </w:tcPr>
          <w:p w14:paraId="4123804D" w14:textId="77777777" w:rsidR="00E203FA" w:rsidRPr="00F55ED5" w:rsidRDefault="00E203FA" w:rsidP="00E203FA">
            <w:pPr>
              <w:rPr>
                <w:rFonts w:cs="Times New Roman"/>
                <w:lang w:val="sr-Cyrl-RS"/>
              </w:rPr>
            </w:pPr>
          </w:p>
        </w:tc>
        <w:tc>
          <w:tcPr>
            <w:tcW w:w="232" w:type="pct"/>
            <w:vAlign w:val="center"/>
          </w:tcPr>
          <w:p w14:paraId="4123804E" w14:textId="77777777" w:rsidR="00E203FA" w:rsidRPr="00F55ED5" w:rsidRDefault="00E203FA" w:rsidP="00E203FA">
            <w:pPr>
              <w:jc w:val="center"/>
              <w:rPr>
                <w:rFonts w:cs="Times New Roman"/>
                <w:lang w:val="sr-Cyrl-RS"/>
              </w:rPr>
            </w:pPr>
            <w:r w:rsidRPr="00F55ED5">
              <w:rPr>
                <w:rFonts w:cs="Times New Roman"/>
                <w:lang w:val="sr-Cyrl-RS"/>
              </w:rPr>
              <w:t>НУ</w:t>
            </w:r>
          </w:p>
        </w:tc>
        <w:tc>
          <w:tcPr>
            <w:tcW w:w="692" w:type="pct"/>
          </w:tcPr>
          <w:p w14:paraId="4123804F" w14:textId="4423A35B" w:rsidR="00E203FA" w:rsidRPr="00F55ED5" w:rsidRDefault="00E203FA" w:rsidP="00E203FA">
            <w:pPr>
              <w:rPr>
                <w:rFonts w:cs="Times New Roman"/>
                <w:lang w:val="sr-Cyrl-RS"/>
              </w:rPr>
            </w:pPr>
            <w:r w:rsidRPr="00F55ED5">
              <w:rPr>
                <w:rFonts w:cs="Times New Roman"/>
                <w:lang w:val="sr-Cyrl-RS"/>
              </w:rPr>
              <w:t>У случају Србије користиће се Српски знак усаглашености</w:t>
            </w:r>
          </w:p>
        </w:tc>
        <w:tc>
          <w:tcPr>
            <w:tcW w:w="640" w:type="pct"/>
            <w:vAlign w:val="center"/>
          </w:tcPr>
          <w:p w14:paraId="41238050" w14:textId="77777777" w:rsidR="00E203FA" w:rsidRPr="00F55ED5" w:rsidRDefault="00E203FA" w:rsidP="00E203FA">
            <w:pPr>
              <w:rPr>
                <w:rFonts w:cs="Times New Roman"/>
                <w:lang w:val="sr-Cyrl-RS"/>
              </w:rPr>
            </w:pPr>
          </w:p>
        </w:tc>
      </w:tr>
      <w:tr w:rsidR="00702203" w:rsidRPr="00F55ED5" w14:paraId="41238059" w14:textId="77777777" w:rsidTr="0069338F">
        <w:tc>
          <w:tcPr>
            <w:tcW w:w="278" w:type="pct"/>
            <w:shd w:val="clear" w:color="auto" w:fill="D9D9D9"/>
            <w:vAlign w:val="center"/>
          </w:tcPr>
          <w:p w14:paraId="41238052"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t>5.3</w:t>
            </w:r>
          </w:p>
        </w:tc>
        <w:tc>
          <w:tcPr>
            <w:tcW w:w="1630" w:type="pct"/>
            <w:shd w:val="clear" w:color="auto" w:fill="D9D9D9"/>
            <w:vAlign w:val="center"/>
          </w:tcPr>
          <w:p w14:paraId="41238053"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The EC declaration of conformity shall contain the elements specified in Annex VI and shall refer to the appropriate implementing measure.</w:t>
            </w:r>
          </w:p>
        </w:tc>
        <w:tc>
          <w:tcPr>
            <w:tcW w:w="324" w:type="pct"/>
            <w:vAlign w:val="center"/>
          </w:tcPr>
          <w:p w14:paraId="32D7C5E2" w14:textId="77777777" w:rsidR="00702203" w:rsidRPr="00F55ED5" w:rsidRDefault="00702203" w:rsidP="00702203">
            <w:pPr>
              <w:rPr>
                <w:rFonts w:cs="Times New Roman"/>
                <w:b/>
              </w:rPr>
            </w:pPr>
            <w:r w:rsidRPr="00F55ED5">
              <w:rPr>
                <w:rFonts w:cs="Times New Roman"/>
                <w:b/>
              </w:rPr>
              <w:t>1.65.2.</w:t>
            </w:r>
          </w:p>
          <w:p w14:paraId="41238054" w14:textId="1ACF3B28" w:rsidR="00702203" w:rsidRPr="00F55ED5" w:rsidRDefault="00702203" w:rsidP="00702203">
            <w:pPr>
              <w:jc w:val="center"/>
              <w:rPr>
                <w:rFonts w:cs="Times New Roman"/>
                <w:lang w:val="sr-Cyrl-RS"/>
              </w:rPr>
            </w:pPr>
            <w:r w:rsidRPr="00F55ED5">
              <w:rPr>
                <w:rFonts w:cs="Times New Roman"/>
                <w:b/>
              </w:rPr>
              <w:t>1.150.2.</w:t>
            </w:r>
          </w:p>
        </w:tc>
        <w:tc>
          <w:tcPr>
            <w:tcW w:w="1204" w:type="pct"/>
            <w:vAlign w:val="center"/>
          </w:tcPr>
          <w:p w14:paraId="1B1D2F05"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49A1A337" w14:textId="128AD825" w:rsidR="00702203" w:rsidRPr="00F55ED5" w:rsidRDefault="00702203" w:rsidP="00702203">
            <w:pPr>
              <w:rPr>
                <w:rFonts w:eastAsia="Times New Roman" w:cs="Times New Roman"/>
                <w:color w:val="000000" w:themeColor="text1"/>
                <w:lang w:val="sr-Cyrl-RS" w:eastAsia="cs-CZ"/>
              </w:rPr>
            </w:pPr>
          </w:p>
          <w:p w14:paraId="58FF4AFF" w14:textId="77777777" w:rsidR="00702203" w:rsidRPr="00F55ED5" w:rsidRDefault="00702203" w:rsidP="00702203">
            <w:pPr>
              <w:rPr>
                <w:rFonts w:eastAsia="Times New Roman" w:cs="Times New Roman"/>
                <w:color w:val="000000" w:themeColor="text1"/>
                <w:lang w:val="sr-Cyrl-RS" w:eastAsia="cs-CZ"/>
              </w:rPr>
            </w:pPr>
          </w:p>
          <w:p w14:paraId="41238055" w14:textId="54ED068E" w:rsidR="00702203" w:rsidRPr="00F55ED5" w:rsidRDefault="00702203" w:rsidP="00702203">
            <w:pPr>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w:t>
            </w:r>
            <w:r w:rsidRPr="00F55ED5">
              <w:rPr>
                <w:rFonts w:eastAsia="Times New Roman" w:cs="Times New Roman"/>
                <w:lang w:val="sr-Cyrl-CS"/>
              </w:rPr>
              <w:lastRenderedPageBreak/>
              <w:t>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56" w14:textId="11B83AE9"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057" w14:textId="22AF3E54"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058" w14:textId="2814D3FC" w:rsidR="00702203" w:rsidRPr="00F55ED5" w:rsidRDefault="00702203" w:rsidP="00702203">
            <w:pPr>
              <w:rPr>
                <w:rFonts w:cs="Times New Roman"/>
                <w:lang w:val="sr-Cyrl-RS"/>
              </w:rPr>
            </w:pPr>
            <w:r w:rsidRPr="00F55ED5">
              <w:rPr>
                <w:rFonts w:cs="Times New Roman"/>
                <w:lang w:val="sr-Cyrl-RS"/>
              </w:rPr>
              <w:t xml:space="preserve">Декларација неће бити </w:t>
            </w:r>
            <w:r w:rsidRPr="00F55ED5">
              <w:rPr>
                <w:rFonts w:cs="Times New Roman"/>
              </w:rPr>
              <w:t xml:space="preserve">EC </w:t>
            </w:r>
            <w:r w:rsidRPr="00F55ED5">
              <w:rPr>
                <w:rFonts w:cs="Times New Roman"/>
                <w:lang w:val="sr-Cyrl-CS"/>
              </w:rPr>
              <w:t>већ прилагођена српском тржишту</w:t>
            </w:r>
            <w:r w:rsidRPr="00F55ED5">
              <w:rPr>
                <w:rFonts w:cs="Times New Roman"/>
                <w:lang w:val="sr-Cyrl-RS"/>
              </w:rPr>
              <w:t>..</w:t>
            </w:r>
          </w:p>
        </w:tc>
      </w:tr>
      <w:tr w:rsidR="00E203FA" w:rsidRPr="00F55ED5" w14:paraId="41238065" w14:textId="77777777" w:rsidTr="0069338F">
        <w:tc>
          <w:tcPr>
            <w:tcW w:w="278" w:type="pct"/>
            <w:shd w:val="clear" w:color="auto" w:fill="D9D9D9"/>
            <w:vAlign w:val="center"/>
          </w:tcPr>
          <w:p w14:paraId="4123805A"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5.4</w:t>
            </w:r>
          </w:p>
        </w:tc>
        <w:tc>
          <w:tcPr>
            <w:tcW w:w="1630" w:type="pct"/>
            <w:shd w:val="clear" w:color="auto" w:fill="D9D9D9"/>
            <w:vAlign w:val="center"/>
          </w:tcPr>
          <w:p w14:paraId="4123805B"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The affixing of markings on a product which are likely to mislead users as to the meaning or form of the CE marking shall be prohibited.</w:t>
            </w:r>
          </w:p>
        </w:tc>
        <w:tc>
          <w:tcPr>
            <w:tcW w:w="324" w:type="pct"/>
            <w:vAlign w:val="center"/>
          </w:tcPr>
          <w:p w14:paraId="4123805C" w14:textId="77777777" w:rsidR="00E203FA" w:rsidRPr="00F55ED5" w:rsidRDefault="00E203FA" w:rsidP="00E203FA">
            <w:pPr>
              <w:jc w:val="center"/>
              <w:rPr>
                <w:rFonts w:cs="Times New Roman"/>
                <w:lang w:val="sr-Cyrl-RS"/>
              </w:rPr>
            </w:pPr>
            <w:r w:rsidRPr="00F55ED5">
              <w:rPr>
                <w:rFonts w:cs="Times New Roman"/>
                <w:lang w:val="sr-Cyrl-RS"/>
              </w:rPr>
              <w:t>3.24.</w:t>
            </w:r>
          </w:p>
        </w:tc>
        <w:tc>
          <w:tcPr>
            <w:tcW w:w="1204" w:type="pct"/>
            <w:vAlign w:val="center"/>
          </w:tcPr>
          <w:p w14:paraId="4123805D" w14:textId="77777777" w:rsidR="00E203FA" w:rsidRPr="00F55ED5" w:rsidRDefault="00E203FA" w:rsidP="00E203FA">
            <w:pPr>
              <w:jc w:val="both"/>
              <w:rPr>
                <w:rFonts w:eastAsia="Times New Roman" w:cs="Times New Roman"/>
                <w:lang w:val="sr-Cyrl-RS"/>
              </w:rPr>
            </w:pPr>
            <w:r w:rsidRPr="00F55ED5">
              <w:rPr>
                <w:rFonts w:eastAsia="Times New Roman" w:cs="Times New Roman"/>
                <w:lang w:val="sr-Cyrl-RS"/>
              </w:rPr>
              <w:t>Произвођач ставља знак усаглашености на производ који је усаглашен са техничким прописом ако је то утврђено техничким прописом.</w:t>
            </w:r>
          </w:p>
          <w:p w14:paraId="4123805E" w14:textId="77777777" w:rsidR="00E203FA" w:rsidRPr="00F55ED5" w:rsidRDefault="00E203FA" w:rsidP="00E203FA">
            <w:pPr>
              <w:jc w:val="both"/>
              <w:rPr>
                <w:rFonts w:eastAsia="Times New Roman" w:cs="Times New Roman"/>
                <w:lang w:val="sr-Cyrl-RS"/>
              </w:rPr>
            </w:pPr>
            <w:r w:rsidRPr="00F55ED5">
              <w:rPr>
                <w:rFonts w:eastAsia="Times New Roman" w:cs="Times New Roman"/>
                <w:lang w:val="sr-Cyrl-RS"/>
              </w:rPr>
              <w:t xml:space="preserve">На производ који није усаглашен са прописаним захтевима, односно на производ за који није прописано стављање знака усаглашености, забрањено је стављати знак усаглашености. </w:t>
            </w:r>
          </w:p>
          <w:p w14:paraId="4123805F" w14:textId="39CFD0C1" w:rsidR="00E203FA" w:rsidRPr="00F55ED5" w:rsidRDefault="00E203FA" w:rsidP="00E203FA">
            <w:pPr>
              <w:jc w:val="both"/>
              <w:rPr>
                <w:rFonts w:eastAsia="Times New Roman" w:cs="Times New Roman"/>
                <w:lang w:val="sr-Cyrl-RS"/>
              </w:rPr>
            </w:pPr>
            <w:r w:rsidRPr="00F55ED5">
              <w:rPr>
                <w:rFonts w:eastAsia="Times New Roman" w:cs="Times New Roman"/>
                <w:lang w:val="sr-Cyrl-RS"/>
              </w:rPr>
              <w:t>Забрањено је на производ стављати други знак који није знак усаглашености већ на њега само подсећа својим садржајем или обликом чиме би код потрошача или другог корисника могао да створи заблуду да се ради о знаку усаглашености или ако би се стављањем другог знака на производ смањила видљивост, односно читљивост знака усаглашености.</w:t>
            </w:r>
          </w:p>
          <w:p w14:paraId="41238061" w14:textId="4C372689" w:rsidR="00E203FA" w:rsidRPr="00F55ED5" w:rsidRDefault="00E203FA" w:rsidP="00E203FA">
            <w:pPr>
              <w:jc w:val="both"/>
              <w:rPr>
                <w:rFonts w:eastAsia="Times New Roman" w:cs="Times New Roman"/>
                <w:lang w:val="sr-Cyrl-RS"/>
              </w:rPr>
            </w:pPr>
            <w:r w:rsidRPr="00F55ED5">
              <w:rPr>
                <w:rFonts w:eastAsia="Times New Roman" w:cs="Times New Roman"/>
                <w:lang w:val="sr-Cyrl-RS"/>
              </w:rPr>
              <w:t xml:space="preserve">Облик, изглед и садржај знака усаглашености уређује се прописом који доноси Влада. </w:t>
            </w:r>
          </w:p>
        </w:tc>
        <w:tc>
          <w:tcPr>
            <w:tcW w:w="232" w:type="pct"/>
            <w:vAlign w:val="center"/>
          </w:tcPr>
          <w:p w14:paraId="41238062"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8063" w14:textId="77777777" w:rsidR="00E203FA" w:rsidRPr="00F55ED5" w:rsidRDefault="00E203FA" w:rsidP="00E203FA">
            <w:pPr>
              <w:rPr>
                <w:rFonts w:cs="Times New Roman"/>
                <w:lang w:val="sr-Cyrl-RS"/>
              </w:rPr>
            </w:pPr>
          </w:p>
        </w:tc>
        <w:tc>
          <w:tcPr>
            <w:tcW w:w="640" w:type="pct"/>
            <w:vAlign w:val="center"/>
          </w:tcPr>
          <w:p w14:paraId="41238064" w14:textId="77777777" w:rsidR="00E203FA" w:rsidRPr="00F55ED5" w:rsidRDefault="00E203FA" w:rsidP="00E203FA">
            <w:pPr>
              <w:rPr>
                <w:rFonts w:cs="Times New Roman"/>
                <w:lang w:val="sr-Cyrl-RS"/>
              </w:rPr>
            </w:pPr>
          </w:p>
        </w:tc>
      </w:tr>
      <w:tr w:rsidR="00702203" w:rsidRPr="00F55ED5" w14:paraId="4123806D" w14:textId="77777777" w:rsidTr="0069338F">
        <w:tc>
          <w:tcPr>
            <w:tcW w:w="278" w:type="pct"/>
            <w:shd w:val="clear" w:color="auto" w:fill="D9D9D9"/>
            <w:vAlign w:val="center"/>
          </w:tcPr>
          <w:p w14:paraId="41238066"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t>5.5</w:t>
            </w:r>
          </w:p>
        </w:tc>
        <w:tc>
          <w:tcPr>
            <w:tcW w:w="1630" w:type="pct"/>
            <w:shd w:val="clear" w:color="auto" w:fill="D9D9D9"/>
            <w:vAlign w:val="center"/>
          </w:tcPr>
          <w:p w14:paraId="41238067" w14:textId="77777777"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Member States may require the information to be supplied pursuant to Annex I, Part 2 to be in their official language(s) when the product reaches the end-user.</w:t>
            </w:r>
          </w:p>
        </w:tc>
        <w:tc>
          <w:tcPr>
            <w:tcW w:w="324" w:type="pct"/>
            <w:vAlign w:val="center"/>
          </w:tcPr>
          <w:p w14:paraId="45C9B841" w14:textId="77777777" w:rsidR="00702203" w:rsidRPr="00F55ED5" w:rsidRDefault="00702203" w:rsidP="00702203">
            <w:pPr>
              <w:rPr>
                <w:rFonts w:cs="Times New Roman"/>
                <w:b/>
              </w:rPr>
            </w:pPr>
            <w:r w:rsidRPr="00F55ED5">
              <w:rPr>
                <w:rFonts w:cs="Times New Roman"/>
                <w:b/>
              </w:rPr>
              <w:t>1.65.2.</w:t>
            </w:r>
          </w:p>
          <w:p w14:paraId="41238068" w14:textId="66AE6D5A" w:rsidR="00702203" w:rsidRPr="00F55ED5" w:rsidRDefault="00702203" w:rsidP="00702203">
            <w:pPr>
              <w:jc w:val="center"/>
              <w:rPr>
                <w:rFonts w:cs="Times New Roman"/>
                <w:lang w:val="sr-Cyrl-RS"/>
              </w:rPr>
            </w:pPr>
            <w:r w:rsidRPr="00F55ED5">
              <w:rPr>
                <w:rFonts w:cs="Times New Roman"/>
                <w:b/>
              </w:rPr>
              <w:t>1.150.2.</w:t>
            </w:r>
          </w:p>
        </w:tc>
        <w:tc>
          <w:tcPr>
            <w:tcW w:w="1204" w:type="pct"/>
            <w:vAlign w:val="center"/>
          </w:tcPr>
          <w:p w14:paraId="4CA60A6F"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w:t>
            </w:r>
            <w:r w:rsidRPr="00F55ED5">
              <w:rPr>
                <w:rFonts w:eastAsia="Times New Roman" w:cs="Times New Roman"/>
                <w:color w:val="000000" w:themeColor="text1"/>
                <w:lang w:val="sr-Cyrl-RS" w:eastAsia="cs-CZ"/>
              </w:rPr>
              <w:lastRenderedPageBreak/>
              <w:t>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18EB1E04" w14:textId="5FFB95F8" w:rsidR="00702203" w:rsidRPr="00F55ED5" w:rsidRDefault="00702203" w:rsidP="00702203">
            <w:pPr>
              <w:rPr>
                <w:rFonts w:eastAsia="Times New Roman" w:cs="Times New Roman"/>
                <w:color w:val="000000" w:themeColor="text1"/>
                <w:lang w:val="sr-Cyrl-RS" w:eastAsia="cs-CZ"/>
              </w:rPr>
            </w:pPr>
          </w:p>
          <w:p w14:paraId="0EEB4331" w14:textId="77777777" w:rsidR="00702203" w:rsidRPr="00F55ED5" w:rsidRDefault="00702203" w:rsidP="00702203">
            <w:pPr>
              <w:rPr>
                <w:rFonts w:eastAsia="Times New Roman" w:cs="Times New Roman"/>
                <w:color w:val="000000" w:themeColor="text1"/>
                <w:lang w:val="sr-Cyrl-RS" w:eastAsia="cs-CZ"/>
              </w:rPr>
            </w:pPr>
          </w:p>
          <w:p w14:paraId="41238069" w14:textId="727D6A11" w:rsidR="00702203" w:rsidRPr="00F55ED5" w:rsidRDefault="00702203" w:rsidP="00702203">
            <w:pPr>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6A" w14:textId="4215437D"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06B" w14:textId="32F2F3D1" w:rsidR="00702203" w:rsidRPr="00F55ED5" w:rsidRDefault="00702203" w:rsidP="00702203">
            <w:pPr>
              <w:rPr>
                <w:rFonts w:cs="Times New Roman"/>
                <w:lang w:val="sr-Cyrl-RS"/>
              </w:rPr>
            </w:pPr>
            <w:r w:rsidRPr="00F55ED5">
              <w:rPr>
                <w:rFonts w:cs="Times New Roman"/>
                <w:spacing w:val="-6"/>
                <w:lang w:val="sr-Cyrl-RS"/>
              </w:rPr>
              <w:t xml:space="preserve">Усклађеност ће бити постигнута </w:t>
            </w:r>
            <w:r w:rsidRPr="00F55ED5">
              <w:rPr>
                <w:rFonts w:cs="Times New Roman"/>
                <w:spacing w:val="-6"/>
                <w:lang w:val="sr-Cyrl-RS"/>
              </w:rPr>
              <w:lastRenderedPageBreak/>
              <w:t>доношењем Уредбе из 1.65.2.</w:t>
            </w:r>
          </w:p>
        </w:tc>
        <w:tc>
          <w:tcPr>
            <w:tcW w:w="640" w:type="pct"/>
            <w:vAlign w:val="center"/>
          </w:tcPr>
          <w:p w14:paraId="4123806C" w14:textId="62C3D5C7" w:rsidR="00702203" w:rsidRPr="00F55ED5" w:rsidRDefault="00702203" w:rsidP="00702203">
            <w:pPr>
              <w:rPr>
                <w:rFonts w:cs="Times New Roman"/>
                <w:lang w:val="sr-Cyrl-RS"/>
              </w:rPr>
            </w:pPr>
          </w:p>
        </w:tc>
      </w:tr>
      <w:tr w:rsidR="00E203FA" w:rsidRPr="00F55ED5" w14:paraId="41238078" w14:textId="77777777" w:rsidTr="0069338F">
        <w:tc>
          <w:tcPr>
            <w:tcW w:w="278" w:type="pct"/>
            <w:shd w:val="clear" w:color="auto" w:fill="D9D9D9"/>
            <w:vAlign w:val="center"/>
          </w:tcPr>
          <w:p w14:paraId="4123806E"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5.6</w:t>
            </w:r>
          </w:p>
        </w:tc>
        <w:tc>
          <w:tcPr>
            <w:tcW w:w="1630" w:type="pct"/>
            <w:shd w:val="clear" w:color="auto" w:fill="D9D9D9"/>
            <w:vAlign w:val="center"/>
          </w:tcPr>
          <w:p w14:paraId="4123806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Member States shall also authorise the provision of this information in one or more other official languages of the institutions of the European Union.</w:t>
            </w:r>
          </w:p>
          <w:p w14:paraId="4123807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When applying the first subparagraph, Member States shall take into account in particular:</w:t>
            </w:r>
          </w:p>
          <w:p w14:paraId="41238071" w14:textId="77777777" w:rsidR="00E203FA" w:rsidRPr="00F55ED5" w:rsidRDefault="00E203FA" w:rsidP="00E203FA">
            <w:pPr>
              <w:ind w:left="284" w:hanging="284"/>
              <w:jc w:val="both"/>
              <w:rPr>
                <w:rFonts w:eastAsia="Times New Roman" w:cs="Times New Roman"/>
                <w:lang w:val="en-GB"/>
              </w:rPr>
            </w:pPr>
            <w:r w:rsidRPr="00F55ED5">
              <w:rPr>
                <w:rFonts w:eastAsia="Times New Roman" w:cs="Times New Roman"/>
                <w:lang w:val="en-GB"/>
              </w:rPr>
              <w:t>(a) whether the information can be supplied by harmonised symbols or recognised codes or other measures; and</w:t>
            </w:r>
          </w:p>
          <w:p w14:paraId="41238072" w14:textId="77777777" w:rsidR="00E203FA" w:rsidRPr="00F55ED5" w:rsidRDefault="00E203FA" w:rsidP="00E203FA">
            <w:pPr>
              <w:spacing w:after="120"/>
              <w:ind w:left="288" w:hanging="288"/>
              <w:jc w:val="both"/>
              <w:rPr>
                <w:rFonts w:eastAsia="Times New Roman" w:cs="Times New Roman"/>
                <w:lang w:val="en-GB"/>
              </w:rPr>
            </w:pPr>
            <w:r w:rsidRPr="00F55ED5">
              <w:rPr>
                <w:rFonts w:eastAsia="Times New Roman" w:cs="Times New Roman"/>
                <w:lang w:val="en-GB"/>
              </w:rPr>
              <w:t>(b) the type of user anticipated for the product and the nature of the information which is to be provided.</w:t>
            </w:r>
          </w:p>
        </w:tc>
        <w:tc>
          <w:tcPr>
            <w:tcW w:w="324" w:type="pct"/>
            <w:vAlign w:val="center"/>
          </w:tcPr>
          <w:p w14:paraId="41238073" w14:textId="77777777" w:rsidR="00E203FA" w:rsidRPr="00F55ED5" w:rsidRDefault="00E203FA" w:rsidP="00E203FA">
            <w:pPr>
              <w:jc w:val="center"/>
              <w:rPr>
                <w:rFonts w:cs="Times New Roman"/>
                <w:lang w:val="sr-Cyrl-RS"/>
              </w:rPr>
            </w:pPr>
          </w:p>
        </w:tc>
        <w:tc>
          <w:tcPr>
            <w:tcW w:w="1204" w:type="pct"/>
            <w:vAlign w:val="center"/>
          </w:tcPr>
          <w:p w14:paraId="41238074" w14:textId="77777777" w:rsidR="00E203FA" w:rsidRPr="00F55ED5" w:rsidRDefault="00E203FA" w:rsidP="00E203FA">
            <w:pPr>
              <w:rPr>
                <w:rFonts w:cs="Times New Roman"/>
                <w:lang w:val="sr-Cyrl-RS"/>
              </w:rPr>
            </w:pPr>
          </w:p>
        </w:tc>
        <w:tc>
          <w:tcPr>
            <w:tcW w:w="232" w:type="pct"/>
            <w:vAlign w:val="center"/>
          </w:tcPr>
          <w:p w14:paraId="41238075"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076" w14:textId="5A19D1B3" w:rsidR="00E203FA" w:rsidRPr="00F55ED5" w:rsidRDefault="00E203FA" w:rsidP="00E203FA">
            <w:pPr>
              <w:rPr>
                <w:rFonts w:cs="Times New Roman"/>
                <w:lang w:val="sr-Cyrl-RS"/>
              </w:rPr>
            </w:pPr>
            <w:r w:rsidRPr="00F55ED5">
              <w:rPr>
                <w:rFonts w:cs="Times New Roman"/>
                <w:lang w:val="sr-Cyrl-RS"/>
              </w:rPr>
              <w:t>Односи се на чланице ЕУ</w:t>
            </w:r>
          </w:p>
        </w:tc>
        <w:tc>
          <w:tcPr>
            <w:tcW w:w="640" w:type="pct"/>
            <w:vAlign w:val="center"/>
          </w:tcPr>
          <w:p w14:paraId="41238077" w14:textId="77777777" w:rsidR="00E203FA" w:rsidRPr="00F55ED5" w:rsidRDefault="00E203FA" w:rsidP="00E203FA">
            <w:pPr>
              <w:rPr>
                <w:rFonts w:cs="Times New Roman"/>
                <w:lang w:val="sr-Cyrl-RS"/>
              </w:rPr>
            </w:pPr>
          </w:p>
        </w:tc>
      </w:tr>
      <w:tr w:rsidR="00E203FA" w:rsidRPr="00F55ED5" w14:paraId="41238084" w14:textId="77777777" w:rsidTr="0069338F">
        <w:tc>
          <w:tcPr>
            <w:tcW w:w="278" w:type="pct"/>
            <w:shd w:val="clear" w:color="auto" w:fill="D9D9D9"/>
            <w:vAlign w:val="center"/>
          </w:tcPr>
          <w:p w14:paraId="41238079"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6.1</w:t>
            </w:r>
          </w:p>
        </w:tc>
        <w:tc>
          <w:tcPr>
            <w:tcW w:w="1630" w:type="pct"/>
            <w:shd w:val="clear" w:color="auto" w:fill="D9D9D9"/>
            <w:vAlign w:val="center"/>
          </w:tcPr>
          <w:p w14:paraId="4123807A" w14:textId="77777777" w:rsidR="00E203FA" w:rsidRPr="00F55ED5" w:rsidRDefault="00E203FA" w:rsidP="00E203FA">
            <w:pPr>
              <w:jc w:val="both"/>
              <w:rPr>
                <w:rFonts w:eastAsia="Times New Roman" w:cs="Times New Roman"/>
                <w:lang w:val="en-GB"/>
              </w:rPr>
            </w:pPr>
          </w:p>
          <w:p w14:paraId="4123807B" w14:textId="6C343C93"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FREE MOVEMENT</w:t>
            </w:r>
          </w:p>
          <w:p w14:paraId="4123807C" w14:textId="77777777" w:rsidR="00E203FA" w:rsidRPr="00F55ED5" w:rsidRDefault="00E203FA" w:rsidP="00E203FA">
            <w:pPr>
              <w:jc w:val="both"/>
              <w:rPr>
                <w:rFonts w:eastAsia="Times New Roman" w:cs="Times New Roman"/>
                <w:lang w:val="en-GB"/>
              </w:rPr>
            </w:pPr>
          </w:p>
          <w:p w14:paraId="4123807D" w14:textId="537598AF" w:rsidR="00E203FA" w:rsidRPr="00F55ED5" w:rsidRDefault="00E203FA" w:rsidP="00E203FA">
            <w:pPr>
              <w:jc w:val="both"/>
              <w:rPr>
                <w:rFonts w:eastAsia="Times New Roman" w:cs="Times New Roman"/>
                <w:lang w:val="en-GB"/>
              </w:rPr>
            </w:pPr>
            <w:r w:rsidRPr="00F55ED5">
              <w:rPr>
                <w:rFonts w:eastAsia="Times New Roman" w:cs="Times New Roman"/>
                <w:lang w:val="en-GB"/>
              </w:rPr>
              <w:t>Member States shall not prohibit, restrict or impede the placing on the market and/or putting into service, within their territories, of a product that complies with all the relevant provisions of the applicable implementing measure and bears the CE marking in accordance with Article 5 on grounds of eco-design requirements relating to those eco-design parameters referred to in Annex I, Part 1 which are covered by the applicable implementing measure.</w:t>
            </w:r>
          </w:p>
          <w:p w14:paraId="4123807E"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This shall be without prejudice to the energy performance requirements and system requirements set by Member States in accordance with Article 4(1) and Article 8 of Directive 2010/31/EU.</w:t>
            </w:r>
          </w:p>
        </w:tc>
        <w:tc>
          <w:tcPr>
            <w:tcW w:w="324" w:type="pct"/>
            <w:vAlign w:val="center"/>
          </w:tcPr>
          <w:p w14:paraId="4123807F" w14:textId="08E394BA" w:rsidR="00E203FA" w:rsidRPr="00F55ED5" w:rsidRDefault="00E203FA" w:rsidP="00E203FA">
            <w:pPr>
              <w:jc w:val="center"/>
              <w:rPr>
                <w:rFonts w:cs="Times New Roman"/>
                <w:b/>
                <w:bCs/>
                <w:lang w:val="sr-Cyrl-RS"/>
              </w:rPr>
            </w:pPr>
            <w:r w:rsidRPr="00F55ED5">
              <w:rPr>
                <w:rFonts w:cs="Times New Roman"/>
                <w:b/>
                <w:bCs/>
                <w:lang w:val="sr-Cyrl-RS"/>
              </w:rPr>
              <w:t>1.</w:t>
            </w:r>
            <w:r w:rsidRPr="00F55ED5">
              <w:rPr>
                <w:rFonts w:cs="Times New Roman"/>
                <w:b/>
                <w:bCs/>
              </w:rPr>
              <w:t>65</w:t>
            </w:r>
            <w:r w:rsidRPr="00F55ED5">
              <w:rPr>
                <w:rFonts w:cs="Times New Roman"/>
                <w:b/>
                <w:bCs/>
                <w:lang w:val="sr-Cyrl-RS"/>
              </w:rPr>
              <w:t>.1.</w:t>
            </w:r>
          </w:p>
        </w:tc>
        <w:tc>
          <w:tcPr>
            <w:tcW w:w="1204" w:type="pct"/>
            <w:vAlign w:val="center"/>
          </w:tcPr>
          <w:p w14:paraId="41238080" w14:textId="22007460" w:rsidR="00E203FA" w:rsidRPr="00F55ED5" w:rsidRDefault="00E203FA" w:rsidP="00E203FA">
            <w:pPr>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Производи који утичу на потрошњу енергије за које су прописани општи и/или посебни захтеви у погледу еко-дизајна могу се ставити на тржиште и/или пустити у рад само ако испуњавају прописане захтеве.</w:t>
            </w:r>
          </w:p>
        </w:tc>
        <w:tc>
          <w:tcPr>
            <w:tcW w:w="232" w:type="pct"/>
            <w:vAlign w:val="center"/>
          </w:tcPr>
          <w:p w14:paraId="41238081"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vAlign w:val="center"/>
          </w:tcPr>
          <w:p w14:paraId="41238082" w14:textId="77777777" w:rsidR="00E203FA" w:rsidRPr="00F55ED5" w:rsidRDefault="00E203FA" w:rsidP="00E203FA">
            <w:pPr>
              <w:rPr>
                <w:rFonts w:cs="Times New Roman"/>
                <w:lang w:val="sr-Cyrl-RS"/>
              </w:rPr>
            </w:pPr>
          </w:p>
        </w:tc>
        <w:tc>
          <w:tcPr>
            <w:tcW w:w="640" w:type="pct"/>
            <w:vAlign w:val="center"/>
          </w:tcPr>
          <w:p w14:paraId="41238083" w14:textId="09C1C481" w:rsidR="00E203FA" w:rsidRPr="00F55ED5" w:rsidRDefault="00702203" w:rsidP="00E203FA">
            <w:pPr>
              <w:rPr>
                <w:rFonts w:cs="Times New Roman"/>
                <w:lang w:val="sr-Cyrl-RS"/>
              </w:rPr>
            </w:pPr>
            <w:r w:rsidRPr="00F55ED5">
              <w:rPr>
                <w:rFonts w:cs="Times New Roman"/>
                <w:lang w:val="sr-Cyrl-RS"/>
              </w:rPr>
              <w:t>Домаћи прописи не ограничавају пласман робе на тржиште уколико испуњава захетве еко-дизајна</w:t>
            </w:r>
          </w:p>
        </w:tc>
      </w:tr>
      <w:tr w:rsidR="00E203FA" w:rsidRPr="00F55ED5" w14:paraId="4123808C" w14:textId="77777777" w:rsidTr="0069338F">
        <w:tc>
          <w:tcPr>
            <w:tcW w:w="278" w:type="pct"/>
            <w:shd w:val="clear" w:color="auto" w:fill="D9D9D9"/>
            <w:vAlign w:val="center"/>
          </w:tcPr>
          <w:p w14:paraId="41238085"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6.2</w:t>
            </w:r>
          </w:p>
        </w:tc>
        <w:tc>
          <w:tcPr>
            <w:tcW w:w="1630" w:type="pct"/>
            <w:shd w:val="clear" w:color="auto" w:fill="D9D9D9"/>
            <w:vAlign w:val="center"/>
          </w:tcPr>
          <w:p w14:paraId="41238086"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Member States shall not prohibit, restrict or impede the placing on the market and/or putting into service, within their territories, of a product bearing the CE marking in accordance with Article 5 on grounds of ecodesign requirements relating to those ecodesign parameters referred to in Annex I, Part 1 for which the applicable implementing measure provides that no ecodesign requirement is necessary.</w:t>
            </w:r>
          </w:p>
        </w:tc>
        <w:tc>
          <w:tcPr>
            <w:tcW w:w="324" w:type="pct"/>
            <w:vAlign w:val="center"/>
          </w:tcPr>
          <w:p w14:paraId="41238087" w14:textId="355E09C5" w:rsidR="00E203FA" w:rsidRPr="00F55ED5" w:rsidRDefault="00E203FA" w:rsidP="00E203FA">
            <w:pPr>
              <w:jc w:val="center"/>
              <w:rPr>
                <w:rFonts w:cs="Times New Roman"/>
                <w:lang w:val="sr-Cyrl-RS"/>
              </w:rPr>
            </w:pPr>
            <w:r w:rsidRPr="00F55ED5">
              <w:rPr>
                <w:rFonts w:cs="Times New Roman"/>
                <w:b/>
                <w:bCs/>
                <w:lang w:val="sr-Cyrl-RS"/>
              </w:rPr>
              <w:t>1.</w:t>
            </w:r>
            <w:r w:rsidRPr="00F55ED5">
              <w:rPr>
                <w:rFonts w:cs="Times New Roman"/>
                <w:b/>
                <w:bCs/>
              </w:rPr>
              <w:t>65</w:t>
            </w:r>
            <w:r w:rsidRPr="00F55ED5">
              <w:rPr>
                <w:rFonts w:cs="Times New Roman"/>
                <w:b/>
                <w:bCs/>
                <w:lang w:val="sr-Cyrl-RS"/>
              </w:rPr>
              <w:t>.1.</w:t>
            </w:r>
          </w:p>
        </w:tc>
        <w:tc>
          <w:tcPr>
            <w:tcW w:w="1204" w:type="pct"/>
            <w:vAlign w:val="center"/>
          </w:tcPr>
          <w:p w14:paraId="41238088" w14:textId="73A9A05B" w:rsidR="00E203FA" w:rsidRPr="00F55ED5" w:rsidRDefault="00E203FA" w:rsidP="00E203FA">
            <w:pPr>
              <w:rPr>
                <w:rFonts w:cs="Times New Roman"/>
                <w:lang w:val="sr-Cyrl-RS"/>
              </w:rPr>
            </w:pPr>
            <w:r w:rsidRPr="00F55ED5">
              <w:rPr>
                <w:rFonts w:eastAsia="Times New Roman" w:cs="Times New Roman"/>
                <w:color w:val="000000" w:themeColor="text1"/>
                <w:lang w:val="sr-Cyrl-RS" w:eastAsia="cs-CZ"/>
              </w:rPr>
              <w:t>Производи који утичу на потрошњу енергије за које су прописани општи и/или посебни захтеви у погледу еко-дизајна могу се ставити на тржиште и/или пустити у рад само ако испуњавају прописане захтеве.</w:t>
            </w:r>
          </w:p>
        </w:tc>
        <w:tc>
          <w:tcPr>
            <w:tcW w:w="232" w:type="pct"/>
            <w:vAlign w:val="center"/>
          </w:tcPr>
          <w:p w14:paraId="41238089" w14:textId="6B0270BF" w:rsidR="00E203FA" w:rsidRPr="00F55ED5" w:rsidRDefault="00E203FA" w:rsidP="00E203FA">
            <w:pPr>
              <w:jc w:val="center"/>
              <w:rPr>
                <w:rFonts w:cs="Times New Roman"/>
                <w:lang w:val="sr-Cyrl-CS"/>
              </w:rPr>
            </w:pPr>
            <w:r w:rsidRPr="00F55ED5">
              <w:rPr>
                <w:rFonts w:cs="Times New Roman"/>
                <w:lang w:val="sr-Cyrl-CS"/>
              </w:rPr>
              <w:t>ДУ</w:t>
            </w:r>
          </w:p>
        </w:tc>
        <w:tc>
          <w:tcPr>
            <w:tcW w:w="692" w:type="pct"/>
            <w:vAlign w:val="center"/>
          </w:tcPr>
          <w:p w14:paraId="4123808A" w14:textId="0E2E891E" w:rsidR="00E203FA" w:rsidRPr="00F55ED5" w:rsidRDefault="00E203FA" w:rsidP="00E203FA">
            <w:pPr>
              <w:rPr>
                <w:rFonts w:cs="Times New Roman"/>
                <w:lang w:val="sr-Cyrl-RS"/>
              </w:rPr>
            </w:pPr>
            <w:r w:rsidRPr="00F55ED5">
              <w:rPr>
                <w:rFonts w:cs="Times New Roman"/>
                <w:lang w:val="sr-Cyrl-RS"/>
              </w:rPr>
              <w:t>За производе који задовољавају захтеве из 1.65.1. нема никаквих ограничења у погледу стављања на тржиште.</w:t>
            </w:r>
          </w:p>
        </w:tc>
        <w:tc>
          <w:tcPr>
            <w:tcW w:w="640" w:type="pct"/>
            <w:vAlign w:val="center"/>
          </w:tcPr>
          <w:p w14:paraId="4123808B" w14:textId="5AA20297" w:rsidR="00E203FA" w:rsidRPr="00F55ED5" w:rsidRDefault="00E203FA" w:rsidP="00E203FA">
            <w:pPr>
              <w:rPr>
                <w:rFonts w:cs="Times New Roman"/>
                <w:lang w:val="sr-Cyrl-RS"/>
              </w:rPr>
            </w:pPr>
          </w:p>
        </w:tc>
      </w:tr>
      <w:tr w:rsidR="00702203" w:rsidRPr="00F55ED5" w14:paraId="41238094" w14:textId="77777777" w:rsidTr="0069338F">
        <w:tc>
          <w:tcPr>
            <w:tcW w:w="278" w:type="pct"/>
            <w:shd w:val="clear" w:color="auto" w:fill="D9D9D9"/>
            <w:vAlign w:val="center"/>
          </w:tcPr>
          <w:p w14:paraId="4123808D"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t>6.3</w:t>
            </w:r>
          </w:p>
        </w:tc>
        <w:tc>
          <w:tcPr>
            <w:tcW w:w="1630" w:type="pct"/>
            <w:shd w:val="clear" w:color="auto" w:fill="D9D9D9"/>
            <w:vAlign w:val="center"/>
          </w:tcPr>
          <w:p w14:paraId="4123808E" w14:textId="77777777"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Member States shall not prevent the display, for example at trade fairs, exhibitions and demonstrations, of products which are not in conformity with the provisions of the applicable implementing measure, provided that there is a visible indication that they may not be placed on the market and/or put into service until brought into conformity.</w:t>
            </w:r>
          </w:p>
        </w:tc>
        <w:tc>
          <w:tcPr>
            <w:tcW w:w="324" w:type="pct"/>
            <w:vAlign w:val="center"/>
          </w:tcPr>
          <w:p w14:paraId="0985552A" w14:textId="77777777" w:rsidR="00702203" w:rsidRPr="00F55ED5" w:rsidRDefault="00702203" w:rsidP="00702203">
            <w:pPr>
              <w:rPr>
                <w:rFonts w:cs="Times New Roman"/>
                <w:b/>
              </w:rPr>
            </w:pPr>
            <w:r w:rsidRPr="00F55ED5">
              <w:rPr>
                <w:rFonts w:cs="Times New Roman"/>
                <w:b/>
              </w:rPr>
              <w:t>1.65.2.</w:t>
            </w:r>
          </w:p>
          <w:p w14:paraId="4123808F" w14:textId="5B20F024" w:rsidR="00702203" w:rsidRPr="00F55ED5" w:rsidRDefault="00702203" w:rsidP="00702203">
            <w:pPr>
              <w:jc w:val="center"/>
              <w:rPr>
                <w:rFonts w:cs="Times New Roman"/>
                <w:lang w:val="sr-Cyrl-RS"/>
              </w:rPr>
            </w:pPr>
            <w:r w:rsidRPr="00F55ED5">
              <w:rPr>
                <w:rFonts w:cs="Times New Roman"/>
                <w:b/>
              </w:rPr>
              <w:t>1.150.2.</w:t>
            </w:r>
          </w:p>
        </w:tc>
        <w:tc>
          <w:tcPr>
            <w:tcW w:w="1204" w:type="pct"/>
            <w:vAlign w:val="center"/>
          </w:tcPr>
          <w:p w14:paraId="19A984A6"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 xml:space="preserve">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w:t>
            </w:r>
            <w:r w:rsidRPr="00F55ED5">
              <w:rPr>
                <w:rFonts w:eastAsia="Times New Roman" w:cs="Times New Roman"/>
                <w:color w:val="000000" w:themeColor="text1"/>
                <w:lang w:val="sr-Cyrl-RS" w:eastAsia="cs-CZ"/>
              </w:rPr>
              <w:lastRenderedPageBreak/>
              <w:t>усаглашености, знак усаглашености и друге услове којима се обезбеђује примена захтева еко-дизајна за производе из става 1. овог члана.</w:t>
            </w:r>
          </w:p>
          <w:p w14:paraId="56D916AD" w14:textId="77777777" w:rsidR="00702203" w:rsidRPr="00F55ED5" w:rsidRDefault="00702203" w:rsidP="00702203">
            <w:pPr>
              <w:rPr>
                <w:rFonts w:eastAsia="Times New Roman" w:cs="Times New Roman"/>
                <w:color w:val="000000" w:themeColor="text1"/>
                <w:lang w:val="sr-Cyrl-RS" w:eastAsia="cs-CZ"/>
              </w:rPr>
            </w:pPr>
          </w:p>
          <w:p w14:paraId="41238090" w14:textId="73E82862" w:rsidR="00702203" w:rsidRPr="00F55ED5" w:rsidRDefault="00702203" w:rsidP="00F55ED5">
            <w:pPr>
              <w:rPr>
                <w:rFonts w:cs="Times New Roman"/>
                <w:lang w:val="sr-Cyrl-RS"/>
              </w:rPr>
            </w:pPr>
            <w:r w:rsidRPr="00F55ED5">
              <w:rPr>
                <w:rFonts w:eastAsia="Times New Roman" w:cs="Times New Roman"/>
                <w:lang w:val="sr-Cyrl-CS"/>
              </w:rPr>
              <w:t>Прописи за спровођење овог закона из чл. 7-9.,</w:t>
            </w:r>
            <w:r w:rsidR="00F55ED5" w:rsidRPr="00F55ED5">
              <w:rPr>
                <w:rFonts w:eastAsia="Times New Roman" w:cs="Times New Roman"/>
                <w:lang w:val="sr-Cyrl-CS"/>
              </w:rPr>
              <w:t xml:space="preserve"> </w:t>
            </w:r>
            <w:r w:rsidRPr="00F55ED5">
              <w:rPr>
                <w:rFonts w:eastAsia="Times New Roman" w:cs="Times New Roman"/>
                <w:lang w:val="sr-Cyrl-CS"/>
              </w:rPr>
              <w:t>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91" w14:textId="2A4EEB50"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092" w14:textId="291679FD"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093" w14:textId="4D0EA396" w:rsidR="00702203" w:rsidRPr="00F55ED5" w:rsidRDefault="00702203" w:rsidP="00702203">
            <w:pPr>
              <w:rPr>
                <w:rFonts w:cs="Times New Roman"/>
                <w:lang w:val="sr-Cyrl-RS"/>
              </w:rPr>
            </w:pPr>
          </w:p>
        </w:tc>
      </w:tr>
      <w:tr w:rsidR="00E203FA" w:rsidRPr="00F55ED5" w14:paraId="412380A6" w14:textId="77777777" w:rsidTr="0069338F">
        <w:tc>
          <w:tcPr>
            <w:tcW w:w="278" w:type="pct"/>
            <w:shd w:val="clear" w:color="auto" w:fill="D9D9D9"/>
            <w:vAlign w:val="center"/>
          </w:tcPr>
          <w:p w14:paraId="41238095"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7.1</w:t>
            </w:r>
          </w:p>
        </w:tc>
        <w:tc>
          <w:tcPr>
            <w:tcW w:w="1630" w:type="pct"/>
            <w:shd w:val="clear" w:color="auto" w:fill="D9D9D9"/>
            <w:vAlign w:val="center"/>
          </w:tcPr>
          <w:p w14:paraId="41238096" w14:textId="77777777" w:rsidR="00E203FA" w:rsidRPr="00F55ED5" w:rsidRDefault="00E203FA" w:rsidP="00E203FA">
            <w:pPr>
              <w:jc w:val="both"/>
              <w:rPr>
                <w:rFonts w:eastAsia="Times New Roman" w:cs="Times New Roman"/>
                <w:lang w:val="en-GB"/>
              </w:rPr>
            </w:pPr>
          </w:p>
          <w:p w14:paraId="41238097" w14:textId="4EDCF189"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SAFEGUARD CLAUSE</w:t>
            </w:r>
          </w:p>
          <w:p w14:paraId="41238098" w14:textId="77777777" w:rsidR="00E203FA" w:rsidRPr="00F55ED5" w:rsidRDefault="00E203FA" w:rsidP="00E203FA">
            <w:pPr>
              <w:jc w:val="both"/>
              <w:rPr>
                <w:rFonts w:eastAsia="Times New Roman" w:cs="Times New Roman"/>
                <w:lang w:val="en-GB"/>
              </w:rPr>
            </w:pPr>
          </w:p>
          <w:p w14:paraId="41238099"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Where a Member State ascertains that a product bearing the CE marking referred to in Article 5 and used in accordance with its intended use does not comply with all the relevant provisions of the applicable implementing measure, the manufacturer or its authorised representative shall be obliged to make the product comply with the provisions of the applicable implementing measure and/or with the CE marking and to end the infringement under conditions imposed by the Member State.</w:t>
            </w:r>
          </w:p>
          <w:p w14:paraId="4123809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Where there is sufficient evidence that a product might be non-compliant, the Member State shall take the </w:t>
            </w:r>
            <w:r w:rsidRPr="00F55ED5">
              <w:rPr>
                <w:rFonts w:eastAsia="Times New Roman" w:cs="Times New Roman"/>
                <w:lang w:val="en-GB"/>
              </w:rPr>
              <w:lastRenderedPageBreak/>
              <w:t>necessary measures which, depending on the gravity of the non-compliance, can go as far as the prohibition of the placing on the market of the product until compliance is established.</w:t>
            </w:r>
          </w:p>
          <w:p w14:paraId="4123809B"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Where non-compliance continues, the Member State shall take a decision restricting or prohibiting the placing on the market and/or putting into service of the product in question or ensure that it is withdrawn from the market.</w:t>
            </w:r>
          </w:p>
          <w:p w14:paraId="4123809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In cases of prohibition or withdrawal from the market, the Commission and the other Member States shall be immediately informed thereof.</w:t>
            </w:r>
          </w:p>
        </w:tc>
        <w:tc>
          <w:tcPr>
            <w:tcW w:w="324" w:type="pct"/>
            <w:vAlign w:val="center"/>
          </w:tcPr>
          <w:p w14:paraId="4123809D" w14:textId="4EB95680" w:rsidR="00E203FA" w:rsidRPr="00F55ED5" w:rsidRDefault="00E203FA" w:rsidP="00E203FA">
            <w:pPr>
              <w:jc w:val="center"/>
              <w:rPr>
                <w:rFonts w:cs="Times New Roman"/>
                <w:b/>
                <w:bCs/>
                <w:lang w:val="sr-Cyrl-RS"/>
              </w:rPr>
            </w:pPr>
            <w:r w:rsidRPr="00F55ED5">
              <w:rPr>
                <w:rFonts w:cs="Times New Roman"/>
                <w:b/>
                <w:bCs/>
                <w:lang w:val="sr-Cyrl-RS"/>
              </w:rPr>
              <w:lastRenderedPageBreak/>
              <w:t>1.</w:t>
            </w:r>
            <w:r w:rsidRPr="00F55ED5">
              <w:rPr>
                <w:rFonts w:cs="Times New Roman"/>
                <w:b/>
                <w:bCs/>
              </w:rPr>
              <w:t>125</w:t>
            </w:r>
            <w:r w:rsidRPr="00F55ED5">
              <w:rPr>
                <w:rFonts w:cs="Times New Roman"/>
                <w:b/>
                <w:bCs/>
                <w:lang w:val="sr-Cyrl-RS"/>
              </w:rPr>
              <w:t>.</w:t>
            </w:r>
          </w:p>
        </w:tc>
        <w:tc>
          <w:tcPr>
            <w:tcW w:w="1204" w:type="pct"/>
            <w:vAlign w:val="center"/>
          </w:tcPr>
          <w:p w14:paraId="4F439DF7" w14:textId="13AC04C7" w:rsidR="00E203FA" w:rsidRPr="00F55ED5" w:rsidRDefault="00E203FA" w:rsidP="00E203FA">
            <w:pPr>
              <w:keepNext/>
              <w:ind w:firstLine="567"/>
              <w:jc w:val="both"/>
              <w:rPr>
                <w:rFonts w:eastAsia="Times New Roman" w:cs="Times New Roman"/>
                <w:lang w:val="sr-Cyrl-RS"/>
              </w:rPr>
            </w:pPr>
            <w:r w:rsidRPr="00F55ED5">
              <w:rPr>
                <w:rFonts w:eastAsia="Times New Roman" w:cs="Times New Roman"/>
                <w:lang w:val="sr-Cyrl-RS"/>
              </w:rPr>
              <w:t xml:space="preserve">Ако се утврди да производ који има знак усаглашености из члана </w:t>
            </w:r>
            <w:r w:rsidRPr="00F55ED5">
              <w:rPr>
                <w:rFonts w:eastAsia="Times New Roman" w:cs="Times New Roman"/>
              </w:rPr>
              <w:t>62</w:t>
            </w:r>
            <w:r w:rsidRPr="00F55ED5">
              <w:rPr>
                <w:rFonts w:eastAsia="Times New Roman" w:cs="Times New Roman"/>
                <w:lang w:val="sr-Cyrl-RS"/>
              </w:rPr>
              <w:t>. став 1. овог закона и који се користи у складу са наменом, не задовољава прописане захтеве еко-дизајна, произвођач или његов заступник имају обавезу да ускладе производ са тим захтевима.</w:t>
            </w:r>
          </w:p>
          <w:p w14:paraId="700FDFE6" w14:textId="59926FCF" w:rsidR="00E203FA" w:rsidRPr="00F55ED5" w:rsidRDefault="00E203FA" w:rsidP="00E203FA">
            <w:pPr>
              <w:keepNext/>
              <w:ind w:firstLine="450"/>
              <w:jc w:val="both"/>
              <w:rPr>
                <w:rFonts w:eastAsia="Times New Roman" w:cs="Times New Roman"/>
                <w:lang w:val="sr-Cyrl-RS"/>
              </w:rPr>
            </w:pPr>
            <w:r w:rsidRPr="00F55ED5">
              <w:rPr>
                <w:rFonts w:eastAsia="Times New Roman" w:cs="Times New Roman"/>
                <w:lang w:val="sr-Cyrl-RS"/>
              </w:rPr>
              <w:t xml:space="preserve">Ако неусаглашеност не буде отклоњена на начин описан у ставу 1. овог члана, орган из члана </w:t>
            </w:r>
            <w:r w:rsidRPr="00F55ED5">
              <w:rPr>
                <w:rFonts w:eastAsia="Times New Roman" w:cs="Times New Roman"/>
              </w:rPr>
              <w:t>124</w:t>
            </w:r>
            <w:r w:rsidRPr="00F55ED5">
              <w:rPr>
                <w:rFonts w:eastAsia="Times New Roman" w:cs="Times New Roman"/>
                <w:lang w:val="sr-Cyrl-RS"/>
              </w:rPr>
              <w:t>. став</w:t>
            </w:r>
            <w:r w:rsidRPr="00F55ED5">
              <w:rPr>
                <w:rFonts w:eastAsia="Times New Roman" w:cs="Times New Roman"/>
                <w:strike/>
                <w:lang w:val="sr-Cyrl-RS"/>
              </w:rPr>
              <w:t>а</w:t>
            </w:r>
            <w:r w:rsidRPr="00F55ED5">
              <w:rPr>
                <w:rFonts w:eastAsia="Times New Roman" w:cs="Times New Roman"/>
                <w:lang w:val="sr-Cyrl-RS"/>
              </w:rPr>
              <w:t xml:space="preserve"> 1. овог закона доноси одлуку којом ограничава или забрањује стављање на тржиште и/или у употребу производа, </w:t>
            </w:r>
            <w:r w:rsidRPr="00F55ED5">
              <w:rPr>
                <w:rFonts w:eastAsia="Times New Roman" w:cs="Times New Roman"/>
                <w:lang w:val="sr-Cyrl-RS"/>
              </w:rPr>
              <w:lastRenderedPageBreak/>
              <w:t>или на други начин осигурава да се производ повуче са тржишта.</w:t>
            </w:r>
          </w:p>
          <w:p w14:paraId="2C0D6C39" w14:textId="77777777" w:rsidR="00E203FA" w:rsidRPr="00F55ED5" w:rsidRDefault="00E203FA" w:rsidP="00E203FA">
            <w:pPr>
              <w:keepNext/>
              <w:ind w:firstLine="567"/>
              <w:jc w:val="both"/>
              <w:rPr>
                <w:rFonts w:eastAsia="Times New Roman" w:cs="Times New Roman"/>
                <w:lang w:val="sr-Cyrl-RS"/>
              </w:rPr>
            </w:pPr>
            <w:r w:rsidRPr="00F55ED5">
              <w:rPr>
                <w:rFonts w:eastAsia="Times New Roman" w:cs="Times New Roman"/>
                <w:lang w:val="sr-Cyrl-RS"/>
              </w:rPr>
              <w:t>Одлука из става 2. овог члана мора бити образложена и одмах се саопштава странки на коју се односи, уз обавештење о правном леку који странки стоји на располагању, у складу са законом којим се уређује тржишни надзор.</w:t>
            </w:r>
          </w:p>
          <w:p w14:paraId="412380A2" w14:textId="39335822" w:rsidR="00E203FA" w:rsidRPr="00F55ED5" w:rsidRDefault="00E203FA" w:rsidP="00E203FA">
            <w:pPr>
              <w:keepNext/>
              <w:ind w:firstLine="567"/>
              <w:jc w:val="both"/>
              <w:rPr>
                <w:rFonts w:eastAsia="Times New Roman" w:cs="Times New Roman"/>
                <w:lang w:val="sr-Cyrl-RS"/>
              </w:rPr>
            </w:pPr>
            <w:r w:rsidRPr="00F55ED5">
              <w:rPr>
                <w:rFonts w:eastAsia="Times New Roman" w:cs="Times New Roman"/>
                <w:lang w:val="sr-Cyrl-RS"/>
              </w:rPr>
              <w:t>Размена информација и обавештења о мерама из става 2. овог члана врши се у складу са законом којим се уређује тржишни надзор.</w:t>
            </w:r>
          </w:p>
        </w:tc>
        <w:tc>
          <w:tcPr>
            <w:tcW w:w="232" w:type="pct"/>
            <w:vAlign w:val="center"/>
          </w:tcPr>
          <w:p w14:paraId="412380A3" w14:textId="77777777" w:rsidR="00E203FA" w:rsidRPr="00F55ED5" w:rsidRDefault="00E203FA" w:rsidP="00E203FA">
            <w:pPr>
              <w:jc w:val="center"/>
              <w:rPr>
                <w:rFonts w:cs="Times New Roman"/>
                <w:lang w:val="sr-Cyrl-RS"/>
              </w:rPr>
            </w:pPr>
            <w:r w:rsidRPr="00F55ED5">
              <w:rPr>
                <w:rFonts w:cs="Times New Roman"/>
                <w:lang w:val="sr-Cyrl-RS"/>
              </w:rPr>
              <w:lastRenderedPageBreak/>
              <w:t>ПУ</w:t>
            </w:r>
          </w:p>
        </w:tc>
        <w:tc>
          <w:tcPr>
            <w:tcW w:w="692" w:type="pct"/>
          </w:tcPr>
          <w:p w14:paraId="412380A4" w14:textId="77777777" w:rsidR="00E203FA" w:rsidRPr="00F55ED5" w:rsidRDefault="00E203FA" w:rsidP="00E203FA">
            <w:pPr>
              <w:rPr>
                <w:rFonts w:cs="Times New Roman"/>
                <w:lang w:val="sr-Cyrl-RS"/>
              </w:rPr>
            </w:pPr>
          </w:p>
        </w:tc>
        <w:tc>
          <w:tcPr>
            <w:tcW w:w="640" w:type="pct"/>
            <w:vAlign w:val="center"/>
          </w:tcPr>
          <w:p w14:paraId="412380A5" w14:textId="77777777" w:rsidR="00E203FA" w:rsidRPr="00F55ED5" w:rsidRDefault="00E203FA" w:rsidP="00E203FA">
            <w:pPr>
              <w:rPr>
                <w:rFonts w:cs="Times New Roman"/>
                <w:lang w:val="sr-Cyrl-RS"/>
              </w:rPr>
            </w:pPr>
          </w:p>
        </w:tc>
      </w:tr>
      <w:tr w:rsidR="00E203FA" w:rsidRPr="00F55ED5" w14:paraId="412380AF" w14:textId="77777777" w:rsidTr="0069338F">
        <w:tc>
          <w:tcPr>
            <w:tcW w:w="278" w:type="pct"/>
            <w:shd w:val="clear" w:color="auto" w:fill="D9D9D9"/>
            <w:vAlign w:val="center"/>
          </w:tcPr>
          <w:p w14:paraId="412380A7"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7.2</w:t>
            </w:r>
          </w:p>
        </w:tc>
        <w:tc>
          <w:tcPr>
            <w:tcW w:w="1630" w:type="pct"/>
            <w:shd w:val="clear" w:color="auto" w:fill="D9D9D9"/>
            <w:vAlign w:val="center"/>
          </w:tcPr>
          <w:p w14:paraId="412380A8"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Any decision by a Member State pursuant to this Directive which restricts or prohibits the placing on the market and/or the putting into service of a product shall state the grounds on which it is based.</w:t>
            </w:r>
          </w:p>
          <w:p w14:paraId="412380A9" w14:textId="7EC0892B"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Such decision shall be notified forthwith to the party concerned, who shall at the same time be informed of the legal remedies available under the laws in force in the Member State concerned and of the time limits to which such remedies are subject.</w:t>
            </w:r>
          </w:p>
        </w:tc>
        <w:tc>
          <w:tcPr>
            <w:tcW w:w="324" w:type="pct"/>
            <w:vAlign w:val="center"/>
          </w:tcPr>
          <w:p w14:paraId="412380AA" w14:textId="7CF2D359" w:rsidR="00E203FA" w:rsidRPr="00F55ED5" w:rsidRDefault="00E203FA" w:rsidP="00E203FA">
            <w:pPr>
              <w:jc w:val="center"/>
              <w:rPr>
                <w:rFonts w:cs="Times New Roman"/>
                <w:b/>
                <w:bCs/>
                <w:lang w:val="sr-Cyrl-RS"/>
              </w:rPr>
            </w:pPr>
            <w:r w:rsidRPr="00F55ED5">
              <w:rPr>
                <w:rFonts w:cs="Times New Roman"/>
                <w:b/>
                <w:bCs/>
                <w:lang w:val="sr-Cyrl-RS"/>
              </w:rPr>
              <w:t>1.</w:t>
            </w:r>
            <w:r w:rsidRPr="00F55ED5">
              <w:rPr>
                <w:rFonts w:cs="Times New Roman"/>
                <w:b/>
                <w:bCs/>
              </w:rPr>
              <w:t>125</w:t>
            </w:r>
            <w:r w:rsidRPr="00F55ED5">
              <w:rPr>
                <w:rFonts w:cs="Times New Roman"/>
                <w:b/>
                <w:bCs/>
                <w:lang w:val="sr-Cyrl-RS"/>
              </w:rPr>
              <w:t>.3.</w:t>
            </w:r>
          </w:p>
        </w:tc>
        <w:tc>
          <w:tcPr>
            <w:tcW w:w="1204" w:type="pct"/>
            <w:vAlign w:val="center"/>
          </w:tcPr>
          <w:p w14:paraId="412380AB" w14:textId="30AED60D" w:rsidR="00E203FA" w:rsidRPr="00F55ED5" w:rsidRDefault="00E203FA" w:rsidP="00E203FA">
            <w:pPr>
              <w:keepNext/>
              <w:ind w:firstLine="567"/>
              <w:jc w:val="both"/>
              <w:rPr>
                <w:rFonts w:eastAsia="Times New Roman" w:cs="Times New Roman"/>
                <w:lang w:val="sr-Cyrl-RS"/>
              </w:rPr>
            </w:pPr>
            <w:r w:rsidRPr="00F55ED5">
              <w:rPr>
                <w:rFonts w:eastAsia="Times New Roman" w:cs="Times New Roman"/>
                <w:lang w:val="sr-Cyrl-RS"/>
              </w:rPr>
              <w:t>Одлука из става 2. овог члана мора бити образложена и одмах се саопштава странки на коју се односи, уз обавештење о правном леку који странки стоји на располагању, у складу са законом којим се уређује тржишни надзор.</w:t>
            </w:r>
          </w:p>
        </w:tc>
        <w:tc>
          <w:tcPr>
            <w:tcW w:w="232" w:type="pct"/>
            <w:vAlign w:val="center"/>
          </w:tcPr>
          <w:p w14:paraId="412380AC" w14:textId="77777777" w:rsidR="00E203FA" w:rsidRPr="00F55ED5" w:rsidRDefault="00E203FA" w:rsidP="00E203FA">
            <w:pPr>
              <w:jc w:val="center"/>
              <w:rPr>
                <w:rFonts w:cs="Times New Roman"/>
                <w:lang w:val="sr-Cyrl-RS"/>
              </w:rPr>
            </w:pPr>
            <w:r w:rsidRPr="00F55ED5">
              <w:rPr>
                <w:rFonts w:cs="Times New Roman"/>
                <w:lang w:val="sr-Cyrl-RS"/>
              </w:rPr>
              <w:t>ПУ</w:t>
            </w:r>
          </w:p>
        </w:tc>
        <w:tc>
          <w:tcPr>
            <w:tcW w:w="692" w:type="pct"/>
          </w:tcPr>
          <w:p w14:paraId="412380AD" w14:textId="77777777" w:rsidR="00E203FA" w:rsidRPr="00F55ED5" w:rsidRDefault="00E203FA" w:rsidP="00E203FA">
            <w:pPr>
              <w:rPr>
                <w:rFonts w:cs="Times New Roman"/>
                <w:lang w:val="sr-Cyrl-RS"/>
              </w:rPr>
            </w:pPr>
          </w:p>
        </w:tc>
        <w:tc>
          <w:tcPr>
            <w:tcW w:w="640" w:type="pct"/>
            <w:vAlign w:val="center"/>
          </w:tcPr>
          <w:p w14:paraId="412380AE" w14:textId="77777777" w:rsidR="00E203FA" w:rsidRPr="00F55ED5" w:rsidRDefault="00E203FA" w:rsidP="00E203FA">
            <w:pPr>
              <w:rPr>
                <w:rFonts w:cs="Times New Roman"/>
                <w:lang w:val="sr-Cyrl-RS"/>
              </w:rPr>
            </w:pPr>
          </w:p>
        </w:tc>
      </w:tr>
      <w:tr w:rsidR="00E203FA" w:rsidRPr="00F55ED5" w14:paraId="412380BA" w14:textId="77777777" w:rsidTr="0069338F">
        <w:tc>
          <w:tcPr>
            <w:tcW w:w="278" w:type="pct"/>
            <w:shd w:val="clear" w:color="auto" w:fill="D9D9D9"/>
            <w:vAlign w:val="center"/>
          </w:tcPr>
          <w:p w14:paraId="412380B0" w14:textId="38B0C773" w:rsidR="00E203FA" w:rsidRPr="00F55ED5" w:rsidRDefault="00E203FA" w:rsidP="00E203FA">
            <w:pPr>
              <w:jc w:val="center"/>
              <w:rPr>
                <w:rFonts w:eastAsia="Times New Roman" w:cs="Times New Roman"/>
                <w:lang w:val="sr-Cyrl-RS"/>
              </w:rPr>
            </w:pPr>
            <w:r w:rsidRPr="00F55ED5">
              <w:rPr>
                <w:rFonts w:eastAsia="Times New Roman" w:cs="Times New Roman"/>
                <w:lang w:val="sr-Cyrl-RS"/>
              </w:rPr>
              <w:t>7.3 – 7.8.</w:t>
            </w:r>
          </w:p>
        </w:tc>
        <w:tc>
          <w:tcPr>
            <w:tcW w:w="1630" w:type="pct"/>
            <w:shd w:val="clear" w:color="auto" w:fill="D9D9D9"/>
            <w:vAlign w:val="center"/>
          </w:tcPr>
          <w:p w14:paraId="412380B1" w14:textId="08DF2E82" w:rsidR="00E203FA" w:rsidRPr="00F55ED5" w:rsidRDefault="00E203FA" w:rsidP="00E203FA">
            <w:pPr>
              <w:jc w:val="both"/>
              <w:rPr>
                <w:rFonts w:eastAsia="Times New Roman" w:cs="Times New Roman"/>
                <w:lang w:val="en-GB"/>
              </w:rPr>
            </w:pPr>
            <w:r w:rsidRPr="00F55ED5">
              <w:rPr>
                <w:rFonts w:eastAsia="Times New Roman" w:cs="Times New Roman"/>
                <w:b/>
                <w:bCs/>
                <w:lang w:val="en-GB"/>
              </w:rPr>
              <w:t>3.</w:t>
            </w:r>
            <w:r w:rsidRPr="00F55ED5">
              <w:rPr>
                <w:rFonts w:eastAsia="Times New Roman" w:cs="Times New Roman"/>
                <w:lang w:val="en-GB"/>
              </w:rPr>
              <w:t xml:space="preserve"> The Member State shall immediately inform the Commission and the other Member States of any decision taken pursuant to paragraph 1, indicating the reasons therefor, and, in particular, whether non-compliance is due to:</w:t>
            </w:r>
          </w:p>
          <w:p w14:paraId="412380B2"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a) failure to satisfy the requirements of the applicable implementing measure;</w:t>
            </w:r>
          </w:p>
          <w:p w14:paraId="412380B3"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b) the incorrect application of harmonised standards as referred to in Article 10(2);</w:t>
            </w:r>
          </w:p>
          <w:p w14:paraId="7EA92E19"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lastRenderedPageBreak/>
              <w:t>c) shortcomings in harmonised standards as referred to in Article 10(2).</w:t>
            </w:r>
          </w:p>
          <w:p w14:paraId="1BB0B108" w14:textId="33544382" w:rsidR="00E203FA" w:rsidRPr="00F55ED5" w:rsidRDefault="00E203FA" w:rsidP="00E203FA">
            <w:pPr>
              <w:jc w:val="both"/>
              <w:rPr>
                <w:rFonts w:eastAsia="Times New Roman" w:cs="Times New Roman"/>
                <w:lang w:val="en-GB"/>
              </w:rPr>
            </w:pPr>
            <w:r w:rsidRPr="00F55ED5">
              <w:rPr>
                <w:rFonts w:eastAsia="Times New Roman" w:cs="Times New Roman"/>
                <w:b/>
                <w:bCs/>
                <w:lang w:val="en-GB"/>
              </w:rPr>
              <w:t>4.</w:t>
            </w:r>
            <w:r w:rsidRPr="00F55ED5">
              <w:rPr>
                <w:rFonts w:eastAsia="Times New Roman" w:cs="Times New Roman"/>
                <w:lang w:val="en-GB"/>
              </w:rPr>
              <w:t xml:space="preserve"> The Commission shall enter into consultation with the parties concerned without delay and may draw upon technical advice from independent external experts.</w:t>
            </w:r>
          </w:p>
          <w:p w14:paraId="64845061"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Following that consultation, the Commission shall immediately inform the Member State that took the decision and the other Member States of its views.</w:t>
            </w:r>
          </w:p>
          <w:p w14:paraId="382919F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Where the Commission considers that the decision is unjustified, it shall immediately inform the Member States to that effect.</w:t>
            </w:r>
          </w:p>
          <w:p w14:paraId="47614B1F" w14:textId="77777777" w:rsidR="00E203FA" w:rsidRPr="00F55ED5" w:rsidRDefault="00E203FA" w:rsidP="00E203FA">
            <w:pPr>
              <w:jc w:val="both"/>
              <w:rPr>
                <w:rFonts w:eastAsia="Times New Roman" w:cs="Times New Roman"/>
                <w:lang w:val="en-GB"/>
              </w:rPr>
            </w:pPr>
            <w:r w:rsidRPr="00F55ED5">
              <w:rPr>
                <w:rFonts w:eastAsia="Times New Roman" w:cs="Times New Roman"/>
                <w:b/>
                <w:bCs/>
                <w:lang w:val="en-GB"/>
              </w:rPr>
              <w:t>5.</w:t>
            </w:r>
            <w:r w:rsidRPr="00F55ED5">
              <w:rPr>
                <w:rFonts w:eastAsia="Times New Roman" w:cs="Times New Roman"/>
                <w:lang w:val="en-GB"/>
              </w:rPr>
              <w:t xml:space="preserve"> Where the decision referred to in paragraph 1 of this Article is based on a shortcoming in a harmonised standard, the Commission shall immediately initiate the procedure set out in Article 10(2), (3) and (4). The Commission shall at the same time inform the Committee referred to in Article 19(1).</w:t>
            </w:r>
          </w:p>
          <w:p w14:paraId="7EE0016C" w14:textId="77777777" w:rsidR="00E203FA" w:rsidRPr="00F55ED5" w:rsidRDefault="00E203FA" w:rsidP="00E203FA">
            <w:pPr>
              <w:jc w:val="both"/>
              <w:rPr>
                <w:rFonts w:eastAsia="Times New Roman" w:cs="Times New Roman"/>
                <w:lang w:val="en-GB"/>
              </w:rPr>
            </w:pPr>
            <w:r w:rsidRPr="00F55ED5">
              <w:rPr>
                <w:rFonts w:eastAsia="Times New Roman" w:cs="Times New Roman"/>
                <w:b/>
                <w:bCs/>
                <w:lang w:val="en-GB"/>
              </w:rPr>
              <w:t>6.</w:t>
            </w:r>
            <w:r w:rsidRPr="00F55ED5">
              <w:rPr>
                <w:rFonts w:eastAsia="Times New Roman" w:cs="Times New Roman"/>
                <w:lang w:val="en-GB"/>
              </w:rPr>
              <w:t xml:space="preserve"> The Member States and the Commission shall take the necessary measures to guarantee confidentiality with regard to information provided during that procedure, where justified.</w:t>
            </w:r>
          </w:p>
          <w:p w14:paraId="74FB5970" w14:textId="77777777" w:rsidR="00E203FA" w:rsidRPr="00F55ED5" w:rsidRDefault="00E203FA" w:rsidP="00E203FA">
            <w:pPr>
              <w:jc w:val="both"/>
              <w:rPr>
                <w:rFonts w:eastAsia="Times New Roman" w:cs="Times New Roman"/>
                <w:lang w:val="en-GB"/>
              </w:rPr>
            </w:pPr>
            <w:r w:rsidRPr="00F55ED5">
              <w:rPr>
                <w:rFonts w:eastAsia="Times New Roman" w:cs="Times New Roman"/>
                <w:b/>
                <w:bCs/>
                <w:lang w:val="en-GB"/>
              </w:rPr>
              <w:t>7.</w:t>
            </w:r>
            <w:r w:rsidRPr="00F55ED5">
              <w:rPr>
                <w:rFonts w:eastAsia="Times New Roman" w:cs="Times New Roman"/>
                <w:lang w:val="en-GB"/>
              </w:rPr>
              <w:t xml:space="preserve"> The decisions taken by Member States pursuant to this Article shall be made public in a transparent way.</w:t>
            </w:r>
          </w:p>
          <w:p w14:paraId="412380B4" w14:textId="1E7EE27E" w:rsidR="00E203FA" w:rsidRPr="00F55ED5" w:rsidRDefault="00E203FA" w:rsidP="00E203FA">
            <w:pPr>
              <w:spacing w:after="120"/>
              <w:jc w:val="both"/>
              <w:rPr>
                <w:rFonts w:eastAsia="Times New Roman" w:cs="Times New Roman"/>
                <w:lang w:val="en-GB"/>
              </w:rPr>
            </w:pPr>
            <w:r w:rsidRPr="00F55ED5">
              <w:rPr>
                <w:rFonts w:eastAsia="Times New Roman" w:cs="Times New Roman"/>
                <w:b/>
                <w:bCs/>
                <w:lang w:val="en-GB"/>
              </w:rPr>
              <w:t>8.</w:t>
            </w:r>
            <w:r w:rsidRPr="00F55ED5">
              <w:rPr>
                <w:rFonts w:eastAsia="Times New Roman" w:cs="Times New Roman"/>
                <w:lang w:val="en-GB"/>
              </w:rPr>
              <w:t xml:space="preserve"> The Commission’s opinion on those decisions shall be published in the Official Journal of the European Union.</w:t>
            </w:r>
          </w:p>
        </w:tc>
        <w:tc>
          <w:tcPr>
            <w:tcW w:w="324" w:type="pct"/>
            <w:vAlign w:val="center"/>
          </w:tcPr>
          <w:p w14:paraId="412380B5" w14:textId="77777777" w:rsidR="00E203FA" w:rsidRPr="00F55ED5" w:rsidRDefault="00E203FA" w:rsidP="00E203FA">
            <w:pPr>
              <w:rPr>
                <w:rFonts w:cs="Times New Roman"/>
                <w:lang w:val="sr-Cyrl-RS"/>
              </w:rPr>
            </w:pPr>
          </w:p>
        </w:tc>
        <w:tc>
          <w:tcPr>
            <w:tcW w:w="1204" w:type="pct"/>
            <w:vAlign w:val="center"/>
          </w:tcPr>
          <w:p w14:paraId="412380B6" w14:textId="77777777" w:rsidR="00E203FA" w:rsidRPr="00F55ED5" w:rsidRDefault="00E203FA" w:rsidP="00E203FA">
            <w:pPr>
              <w:rPr>
                <w:rFonts w:cs="Times New Roman"/>
                <w:lang w:val="sr-Cyrl-RS"/>
              </w:rPr>
            </w:pPr>
          </w:p>
        </w:tc>
        <w:tc>
          <w:tcPr>
            <w:tcW w:w="232" w:type="pct"/>
            <w:shd w:val="clear" w:color="auto" w:fill="auto"/>
            <w:vAlign w:val="center"/>
          </w:tcPr>
          <w:p w14:paraId="412380B7"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shd w:val="clear" w:color="auto" w:fill="auto"/>
            <w:vAlign w:val="center"/>
          </w:tcPr>
          <w:p w14:paraId="412380B8" w14:textId="77777777" w:rsidR="00E203FA" w:rsidRPr="00F55ED5" w:rsidRDefault="00E203FA" w:rsidP="00E203FA">
            <w:pPr>
              <w:rPr>
                <w:rFonts w:cs="Times New Roman"/>
                <w:lang w:val="sr-Cyrl-RS"/>
              </w:rPr>
            </w:pPr>
            <w:r w:rsidRPr="00F55ED5">
              <w:rPr>
                <w:rFonts w:cs="Times New Roman"/>
                <w:lang w:val="sr-Cyrl-RS"/>
              </w:rPr>
              <w:t>Обавеза чланица ЕУ.</w:t>
            </w:r>
          </w:p>
        </w:tc>
        <w:tc>
          <w:tcPr>
            <w:tcW w:w="640" w:type="pct"/>
            <w:vAlign w:val="center"/>
          </w:tcPr>
          <w:p w14:paraId="412380B9" w14:textId="77777777" w:rsidR="00E203FA" w:rsidRPr="00F55ED5" w:rsidRDefault="00E203FA" w:rsidP="00E203FA">
            <w:pPr>
              <w:rPr>
                <w:rFonts w:cs="Times New Roman"/>
                <w:lang w:val="sr-Cyrl-RS"/>
              </w:rPr>
            </w:pPr>
          </w:p>
        </w:tc>
      </w:tr>
      <w:tr w:rsidR="00702203" w:rsidRPr="00F55ED5" w14:paraId="412380FA" w14:textId="77777777" w:rsidTr="0069338F">
        <w:tc>
          <w:tcPr>
            <w:tcW w:w="278" w:type="pct"/>
            <w:shd w:val="clear" w:color="auto" w:fill="D9D9D9"/>
            <w:vAlign w:val="center"/>
          </w:tcPr>
          <w:p w14:paraId="412380E5"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lastRenderedPageBreak/>
              <w:t>8.</w:t>
            </w:r>
          </w:p>
        </w:tc>
        <w:tc>
          <w:tcPr>
            <w:tcW w:w="1630" w:type="pct"/>
            <w:shd w:val="clear" w:color="auto" w:fill="D9D9D9"/>
            <w:vAlign w:val="center"/>
          </w:tcPr>
          <w:p w14:paraId="412380E6" w14:textId="77777777" w:rsidR="00702203" w:rsidRPr="00F55ED5" w:rsidRDefault="00702203" w:rsidP="00702203">
            <w:pPr>
              <w:jc w:val="both"/>
              <w:rPr>
                <w:rFonts w:eastAsia="Times New Roman" w:cs="Times New Roman"/>
                <w:lang w:val="en-GB"/>
              </w:rPr>
            </w:pPr>
          </w:p>
          <w:p w14:paraId="412380E7" w14:textId="47D85AF1" w:rsidR="00702203" w:rsidRPr="00F55ED5" w:rsidRDefault="00702203" w:rsidP="00702203">
            <w:pPr>
              <w:rPr>
                <w:rFonts w:eastAsia="Times New Roman" w:cs="Times New Roman"/>
                <w:b/>
                <w:bCs/>
                <w:lang w:val="en-GB"/>
              </w:rPr>
            </w:pPr>
            <w:r w:rsidRPr="00F55ED5">
              <w:rPr>
                <w:rFonts w:eastAsia="Times New Roman" w:cs="Times New Roman"/>
                <w:b/>
                <w:bCs/>
                <w:lang w:val="en-GB"/>
              </w:rPr>
              <w:t>CONFORMITY ASSESSMENT</w:t>
            </w:r>
          </w:p>
          <w:p w14:paraId="412380E8" w14:textId="77777777" w:rsidR="00702203" w:rsidRPr="00F55ED5" w:rsidRDefault="00702203" w:rsidP="00702203">
            <w:pPr>
              <w:jc w:val="both"/>
              <w:rPr>
                <w:rFonts w:eastAsia="Times New Roman" w:cs="Times New Roman"/>
                <w:lang w:val="en-GB"/>
              </w:rPr>
            </w:pPr>
          </w:p>
          <w:p w14:paraId="412380E9"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 xml:space="preserve">1. Before placing a product covered by implementing measures on the market and/or putting such a product into service, the manufacturer or its authorised representative shall ensure that an assessment of the </w:t>
            </w:r>
            <w:r w:rsidRPr="00F55ED5">
              <w:rPr>
                <w:rFonts w:eastAsia="Times New Roman" w:cs="Times New Roman"/>
                <w:lang w:val="en-GB"/>
              </w:rPr>
              <w:lastRenderedPageBreak/>
              <w:t xml:space="preserve">product’s conformity with all the relevant requirements of the applicable implementing measure is carried out. </w:t>
            </w:r>
          </w:p>
          <w:p w14:paraId="412380EA" w14:textId="77777777" w:rsidR="00702203" w:rsidRPr="00F55ED5" w:rsidRDefault="00702203" w:rsidP="00702203">
            <w:pPr>
              <w:jc w:val="both"/>
              <w:rPr>
                <w:rFonts w:eastAsia="Times New Roman" w:cs="Times New Roman"/>
                <w:lang w:val="en-GB"/>
              </w:rPr>
            </w:pPr>
          </w:p>
          <w:p w14:paraId="412380EB"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2.1. The conformity assessment procedures shall be specified by the implementing measures and shall leave to manufacturers the choice between the internal design control set out in Annex IV to this Directive and the management system set out in Annex V to this Directive. Where duly justified and proportionate to the risk, the conformity assessment procedure shall be specified among relevant modules as described in Annex II to Decision No 768/2008/EC.</w:t>
            </w:r>
          </w:p>
          <w:p w14:paraId="412380EC"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 xml:space="preserve">2.2. Where a Member State has strong indications of probable non-compliance of a product, that Member State shall as soon as possible publish a substantiated assessment of the product’s compliance which may be conducted by a competent body in order to allow, if appropriate, for timely corrective action. </w:t>
            </w:r>
          </w:p>
          <w:p w14:paraId="412380ED"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2.3. Where a product covered by implementing measures is designed by an organisation registered in accordance with Regulation (EC) No 761/2001 of the European Parliament and of the Council of 19 March 2001 allowing voluntary participation by organisations in a Community eco-management and audit scheme (EMAS) (</w:t>
            </w:r>
            <w:hyperlink r:id="rId12" w:anchor="E0024" w:history="1">
              <w:r w:rsidRPr="00F55ED5">
                <w:rPr>
                  <w:rFonts w:eastAsia="Times New Roman" w:cs="Times New Roman"/>
                  <w:vertAlign w:val="superscript"/>
                  <w:lang w:val="en-GB"/>
                </w:rPr>
                <w:t xml:space="preserve">24 </w:t>
              </w:r>
            </w:hyperlink>
            <w:r w:rsidRPr="00F55ED5">
              <w:rPr>
                <w:rFonts w:eastAsia="Times New Roman" w:cs="Times New Roman"/>
                <w:lang w:val="en-GB"/>
              </w:rPr>
              <w:t>) and the design function is included within the scope of that registration, the management system of that organisation shall be presumed to comply with the requirements of Annex V to this Directive.</w:t>
            </w:r>
          </w:p>
          <w:p w14:paraId="412380EE"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 xml:space="preserve">2.4. If a product covered by implementing measures is designed by an organisation having a management system which includes the product design function and which is implemented in accordance with harmonised </w:t>
            </w:r>
            <w:r w:rsidRPr="00F55ED5">
              <w:rPr>
                <w:rFonts w:eastAsia="Times New Roman" w:cs="Times New Roman"/>
                <w:lang w:val="en-GB"/>
              </w:rPr>
              <w:lastRenderedPageBreak/>
              <w:t>standards, the reference numbers of which have been published in the Official Journal of the European Union, that management system shall be presumed to comply with the corresponding requirements of Annex V.</w:t>
            </w:r>
          </w:p>
          <w:p w14:paraId="412380EF" w14:textId="77777777" w:rsidR="00702203" w:rsidRPr="00F55ED5" w:rsidRDefault="00702203" w:rsidP="00702203">
            <w:pPr>
              <w:jc w:val="both"/>
              <w:rPr>
                <w:rFonts w:eastAsia="Times New Roman" w:cs="Times New Roman"/>
                <w:lang w:val="en-GB"/>
              </w:rPr>
            </w:pPr>
          </w:p>
          <w:p w14:paraId="412380F0"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3.1. After placing a product covered by implementing measures on the market and/or putting it into service, the manufacturer or its authorised representative shall keep relevant documents relating to the conformity assessment performed and declarations of conformity issued available for inspection by Member States for a period of 10 years after the last of that product has been manufactured.</w:t>
            </w:r>
          </w:p>
          <w:p w14:paraId="412380F1"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3.2. The relevant documents shall be made available within 10 days of receipt of a request by the competent authority of a Member State.</w:t>
            </w:r>
          </w:p>
          <w:p w14:paraId="412380F2" w14:textId="77777777" w:rsidR="00702203" w:rsidRPr="00F55ED5" w:rsidRDefault="00702203" w:rsidP="00702203">
            <w:pPr>
              <w:jc w:val="both"/>
              <w:rPr>
                <w:rFonts w:eastAsia="Times New Roman" w:cs="Times New Roman"/>
                <w:lang w:val="en-GB"/>
              </w:rPr>
            </w:pPr>
          </w:p>
          <w:p w14:paraId="412380F3" w14:textId="77777777"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4. Documents relating to the conformity assessment and the EC declaration of conformity referred to in Article 5 shall be drawn up in one of the official languages of the institutions of the European Union.</w:t>
            </w:r>
          </w:p>
        </w:tc>
        <w:tc>
          <w:tcPr>
            <w:tcW w:w="324" w:type="pct"/>
            <w:vAlign w:val="center"/>
          </w:tcPr>
          <w:p w14:paraId="25A93A53" w14:textId="77777777" w:rsidR="00702203" w:rsidRPr="00F55ED5" w:rsidRDefault="00702203" w:rsidP="00702203">
            <w:pPr>
              <w:rPr>
                <w:rFonts w:cs="Times New Roman"/>
                <w:b/>
              </w:rPr>
            </w:pPr>
            <w:r w:rsidRPr="00F55ED5">
              <w:rPr>
                <w:rFonts w:cs="Times New Roman"/>
                <w:b/>
              </w:rPr>
              <w:lastRenderedPageBreak/>
              <w:t>1.65.2.</w:t>
            </w:r>
          </w:p>
          <w:p w14:paraId="412380F4" w14:textId="682F5399" w:rsidR="00702203" w:rsidRPr="00F55ED5" w:rsidRDefault="00702203" w:rsidP="00702203">
            <w:pPr>
              <w:rPr>
                <w:rFonts w:cs="Times New Roman"/>
                <w:lang w:val="sr-Cyrl-RS"/>
              </w:rPr>
            </w:pPr>
            <w:r w:rsidRPr="00F55ED5">
              <w:rPr>
                <w:rFonts w:cs="Times New Roman"/>
                <w:b/>
              </w:rPr>
              <w:t>1.150.2.</w:t>
            </w:r>
          </w:p>
        </w:tc>
        <w:tc>
          <w:tcPr>
            <w:tcW w:w="1204" w:type="pct"/>
            <w:vAlign w:val="center"/>
          </w:tcPr>
          <w:p w14:paraId="7AA6FF6D"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 xml:space="preserve">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w:t>
            </w:r>
            <w:r w:rsidRPr="00F55ED5">
              <w:rPr>
                <w:rFonts w:eastAsia="Times New Roman" w:cs="Times New Roman"/>
                <w:color w:val="000000" w:themeColor="text1"/>
                <w:lang w:val="sr-Cyrl-RS" w:eastAsia="cs-CZ"/>
              </w:rPr>
              <w:lastRenderedPageBreak/>
              <w:t>усаглашености, знак усаглашености и друге услове којима се обезбеђује примена захтева еко-дизајна за производе из става 1. овог члана.</w:t>
            </w:r>
          </w:p>
          <w:p w14:paraId="27EF60EE" w14:textId="77777777" w:rsidR="00702203" w:rsidRPr="00F55ED5" w:rsidRDefault="00702203" w:rsidP="00702203">
            <w:pPr>
              <w:rPr>
                <w:rFonts w:eastAsia="Times New Roman" w:cs="Times New Roman"/>
                <w:color w:val="000000" w:themeColor="text1"/>
                <w:lang w:val="sr-Cyrl-RS" w:eastAsia="cs-CZ"/>
              </w:rPr>
            </w:pPr>
          </w:p>
          <w:p w14:paraId="412380F5" w14:textId="437AF733" w:rsidR="00702203" w:rsidRPr="00F55ED5" w:rsidRDefault="00702203" w:rsidP="00F55ED5">
            <w:pPr>
              <w:rPr>
                <w:rFonts w:cs="Times New Roman"/>
                <w:lang w:val="sr-Cyrl-RS"/>
              </w:rPr>
            </w:pPr>
            <w:r w:rsidRPr="00F55ED5">
              <w:rPr>
                <w:rFonts w:eastAsia="Times New Roman" w:cs="Times New Roman"/>
                <w:lang w:val="sr-Cyrl-CS"/>
              </w:rPr>
              <w:t>Прописи за спровођење овог закона из чл. 7-9.,</w:t>
            </w:r>
            <w:r w:rsidR="00F55ED5" w:rsidRPr="00F55ED5">
              <w:rPr>
                <w:rFonts w:eastAsia="Times New Roman" w:cs="Times New Roman"/>
                <w:lang w:val="sr-Cyrl-CS"/>
              </w:rPr>
              <w:t xml:space="preserve"> </w:t>
            </w:r>
            <w:r w:rsidRPr="00F55ED5">
              <w:rPr>
                <w:rFonts w:eastAsia="Times New Roman" w:cs="Times New Roman"/>
                <w:lang w:val="sr-Cyrl-CS"/>
              </w:rPr>
              <w:t>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0F6" w14:textId="30A6245F"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0F7" w14:textId="63479B6D"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0F9" w14:textId="624C2E5C" w:rsidR="00702203" w:rsidRPr="00F55ED5" w:rsidRDefault="00702203" w:rsidP="00702203">
            <w:pPr>
              <w:rPr>
                <w:rFonts w:cs="Times New Roman"/>
                <w:lang w:val="sr-Cyrl-RS"/>
              </w:rPr>
            </w:pPr>
            <w:r w:rsidRPr="00F55ED5">
              <w:rPr>
                <w:rFonts w:cs="Times New Roman"/>
                <w:lang w:val="sr-Cyrl-RS"/>
              </w:rPr>
              <w:t xml:space="preserve">Потпунија усклађеност биће постигнута кроз подзаконске акте и техничке прописе, на основу члана 65 у року од 18 </w:t>
            </w:r>
            <w:r w:rsidRPr="00F55ED5">
              <w:rPr>
                <w:rFonts w:cs="Times New Roman"/>
                <w:lang w:val="sr-Cyrl-RS"/>
              </w:rPr>
              <w:lastRenderedPageBreak/>
              <w:t>месеци, односно 24 месеца за техничке прописе, од дана ступања на снагу овог закона.</w:t>
            </w:r>
          </w:p>
        </w:tc>
      </w:tr>
      <w:tr w:rsidR="00702203" w:rsidRPr="00F55ED5" w14:paraId="4123810B" w14:textId="77777777" w:rsidTr="0069338F">
        <w:tc>
          <w:tcPr>
            <w:tcW w:w="278" w:type="pct"/>
            <w:shd w:val="clear" w:color="auto" w:fill="D9D9D9"/>
            <w:vAlign w:val="center"/>
          </w:tcPr>
          <w:p w14:paraId="412380FB" w14:textId="77777777" w:rsidR="00702203" w:rsidRPr="00F55ED5" w:rsidRDefault="00702203" w:rsidP="00702203">
            <w:pPr>
              <w:jc w:val="center"/>
              <w:rPr>
                <w:rFonts w:eastAsia="Times New Roman" w:cs="Times New Roman"/>
                <w:lang w:val="sr-Cyrl-RS"/>
              </w:rPr>
            </w:pPr>
            <w:r w:rsidRPr="00F55ED5">
              <w:rPr>
                <w:rFonts w:eastAsia="Times New Roman" w:cs="Times New Roman"/>
                <w:lang w:val="sr-Cyrl-RS"/>
              </w:rPr>
              <w:lastRenderedPageBreak/>
              <w:t>9.</w:t>
            </w:r>
          </w:p>
        </w:tc>
        <w:tc>
          <w:tcPr>
            <w:tcW w:w="1630" w:type="pct"/>
            <w:shd w:val="clear" w:color="auto" w:fill="D9D9D9"/>
            <w:vAlign w:val="center"/>
          </w:tcPr>
          <w:p w14:paraId="412380FC" w14:textId="77777777" w:rsidR="00702203" w:rsidRPr="00F55ED5" w:rsidRDefault="00702203" w:rsidP="00702203">
            <w:pPr>
              <w:jc w:val="both"/>
              <w:rPr>
                <w:rFonts w:eastAsia="Times New Roman" w:cs="Times New Roman"/>
                <w:lang w:val="en-GB"/>
              </w:rPr>
            </w:pPr>
          </w:p>
          <w:p w14:paraId="412380FD" w14:textId="623CADDD" w:rsidR="00702203" w:rsidRPr="00F55ED5" w:rsidRDefault="00702203" w:rsidP="00702203">
            <w:pPr>
              <w:jc w:val="both"/>
              <w:rPr>
                <w:rFonts w:eastAsia="Times New Roman" w:cs="Times New Roman"/>
                <w:b/>
                <w:bCs/>
                <w:lang w:val="en-GB"/>
              </w:rPr>
            </w:pPr>
            <w:r w:rsidRPr="00F55ED5">
              <w:rPr>
                <w:rFonts w:eastAsia="Times New Roman" w:cs="Times New Roman"/>
                <w:b/>
                <w:bCs/>
                <w:lang w:val="en-GB"/>
              </w:rPr>
              <w:t>PRESUMPTION OF CONFORMITY</w:t>
            </w:r>
          </w:p>
          <w:p w14:paraId="412380FE" w14:textId="77777777" w:rsidR="00702203" w:rsidRPr="00F55ED5" w:rsidRDefault="00702203" w:rsidP="00702203">
            <w:pPr>
              <w:jc w:val="both"/>
              <w:rPr>
                <w:rFonts w:eastAsia="Times New Roman" w:cs="Times New Roman"/>
                <w:lang w:val="en-GB"/>
              </w:rPr>
            </w:pPr>
          </w:p>
          <w:p w14:paraId="412380FF"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1. Member States shall regard a product bearing the CE marking referred to in Article 5 as conforming to the relevant provisions of the applicable implementing measure.</w:t>
            </w:r>
          </w:p>
          <w:p w14:paraId="41238100" w14:textId="77777777" w:rsidR="00702203" w:rsidRPr="00F55ED5" w:rsidRDefault="00702203" w:rsidP="00702203">
            <w:pPr>
              <w:jc w:val="both"/>
              <w:rPr>
                <w:rFonts w:eastAsia="Times New Roman" w:cs="Times New Roman"/>
                <w:lang w:val="en-GB"/>
              </w:rPr>
            </w:pPr>
          </w:p>
          <w:p w14:paraId="41238101" w14:textId="77777777" w:rsidR="00702203" w:rsidRPr="00F55ED5" w:rsidRDefault="00702203" w:rsidP="00702203">
            <w:pPr>
              <w:jc w:val="both"/>
              <w:rPr>
                <w:rFonts w:eastAsia="Times New Roman" w:cs="Times New Roman"/>
                <w:lang w:val="en-GB"/>
              </w:rPr>
            </w:pPr>
            <w:r w:rsidRPr="00F55ED5">
              <w:rPr>
                <w:rFonts w:eastAsia="Times New Roman" w:cs="Times New Roman"/>
                <w:lang w:val="en-GB"/>
              </w:rPr>
              <w:t xml:space="preserve">2. Member States shall regard a product for which harmonised standards have been applied, the reference numbers of which have been published in the Official </w:t>
            </w:r>
            <w:r w:rsidRPr="00F55ED5">
              <w:rPr>
                <w:rFonts w:eastAsia="Times New Roman" w:cs="Times New Roman"/>
                <w:lang w:val="en-GB"/>
              </w:rPr>
              <w:lastRenderedPageBreak/>
              <w:t>Journal of the European Union, as conforming to all the relevant requirements of the applicable implementing measure to which such standards relate.</w:t>
            </w:r>
          </w:p>
          <w:p w14:paraId="41238102" w14:textId="77777777" w:rsidR="00702203" w:rsidRPr="00F55ED5" w:rsidRDefault="00702203" w:rsidP="00702203">
            <w:pPr>
              <w:jc w:val="both"/>
              <w:rPr>
                <w:rFonts w:eastAsia="Times New Roman" w:cs="Times New Roman"/>
                <w:lang w:val="en-GB"/>
              </w:rPr>
            </w:pPr>
          </w:p>
          <w:p w14:paraId="41238103" w14:textId="3AE709A2" w:rsidR="00702203" w:rsidRPr="00F55ED5" w:rsidRDefault="00702203" w:rsidP="00702203">
            <w:pPr>
              <w:jc w:val="both"/>
              <w:rPr>
                <w:rFonts w:eastAsia="Times New Roman" w:cs="Times New Roman"/>
                <w:lang w:val="en-GB"/>
              </w:rPr>
            </w:pPr>
            <w:r w:rsidRPr="00F55ED5">
              <w:rPr>
                <w:rFonts w:eastAsia="Times New Roman" w:cs="Times New Roman"/>
                <w:lang w:val="en-GB"/>
              </w:rPr>
              <w:t>3. Products which have been awarded the Community Ecolabel pursuant to Regulation (EC) No 1980/2000 shall be presumed to comply with the eco-design requirements of the applicable implementing measure in so far as those requirements are met by the ecolabel.</w:t>
            </w:r>
          </w:p>
          <w:p w14:paraId="41238104" w14:textId="77777777" w:rsidR="00702203" w:rsidRPr="00F55ED5" w:rsidRDefault="00702203" w:rsidP="00702203">
            <w:pPr>
              <w:jc w:val="both"/>
              <w:rPr>
                <w:rFonts w:eastAsia="Times New Roman" w:cs="Times New Roman"/>
                <w:lang w:val="en-GB"/>
              </w:rPr>
            </w:pPr>
          </w:p>
          <w:p w14:paraId="41238105" w14:textId="0ECCF40D" w:rsidR="00702203" w:rsidRPr="00F55ED5" w:rsidRDefault="00702203" w:rsidP="00702203">
            <w:pPr>
              <w:spacing w:after="120"/>
              <w:jc w:val="both"/>
              <w:rPr>
                <w:rFonts w:eastAsia="Times New Roman" w:cs="Times New Roman"/>
                <w:lang w:val="en-GB"/>
              </w:rPr>
            </w:pPr>
            <w:r w:rsidRPr="00F55ED5">
              <w:rPr>
                <w:rFonts w:eastAsia="Times New Roman" w:cs="Times New Roman"/>
                <w:lang w:val="en-GB"/>
              </w:rPr>
              <w:t>4. For the purposes of the presumption of conformity in the context of this Directive, the Commission, acting in accordance with the regulatory procedure referred to in Article 19(2), may decide that other ecolabels fulfil equivalent conditions to the Community Ecolabel pursuant to Regulation (EC) No 1980/2000. Products which have been awarded such other ecolabels shall be presumed to comply with the eco-design requirements of the applicable implementing measure, in so far as those requirements are met by that ecolabel.</w:t>
            </w:r>
          </w:p>
        </w:tc>
        <w:tc>
          <w:tcPr>
            <w:tcW w:w="324" w:type="pct"/>
            <w:vAlign w:val="center"/>
          </w:tcPr>
          <w:p w14:paraId="122F1A42" w14:textId="369EA834" w:rsidR="00702203" w:rsidRPr="00F55ED5" w:rsidRDefault="00702203" w:rsidP="00702203">
            <w:pPr>
              <w:rPr>
                <w:rFonts w:cs="Times New Roman"/>
                <w:b/>
              </w:rPr>
            </w:pPr>
            <w:r w:rsidRPr="00F55ED5">
              <w:rPr>
                <w:rFonts w:cs="Times New Roman"/>
                <w:b/>
              </w:rPr>
              <w:lastRenderedPageBreak/>
              <w:t>1.65.2.</w:t>
            </w:r>
          </w:p>
          <w:p w14:paraId="24357F79" w14:textId="77777777" w:rsidR="006372B7" w:rsidRPr="00F55ED5" w:rsidRDefault="00702203" w:rsidP="006372B7">
            <w:pPr>
              <w:rPr>
                <w:rFonts w:cs="Times New Roman"/>
                <w:b/>
                <w:lang w:val="sr-Cyrl-CS"/>
              </w:rPr>
            </w:pPr>
            <w:r w:rsidRPr="00F55ED5">
              <w:rPr>
                <w:rFonts w:cs="Times New Roman"/>
                <w:b/>
                <w:lang w:val="sr-Cyrl-CS"/>
              </w:rPr>
              <w:t>1.66.</w:t>
            </w:r>
          </w:p>
          <w:p w14:paraId="41238106" w14:textId="028E328A" w:rsidR="00702203" w:rsidRPr="00F55ED5" w:rsidRDefault="00702203" w:rsidP="006372B7">
            <w:pPr>
              <w:rPr>
                <w:rFonts w:cs="Times New Roman"/>
                <w:lang w:val="sr-Cyrl-RS"/>
              </w:rPr>
            </w:pPr>
            <w:r w:rsidRPr="00F55ED5">
              <w:rPr>
                <w:rFonts w:cs="Times New Roman"/>
                <w:b/>
              </w:rPr>
              <w:t>1.150.2.</w:t>
            </w:r>
          </w:p>
        </w:tc>
        <w:tc>
          <w:tcPr>
            <w:tcW w:w="1204" w:type="pct"/>
            <w:vAlign w:val="center"/>
          </w:tcPr>
          <w:p w14:paraId="3EE4E495" w14:textId="77777777" w:rsidR="00702203" w:rsidRPr="00F55ED5" w:rsidRDefault="00702203" w:rsidP="00702203">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63537458" w14:textId="1B41E55E" w:rsidR="00702203" w:rsidRPr="00F55ED5" w:rsidRDefault="00702203" w:rsidP="00702203">
            <w:pPr>
              <w:rPr>
                <w:rFonts w:eastAsia="Times New Roman" w:cs="Times New Roman"/>
                <w:color w:val="000000" w:themeColor="text1"/>
                <w:lang w:val="sr-Cyrl-RS" w:eastAsia="cs-CZ"/>
              </w:rPr>
            </w:pPr>
          </w:p>
          <w:p w14:paraId="557DDE0E" w14:textId="77777777" w:rsidR="00702203" w:rsidRPr="00F55ED5" w:rsidRDefault="00702203" w:rsidP="00702203">
            <w:pPr>
              <w:ind w:firstLine="567"/>
              <w:jc w:val="both"/>
              <w:rPr>
                <w:rFonts w:eastAsia="Times New Roman" w:cs="Times New Roman"/>
                <w:lang w:val="sr-Cyrl-RS"/>
              </w:rPr>
            </w:pPr>
            <w:r w:rsidRPr="00F55ED5">
              <w:rPr>
                <w:rFonts w:eastAsia="Times New Roman" w:cs="Times New Roman"/>
                <w:lang w:val="sr-Cyrl-CS"/>
              </w:rPr>
              <w:t>Министар саставља списак српских стандарда или техничких спецификација за производе на које се односе чл. 62.</w:t>
            </w:r>
            <w:r w:rsidRPr="00F55ED5">
              <w:rPr>
                <w:rFonts w:eastAsia="Times New Roman" w:cs="Times New Roman"/>
              </w:rPr>
              <w:t xml:space="preserve">, </w:t>
            </w:r>
            <w:r w:rsidRPr="00F55ED5">
              <w:rPr>
                <w:rFonts w:eastAsia="Times New Roman" w:cs="Times New Roman"/>
                <w:lang w:val="sr-Cyrl-RS"/>
              </w:rPr>
              <w:t>64</w:t>
            </w:r>
            <w:r w:rsidRPr="00F55ED5">
              <w:rPr>
                <w:rFonts w:eastAsia="Times New Roman" w:cs="Times New Roman"/>
              </w:rPr>
              <w:t>.</w:t>
            </w:r>
            <w:r w:rsidRPr="00F55ED5">
              <w:rPr>
                <w:rFonts w:eastAsia="Times New Roman" w:cs="Times New Roman"/>
                <w:lang w:val="sr-Cyrl-CS"/>
              </w:rPr>
              <w:t xml:space="preserve"> и 65. овог закона.</w:t>
            </w:r>
          </w:p>
          <w:p w14:paraId="4A08FA79" w14:textId="58BCA0B7" w:rsidR="00702203" w:rsidRPr="00F55ED5" w:rsidRDefault="00702203" w:rsidP="00702203">
            <w:pPr>
              <w:rPr>
                <w:rFonts w:eastAsia="Times New Roman" w:cs="Times New Roman"/>
                <w:color w:val="000000" w:themeColor="text1"/>
                <w:lang w:val="sr-Cyrl-RS" w:eastAsia="cs-CZ"/>
              </w:rPr>
            </w:pPr>
            <w:r w:rsidRPr="00F55ED5">
              <w:rPr>
                <w:rFonts w:eastAsia="Times New Roman" w:cs="Times New Roman"/>
                <w:lang w:val="sr-Cyrl-CS"/>
              </w:rPr>
              <w:t xml:space="preserve">Списак из става </w:t>
            </w:r>
            <w:r w:rsidRPr="00F55ED5">
              <w:rPr>
                <w:rFonts w:eastAsia="Times New Roman" w:cs="Times New Roman"/>
                <w:lang w:val="sr-Latn-CS"/>
              </w:rPr>
              <w:t>1</w:t>
            </w:r>
            <w:r w:rsidRPr="00F55ED5">
              <w:rPr>
                <w:rFonts w:eastAsia="Times New Roman" w:cs="Times New Roman"/>
                <w:lang w:val="sr-Cyrl-CS"/>
              </w:rPr>
              <w:t>. овог члана објављује се у „Службеном гласнику Републике Србије“</w:t>
            </w:r>
          </w:p>
          <w:p w14:paraId="2856886A" w14:textId="77777777" w:rsidR="00702203" w:rsidRPr="00F55ED5" w:rsidRDefault="00702203" w:rsidP="00702203">
            <w:pPr>
              <w:rPr>
                <w:rFonts w:eastAsia="Times New Roman" w:cs="Times New Roman"/>
                <w:color w:val="000000" w:themeColor="text1"/>
                <w:lang w:val="sr-Cyrl-RS" w:eastAsia="cs-CZ"/>
              </w:rPr>
            </w:pPr>
          </w:p>
          <w:p w14:paraId="41238107" w14:textId="70C62B69" w:rsidR="00702203" w:rsidRPr="00F55ED5" w:rsidRDefault="00702203" w:rsidP="00702203">
            <w:pPr>
              <w:rPr>
                <w:rFonts w:cs="Times New Roman"/>
                <w:lang w:val="sr-Cyrl-RS"/>
              </w:rPr>
            </w:pPr>
            <w:r w:rsidRPr="00F55ED5">
              <w:rPr>
                <w:rFonts w:eastAsia="Times New Roman" w:cs="Times New Roman"/>
                <w:lang w:val="sr-Cyrl-CS"/>
              </w:rPr>
              <w:t>Прописи за спр</w:t>
            </w:r>
            <w:r w:rsidR="00F55ED5" w:rsidRPr="00F55ED5">
              <w:rPr>
                <w:rFonts w:eastAsia="Times New Roman" w:cs="Times New Roman"/>
                <w:lang w:val="sr-Cyrl-CS"/>
              </w:rPr>
              <w:t>овођење овог закона из чл. 7-9.</w:t>
            </w:r>
            <w:r w:rsidRPr="00F55ED5">
              <w:rPr>
                <w:rFonts w:eastAsia="Times New Roman" w:cs="Times New Roman"/>
                <w:lang w:val="sr-Cyrl-CS"/>
              </w:rPr>
              <w:t>,</w:t>
            </w:r>
            <w:r w:rsidR="00F55ED5" w:rsidRPr="00F55ED5">
              <w:rPr>
                <w:rFonts w:eastAsia="Times New Roman" w:cs="Times New Roman"/>
                <w:lang w:val="sr-Cyrl-CS"/>
              </w:rPr>
              <w:t xml:space="preserve"> </w:t>
            </w:r>
            <w:r w:rsidRPr="00F55ED5">
              <w:rPr>
                <w:rFonts w:eastAsia="Times New Roman" w:cs="Times New Roman"/>
                <w:lang w:val="sr-Cyrl-CS"/>
              </w:rPr>
              <w:t>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108" w14:textId="70CE0ED9" w:rsidR="00702203" w:rsidRPr="00F55ED5" w:rsidRDefault="00702203" w:rsidP="00702203">
            <w:pPr>
              <w:jc w:val="center"/>
              <w:rPr>
                <w:rFonts w:cs="Times New Roman"/>
                <w:lang w:val="sr-Cyrl-RS"/>
              </w:rPr>
            </w:pPr>
            <w:r w:rsidRPr="00F55ED5">
              <w:rPr>
                <w:rFonts w:cs="Times New Roman"/>
                <w:lang w:val="sr-Cyrl-RS"/>
              </w:rPr>
              <w:lastRenderedPageBreak/>
              <w:t>ДУ</w:t>
            </w:r>
          </w:p>
        </w:tc>
        <w:tc>
          <w:tcPr>
            <w:tcW w:w="692" w:type="pct"/>
          </w:tcPr>
          <w:p w14:paraId="41238109" w14:textId="65D0981F" w:rsidR="00702203" w:rsidRPr="00F55ED5" w:rsidRDefault="00702203" w:rsidP="00702203">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10A" w14:textId="565129F3" w:rsidR="00702203" w:rsidRPr="00F55ED5" w:rsidRDefault="00702203" w:rsidP="00702203">
            <w:pPr>
              <w:rPr>
                <w:rFonts w:cs="Times New Roman"/>
                <w:lang w:val="sr-Cyrl-RS"/>
              </w:rPr>
            </w:pPr>
            <w:r w:rsidRPr="00F55ED5">
              <w:rPr>
                <w:rFonts w:cs="Times New Roman"/>
                <w:lang w:val="sr-Cyrl-RS"/>
              </w:rPr>
              <w:t xml:space="preserve">Потпунија усклађеност биће постигнута кроз подзаконске акте и техничке прописе, на основу члана 65 у року од 18 месеци, односно 24 месеца за техничке прописе, од дана </w:t>
            </w:r>
            <w:r w:rsidRPr="00F55ED5">
              <w:rPr>
                <w:rFonts w:cs="Times New Roman"/>
                <w:lang w:val="sr-Cyrl-RS"/>
              </w:rPr>
              <w:lastRenderedPageBreak/>
              <w:t>ступања на снагу овог закона.</w:t>
            </w:r>
          </w:p>
        </w:tc>
      </w:tr>
      <w:tr w:rsidR="00E203FA" w:rsidRPr="00F55ED5" w14:paraId="4123811C" w14:textId="77777777" w:rsidTr="0069338F">
        <w:tc>
          <w:tcPr>
            <w:tcW w:w="278" w:type="pct"/>
            <w:shd w:val="clear" w:color="auto" w:fill="D9D9D9"/>
            <w:vAlign w:val="center"/>
          </w:tcPr>
          <w:p w14:paraId="4123810C"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10.</w:t>
            </w:r>
          </w:p>
        </w:tc>
        <w:tc>
          <w:tcPr>
            <w:tcW w:w="1630" w:type="pct"/>
            <w:shd w:val="clear" w:color="auto" w:fill="D9D9D9"/>
            <w:vAlign w:val="center"/>
          </w:tcPr>
          <w:p w14:paraId="4123810D" w14:textId="77777777" w:rsidR="00E203FA" w:rsidRPr="00F55ED5" w:rsidRDefault="00E203FA" w:rsidP="00E203FA">
            <w:pPr>
              <w:jc w:val="both"/>
              <w:rPr>
                <w:rFonts w:eastAsia="Times New Roman" w:cs="Times New Roman"/>
                <w:lang w:val="en-GB"/>
              </w:rPr>
            </w:pPr>
          </w:p>
          <w:p w14:paraId="4123810E" w14:textId="2B99B686" w:rsidR="00E203FA" w:rsidRPr="00F55ED5" w:rsidRDefault="00E203FA" w:rsidP="00E203FA">
            <w:pPr>
              <w:rPr>
                <w:rFonts w:eastAsia="Times New Roman" w:cs="Times New Roman"/>
                <w:b/>
                <w:bCs/>
                <w:lang w:val="en-GB"/>
              </w:rPr>
            </w:pPr>
            <w:r w:rsidRPr="00F55ED5">
              <w:rPr>
                <w:rFonts w:eastAsia="Times New Roman" w:cs="Times New Roman"/>
                <w:b/>
                <w:bCs/>
                <w:lang w:val="en-GB"/>
              </w:rPr>
              <w:t>HARMONISED STANDARDS</w:t>
            </w:r>
          </w:p>
          <w:p w14:paraId="4123810F" w14:textId="77777777" w:rsidR="00E203FA" w:rsidRPr="00F55ED5" w:rsidRDefault="00E203FA" w:rsidP="00E203FA">
            <w:pPr>
              <w:jc w:val="both"/>
              <w:rPr>
                <w:rFonts w:eastAsia="Times New Roman" w:cs="Times New Roman"/>
                <w:lang w:val="en-GB"/>
              </w:rPr>
            </w:pPr>
          </w:p>
          <w:p w14:paraId="4123811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 Member States shall, as far as possible, ensure that appropriate measures are taken to enable interested parties to be consulted at national level on the process of preparing and monitoring harmonised standards.</w:t>
            </w:r>
          </w:p>
          <w:p w14:paraId="41238111" w14:textId="77777777" w:rsidR="00E203FA" w:rsidRPr="00F55ED5" w:rsidRDefault="00E203FA" w:rsidP="00E203FA">
            <w:pPr>
              <w:jc w:val="both"/>
              <w:rPr>
                <w:rFonts w:eastAsia="Times New Roman" w:cs="Times New Roman"/>
                <w:lang w:val="en-GB"/>
              </w:rPr>
            </w:pPr>
          </w:p>
          <w:p w14:paraId="41238112"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2. Where a Member State or the Commission considers that harmonised standards the application of which is presumed to satisfy specific provisions of an applicable </w:t>
            </w:r>
            <w:r w:rsidRPr="00F55ED5">
              <w:rPr>
                <w:rFonts w:eastAsia="Times New Roman" w:cs="Times New Roman"/>
                <w:lang w:val="en-GB"/>
              </w:rPr>
              <w:lastRenderedPageBreak/>
              <w:t>implementing measure do not entirely satisfy those provisions, the Member State concerned or the Commission shall inform the Standing Committee set up under Article 5 of Directive 98/34/EC to that effect, indicating the reasons therefor. The Committee shall issue an opinion as a matter of urgency.</w:t>
            </w:r>
          </w:p>
          <w:p w14:paraId="41238113" w14:textId="77777777" w:rsidR="00E203FA" w:rsidRPr="00F55ED5" w:rsidRDefault="00E203FA" w:rsidP="00E203FA">
            <w:pPr>
              <w:jc w:val="both"/>
              <w:rPr>
                <w:rFonts w:eastAsia="Times New Roman" w:cs="Times New Roman"/>
                <w:lang w:val="en-GB"/>
              </w:rPr>
            </w:pPr>
          </w:p>
          <w:p w14:paraId="41238114"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3. In the light of that Committee’s opinion, the Commission shall decide whether to publish, not to publish, to publish with restriction, to maintain or to withdraw the references to the harmonised standards concerned in the Official Journal of the European Union.</w:t>
            </w:r>
          </w:p>
          <w:p w14:paraId="41238115" w14:textId="77777777" w:rsidR="00E203FA" w:rsidRPr="00F55ED5" w:rsidRDefault="00E203FA" w:rsidP="00E203FA">
            <w:pPr>
              <w:jc w:val="both"/>
              <w:rPr>
                <w:rFonts w:eastAsia="Times New Roman" w:cs="Times New Roman"/>
                <w:lang w:val="en-GB"/>
              </w:rPr>
            </w:pPr>
          </w:p>
          <w:p w14:paraId="41238116"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4. The Commission shall inform the European standardisation body concerned and, if necessary, issue a new mandate with a view to revising the harmonised standards concerned.</w:t>
            </w:r>
          </w:p>
        </w:tc>
        <w:tc>
          <w:tcPr>
            <w:tcW w:w="324" w:type="pct"/>
            <w:vAlign w:val="center"/>
          </w:tcPr>
          <w:p w14:paraId="41238117" w14:textId="47EA86E3" w:rsidR="00E203FA" w:rsidRPr="00F55ED5" w:rsidRDefault="00E203FA" w:rsidP="00E203FA">
            <w:pPr>
              <w:jc w:val="center"/>
              <w:rPr>
                <w:rFonts w:cs="Times New Roman"/>
                <w:b/>
                <w:bCs/>
                <w:lang w:val="sr-Cyrl-RS"/>
              </w:rPr>
            </w:pPr>
            <w:r w:rsidRPr="00F55ED5">
              <w:rPr>
                <w:rFonts w:cs="Times New Roman"/>
                <w:b/>
                <w:bCs/>
                <w:lang w:val="sr-Cyrl-RS"/>
              </w:rPr>
              <w:lastRenderedPageBreak/>
              <w:t>1.66.</w:t>
            </w:r>
          </w:p>
        </w:tc>
        <w:tc>
          <w:tcPr>
            <w:tcW w:w="1204" w:type="pct"/>
            <w:vAlign w:val="center"/>
          </w:tcPr>
          <w:p w14:paraId="3DD88970" w14:textId="77777777" w:rsidR="00E203FA" w:rsidRPr="00F55ED5" w:rsidRDefault="00E203FA" w:rsidP="00E203FA">
            <w:pPr>
              <w:jc w:val="center"/>
              <w:rPr>
                <w:rFonts w:eastAsia="Times New Roman" w:cs="Times New Roman"/>
                <w:b/>
                <w:lang w:val="sr-Cyrl-RS"/>
              </w:rPr>
            </w:pPr>
            <w:r w:rsidRPr="00F55ED5">
              <w:rPr>
                <w:rFonts w:eastAsia="Times New Roman" w:cs="Times New Roman"/>
                <w:b/>
                <w:lang w:val="sr-Cyrl-RS"/>
              </w:rPr>
              <w:t>Хармонизовани Стандарди који се користе у прописима о енергетском означавању производа и еко-дизајну</w:t>
            </w:r>
          </w:p>
          <w:p w14:paraId="371D686D" w14:textId="716DA194" w:rsidR="00E203FA" w:rsidRPr="00F55ED5" w:rsidRDefault="00E203FA" w:rsidP="00E203FA">
            <w:pPr>
              <w:jc w:val="center"/>
              <w:rPr>
                <w:rFonts w:eastAsia="Times New Roman" w:cs="Times New Roman"/>
                <w:b/>
                <w:lang w:val="sr-Cyrl-RS"/>
              </w:rPr>
            </w:pPr>
          </w:p>
          <w:p w14:paraId="7E3BF629" w14:textId="12DF1BAE" w:rsidR="00E203FA" w:rsidRPr="00F55ED5" w:rsidRDefault="00E203FA" w:rsidP="00E203FA">
            <w:pPr>
              <w:ind w:firstLine="567"/>
              <w:jc w:val="both"/>
              <w:rPr>
                <w:rFonts w:eastAsia="Times New Roman" w:cs="Times New Roman"/>
                <w:lang w:val="sr-Cyrl-RS"/>
              </w:rPr>
            </w:pPr>
            <w:r w:rsidRPr="00F55ED5">
              <w:rPr>
                <w:rFonts w:eastAsia="Times New Roman" w:cs="Times New Roman"/>
                <w:lang w:val="sr-Cyrl-RS"/>
              </w:rPr>
              <w:t>Министар саставља списак српских стандарда или техничких спецификација за производе на које се односе чл. 62, 64. и 65. овог закона.</w:t>
            </w:r>
          </w:p>
          <w:p w14:paraId="5D5F778E" w14:textId="62C2A6A2" w:rsidR="00E203FA" w:rsidRPr="00F55ED5" w:rsidRDefault="00E203FA" w:rsidP="00E203FA">
            <w:pPr>
              <w:ind w:firstLine="567"/>
              <w:jc w:val="both"/>
              <w:rPr>
                <w:rFonts w:eastAsia="Times New Roman" w:cs="Times New Roman"/>
                <w:lang w:val="sr-Cyrl-RS"/>
              </w:rPr>
            </w:pPr>
            <w:r w:rsidRPr="00F55ED5">
              <w:rPr>
                <w:rFonts w:eastAsia="Times New Roman" w:cs="Times New Roman"/>
                <w:lang w:val="sr-Cyrl-RS"/>
              </w:rPr>
              <w:lastRenderedPageBreak/>
              <w:t xml:space="preserve">Списак из става 1. овог члана објављује се у „Службеном гласнику Републике Србије“. </w:t>
            </w:r>
          </w:p>
          <w:p w14:paraId="41238118" w14:textId="77777777" w:rsidR="00E203FA" w:rsidRPr="00F55ED5" w:rsidRDefault="00E203FA" w:rsidP="00E203FA">
            <w:pPr>
              <w:rPr>
                <w:rFonts w:cs="Times New Roman"/>
                <w:lang w:val="sr-Cyrl-RS"/>
              </w:rPr>
            </w:pPr>
          </w:p>
        </w:tc>
        <w:tc>
          <w:tcPr>
            <w:tcW w:w="232" w:type="pct"/>
            <w:vAlign w:val="center"/>
          </w:tcPr>
          <w:p w14:paraId="41238119" w14:textId="77777777" w:rsidR="00E203FA" w:rsidRPr="00F55ED5" w:rsidRDefault="00E203FA" w:rsidP="00E203FA">
            <w:pPr>
              <w:jc w:val="center"/>
              <w:rPr>
                <w:rFonts w:cs="Times New Roman"/>
                <w:lang w:val="sr-Cyrl-RS"/>
              </w:rPr>
            </w:pPr>
            <w:r w:rsidRPr="00F55ED5">
              <w:rPr>
                <w:rFonts w:cs="Times New Roman"/>
                <w:lang w:val="sr-Cyrl-RS"/>
              </w:rPr>
              <w:lastRenderedPageBreak/>
              <w:t>ДУ</w:t>
            </w:r>
          </w:p>
        </w:tc>
        <w:tc>
          <w:tcPr>
            <w:tcW w:w="692" w:type="pct"/>
            <w:vAlign w:val="center"/>
          </w:tcPr>
          <w:p w14:paraId="4123811A" w14:textId="2ECFC726" w:rsidR="00E203FA" w:rsidRPr="00F55ED5" w:rsidRDefault="00E203FA" w:rsidP="00E203FA">
            <w:pPr>
              <w:rPr>
                <w:rFonts w:cs="Times New Roman"/>
                <w:lang w:val="sr-Cyrl-RS"/>
              </w:rPr>
            </w:pPr>
            <w:r w:rsidRPr="00F55ED5">
              <w:rPr>
                <w:rFonts w:cs="Times New Roman"/>
                <w:lang w:val="sr-Cyrl-RS"/>
              </w:rPr>
              <w:t xml:space="preserve">Основни појам постоји у прописима Републике Србије у Закону о стандардизацији. </w:t>
            </w:r>
          </w:p>
        </w:tc>
        <w:tc>
          <w:tcPr>
            <w:tcW w:w="640" w:type="pct"/>
            <w:vAlign w:val="center"/>
          </w:tcPr>
          <w:p w14:paraId="4123811B" w14:textId="5F4D2899" w:rsidR="00E203FA" w:rsidRPr="00F55ED5" w:rsidRDefault="00E203FA" w:rsidP="00E203FA">
            <w:pPr>
              <w:rPr>
                <w:rFonts w:cs="Times New Roman"/>
                <w:lang w:val="sr-Cyrl-RS"/>
              </w:rPr>
            </w:pPr>
            <w:r w:rsidRPr="00F55ED5">
              <w:rPr>
                <w:rFonts w:cs="Times New Roman"/>
                <w:lang w:val="sr-Cyrl-RS"/>
              </w:rPr>
              <w:t xml:space="preserve">На основу ЗЕЕРУЕ ће се доносити технички прописи којима хармонизовани стандарди добијају адекватно обавезујући карактер у року од 18 месеци од дана </w:t>
            </w:r>
            <w:r w:rsidRPr="00F55ED5">
              <w:rPr>
                <w:rFonts w:cs="Times New Roman"/>
                <w:lang w:val="sr-Cyrl-RS"/>
              </w:rPr>
              <w:lastRenderedPageBreak/>
              <w:t xml:space="preserve">ступања на снагу овог закона. </w:t>
            </w:r>
          </w:p>
        </w:tc>
      </w:tr>
      <w:tr w:rsidR="00C41C8C" w:rsidRPr="00F55ED5" w14:paraId="41238127" w14:textId="77777777" w:rsidTr="0069338F">
        <w:tc>
          <w:tcPr>
            <w:tcW w:w="278" w:type="pct"/>
            <w:shd w:val="clear" w:color="auto" w:fill="D9D9D9"/>
            <w:vAlign w:val="center"/>
          </w:tcPr>
          <w:p w14:paraId="4123811D" w14:textId="77777777" w:rsidR="00C41C8C" w:rsidRPr="00F55ED5" w:rsidRDefault="00C41C8C" w:rsidP="00C41C8C">
            <w:pPr>
              <w:jc w:val="center"/>
              <w:rPr>
                <w:rFonts w:eastAsia="Times New Roman" w:cs="Times New Roman"/>
                <w:lang w:val="sr-Cyrl-RS"/>
              </w:rPr>
            </w:pPr>
            <w:r w:rsidRPr="00F55ED5">
              <w:rPr>
                <w:rFonts w:eastAsia="Times New Roman" w:cs="Times New Roman"/>
                <w:lang w:val="sr-Cyrl-RS"/>
              </w:rPr>
              <w:lastRenderedPageBreak/>
              <w:t>11.</w:t>
            </w:r>
          </w:p>
        </w:tc>
        <w:tc>
          <w:tcPr>
            <w:tcW w:w="1630" w:type="pct"/>
            <w:shd w:val="clear" w:color="auto" w:fill="D9D9D9"/>
            <w:vAlign w:val="center"/>
          </w:tcPr>
          <w:p w14:paraId="4123811E" w14:textId="77777777" w:rsidR="00C41C8C" w:rsidRPr="00F55ED5" w:rsidRDefault="00C41C8C" w:rsidP="00C41C8C">
            <w:pPr>
              <w:jc w:val="both"/>
              <w:rPr>
                <w:rFonts w:eastAsia="Times New Roman" w:cs="Times New Roman"/>
                <w:lang w:val="en-GB"/>
              </w:rPr>
            </w:pPr>
          </w:p>
          <w:p w14:paraId="4123811F" w14:textId="22038D11" w:rsidR="00C41C8C" w:rsidRPr="00F55ED5" w:rsidRDefault="00C41C8C" w:rsidP="00C41C8C">
            <w:pPr>
              <w:rPr>
                <w:rFonts w:eastAsia="Times New Roman" w:cs="Times New Roman"/>
                <w:b/>
                <w:bCs/>
                <w:lang w:val="en-GB"/>
              </w:rPr>
            </w:pPr>
            <w:r w:rsidRPr="00F55ED5">
              <w:rPr>
                <w:rFonts w:eastAsia="Times New Roman" w:cs="Times New Roman"/>
                <w:b/>
                <w:bCs/>
                <w:lang w:val="en-GB"/>
              </w:rPr>
              <w:t>REQUIREMENTS FOR COMPONENTS AND SUB-ASSEMBLIES</w:t>
            </w:r>
          </w:p>
          <w:p w14:paraId="41238120" w14:textId="77777777" w:rsidR="00C41C8C" w:rsidRPr="00F55ED5" w:rsidRDefault="00C41C8C" w:rsidP="00C41C8C">
            <w:pPr>
              <w:jc w:val="both"/>
              <w:rPr>
                <w:rFonts w:eastAsia="Times New Roman" w:cs="Times New Roman"/>
                <w:lang w:val="en-GB"/>
              </w:rPr>
            </w:pPr>
          </w:p>
          <w:p w14:paraId="41238121" w14:textId="3C3D6358" w:rsidR="00C41C8C" w:rsidRPr="00F55ED5" w:rsidRDefault="00C41C8C" w:rsidP="00C41C8C">
            <w:pPr>
              <w:spacing w:after="120"/>
              <w:jc w:val="both"/>
              <w:rPr>
                <w:rFonts w:eastAsia="Times New Roman" w:cs="Times New Roman"/>
                <w:lang w:val="en-GB"/>
              </w:rPr>
            </w:pPr>
            <w:r w:rsidRPr="00F55ED5">
              <w:rPr>
                <w:rFonts w:eastAsia="Times New Roman" w:cs="Times New Roman"/>
                <w:lang w:val="en-GB"/>
              </w:rPr>
              <w:t xml:space="preserve">Implementing measures may require a manufacturer or its authorised representative placing components and sub-assemblies on the market and/or putting them into service to provide the manufacturer of a product covered by implementing measures with relevant information on the material composition and the consumption of energy, materials and/or resources of the components or sub-assemblies. </w:t>
            </w:r>
          </w:p>
        </w:tc>
        <w:tc>
          <w:tcPr>
            <w:tcW w:w="324" w:type="pct"/>
            <w:vAlign w:val="center"/>
          </w:tcPr>
          <w:p w14:paraId="29320CE5" w14:textId="77777777" w:rsidR="00C41C8C" w:rsidRPr="00F55ED5" w:rsidRDefault="00C41C8C" w:rsidP="00C41C8C">
            <w:pPr>
              <w:rPr>
                <w:rFonts w:cs="Times New Roman"/>
                <w:b/>
              </w:rPr>
            </w:pPr>
            <w:r w:rsidRPr="00F55ED5">
              <w:rPr>
                <w:rFonts w:cs="Times New Roman"/>
                <w:b/>
              </w:rPr>
              <w:t>1.65.2.</w:t>
            </w:r>
          </w:p>
          <w:p w14:paraId="41238122" w14:textId="36842014" w:rsidR="00C41C8C" w:rsidRPr="00F55ED5" w:rsidRDefault="00C41C8C" w:rsidP="00C41C8C">
            <w:pPr>
              <w:rPr>
                <w:rFonts w:cs="Times New Roman"/>
                <w:lang w:val="sr-Cyrl-RS"/>
              </w:rPr>
            </w:pPr>
            <w:r w:rsidRPr="00F55ED5">
              <w:rPr>
                <w:rFonts w:cs="Times New Roman"/>
                <w:b/>
              </w:rPr>
              <w:t>1.150.2.</w:t>
            </w:r>
          </w:p>
        </w:tc>
        <w:tc>
          <w:tcPr>
            <w:tcW w:w="1204" w:type="pct"/>
            <w:vAlign w:val="center"/>
          </w:tcPr>
          <w:p w14:paraId="05CF5D29" w14:textId="77777777" w:rsidR="00C41C8C" w:rsidRPr="00F55ED5" w:rsidRDefault="00C41C8C" w:rsidP="00C41C8C">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7F35B11A" w14:textId="77777777" w:rsidR="00C41C8C" w:rsidRPr="00F55ED5" w:rsidRDefault="00C41C8C" w:rsidP="00C41C8C">
            <w:pPr>
              <w:rPr>
                <w:rFonts w:eastAsia="Times New Roman" w:cs="Times New Roman"/>
                <w:color w:val="000000" w:themeColor="text1"/>
                <w:lang w:val="sr-Cyrl-RS" w:eastAsia="cs-CZ"/>
              </w:rPr>
            </w:pPr>
          </w:p>
          <w:p w14:paraId="62326509" w14:textId="77777777" w:rsidR="00C41C8C" w:rsidRPr="00F55ED5" w:rsidRDefault="00C41C8C" w:rsidP="00C41C8C">
            <w:pPr>
              <w:rPr>
                <w:rFonts w:eastAsia="Times New Roman" w:cs="Times New Roman"/>
                <w:color w:val="000000" w:themeColor="text1"/>
                <w:lang w:val="sr-Cyrl-RS" w:eastAsia="cs-CZ"/>
              </w:rPr>
            </w:pPr>
          </w:p>
          <w:p w14:paraId="41238123" w14:textId="425AF1BF" w:rsidR="00C41C8C" w:rsidRPr="00F55ED5" w:rsidRDefault="00C41C8C" w:rsidP="00C41C8C">
            <w:pPr>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w:t>
            </w:r>
            <w:r w:rsidRPr="00F55ED5">
              <w:rPr>
                <w:rFonts w:eastAsia="Times New Roman" w:cs="Times New Roman"/>
                <w:lang w:val="sr-Cyrl-CS"/>
              </w:rPr>
              <w:lastRenderedPageBreak/>
              <w:t>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124" w14:textId="2C1C9FD5" w:rsidR="00C41C8C" w:rsidRPr="00F55ED5" w:rsidRDefault="00C41C8C" w:rsidP="00C41C8C">
            <w:pPr>
              <w:jc w:val="center"/>
              <w:rPr>
                <w:rFonts w:cs="Times New Roman"/>
                <w:lang w:val="sr-Cyrl-RS"/>
              </w:rPr>
            </w:pPr>
            <w:r w:rsidRPr="00F55ED5">
              <w:rPr>
                <w:rFonts w:cs="Times New Roman"/>
                <w:lang w:val="sr-Cyrl-RS"/>
              </w:rPr>
              <w:lastRenderedPageBreak/>
              <w:t>ДУ</w:t>
            </w:r>
          </w:p>
        </w:tc>
        <w:tc>
          <w:tcPr>
            <w:tcW w:w="692" w:type="pct"/>
          </w:tcPr>
          <w:p w14:paraId="41238125" w14:textId="4F7E950D" w:rsidR="00C41C8C" w:rsidRPr="00F55ED5" w:rsidRDefault="00C41C8C" w:rsidP="00C41C8C">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126" w14:textId="6BDE4232" w:rsidR="00C41C8C" w:rsidRPr="00F55ED5" w:rsidRDefault="00C41C8C" w:rsidP="00C41C8C">
            <w:pPr>
              <w:rPr>
                <w:rFonts w:cs="Times New Roman"/>
                <w:lang w:val="sr-Cyrl-RS"/>
              </w:rPr>
            </w:pPr>
            <w:r w:rsidRPr="00F55ED5">
              <w:rPr>
                <w:rFonts w:cs="Times New Roman"/>
                <w:lang w:val="sr-Cyrl-RS"/>
              </w:rPr>
              <w:t>Потпунија усклађеност биће постигнута кроз подзаконске акте и техничке прописе, на основу члана 65 у року од 18 месеци од дана ступања на снагу овог закона. .</w:t>
            </w:r>
          </w:p>
        </w:tc>
      </w:tr>
      <w:tr w:rsidR="00E203FA" w:rsidRPr="00F55ED5" w14:paraId="41238139" w14:textId="77777777" w:rsidTr="0069338F">
        <w:tc>
          <w:tcPr>
            <w:tcW w:w="278" w:type="pct"/>
            <w:shd w:val="clear" w:color="auto" w:fill="D9D9D9"/>
            <w:vAlign w:val="center"/>
          </w:tcPr>
          <w:p w14:paraId="41238128"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12.</w:t>
            </w:r>
          </w:p>
        </w:tc>
        <w:tc>
          <w:tcPr>
            <w:tcW w:w="1630" w:type="pct"/>
            <w:shd w:val="clear" w:color="auto" w:fill="D9D9D9"/>
            <w:vAlign w:val="center"/>
          </w:tcPr>
          <w:p w14:paraId="41238129" w14:textId="77777777" w:rsidR="00E203FA" w:rsidRPr="00F55ED5" w:rsidRDefault="00E203FA" w:rsidP="00E203FA">
            <w:pPr>
              <w:jc w:val="both"/>
              <w:rPr>
                <w:rFonts w:eastAsia="Times New Roman" w:cs="Times New Roman"/>
                <w:lang w:val="en-GB"/>
              </w:rPr>
            </w:pPr>
          </w:p>
          <w:p w14:paraId="4123812A" w14:textId="77777777" w:rsidR="00E203FA" w:rsidRPr="00F55ED5" w:rsidRDefault="00E203FA" w:rsidP="00E203FA">
            <w:pPr>
              <w:rPr>
                <w:rFonts w:eastAsia="Times New Roman" w:cs="Times New Roman"/>
                <w:b/>
                <w:bCs/>
                <w:lang w:val="en-GB"/>
              </w:rPr>
            </w:pPr>
            <w:r w:rsidRPr="00F55ED5">
              <w:rPr>
                <w:rFonts w:eastAsia="Times New Roman" w:cs="Times New Roman"/>
                <w:b/>
                <w:bCs/>
                <w:lang w:val="en-GB"/>
              </w:rPr>
              <w:t>Administrative cooperation and exchange of information</w:t>
            </w:r>
          </w:p>
          <w:p w14:paraId="4123812B" w14:textId="77777777" w:rsidR="00E203FA" w:rsidRPr="00F55ED5" w:rsidRDefault="00E203FA" w:rsidP="00E203FA">
            <w:pPr>
              <w:jc w:val="both"/>
              <w:rPr>
                <w:rFonts w:eastAsia="Times New Roman" w:cs="Times New Roman"/>
                <w:lang w:val="en-GB"/>
              </w:rPr>
            </w:pPr>
          </w:p>
          <w:p w14:paraId="4123812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1.1. Member States shall ensure that appropriate measures are taken in order to encourage the authorities responsible for implementing this Directive to cooperate with each other and provide each other and the Commission with information in order to assist the operation of this Directive and, in particular, to assist in the implementation of Article 7.</w:t>
            </w:r>
          </w:p>
          <w:p w14:paraId="4123812D"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1.2. The administrative cooperation and exchange of information shall take utmost advantage of electronic means of communication and may be supported by relevant Community programmes.</w:t>
            </w:r>
          </w:p>
          <w:p w14:paraId="4123812E"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1.3. Member States shall inform the Commission of the authorities responsible for applying this Directive. </w:t>
            </w:r>
          </w:p>
          <w:p w14:paraId="41238130" w14:textId="77777777" w:rsidR="00E203FA" w:rsidRPr="00F55ED5" w:rsidRDefault="00E203FA" w:rsidP="00E203FA">
            <w:pPr>
              <w:jc w:val="both"/>
              <w:rPr>
                <w:rFonts w:eastAsia="Times New Roman" w:cs="Times New Roman"/>
                <w:lang w:val="en-GB"/>
              </w:rPr>
            </w:pPr>
            <w:r w:rsidRPr="00F55ED5">
              <w:rPr>
                <w:rFonts w:eastAsia="Times New Roman" w:cs="Times New Roman"/>
                <w:b/>
                <w:bCs/>
                <w:lang w:val="en-GB"/>
              </w:rPr>
              <w:t>2.</w:t>
            </w:r>
            <w:r w:rsidRPr="00F55ED5">
              <w:rPr>
                <w:rFonts w:eastAsia="Times New Roman" w:cs="Times New Roman"/>
                <w:lang w:val="en-GB"/>
              </w:rPr>
              <w:t xml:space="preserve"> The precise nature and structure of the exchange of information between the Commission and Member States shall be decided in accordance with the regulatory procedure referred to in Article 19(2).</w:t>
            </w:r>
          </w:p>
          <w:p w14:paraId="41238132"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b/>
                <w:bCs/>
                <w:lang w:val="en-GB"/>
              </w:rPr>
              <w:lastRenderedPageBreak/>
              <w:t>3.</w:t>
            </w:r>
            <w:r w:rsidRPr="00F55ED5">
              <w:rPr>
                <w:rFonts w:eastAsia="Times New Roman" w:cs="Times New Roman"/>
                <w:lang w:val="en-GB"/>
              </w:rPr>
              <w:t xml:space="preserve"> The Commission shall take appropriate measures in order to encourage and contribute to the cooperation between Member States, referred to in this Article. </w:t>
            </w:r>
          </w:p>
        </w:tc>
        <w:tc>
          <w:tcPr>
            <w:tcW w:w="324" w:type="pct"/>
            <w:vAlign w:val="center"/>
          </w:tcPr>
          <w:p w14:paraId="41238133" w14:textId="77777777" w:rsidR="00E203FA" w:rsidRPr="00F55ED5" w:rsidRDefault="00E203FA" w:rsidP="00E203FA">
            <w:pPr>
              <w:rPr>
                <w:rFonts w:cs="Times New Roman"/>
                <w:lang w:val="sr-Cyrl-RS"/>
              </w:rPr>
            </w:pPr>
          </w:p>
        </w:tc>
        <w:tc>
          <w:tcPr>
            <w:tcW w:w="1204" w:type="pct"/>
            <w:vAlign w:val="center"/>
          </w:tcPr>
          <w:p w14:paraId="41238134" w14:textId="77777777" w:rsidR="00E203FA" w:rsidRPr="00F55ED5" w:rsidRDefault="00E203FA" w:rsidP="00E203FA">
            <w:pPr>
              <w:rPr>
                <w:rFonts w:cs="Times New Roman"/>
                <w:lang w:val="sr-Cyrl-RS"/>
              </w:rPr>
            </w:pPr>
          </w:p>
        </w:tc>
        <w:tc>
          <w:tcPr>
            <w:tcW w:w="232" w:type="pct"/>
            <w:vAlign w:val="center"/>
          </w:tcPr>
          <w:p w14:paraId="41238135"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37" w14:textId="18C0A8DD" w:rsidR="00E203FA" w:rsidRPr="00F55ED5" w:rsidRDefault="00E203FA" w:rsidP="00E203FA">
            <w:pPr>
              <w:rPr>
                <w:rFonts w:cs="Times New Roman"/>
                <w:lang w:val="sr-Cyrl-RS"/>
              </w:rPr>
            </w:pPr>
            <w:r w:rsidRPr="00F55ED5">
              <w:rPr>
                <w:rFonts w:cs="Times New Roman"/>
                <w:lang w:val="sr-Cyrl-RS"/>
              </w:rPr>
              <w:t xml:space="preserve">Код нас већ постоји уређен систем како се врши национална стандардизација и усклађивање стандарда са стандардима ЕУ. </w:t>
            </w:r>
          </w:p>
        </w:tc>
        <w:tc>
          <w:tcPr>
            <w:tcW w:w="640" w:type="pct"/>
            <w:vAlign w:val="center"/>
          </w:tcPr>
          <w:p w14:paraId="41238138" w14:textId="77777777" w:rsidR="00E203FA" w:rsidRPr="00F55ED5" w:rsidRDefault="00E203FA" w:rsidP="00E203FA">
            <w:pPr>
              <w:rPr>
                <w:rFonts w:cs="Times New Roman"/>
                <w:lang w:val="sr-Cyrl-RS"/>
              </w:rPr>
            </w:pPr>
          </w:p>
        </w:tc>
      </w:tr>
      <w:tr w:rsidR="00E203FA" w:rsidRPr="00F55ED5" w14:paraId="41238148" w14:textId="77777777" w:rsidTr="0069338F">
        <w:tc>
          <w:tcPr>
            <w:tcW w:w="278" w:type="pct"/>
            <w:shd w:val="clear" w:color="auto" w:fill="D9D9D9"/>
            <w:vAlign w:val="center"/>
          </w:tcPr>
          <w:p w14:paraId="4123813A"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13.</w:t>
            </w:r>
          </w:p>
        </w:tc>
        <w:tc>
          <w:tcPr>
            <w:tcW w:w="1630" w:type="pct"/>
            <w:shd w:val="clear" w:color="auto" w:fill="D9D9D9"/>
            <w:vAlign w:val="center"/>
          </w:tcPr>
          <w:p w14:paraId="4123813B" w14:textId="77777777" w:rsidR="00E203FA" w:rsidRPr="00F55ED5" w:rsidRDefault="00E203FA" w:rsidP="00E203FA">
            <w:pPr>
              <w:jc w:val="both"/>
              <w:rPr>
                <w:rFonts w:eastAsia="Times New Roman" w:cs="Times New Roman"/>
                <w:lang w:val="en-GB"/>
              </w:rPr>
            </w:pPr>
          </w:p>
          <w:p w14:paraId="4123813C"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Small and medium-sized enterprises</w:t>
            </w:r>
          </w:p>
          <w:p w14:paraId="4123813D" w14:textId="77777777" w:rsidR="00E203FA" w:rsidRPr="00F55ED5" w:rsidRDefault="00E203FA" w:rsidP="00E203FA">
            <w:pPr>
              <w:jc w:val="both"/>
              <w:rPr>
                <w:rFonts w:eastAsia="Times New Roman" w:cs="Times New Roman"/>
                <w:lang w:val="en-GB"/>
              </w:rPr>
            </w:pPr>
          </w:p>
          <w:p w14:paraId="4123813E" w14:textId="77777777" w:rsidR="00E203FA" w:rsidRPr="00F55ED5" w:rsidRDefault="00E203FA" w:rsidP="00E203FA">
            <w:pPr>
              <w:jc w:val="both"/>
              <w:rPr>
                <w:rFonts w:eastAsia="Times New Roman" w:cs="Times New Roman"/>
                <w:lang w:val="en-GB"/>
              </w:rPr>
            </w:pPr>
            <w:r w:rsidRPr="00F55ED5">
              <w:rPr>
                <w:rFonts w:eastAsia="Times New Roman" w:cs="Times New Roman"/>
                <w:b/>
                <w:bCs/>
                <w:lang w:val="en-GB"/>
              </w:rPr>
              <w:t>1.</w:t>
            </w:r>
            <w:r w:rsidRPr="00F55ED5">
              <w:rPr>
                <w:rFonts w:eastAsia="Times New Roman" w:cs="Times New Roman"/>
                <w:lang w:val="en-GB"/>
              </w:rPr>
              <w:t xml:space="preserve"> In the context of programmes from which small and medium-sized enterprises (SMEs) and very small firms can benefit, the Commission shall take into account initiatives which help SMEs and very small firms to integrate environmental aspects including energy efficiency when designing their products. </w:t>
            </w:r>
          </w:p>
          <w:p w14:paraId="41238140" w14:textId="77777777" w:rsidR="00E203FA" w:rsidRPr="00F55ED5" w:rsidRDefault="00E203FA" w:rsidP="00E203FA">
            <w:pPr>
              <w:jc w:val="both"/>
              <w:rPr>
                <w:rFonts w:eastAsia="Times New Roman" w:cs="Times New Roman"/>
                <w:lang w:val="en-GB"/>
              </w:rPr>
            </w:pPr>
            <w:r w:rsidRPr="00F55ED5">
              <w:rPr>
                <w:rFonts w:eastAsia="Times New Roman" w:cs="Times New Roman"/>
                <w:b/>
                <w:bCs/>
                <w:lang w:val="en-GB"/>
              </w:rPr>
              <w:t>2.</w:t>
            </w:r>
            <w:r w:rsidRPr="00F55ED5">
              <w:rPr>
                <w:rFonts w:eastAsia="Times New Roman" w:cs="Times New Roman"/>
                <w:lang w:val="en-GB"/>
              </w:rPr>
              <w:t xml:space="preserve"> Guidelines covering specificities of SMEs active in the product sector affected may accompany an implementing measure. If necessary, and in accordance with paragraph 1, further specialised material may be produced by the Commission for facilitating the application of this Directive by SMEs. </w:t>
            </w:r>
          </w:p>
          <w:p w14:paraId="41238142"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b/>
                <w:bCs/>
                <w:lang w:val="en-GB"/>
              </w:rPr>
              <w:t>3.</w:t>
            </w:r>
            <w:r w:rsidRPr="00F55ED5">
              <w:rPr>
                <w:rFonts w:eastAsia="Times New Roman" w:cs="Times New Roman"/>
                <w:lang w:val="en-GB"/>
              </w:rPr>
              <w:t xml:space="preserve"> Member States shall ensure, in particular by strengthening support networks and structures, that they encourage SMEs and very small firms to adopt an environmentally sound approach as early as at the product design stage and to adapt to future European legislation.</w:t>
            </w:r>
          </w:p>
        </w:tc>
        <w:tc>
          <w:tcPr>
            <w:tcW w:w="324" w:type="pct"/>
            <w:vAlign w:val="center"/>
          </w:tcPr>
          <w:p w14:paraId="41238143" w14:textId="77777777" w:rsidR="00E203FA" w:rsidRPr="00F55ED5" w:rsidRDefault="00E203FA" w:rsidP="00E203FA">
            <w:pPr>
              <w:rPr>
                <w:rFonts w:cs="Times New Roman"/>
                <w:lang w:val="sr-Cyrl-RS"/>
              </w:rPr>
            </w:pPr>
          </w:p>
        </w:tc>
        <w:tc>
          <w:tcPr>
            <w:tcW w:w="1204" w:type="pct"/>
            <w:vAlign w:val="center"/>
          </w:tcPr>
          <w:p w14:paraId="41238144" w14:textId="77777777" w:rsidR="00E203FA" w:rsidRPr="00F55ED5" w:rsidRDefault="00E203FA" w:rsidP="00E203FA">
            <w:pPr>
              <w:rPr>
                <w:rFonts w:cs="Times New Roman"/>
                <w:lang w:val="sr-Cyrl-RS"/>
              </w:rPr>
            </w:pPr>
          </w:p>
        </w:tc>
        <w:tc>
          <w:tcPr>
            <w:tcW w:w="232" w:type="pct"/>
            <w:vAlign w:val="center"/>
          </w:tcPr>
          <w:p w14:paraId="41238145"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146" w14:textId="01FD4437" w:rsidR="00E203FA" w:rsidRPr="00F55ED5" w:rsidRDefault="00E203FA" w:rsidP="00E203FA">
            <w:pPr>
              <w:rPr>
                <w:rFonts w:cs="Times New Roman"/>
                <w:lang w:val="sr-Cyrl-RS"/>
              </w:rPr>
            </w:pPr>
            <w:r w:rsidRPr="00F55ED5">
              <w:rPr>
                <w:rFonts w:cs="Times New Roman"/>
                <w:lang w:val="sr-Cyrl-RS"/>
              </w:rPr>
              <w:t>Одредбе које се односе на Европску комисију</w:t>
            </w:r>
          </w:p>
        </w:tc>
        <w:tc>
          <w:tcPr>
            <w:tcW w:w="640" w:type="pct"/>
            <w:vAlign w:val="center"/>
          </w:tcPr>
          <w:p w14:paraId="41238147" w14:textId="77777777" w:rsidR="00E203FA" w:rsidRPr="00F55ED5" w:rsidRDefault="00E203FA" w:rsidP="00E203FA">
            <w:pPr>
              <w:rPr>
                <w:rFonts w:cs="Times New Roman"/>
                <w:lang w:val="sr-Cyrl-RS"/>
              </w:rPr>
            </w:pPr>
          </w:p>
        </w:tc>
      </w:tr>
      <w:tr w:rsidR="00525252" w:rsidRPr="00F55ED5" w14:paraId="41238155" w14:textId="77777777" w:rsidTr="0069338F">
        <w:tc>
          <w:tcPr>
            <w:tcW w:w="278" w:type="pct"/>
            <w:shd w:val="clear" w:color="auto" w:fill="D9D9D9"/>
            <w:vAlign w:val="center"/>
          </w:tcPr>
          <w:p w14:paraId="41238149" w14:textId="77777777" w:rsidR="00525252" w:rsidRPr="00F55ED5" w:rsidRDefault="00525252" w:rsidP="00525252">
            <w:pPr>
              <w:jc w:val="center"/>
              <w:rPr>
                <w:rFonts w:eastAsia="Times New Roman" w:cs="Times New Roman"/>
                <w:lang w:val="sr-Cyrl-RS"/>
              </w:rPr>
            </w:pPr>
            <w:r w:rsidRPr="00F55ED5">
              <w:rPr>
                <w:rFonts w:eastAsia="Times New Roman" w:cs="Times New Roman"/>
                <w:lang w:val="sr-Cyrl-RS"/>
              </w:rPr>
              <w:t>14.</w:t>
            </w:r>
          </w:p>
        </w:tc>
        <w:tc>
          <w:tcPr>
            <w:tcW w:w="1630" w:type="pct"/>
            <w:shd w:val="clear" w:color="auto" w:fill="D9D9D9"/>
            <w:vAlign w:val="center"/>
          </w:tcPr>
          <w:p w14:paraId="4123814A" w14:textId="77777777" w:rsidR="00525252" w:rsidRPr="00F55ED5" w:rsidRDefault="00525252" w:rsidP="00525252">
            <w:pPr>
              <w:jc w:val="both"/>
              <w:rPr>
                <w:rFonts w:eastAsia="Times New Roman" w:cs="Times New Roman"/>
                <w:lang w:val="en-GB"/>
              </w:rPr>
            </w:pPr>
          </w:p>
          <w:p w14:paraId="4123814B" w14:textId="1B794975" w:rsidR="00525252" w:rsidRPr="00F55ED5" w:rsidRDefault="00525252" w:rsidP="00525252">
            <w:pPr>
              <w:rPr>
                <w:rFonts w:eastAsia="Times New Roman" w:cs="Times New Roman"/>
                <w:b/>
                <w:bCs/>
                <w:lang w:val="en-GB"/>
              </w:rPr>
            </w:pPr>
            <w:r w:rsidRPr="00F55ED5">
              <w:rPr>
                <w:rFonts w:eastAsia="Times New Roman" w:cs="Times New Roman"/>
                <w:b/>
                <w:bCs/>
                <w:lang w:val="en-GB"/>
              </w:rPr>
              <w:t>CONSUMER INFORMATION</w:t>
            </w:r>
          </w:p>
          <w:p w14:paraId="4123814C" w14:textId="77777777" w:rsidR="00525252" w:rsidRPr="00F55ED5" w:rsidRDefault="00525252" w:rsidP="00525252">
            <w:pPr>
              <w:jc w:val="both"/>
              <w:rPr>
                <w:rFonts w:eastAsia="Times New Roman" w:cs="Times New Roman"/>
                <w:lang w:val="en-GB"/>
              </w:rPr>
            </w:pPr>
          </w:p>
          <w:p w14:paraId="4123814D" w14:textId="77777777" w:rsidR="00525252" w:rsidRPr="00F55ED5" w:rsidRDefault="00525252" w:rsidP="00525252">
            <w:pPr>
              <w:jc w:val="both"/>
              <w:rPr>
                <w:rFonts w:eastAsia="Times New Roman" w:cs="Times New Roman"/>
                <w:lang w:val="en-GB"/>
              </w:rPr>
            </w:pPr>
            <w:r w:rsidRPr="00F55ED5">
              <w:rPr>
                <w:rFonts w:eastAsia="Times New Roman" w:cs="Times New Roman"/>
                <w:lang w:val="en-GB"/>
              </w:rPr>
              <w:t>In accordance with the applicable implementing measure, manufacturers shall ensure, in the form they deem appropriate, that consumers of products are provided with:</w:t>
            </w:r>
          </w:p>
          <w:p w14:paraId="4123814E" w14:textId="77777777" w:rsidR="00525252" w:rsidRPr="00F55ED5" w:rsidRDefault="00525252" w:rsidP="00525252">
            <w:pPr>
              <w:jc w:val="both"/>
              <w:rPr>
                <w:rFonts w:eastAsia="Times New Roman" w:cs="Times New Roman"/>
                <w:lang w:val="en-GB"/>
              </w:rPr>
            </w:pPr>
            <w:r w:rsidRPr="00F55ED5">
              <w:rPr>
                <w:rFonts w:eastAsia="Times New Roman" w:cs="Times New Roman"/>
                <w:lang w:val="en-GB"/>
              </w:rPr>
              <w:lastRenderedPageBreak/>
              <w:t>а) the requisite information on the role that they can play in the sustainable use of the product; and</w:t>
            </w:r>
          </w:p>
          <w:p w14:paraId="4123814F" w14:textId="30343B6C" w:rsidR="00525252" w:rsidRPr="00F55ED5" w:rsidRDefault="00525252" w:rsidP="00525252">
            <w:pPr>
              <w:spacing w:after="120"/>
              <w:jc w:val="both"/>
              <w:rPr>
                <w:rFonts w:eastAsia="Times New Roman" w:cs="Times New Roman"/>
                <w:lang w:val="en-GB"/>
              </w:rPr>
            </w:pPr>
            <w:r w:rsidRPr="00F55ED5">
              <w:rPr>
                <w:rFonts w:eastAsia="Times New Roman" w:cs="Times New Roman"/>
                <w:lang w:val="en-GB"/>
              </w:rPr>
              <w:t>b) when required by the implementing measures, the ecological profile of the product and the benefits of eco-design.</w:t>
            </w:r>
          </w:p>
        </w:tc>
        <w:tc>
          <w:tcPr>
            <w:tcW w:w="324" w:type="pct"/>
            <w:vAlign w:val="center"/>
          </w:tcPr>
          <w:p w14:paraId="79298151" w14:textId="77777777" w:rsidR="00525252" w:rsidRPr="00F55ED5" w:rsidRDefault="00525252" w:rsidP="00525252">
            <w:pPr>
              <w:rPr>
                <w:rFonts w:cs="Times New Roman"/>
                <w:b/>
              </w:rPr>
            </w:pPr>
            <w:r w:rsidRPr="00F55ED5">
              <w:rPr>
                <w:rFonts w:cs="Times New Roman"/>
                <w:b/>
              </w:rPr>
              <w:lastRenderedPageBreak/>
              <w:t>1.65.2.</w:t>
            </w:r>
          </w:p>
          <w:p w14:paraId="41238150" w14:textId="4852F6AA" w:rsidR="00525252" w:rsidRPr="00F55ED5" w:rsidRDefault="00525252" w:rsidP="00525252">
            <w:pPr>
              <w:rPr>
                <w:rFonts w:cs="Times New Roman"/>
                <w:lang w:val="sr-Cyrl-RS"/>
              </w:rPr>
            </w:pPr>
            <w:r w:rsidRPr="00F55ED5">
              <w:rPr>
                <w:rFonts w:cs="Times New Roman"/>
                <w:b/>
              </w:rPr>
              <w:t>1.150.2.</w:t>
            </w:r>
          </w:p>
        </w:tc>
        <w:tc>
          <w:tcPr>
            <w:tcW w:w="1204" w:type="pct"/>
            <w:vAlign w:val="center"/>
          </w:tcPr>
          <w:p w14:paraId="31CDA383" w14:textId="77777777" w:rsidR="00525252" w:rsidRPr="00F55ED5" w:rsidRDefault="00525252" w:rsidP="0052525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 xml:space="preserve">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w:t>
            </w:r>
            <w:r w:rsidRPr="00F55ED5">
              <w:rPr>
                <w:rFonts w:eastAsia="Times New Roman" w:cs="Times New Roman"/>
                <w:color w:val="000000" w:themeColor="text1"/>
                <w:lang w:val="sr-Cyrl-RS" w:eastAsia="cs-CZ"/>
              </w:rPr>
              <w:lastRenderedPageBreak/>
              <w:t>усаглашености, знак усаглашености и друге услове којима се обезбеђује примена захтева еко-дизајна за производе из става 1. овог члана.</w:t>
            </w:r>
          </w:p>
          <w:p w14:paraId="3906A491" w14:textId="77777777" w:rsidR="00525252" w:rsidRPr="00F55ED5" w:rsidRDefault="00525252" w:rsidP="00525252">
            <w:pPr>
              <w:rPr>
                <w:rFonts w:eastAsia="Times New Roman" w:cs="Times New Roman"/>
                <w:color w:val="000000" w:themeColor="text1"/>
                <w:lang w:val="sr-Cyrl-RS" w:eastAsia="cs-CZ"/>
              </w:rPr>
            </w:pPr>
          </w:p>
          <w:p w14:paraId="4EE42F8F" w14:textId="77777777" w:rsidR="00525252" w:rsidRPr="00F55ED5" w:rsidRDefault="00525252" w:rsidP="00525252">
            <w:pPr>
              <w:rPr>
                <w:rFonts w:eastAsia="Times New Roman" w:cs="Times New Roman"/>
                <w:color w:val="000000" w:themeColor="text1"/>
                <w:lang w:val="sr-Cyrl-RS" w:eastAsia="cs-CZ"/>
              </w:rPr>
            </w:pPr>
          </w:p>
          <w:p w14:paraId="41238151" w14:textId="23015578" w:rsidR="00525252" w:rsidRPr="00F55ED5" w:rsidRDefault="00525252" w:rsidP="00525252">
            <w:pPr>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152" w14:textId="612C71BD" w:rsidR="00525252" w:rsidRPr="00F55ED5" w:rsidRDefault="00525252" w:rsidP="00525252">
            <w:pPr>
              <w:jc w:val="center"/>
              <w:rPr>
                <w:rFonts w:cs="Times New Roman"/>
                <w:lang w:val="sr-Cyrl-RS"/>
              </w:rPr>
            </w:pPr>
            <w:r w:rsidRPr="00F55ED5">
              <w:rPr>
                <w:rFonts w:cs="Times New Roman"/>
                <w:lang w:val="sr-Cyrl-RS"/>
              </w:rPr>
              <w:lastRenderedPageBreak/>
              <w:t>ДУ</w:t>
            </w:r>
          </w:p>
        </w:tc>
        <w:tc>
          <w:tcPr>
            <w:tcW w:w="692" w:type="pct"/>
          </w:tcPr>
          <w:p w14:paraId="41238153" w14:textId="76759325" w:rsidR="00525252" w:rsidRPr="00F55ED5" w:rsidRDefault="00525252" w:rsidP="00525252">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154" w14:textId="2CE15104" w:rsidR="00525252" w:rsidRPr="00F55ED5" w:rsidRDefault="00525252" w:rsidP="00525252">
            <w:pPr>
              <w:rPr>
                <w:rFonts w:cs="Times New Roman"/>
                <w:lang w:val="sr-Cyrl-RS"/>
              </w:rPr>
            </w:pPr>
            <w:r w:rsidRPr="00F55ED5">
              <w:rPr>
                <w:rFonts w:cs="Times New Roman"/>
                <w:lang w:val="sr-Cyrl-RS"/>
              </w:rPr>
              <w:t xml:space="preserve">Потпунија усклађеност биће постигнута кроз подзаконске акте и техничке прописе, на основу члана 65 у року од 18 </w:t>
            </w:r>
            <w:r w:rsidRPr="00F55ED5">
              <w:rPr>
                <w:rFonts w:cs="Times New Roman"/>
                <w:lang w:val="sr-Cyrl-RS"/>
              </w:rPr>
              <w:lastRenderedPageBreak/>
              <w:t>месеци, односно 24 месеца за техничке прописе, од дана ступања овог закона на снагу.</w:t>
            </w:r>
          </w:p>
        </w:tc>
      </w:tr>
      <w:tr w:rsidR="00E203FA" w:rsidRPr="00F55ED5" w14:paraId="41238187" w14:textId="77777777" w:rsidTr="0069338F">
        <w:trPr>
          <w:trHeight w:val="593"/>
        </w:trPr>
        <w:tc>
          <w:tcPr>
            <w:tcW w:w="278" w:type="pct"/>
            <w:shd w:val="clear" w:color="auto" w:fill="D9D9D9"/>
            <w:vAlign w:val="center"/>
          </w:tcPr>
          <w:p w14:paraId="41238156"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15.1 – 15.10.</w:t>
            </w:r>
          </w:p>
        </w:tc>
        <w:tc>
          <w:tcPr>
            <w:tcW w:w="1630" w:type="pct"/>
            <w:shd w:val="clear" w:color="auto" w:fill="D9D9D9"/>
            <w:vAlign w:val="center"/>
          </w:tcPr>
          <w:p w14:paraId="41238157" w14:textId="77777777" w:rsidR="00E203FA" w:rsidRPr="00F55ED5" w:rsidRDefault="00E203FA" w:rsidP="00E203FA">
            <w:pPr>
              <w:jc w:val="both"/>
              <w:rPr>
                <w:rFonts w:eastAsia="Times New Roman" w:cs="Times New Roman"/>
                <w:lang w:val="en-GB"/>
              </w:rPr>
            </w:pPr>
          </w:p>
          <w:p w14:paraId="41238158"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Implementing measures</w:t>
            </w:r>
          </w:p>
          <w:p w14:paraId="41238159" w14:textId="77777777" w:rsidR="00E203FA" w:rsidRPr="00F55ED5" w:rsidRDefault="00E203FA" w:rsidP="00E203FA">
            <w:pPr>
              <w:jc w:val="both"/>
              <w:rPr>
                <w:rFonts w:eastAsia="Times New Roman" w:cs="Times New Roman"/>
                <w:lang w:val="en-GB"/>
              </w:rPr>
            </w:pPr>
          </w:p>
          <w:p w14:paraId="4123815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 Where a product meets the criteria listed under paragraph 2 of this Article, it shall be covered by an implementing measure or by a self-regulation measure in accordance with paragraph 3(b) of this Article. Such implementing measures, designed to amend non-essential elements of this Directive by supplementing it, shall be adopted in accordance with the regulatory procedure with scrutiny referred to in Article 19(3).</w:t>
            </w:r>
          </w:p>
          <w:p w14:paraId="4123815B" w14:textId="77777777" w:rsidR="00E203FA" w:rsidRPr="00F55ED5" w:rsidRDefault="00E203FA" w:rsidP="00E203FA">
            <w:pPr>
              <w:jc w:val="both"/>
              <w:rPr>
                <w:rFonts w:eastAsia="Times New Roman" w:cs="Times New Roman"/>
                <w:lang w:val="en-GB"/>
              </w:rPr>
            </w:pPr>
          </w:p>
          <w:p w14:paraId="4123815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2. The criteria referred to in paragraph 1 are as follows:</w:t>
            </w:r>
          </w:p>
          <w:p w14:paraId="4123815D" w14:textId="32DE2190" w:rsidR="00E203FA" w:rsidRPr="00F55ED5" w:rsidRDefault="00E203FA" w:rsidP="00E203FA">
            <w:pPr>
              <w:jc w:val="both"/>
              <w:rPr>
                <w:rFonts w:eastAsia="Times New Roman" w:cs="Times New Roman"/>
                <w:lang w:val="en-GB"/>
              </w:rPr>
            </w:pPr>
            <w:r w:rsidRPr="00F55ED5">
              <w:rPr>
                <w:rFonts w:eastAsia="Times New Roman" w:cs="Times New Roman"/>
                <w:lang w:val="en-GB"/>
              </w:rPr>
              <w:lastRenderedPageBreak/>
              <w:t>а) the product shall represent a significant volume of sales and trade, indicatively more than 200 000 units a year within the Community according to the most recently available figures;</w:t>
            </w:r>
          </w:p>
          <w:p w14:paraId="4123815E"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b) the product shall, considering the quantities placed on the market and/or put into service, have a significant environmental impact within the Community, as specified in the Community strategic priorities as set out in Decision No 1600/2002/EC; and</w:t>
            </w:r>
          </w:p>
          <w:p w14:paraId="4123815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c) the product shall present significant potential for improvement in terms of its environmental impact without entailing excessive costs, taking into account in particular:</w:t>
            </w:r>
          </w:p>
          <w:p w14:paraId="4123816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(i) the absence of other relevant Community legislation or failure of market forces to address the issue properly; and</w:t>
            </w:r>
          </w:p>
          <w:p w14:paraId="41238161"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(ii) a wide disparity in the environmental performance of products available on the market with equivalent functionality.</w:t>
            </w:r>
          </w:p>
          <w:p w14:paraId="41238162" w14:textId="77777777" w:rsidR="00E203FA" w:rsidRPr="00F55ED5" w:rsidRDefault="00E203FA" w:rsidP="00E203FA">
            <w:pPr>
              <w:jc w:val="both"/>
              <w:rPr>
                <w:rFonts w:eastAsia="Times New Roman" w:cs="Times New Roman"/>
                <w:lang w:val="en-GB"/>
              </w:rPr>
            </w:pPr>
          </w:p>
          <w:p w14:paraId="41238163"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3. In preparing a draft implementing measure, the Commission shall take into account any views expressed by the Committee referred to in Article 19(1) and shall further take into account:</w:t>
            </w:r>
          </w:p>
          <w:p w14:paraId="41238164"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(a) Community environmental priorities, such as those set out in Decision No 1600/2002/EC or in the Commission’s European Climate Change Programme (ECCP); and</w:t>
            </w:r>
          </w:p>
          <w:p w14:paraId="41238165"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(b) relevant Community legislation and self-regulation, such as voluntary agreements, which, following an assessment in accordance with Article 17, are expected </w:t>
            </w:r>
            <w:r w:rsidRPr="00F55ED5">
              <w:rPr>
                <w:rFonts w:eastAsia="Times New Roman" w:cs="Times New Roman"/>
                <w:lang w:val="en-GB"/>
              </w:rPr>
              <w:lastRenderedPageBreak/>
              <w:t>to achieve the policy objectives more quickly or at lesser expense than mandatory requirements.</w:t>
            </w:r>
          </w:p>
          <w:p w14:paraId="41238166" w14:textId="77777777" w:rsidR="00E203FA" w:rsidRPr="00F55ED5" w:rsidRDefault="00E203FA" w:rsidP="00E203FA">
            <w:pPr>
              <w:jc w:val="both"/>
              <w:rPr>
                <w:rFonts w:eastAsia="Times New Roman" w:cs="Times New Roman"/>
                <w:lang w:val="en-GB"/>
              </w:rPr>
            </w:pPr>
          </w:p>
          <w:p w14:paraId="41238167"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4. In preparing a draft implementing measure the Commission shall:</w:t>
            </w:r>
          </w:p>
          <w:p w14:paraId="41238168"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(a) consider the life cycle of the product and all its significant environmental aspects, inter alia, energy efficiency. The depth of analysis of the environmental aspects and of the feasibility of their improvement shall be proportionate to their significance. The adoption of ecodesign requirements on the significant environmental aspects of a product shall not be unduly delayed by uncertainties regarding the other aspects;</w:t>
            </w:r>
          </w:p>
          <w:p w14:paraId="41238169"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(b) carry out an assessment, which shall consider the impact on the environment, consumers and manufacturers, including SMEs, in terms of competitiveness - including in relation to markets outside the Community - innovation, market access and costs and benefits;</w:t>
            </w:r>
          </w:p>
          <w:p w14:paraId="4123816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(c) take into account existing national environmental legislation that Member States consider relevant;</w:t>
            </w:r>
          </w:p>
          <w:p w14:paraId="4123816B"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(d) carry out appropriate consultation with stakeholders;</w:t>
            </w:r>
          </w:p>
          <w:p w14:paraId="4123816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(e) prepare an explanatory memorandum of the draft implementing measure based on the assessment referred to in point (b); and</w:t>
            </w:r>
          </w:p>
          <w:p w14:paraId="4123816D"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(f) set implementing date(s), any staged or transitional measure or periods, taking into account, in particular, possible impacts on SMEs or on specific product groups manufactured primarily by SMEs.</w:t>
            </w:r>
          </w:p>
          <w:p w14:paraId="4123816E" w14:textId="77777777" w:rsidR="00E203FA" w:rsidRPr="00F55ED5" w:rsidRDefault="00E203FA" w:rsidP="00E203FA">
            <w:pPr>
              <w:jc w:val="both"/>
              <w:rPr>
                <w:rFonts w:eastAsia="Times New Roman" w:cs="Times New Roman"/>
                <w:lang w:val="en-GB"/>
              </w:rPr>
            </w:pPr>
          </w:p>
          <w:p w14:paraId="4123816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5. Implementing measures shall meet all the following criteria:</w:t>
            </w:r>
          </w:p>
          <w:p w14:paraId="4123817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lastRenderedPageBreak/>
              <w:t>(a) there shall be no significant negative impact on the functionality of the product, from the perspective of the user;</w:t>
            </w:r>
          </w:p>
          <w:p w14:paraId="41238171"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(b) health, safety and the environment shall not be adversely affected;</w:t>
            </w:r>
          </w:p>
          <w:p w14:paraId="41238172"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(c) there shall be no significant negative impact on consumers in particular as regards the affordability and the life cycle cost of the product; </w:t>
            </w:r>
          </w:p>
          <w:p w14:paraId="41238173"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(d) there shall be no significant negative impact on industry’s competitiveness; </w:t>
            </w:r>
          </w:p>
          <w:p w14:paraId="41238174"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(e) in principle, the setting of an ecodesign requirement shall not have the consequence of imposing proprietary technology on manufacturers; and</w:t>
            </w:r>
          </w:p>
          <w:p w14:paraId="41238175"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(f) no excessive administrative burden shall be imposed on manufacturers.</w:t>
            </w:r>
          </w:p>
          <w:p w14:paraId="41238176" w14:textId="77777777" w:rsidR="00E203FA" w:rsidRPr="00F55ED5" w:rsidRDefault="00E203FA" w:rsidP="00E203FA">
            <w:pPr>
              <w:jc w:val="both"/>
              <w:rPr>
                <w:rFonts w:eastAsia="Times New Roman" w:cs="Times New Roman"/>
                <w:lang w:val="en-GB"/>
              </w:rPr>
            </w:pPr>
          </w:p>
          <w:p w14:paraId="41238177"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6. Implementing measures shall lay down ecodesign requirements in accordance with Annex I and/or Annex II.</w:t>
            </w:r>
          </w:p>
          <w:p w14:paraId="41238178"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Specific ecodesign requirements shall be introduced for selected environmental aspects which have a significant environmental impact.</w:t>
            </w:r>
          </w:p>
          <w:p w14:paraId="41238179"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Implementing measures may also provide that no ecodesign requirement is necessary for certain specified ecodesign parameters referred to in Annex I, Part 1. </w:t>
            </w:r>
          </w:p>
          <w:p w14:paraId="4123817A" w14:textId="77777777" w:rsidR="00E203FA" w:rsidRPr="00F55ED5" w:rsidRDefault="00E203FA" w:rsidP="00E203FA">
            <w:pPr>
              <w:jc w:val="both"/>
              <w:rPr>
                <w:rFonts w:eastAsia="Times New Roman" w:cs="Times New Roman"/>
                <w:lang w:val="en-GB"/>
              </w:rPr>
            </w:pPr>
          </w:p>
          <w:p w14:paraId="4123817B"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7. The requirements shall be formulated so as to ensure that market surveillance authorities can verify the conformity of the product with the requirements of the implementing measure. The implementing measure shall specify whether verification can be achieved directly on </w:t>
            </w:r>
            <w:r w:rsidRPr="00F55ED5">
              <w:rPr>
                <w:rFonts w:eastAsia="Times New Roman" w:cs="Times New Roman"/>
                <w:lang w:val="en-GB"/>
              </w:rPr>
              <w:lastRenderedPageBreak/>
              <w:t>the product or on the basis of the technical documentation.</w:t>
            </w:r>
          </w:p>
          <w:p w14:paraId="4123817C" w14:textId="77777777" w:rsidR="00E203FA" w:rsidRPr="00F55ED5" w:rsidRDefault="00E203FA" w:rsidP="00E203FA">
            <w:pPr>
              <w:jc w:val="both"/>
              <w:rPr>
                <w:rFonts w:eastAsia="Times New Roman" w:cs="Times New Roman"/>
                <w:lang w:val="en-GB"/>
              </w:rPr>
            </w:pPr>
          </w:p>
          <w:p w14:paraId="4123817D"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8. Implementing measures shall include the elements listed in Annex VII.</w:t>
            </w:r>
          </w:p>
          <w:p w14:paraId="4123817E" w14:textId="77777777" w:rsidR="00E203FA" w:rsidRPr="00F55ED5" w:rsidRDefault="00E203FA" w:rsidP="00E203FA">
            <w:pPr>
              <w:jc w:val="both"/>
              <w:rPr>
                <w:rFonts w:eastAsia="Times New Roman" w:cs="Times New Roman"/>
                <w:lang w:val="en-GB"/>
              </w:rPr>
            </w:pPr>
          </w:p>
          <w:p w14:paraId="4123817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9. Relevant studies and analyses used by the Commission in preparing implementing measures should be made publicly available, taking into account in particular easy access and use by interested SMEs.</w:t>
            </w:r>
          </w:p>
          <w:p w14:paraId="41238180" w14:textId="77777777" w:rsidR="00E203FA" w:rsidRPr="00F55ED5" w:rsidRDefault="00E203FA" w:rsidP="00E203FA">
            <w:pPr>
              <w:jc w:val="both"/>
              <w:rPr>
                <w:rFonts w:eastAsia="Times New Roman" w:cs="Times New Roman"/>
                <w:lang w:val="en-GB"/>
              </w:rPr>
            </w:pPr>
          </w:p>
          <w:p w14:paraId="41238181"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Where appropriate, an implementing measure laying down ecodesign requirements shall include provisions on the balancing of various environmental aspects. Those measures, designed to amend non-essential elements of this Directive by supplementing it, shall be adopted in accordance with the regulatory procedure with scrutiny referred to in Article 19(3). </w:t>
            </w:r>
          </w:p>
        </w:tc>
        <w:tc>
          <w:tcPr>
            <w:tcW w:w="324" w:type="pct"/>
            <w:vAlign w:val="center"/>
          </w:tcPr>
          <w:p w14:paraId="41238182" w14:textId="77777777" w:rsidR="00E203FA" w:rsidRPr="00F55ED5" w:rsidRDefault="00E203FA" w:rsidP="00E203FA">
            <w:pPr>
              <w:rPr>
                <w:rFonts w:cs="Times New Roman"/>
                <w:lang w:val="sr-Cyrl-RS"/>
              </w:rPr>
            </w:pPr>
          </w:p>
        </w:tc>
        <w:tc>
          <w:tcPr>
            <w:tcW w:w="1204" w:type="pct"/>
            <w:vAlign w:val="center"/>
          </w:tcPr>
          <w:p w14:paraId="41238183" w14:textId="77777777" w:rsidR="00E203FA" w:rsidRPr="00F55ED5" w:rsidRDefault="00E203FA" w:rsidP="00E203FA">
            <w:pPr>
              <w:rPr>
                <w:rFonts w:cs="Times New Roman"/>
                <w:lang w:val="sr-Cyrl-RS"/>
              </w:rPr>
            </w:pPr>
          </w:p>
        </w:tc>
        <w:tc>
          <w:tcPr>
            <w:tcW w:w="232" w:type="pct"/>
            <w:vAlign w:val="center"/>
          </w:tcPr>
          <w:p w14:paraId="41238184"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85" w14:textId="77777777" w:rsidR="00E203FA" w:rsidRPr="00F55ED5" w:rsidRDefault="00E203FA" w:rsidP="00E203FA">
            <w:pPr>
              <w:rPr>
                <w:rFonts w:cs="Times New Roman"/>
                <w:lang w:val="sr-Cyrl-RS"/>
              </w:rPr>
            </w:pPr>
            <w:r w:rsidRPr="00F55ED5">
              <w:rPr>
                <w:rFonts w:cs="Times New Roman"/>
                <w:lang w:val="sr-Cyrl-RS"/>
              </w:rPr>
              <w:t xml:space="preserve">Ради се о процедуралном члану прописа који се примењује у оквиру ЕУ. </w:t>
            </w:r>
          </w:p>
        </w:tc>
        <w:tc>
          <w:tcPr>
            <w:tcW w:w="640" w:type="pct"/>
            <w:vAlign w:val="center"/>
          </w:tcPr>
          <w:p w14:paraId="41238186" w14:textId="77777777" w:rsidR="00E203FA" w:rsidRPr="00F55ED5" w:rsidRDefault="00E203FA" w:rsidP="00E203FA">
            <w:pPr>
              <w:rPr>
                <w:rFonts w:cs="Times New Roman"/>
                <w:lang w:val="sr-Cyrl-RS"/>
              </w:rPr>
            </w:pPr>
          </w:p>
        </w:tc>
      </w:tr>
      <w:tr w:rsidR="00E203FA" w:rsidRPr="00F55ED5" w14:paraId="41238197" w14:textId="77777777" w:rsidTr="0069338F">
        <w:tc>
          <w:tcPr>
            <w:tcW w:w="278" w:type="pct"/>
            <w:shd w:val="clear" w:color="auto" w:fill="D9D9D9"/>
            <w:vAlign w:val="center"/>
          </w:tcPr>
          <w:p w14:paraId="41238188"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16.</w:t>
            </w:r>
          </w:p>
        </w:tc>
        <w:tc>
          <w:tcPr>
            <w:tcW w:w="1630" w:type="pct"/>
            <w:shd w:val="clear" w:color="auto" w:fill="D9D9D9"/>
            <w:vAlign w:val="center"/>
          </w:tcPr>
          <w:p w14:paraId="41238189" w14:textId="77777777" w:rsidR="00E203FA" w:rsidRPr="00F55ED5" w:rsidRDefault="00E203FA" w:rsidP="00E203FA">
            <w:pPr>
              <w:jc w:val="both"/>
              <w:rPr>
                <w:rFonts w:eastAsia="Times New Roman" w:cs="Times New Roman"/>
                <w:lang w:val="en-GB"/>
              </w:rPr>
            </w:pPr>
          </w:p>
          <w:p w14:paraId="4123818A"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Working plan</w:t>
            </w:r>
          </w:p>
          <w:p w14:paraId="4123818B" w14:textId="77777777" w:rsidR="00E203FA" w:rsidRPr="00F55ED5" w:rsidRDefault="00E203FA" w:rsidP="00E203FA">
            <w:pPr>
              <w:jc w:val="both"/>
              <w:rPr>
                <w:rFonts w:eastAsia="Times New Roman" w:cs="Times New Roman"/>
                <w:lang w:val="en-GB"/>
              </w:rPr>
            </w:pPr>
          </w:p>
          <w:p w14:paraId="4123818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1.1. In accordance with the criteria set out in Article 15 and having consulted the Consultation Forum referred to in Article 18, the Commission shall, not later than 21 October 2011 establish a working plan which shall be made publicly available.</w:t>
            </w:r>
          </w:p>
          <w:p w14:paraId="4123818D"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1.2. The working plan shall set out for the following three years an indicative list of product groups which are considered as priorities for the adoption of implementing measures.</w:t>
            </w:r>
          </w:p>
          <w:p w14:paraId="4123818E"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lastRenderedPageBreak/>
              <w:t>1.3. The working plan shall be amended periodically by the Commission after consultation with the Consultation Forum.</w:t>
            </w:r>
          </w:p>
          <w:p w14:paraId="4123818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2. However, during the transitional period, while the first working plan referred to in paragraph 1 of this Article is being established, and, in accordance with the criteria set out in Article 15, and after consulting the Consultation Forum, the Commission shall, as appropriate, introduce by anticipation:</w:t>
            </w:r>
          </w:p>
          <w:p w14:paraId="41238190"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a) implementing measures starting with those products which have been identified by the ECCP as offering a high potential for cost-effective reduction of greenhouse gas emissions, such as heating and water heating equipment, electric motor systems, lighting in both the domestic and tertiary sectors, domestic appliances, office equipment in both the domestic and tertiary sectors, consumer electronics and HVAC (heating ventilating air conditioning) systems; and</w:t>
            </w:r>
          </w:p>
          <w:p w14:paraId="41238191"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(b) a separate implementing measure reducing stand-by losses for a group of products.</w:t>
            </w:r>
          </w:p>
        </w:tc>
        <w:tc>
          <w:tcPr>
            <w:tcW w:w="324" w:type="pct"/>
            <w:vAlign w:val="center"/>
          </w:tcPr>
          <w:p w14:paraId="41238192" w14:textId="77777777" w:rsidR="00E203FA" w:rsidRPr="00F55ED5" w:rsidRDefault="00E203FA" w:rsidP="00E203FA">
            <w:pPr>
              <w:rPr>
                <w:rFonts w:cs="Times New Roman"/>
                <w:lang w:val="sr-Cyrl-RS"/>
              </w:rPr>
            </w:pPr>
          </w:p>
        </w:tc>
        <w:tc>
          <w:tcPr>
            <w:tcW w:w="1204" w:type="pct"/>
            <w:vAlign w:val="center"/>
          </w:tcPr>
          <w:p w14:paraId="41238193" w14:textId="77777777" w:rsidR="00E203FA" w:rsidRPr="00F55ED5" w:rsidRDefault="00E203FA" w:rsidP="00E203FA">
            <w:pPr>
              <w:rPr>
                <w:rFonts w:cs="Times New Roman"/>
                <w:lang w:val="sr-Cyrl-RS"/>
              </w:rPr>
            </w:pPr>
          </w:p>
        </w:tc>
        <w:tc>
          <w:tcPr>
            <w:tcW w:w="232" w:type="pct"/>
            <w:vAlign w:val="center"/>
          </w:tcPr>
          <w:p w14:paraId="41238194"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95" w14:textId="77777777" w:rsidR="00E203FA" w:rsidRPr="00F55ED5" w:rsidRDefault="00E203FA" w:rsidP="00E203FA">
            <w:pPr>
              <w:rPr>
                <w:rFonts w:cs="Times New Roman"/>
                <w:lang w:val="sr-Cyrl-RS"/>
              </w:rPr>
            </w:pPr>
            <w:r w:rsidRPr="00F55ED5">
              <w:rPr>
                <w:rFonts w:cs="Times New Roman"/>
                <w:lang w:val="sr-Cyrl-RS"/>
              </w:rPr>
              <w:t>Одредба се односи на обавезу Европске комисије.</w:t>
            </w:r>
          </w:p>
        </w:tc>
        <w:tc>
          <w:tcPr>
            <w:tcW w:w="640" w:type="pct"/>
            <w:vAlign w:val="center"/>
          </w:tcPr>
          <w:p w14:paraId="41238196" w14:textId="77777777" w:rsidR="00E203FA" w:rsidRPr="00F55ED5" w:rsidRDefault="00E203FA" w:rsidP="00E203FA">
            <w:pPr>
              <w:rPr>
                <w:rFonts w:cs="Times New Roman"/>
                <w:lang w:val="sr-Cyrl-RS"/>
              </w:rPr>
            </w:pPr>
          </w:p>
        </w:tc>
      </w:tr>
      <w:tr w:rsidR="00E203FA" w:rsidRPr="00F55ED5" w14:paraId="412381A2" w14:textId="77777777" w:rsidTr="0069338F">
        <w:tc>
          <w:tcPr>
            <w:tcW w:w="278" w:type="pct"/>
            <w:shd w:val="clear" w:color="auto" w:fill="D9D9D9"/>
            <w:vAlign w:val="center"/>
          </w:tcPr>
          <w:p w14:paraId="41238198"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17.</w:t>
            </w:r>
          </w:p>
        </w:tc>
        <w:tc>
          <w:tcPr>
            <w:tcW w:w="1630" w:type="pct"/>
            <w:shd w:val="clear" w:color="auto" w:fill="D9D9D9"/>
            <w:vAlign w:val="center"/>
          </w:tcPr>
          <w:p w14:paraId="41238199" w14:textId="77777777" w:rsidR="00E203FA" w:rsidRPr="00F55ED5" w:rsidRDefault="00E203FA" w:rsidP="00E203FA">
            <w:pPr>
              <w:jc w:val="both"/>
              <w:rPr>
                <w:rFonts w:eastAsia="Times New Roman" w:cs="Times New Roman"/>
                <w:lang w:val="en-GB"/>
              </w:rPr>
            </w:pPr>
          </w:p>
          <w:p w14:paraId="4123819A"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Self-regulation</w:t>
            </w:r>
          </w:p>
          <w:p w14:paraId="4123819B" w14:textId="77777777" w:rsidR="00E203FA" w:rsidRPr="00F55ED5" w:rsidRDefault="00E203FA" w:rsidP="00E203FA">
            <w:pPr>
              <w:jc w:val="both"/>
              <w:rPr>
                <w:rFonts w:eastAsia="Times New Roman" w:cs="Times New Roman"/>
                <w:lang w:val="en-GB"/>
              </w:rPr>
            </w:pPr>
          </w:p>
          <w:p w14:paraId="4123819C"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Voluntary agreements or other self-regulation measures presented as alternatives to implementing measures in the context of this Directive shall be assessed at least on the basis of Annex VIII.</w:t>
            </w:r>
          </w:p>
        </w:tc>
        <w:tc>
          <w:tcPr>
            <w:tcW w:w="324" w:type="pct"/>
            <w:vAlign w:val="center"/>
          </w:tcPr>
          <w:p w14:paraId="4123819D" w14:textId="77777777" w:rsidR="00E203FA" w:rsidRPr="00F55ED5" w:rsidRDefault="00E203FA" w:rsidP="00E203FA">
            <w:pPr>
              <w:rPr>
                <w:rFonts w:cs="Times New Roman"/>
                <w:lang w:val="sr-Cyrl-RS"/>
              </w:rPr>
            </w:pPr>
          </w:p>
        </w:tc>
        <w:tc>
          <w:tcPr>
            <w:tcW w:w="1204" w:type="pct"/>
            <w:vAlign w:val="center"/>
          </w:tcPr>
          <w:p w14:paraId="4123819E" w14:textId="77777777" w:rsidR="00E203FA" w:rsidRPr="00F55ED5" w:rsidRDefault="00E203FA" w:rsidP="00E203FA">
            <w:pPr>
              <w:rPr>
                <w:rFonts w:cs="Times New Roman"/>
                <w:lang w:val="sr-Cyrl-RS"/>
              </w:rPr>
            </w:pPr>
          </w:p>
        </w:tc>
        <w:tc>
          <w:tcPr>
            <w:tcW w:w="232" w:type="pct"/>
            <w:vAlign w:val="center"/>
          </w:tcPr>
          <w:p w14:paraId="4123819F"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1A0" w14:textId="05785A7C" w:rsidR="00E203FA" w:rsidRPr="00F55ED5" w:rsidRDefault="00525252" w:rsidP="00E203FA">
            <w:pPr>
              <w:rPr>
                <w:rFonts w:cs="Times New Roman"/>
                <w:lang w:val="sr-Cyrl-CS"/>
              </w:rPr>
            </w:pPr>
            <w:r w:rsidRPr="00F55ED5">
              <w:rPr>
                <w:rFonts w:cs="Times New Roman"/>
                <w:lang w:val="sr-Cyrl-CS"/>
              </w:rPr>
              <w:t>Механизам који није препознат у нашем законодавству</w:t>
            </w:r>
          </w:p>
        </w:tc>
        <w:tc>
          <w:tcPr>
            <w:tcW w:w="640" w:type="pct"/>
            <w:vAlign w:val="center"/>
          </w:tcPr>
          <w:p w14:paraId="412381A1" w14:textId="77777777" w:rsidR="00E203FA" w:rsidRPr="00F55ED5" w:rsidRDefault="00E203FA" w:rsidP="00E203FA">
            <w:pPr>
              <w:rPr>
                <w:rFonts w:cs="Times New Roman"/>
                <w:lang w:val="sr-Cyrl-RS"/>
              </w:rPr>
            </w:pPr>
          </w:p>
        </w:tc>
      </w:tr>
      <w:tr w:rsidR="00E203FA" w:rsidRPr="00F55ED5" w14:paraId="412381AD" w14:textId="77777777" w:rsidTr="0069338F">
        <w:tc>
          <w:tcPr>
            <w:tcW w:w="278" w:type="pct"/>
            <w:shd w:val="clear" w:color="auto" w:fill="D9D9D9"/>
            <w:vAlign w:val="center"/>
          </w:tcPr>
          <w:p w14:paraId="412381A3"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18.</w:t>
            </w:r>
          </w:p>
        </w:tc>
        <w:tc>
          <w:tcPr>
            <w:tcW w:w="1630" w:type="pct"/>
            <w:shd w:val="clear" w:color="auto" w:fill="D9D9D9"/>
            <w:vAlign w:val="center"/>
          </w:tcPr>
          <w:p w14:paraId="412381A4" w14:textId="77777777" w:rsidR="00E203FA" w:rsidRPr="00F55ED5" w:rsidRDefault="00E203FA" w:rsidP="00E203FA">
            <w:pPr>
              <w:jc w:val="both"/>
              <w:rPr>
                <w:rFonts w:eastAsia="Times New Roman" w:cs="Times New Roman"/>
                <w:lang w:val="en-GB"/>
              </w:rPr>
            </w:pPr>
          </w:p>
          <w:p w14:paraId="412381A5"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Consultation Forum</w:t>
            </w:r>
          </w:p>
          <w:p w14:paraId="412381A6" w14:textId="77777777" w:rsidR="00E203FA" w:rsidRPr="00F55ED5" w:rsidRDefault="00E203FA" w:rsidP="00E203FA">
            <w:pPr>
              <w:jc w:val="both"/>
              <w:rPr>
                <w:rFonts w:eastAsia="Times New Roman" w:cs="Times New Roman"/>
                <w:lang w:val="en-GB"/>
              </w:rPr>
            </w:pPr>
          </w:p>
          <w:p w14:paraId="412381A7"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The Commission shall ensure that, in the conduct of its activities, it observes, in respect of each implementing </w:t>
            </w:r>
            <w:r w:rsidRPr="00F55ED5">
              <w:rPr>
                <w:rFonts w:eastAsia="Times New Roman" w:cs="Times New Roman"/>
                <w:lang w:val="en-GB"/>
              </w:rPr>
              <w:lastRenderedPageBreak/>
              <w:t>measure, a balanced participation of Member States’ representatives and all interested parties concerned with the product or product group in question, such as industry, including SMEs and craft industry, trade unions, traders, retailers, importers, environmental protection groups and consumer organisations. These parties shall contribute, in particular, to defining and reviewing implementing measures, to examining the effectiveness of the established market surveillance mechanisms and to assessing voluntary agreements and other self-regulation measures. These parties shall meet in a Consultation Forum. The rules of procedure of the Forum shall be established by the Commission.</w:t>
            </w:r>
          </w:p>
        </w:tc>
        <w:tc>
          <w:tcPr>
            <w:tcW w:w="324" w:type="pct"/>
            <w:vAlign w:val="center"/>
          </w:tcPr>
          <w:p w14:paraId="412381A8" w14:textId="77777777" w:rsidR="00E203FA" w:rsidRPr="00F55ED5" w:rsidRDefault="00E203FA" w:rsidP="00E203FA">
            <w:pPr>
              <w:rPr>
                <w:rFonts w:cs="Times New Roman"/>
                <w:lang w:val="sr-Cyrl-RS"/>
              </w:rPr>
            </w:pPr>
          </w:p>
        </w:tc>
        <w:tc>
          <w:tcPr>
            <w:tcW w:w="1204" w:type="pct"/>
            <w:vAlign w:val="center"/>
          </w:tcPr>
          <w:p w14:paraId="412381A9" w14:textId="77777777" w:rsidR="00E203FA" w:rsidRPr="00F55ED5" w:rsidRDefault="00E203FA" w:rsidP="00E203FA">
            <w:pPr>
              <w:rPr>
                <w:rFonts w:cs="Times New Roman"/>
                <w:lang w:val="sr-Cyrl-RS"/>
              </w:rPr>
            </w:pPr>
          </w:p>
        </w:tc>
        <w:tc>
          <w:tcPr>
            <w:tcW w:w="232" w:type="pct"/>
            <w:vAlign w:val="center"/>
          </w:tcPr>
          <w:p w14:paraId="412381AA"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AB" w14:textId="77777777" w:rsidR="00E203FA" w:rsidRPr="00F55ED5" w:rsidRDefault="00E203FA" w:rsidP="00E203FA">
            <w:pPr>
              <w:rPr>
                <w:rFonts w:cs="Times New Roman"/>
                <w:lang w:val="sr-Cyrl-RS"/>
              </w:rPr>
            </w:pPr>
            <w:r w:rsidRPr="00F55ED5">
              <w:rPr>
                <w:rFonts w:cs="Times New Roman"/>
                <w:lang w:val="sr-Cyrl-RS"/>
              </w:rPr>
              <w:t>Одредба се односи на обавезу Европске комисије.</w:t>
            </w:r>
          </w:p>
        </w:tc>
        <w:tc>
          <w:tcPr>
            <w:tcW w:w="640" w:type="pct"/>
            <w:vAlign w:val="center"/>
          </w:tcPr>
          <w:p w14:paraId="412381AC" w14:textId="77777777" w:rsidR="00E203FA" w:rsidRPr="00F55ED5" w:rsidRDefault="00E203FA" w:rsidP="00E203FA">
            <w:pPr>
              <w:rPr>
                <w:rFonts w:cs="Times New Roman"/>
                <w:lang w:val="sr-Cyrl-RS"/>
              </w:rPr>
            </w:pPr>
          </w:p>
        </w:tc>
      </w:tr>
      <w:tr w:rsidR="00E203FA" w:rsidRPr="00F55ED5" w14:paraId="412381BA" w14:textId="77777777" w:rsidTr="0069338F">
        <w:tc>
          <w:tcPr>
            <w:tcW w:w="278" w:type="pct"/>
            <w:shd w:val="clear" w:color="auto" w:fill="D9D9D9"/>
            <w:vAlign w:val="center"/>
          </w:tcPr>
          <w:p w14:paraId="412381AE"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19.</w:t>
            </w:r>
          </w:p>
        </w:tc>
        <w:tc>
          <w:tcPr>
            <w:tcW w:w="1630" w:type="pct"/>
            <w:shd w:val="clear" w:color="auto" w:fill="D9D9D9"/>
            <w:vAlign w:val="center"/>
          </w:tcPr>
          <w:p w14:paraId="412381AF" w14:textId="77777777" w:rsidR="00E203FA" w:rsidRPr="00F55ED5" w:rsidRDefault="00E203FA" w:rsidP="00E203FA">
            <w:pPr>
              <w:jc w:val="both"/>
              <w:rPr>
                <w:rFonts w:eastAsia="Times New Roman" w:cs="Times New Roman"/>
                <w:lang w:val="en-GB"/>
              </w:rPr>
            </w:pPr>
          </w:p>
          <w:p w14:paraId="412381B0"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Committee procedure</w:t>
            </w:r>
          </w:p>
          <w:p w14:paraId="412381B1" w14:textId="77777777" w:rsidR="00E203FA" w:rsidRPr="00F55ED5" w:rsidRDefault="00E203FA" w:rsidP="00E203FA">
            <w:pPr>
              <w:jc w:val="both"/>
              <w:rPr>
                <w:rFonts w:eastAsia="Times New Roman" w:cs="Times New Roman"/>
                <w:lang w:val="en-GB"/>
              </w:rPr>
            </w:pPr>
          </w:p>
          <w:p w14:paraId="412381B2"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1. The Commission shall be assisted by a Committee.</w:t>
            </w:r>
          </w:p>
          <w:p w14:paraId="412381B3"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2. Where reference is made to this paragraph, Articles 5 and 7 of Decision 1999/468/EC shall apply, having regard to the provisions of Article 8 thereof. The period laid down in Article 5(6) of Decision 1999/468/EC shall be set at three months.</w:t>
            </w:r>
          </w:p>
          <w:p w14:paraId="412381B4" w14:textId="77777777" w:rsidR="00E203FA" w:rsidRPr="00F55ED5" w:rsidRDefault="00E203FA" w:rsidP="00E203FA">
            <w:pPr>
              <w:spacing w:after="120"/>
              <w:jc w:val="both"/>
              <w:rPr>
                <w:rFonts w:eastAsia="Times New Roman" w:cs="Times New Roman"/>
                <w:lang w:val="en-GB"/>
              </w:rPr>
            </w:pPr>
            <w:r w:rsidRPr="00F55ED5">
              <w:rPr>
                <w:rFonts w:eastAsia="Times New Roman" w:cs="Times New Roman"/>
                <w:lang w:val="en-GB"/>
              </w:rPr>
              <w:t>3. Where reference is made to this paragraph, Article 5a(1) to (4) and Article 7 of Decision 1999/468/EC shall apply, having regard to the provisions of Article 8 thereof.</w:t>
            </w:r>
          </w:p>
        </w:tc>
        <w:tc>
          <w:tcPr>
            <w:tcW w:w="324" w:type="pct"/>
            <w:vAlign w:val="center"/>
          </w:tcPr>
          <w:p w14:paraId="412381B5" w14:textId="77777777" w:rsidR="00E203FA" w:rsidRPr="00F55ED5" w:rsidRDefault="00E203FA" w:rsidP="00E203FA">
            <w:pPr>
              <w:rPr>
                <w:rFonts w:cs="Times New Roman"/>
                <w:lang w:val="sr-Cyrl-RS"/>
              </w:rPr>
            </w:pPr>
          </w:p>
        </w:tc>
        <w:tc>
          <w:tcPr>
            <w:tcW w:w="1204" w:type="pct"/>
            <w:vAlign w:val="center"/>
          </w:tcPr>
          <w:p w14:paraId="412381B6" w14:textId="77777777" w:rsidR="00E203FA" w:rsidRPr="00F55ED5" w:rsidRDefault="00E203FA" w:rsidP="00E203FA">
            <w:pPr>
              <w:rPr>
                <w:rFonts w:cs="Times New Roman"/>
                <w:lang w:val="sr-Cyrl-RS"/>
              </w:rPr>
            </w:pPr>
          </w:p>
        </w:tc>
        <w:tc>
          <w:tcPr>
            <w:tcW w:w="232" w:type="pct"/>
            <w:vAlign w:val="center"/>
          </w:tcPr>
          <w:p w14:paraId="412381B7"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B8" w14:textId="77777777" w:rsidR="00E203FA" w:rsidRPr="00F55ED5" w:rsidRDefault="00E203FA" w:rsidP="00E203FA">
            <w:pPr>
              <w:rPr>
                <w:rFonts w:cs="Times New Roman"/>
                <w:lang w:val="sr-Cyrl-RS"/>
              </w:rPr>
            </w:pPr>
            <w:r w:rsidRPr="00F55ED5">
              <w:rPr>
                <w:rFonts w:cs="Times New Roman"/>
                <w:lang w:val="sr-Cyrl-RS"/>
              </w:rPr>
              <w:t>Поступак је везан за функционисање Европске комисије.</w:t>
            </w:r>
          </w:p>
        </w:tc>
        <w:tc>
          <w:tcPr>
            <w:tcW w:w="640" w:type="pct"/>
            <w:vAlign w:val="center"/>
          </w:tcPr>
          <w:p w14:paraId="412381B9" w14:textId="77777777" w:rsidR="00E203FA" w:rsidRPr="00F55ED5" w:rsidRDefault="00E203FA" w:rsidP="00E203FA">
            <w:pPr>
              <w:rPr>
                <w:rFonts w:cs="Times New Roman"/>
                <w:lang w:val="sr-Cyrl-RS"/>
              </w:rPr>
            </w:pPr>
          </w:p>
        </w:tc>
      </w:tr>
      <w:tr w:rsidR="00E203FA" w:rsidRPr="00F55ED5" w14:paraId="412381C5" w14:textId="77777777" w:rsidTr="009D562D">
        <w:tc>
          <w:tcPr>
            <w:tcW w:w="278" w:type="pct"/>
            <w:shd w:val="clear" w:color="auto" w:fill="D9D9D9"/>
            <w:vAlign w:val="center"/>
          </w:tcPr>
          <w:p w14:paraId="412381BB"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20.</w:t>
            </w:r>
          </w:p>
        </w:tc>
        <w:tc>
          <w:tcPr>
            <w:tcW w:w="1630" w:type="pct"/>
            <w:shd w:val="clear" w:color="auto" w:fill="D9D9D9"/>
            <w:vAlign w:val="center"/>
          </w:tcPr>
          <w:p w14:paraId="412381BC" w14:textId="77777777" w:rsidR="00E203FA" w:rsidRPr="00F55ED5" w:rsidRDefault="00E203FA" w:rsidP="00E203FA">
            <w:pPr>
              <w:jc w:val="both"/>
              <w:rPr>
                <w:rFonts w:eastAsia="Times New Roman" w:cs="Times New Roman"/>
                <w:lang w:val="en-GB"/>
              </w:rPr>
            </w:pPr>
          </w:p>
          <w:p w14:paraId="412381BD" w14:textId="70F02B26"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PENALTIES</w:t>
            </w:r>
          </w:p>
          <w:p w14:paraId="412381BE" w14:textId="77777777" w:rsidR="00E203FA" w:rsidRPr="00F55ED5" w:rsidRDefault="00E203FA" w:rsidP="00E203FA">
            <w:pPr>
              <w:jc w:val="both"/>
              <w:rPr>
                <w:rFonts w:eastAsia="Times New Roman" w:cs="Times New Roman"/>
                <w:lang w:val="en-GB"/>
              </w:rPr>
            </w:pPr>
          </w:p>
          <w:p w14:paraId="412381B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The Member States shall lay down the rules applicable to infringements of the national provisions adopted pursuant to this Directive and shall take all measures </w:t>
            </w:r>
            <w:r w:rsidRPr="00F55ED5">
              <w:rPr>
                <w:rFonts w:eastAsia="Times New Roman" w:cs="Times New Roman"/>
                <w:lang w:val="en-GB"/>
              </w:rPr>
              <w:lastRenderedPageBreak/>
              <w:t>necessary to ensure that they are implemented. The penalties provided for shall be effective, proportionate and dissuasive, taking into account the extent of non-compliance and the number of units of non-complying products placed on the Community market. The Member States shall notify those provisions to the Commission by 20 November 2010 and shall notify it without delay of any subsequent amendment affecting them.</w:t>
            </w:r>
          </w:p>
        </w:tc>
        <w:tc>
          <w:tcPr>
            <w:tcW w:w="324" w:type="pct"/>
            <w:vAlign w:val="center"/>
          </w:tcPr>
          <w:p w14:paraId="412381C0" w14:textId="669A4FE4" w:rsidR="00E203FA" w:rsidRPr="00F55ED5" w:rsidRDefault="00E203FA" w:rsidP="00E203FA">
            <w:pPr>
              <w:rPr>
                <w:rFonts w:cs="Times New Roman"/>
                <w:lang w:val="sr-Cyrl-RS"/>
              </w:rPr>
            </w:pPr>
            <w:r w:rsidRPr="00F55ED5">
              <w:rPr>
                <w:rFonts w:cs="Times New Roman"/>
                <w:lang w:val="sr-Cyrl-RS"/>
              </w:rPr>
              <w:lastRenderedPageBreak/>
              <w:t>1..134.1 4)</w:t>
            </w:r>
          </w:p>
        </w:tc>
        <w:tc>
          <w:tcPr>
            <w:tcW w:w="1204" w:type="pct"/>
            <w:vAlign w:val="center"/>
          </w:tcPr>
          <w:p w14:paraId="45859061" w14:textId="77777777" w:rsidR="00E203FA" w:rsidRPr="00F55ED5" w:rsidRDefault="00E203FA" w:rsidP="00E203FA">
            <w:pPr>
              <w:keepNext/>
              <w:jc w:val="center"/>
              <w:rPr>
                <w:rFonts w:eastAsia="Times New Roman" w:cs="Times New Roman"/>
                <w:b/>
                <w:color w:val="000000" w:themeColor="text1"/>
                <w:lang w:val="sr-Cyrl-CS"/>
              </w:rPr>
            </w:pPr>
            <w:r w:rsidRPr="00F55ED5">
              <w:rPr>
                <w:rFonts w:eastAsia="Times New Roman" w:cs="Times New Roman"/>
                <w:b/>
                <w:color w:val="000000" w:themeColor="text1"/>
                <w:lang w:val="sr-Cyrl-CS"/>
              </w:rPr>
              <w:t>Члан 134.</w:t>
            </w:r>
          </w:p>
          <w:p w14:paraId="3000C61C"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Новчаном казном од 500.000 до 1.000.000 динара казниће се за прекршај јавно предузеће, привредно друштво или друго правно лице које:</w:t>
            </w:r>
          </w:p>
          <w:p w14:paraId="28BCF717"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lastRenderedPageBreak/>
              <w:t>1) као обвезник система енергетског менаџмента не извршава обавезе из члана 14. и члана 16. став 1.овог закона;</w:t>
            </w:r>
          </w:p>
          <w:p w14:paraId="745FFBCD"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2) на захтев Министарства не достави прорачун годишње потрошње енергије урађен на прописан начин (члан 15. став 3.);</w:t>
            </w:r>
          </w:p>
          <w:p w14:paraId="214BEE7F"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3) стави на тржиште производе који утичу на потрошњу енергије који немају енергетску ознаку, или не испуњавају друге прописане захтеве у погледу енергетског означавања (чл. 62. и 64.);</w:t>
            </w:r>
          </w:p>
          <w:p w14:paraId="79093DE6"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4) стави на тржиште производе који утичу на потрошњу енергије који не испуњавају захтеве еко-дизајна прописане за ту врсту производа (члан 65.);</w:t>
            </w:r>
          </w:p>
          <w:p w14:paraId="7298907F"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5) не информише крајњег купца о испорученој количини електричне енергије, природног гаса</w:t>
            </w:r>
            <w:r w:rsidRPr="00F55ED5">
              <w:rPr>
                <w:rFonts w:eastAsia="Times New Roman" w:cs="Times New Roman"/>
                <w:color w:val="000000" w:themeColor="text1"/>
              </w:rPr>
              <w:t xml:space="preserve">, </w:t>
            </w:r>
            <w:r w:rsidRPr="00F55ED5">
              <w:rPr>
                <w:rFonts w:eastAsia="Times New Roman" w:cs="Times New Roman"/>
                <w:color w:val="000000" w:themeColor="text1"/>
                <w:lang w:val="sr-Cyrl-RS"/>
              </w:rPr>
              <w:t>топлотне енергије</w:t>
            </w:r>
            <w:r w:rsidRPr="00F55ED5">
              <w:rPr>
                <w:rFonts w:eastAsia="Times New Roman" w:cs="Times New Roman"/>
                <w:color w:val="000000" w:themeColor="text1"/>
                <w:lang w:val="sr-Cyrl-CS"/>
              </w:rPr>
              <w:t>, воде или потрошне топле воде на прописан начин (члан 53. ст. 1-4.);</w:t>
            </w:r>
          </w:p>
          <w:p w14:paraId="61EC405C"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6) на захтев крајњег купца не достави рачуне за испоручену електричну енергију, природни гас, топлотну енергију, потрошну топлу воду и/или воду и у електронском облику (члан 53. став 5.);</w:t>
            </w:r>
          </w:p>
          <w:p w14:paraId="3F6DFCBD"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lastRenderedPageBreak/>
              <w:t>7) не уноси редовно у ИСЕМ податке о мерењу, потрошњи и трошковима за електричну енергију, топлотну енергију, природни гас и/или воду у јавним зградама (члан 53. став 7.);</w:t>
            </w:r>
          </w:p>
          <w:p w14:paraId="7985A70A"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За прекршај из става 1. тач. 1) - 5 ) овог члана казниће се и одговорно лице у привредном друштву или другом правном лицу новчаном казном у износу од 50.000 до 150.000 динара. </w:t>
            </w:r>
          </w:p>
          <w:p w14:paraId="1766164F"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За прекршај из става 1. тач. 3) и 4) овог члана казниће се предузетник новчаном казном у износу од 250.000 до 500.000 динара.</w:t>
            </w:r>
          </w:p>
          <w:p w14:paraId="427288ED" w14:textId="3FC6B1ED"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Власник или корисник по другом правном основу система за грејање зграде који не обезбеди спровођење контроле система за грејање у прописаном року (члан 39. став 1.), казниће се за прекршај новчаном казном</w:t>
            </w:r>
            <w:r w:rsidR="00F55ED5" w:rsidRPr="00F55ED5">
              <w:rPr>
                <w:rFonts w:eastAsia="Times New Roman" w:cs="Times New Roman"/>
                <w:color w:val="000000" w:themeColor="text1"/>
                <w:lang w:val="sr-Cyrl-CS"/>
              </w:rPr>
              <w:t xml:space="preserve"> </w:t>
            </w:r>
            <w:r w:rsidRPr="00F55ED5">
              <w:rPr>
                <w:rFonts w:eastAsia="Times New Roman" w:cs="Times New Roman"/>
                <w:color w:val="000000" w:themeColor="text1"/>
                <w:lang w:val="sr-Cyrl-CS"/>
              </w:rPr>
              <w:t>у износу:</w:t>
            </w:r>
          </w:p>
          <w:p w14:paraId="3EFBB6BA"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 од 100.000 до 300.000 динара ако је правно лице, </w:t>
            </w:r>
          </w:p>
          <w:p w14:paraId="599DD41C"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 од 10.000 до 100.000 динара ако је предузетник и </w:t>
            </w:r>
          </w:p>
          <w:p w14:paraId="16DF2E82"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од 5.000 до 70.000 динара ако је физичко лице.</w:t>
            </w:r>
          </w:p>
          <w:p w14:paraId="0B080021"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Власник или корисник по другом правном основу система за климатизацију зграде који не обезбеди </w:t>
            </w:r>
            <w:r w:rsidRPr="00F55ED5">
              <w:rPr>
                <w:rFonts w:eastAsia="Times New Roman" w:cs="Times New Roman"/>
                <w:color w:val="000000" w:themeColor="text1"/>
                <w:lang w:val="sr-Cyrl-CS"/>
              </w:rPr>
              <w:lastRenderedPageBreak/>
              <w:t>спровођење контроле система за климатизацију у прописаном року (члан 40. став 1.), казниће за прекршај се новчаном казном у износу:</w:t>
            </w:r>
          </w:p>
          <w:p w14:paraId="4CF9AFBB"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 од 100.000 до 300.000 динара ако је правно лице, </w:t>
            </w:r>
          </w:p>
          <w:p w14:paraId="21D76630"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 од 10.000 до 100.000 динара ако је предузетник и </w:t>
            </w:r>
          </w:p>
          <w:p w14:paraId="5F77FD54"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 xml:space="preserve">- од 5.000 до 70.000 динара ако је физичко лице. </w:t>
            </w:r>
          </w:p>
          <w:p w14:paraId="193E5AB5"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Овлашћено правно лице које не обавља на прописан начин контролу рада система за грејање (члан 39. став7), казниће се за прекршај новчаном казном у износу од 300.000 до 500.000 динара.</w:t>
            </w:r>
          </w:p>
          <w:p w14:paraId="082A8768" w14:textId="77777777" w:rsidR="00E203FA" w:rsidRPr="00F55ED5" w:rsidRDefault="00E203FA" w:rsidP="00E203FA">
            <w:pPr>
              <w:ind w:firstLine="567"/>
              <w:jc w:val="both"/>
              <w:rPr>
                <w:rFonts w:eastAsia="Times New Roman" w:cs="Times New Roman"/>
                <w:color w:val="000000" w:themeColor="text1"/>
                <w:lang w:val="sr-Cyrl-CS"/>
              </w:rPr>
            </w:pPr>
            <w:r w:rsidRPr="00F55ED5">
              <w:rPr>
                <w:rFonts w:eastAsia="Times New Roman" w:cs="Times New Roman"/>
                <w:color w:val="000000" w:themeColor="text1"/>
                <w:lang w:val="sr-Cyrl-CS"/>
              </w:rPr>
              <w:t>Овлашћено правно лице које не обавља на прописан начин контролу рада система за климатизацију (члана 40. став 7. тачка 1)), казниће се за прекршај новчаном казном у износу од 300.000 до 500.000 динара.</w:t>
            </w:r>
          </w:p>
          <w:p w14:paraId="412381C1" w14:textId="64DE76EF" w:rsidR="00E203FA" w:rsidRPr="00F55ED5" w:rsidRDefault="00E203FA" w:rsidP="00E203FA">
            <w:pPr>
              <w:rPr>
                <w:rFonts w:cs="Times New Roman"/>
                <w:lang w:val="sr-Cyrl-RS"/>
              </w:rPr>
            </w:pPr>
            <w:r w:rsidRPr="00F55ED5">
              <w:rPr>
                <w:rFonts w:eastAsia="Times New Roman" w:cs="Times New Roman"/>
                <w:lang w:val="sr-Cyrl-RS"/>
              </w:rPr>
              <w:t>.</w:t>
            </w:r>
          </w:p>
        </w:tc>
        <w:tc>
          <w:tcPr>
            <w:tcW w:w="232" w:type="pct"/>
            <w:vAlign w:val="center"/>
          </w:tcPr>
          <w:p w14:paraId="412381C2" w14:textId="264E06BF" w:rsidR="00E203FA" w:rsidRPr="00F55ED5" w:rsidRDefault="00E203FA" w:rsidP="00E203FA">
            <w:pPr>
              <w:jc w:val="center"/>
              <w:rPr>
                <w:rFonts w:cs="Times New Roman"/>
                <w:lang w:val="sr-Cyrl-RS"/>
              </w:rPr>
            </w:pPr>
            <w:r w:rsidRPr="00F55ED5">
              <w:rPr>
                <w:rFonts w:cs="Times New Roman"/>
                <w:lang w:val="sr-Cyrl-RS"/>
              </w:rPr>
              <w:lastRenderedPageBreak/>
              <w:t>ДУ</w:t>
            </w:r>
          </w:p>
        </w:tc>
        <w:tc>
          <w:tcPr>
            <w:tcW w:w="692" w:type="pct"/>
          </w:tcPr>
          <w:p w14:paraId="412381C3" w14:textId="77777777" w:rsidR="00E203FA" w:rsidRPr="00F55ED5" w:rsidRDefault="00E203FA" w:rsidP="00E203FA">
            <w:pPr>
              <w:rPr>
                <w:rFonts w:cs="Times New Roman"/>
                <w:lang w:val="sr-Cyrl-RS"/>
              </w:rPr>
            </w:pPr>
          </w:p>
        </w:tc>
        <w:tc>
          <w:tcPr>
            <w:tcW w:w="640" w:type="pct"/>
            <w:vAlign w:val="center"/>
          </w:tcPr>
          <w:p w14:paraId="412381C4" w14:textId="11359557" w:rsidR="00E203FA" w:rsidRPr="00F55ED5" w:rsidRDefault="00E203FA" w:rsidP="00F55ED5">
            <w:pPr>
              <w:rPr>
                <w:rFonts w:cs="Times New Roman"/>
                <w:lang w:val="sr-Cyrl-RS"/>
              </w:rPr>
            </w:pPr>
            <w:r w:rsidRPr="00F55ED5">
              <w:rPr>
                <w:rFonts w:cs="Times New Roman"/>
                <w:lang w:val="sr-Cyrl-RS"/>
              </w:rPr>
              <w:t>Материја уређена и Законом о тржишном надзору и усклађеност са захт</w:t>
            </w:r>
            <w:r w:rsidR="00F55ED5" w:rsidRPr="00F55ED5">
              <w:rPr>
                <w:rFonts w:cs="Times New Roman"/>
                <w:lang w:val="sr-Cyrl-RS"/>
              </w:rPr>
              <w:t>е</w:t>
            </w:r>
            <w:r w:rsidRPr="00F55ED5">
              <w:rPr>
                <w:rFonts w:cs="Times New Roman"/>
                <w:lang w:val="sr-Cyrl-RS"/>
              </w:rPr>
              <w:t xml:space="preserve">вом зависи и </w:t>
            </w:r>
            <w:r w:rsidRPr="00F55ED5">
              <w:rPr>
                <w:rFonts w:cs="Times New Roman"/>
                <w:lang w:val="sr-Cyrl-RS"/>
              </w:rPr>
              <w:lastRenderedPageBreak/>
              <w:t>од усклађености овог Закона</w:t>
            </w:r>
          </w:p>
        </w:tc>
      </w:tr>
      <w:tr w:rsidR="00E203FA" w:rsidRPr="00F55ED5" w14:paraId="412381D5" w14:textId="77777777" w:rsidTr="0069338F">
        <w:tc>
          <w:tcPr>
            <w:tcW w:w="278" w:type="pct"/>
            <w:shd w:val="clear" w:color="auto" w:fill="D9D9D9"/>
            <w:vAlign w:val="center"/>
          </w:tcPr>
          <w:p w14:paraId="412381C6"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21.</w:t>
            </w:r>
          </w:p>
        </w:tc>
        <w:tc>
          <w:tcPr>
            <w:tcW w:w="1630" w:type="pct"/>
            <w:shd w:val="clear" w:color="auto" w:fill="D9D9D9"/>
            <w:vAlign w:val="center"/>
          </w:tcPr>
          <w:p w14:paraId="412381C7" w14:textId="77777777" w:rsidR="00E203FA" w:rsidRPr="00F55ED5" w:rsidRDefault="00E203FA" w:rsidP="00E203FA">
            <w:pPr>
              <w:jc w:val="both"/>
              <w:rPr>
                <w:rFonts w:eastAsia="Times New Roman" w:cs="Times New Roman"/>
                <w:lang w:val="en-GB"/>
              </w:rPr>
            </w:pPr>
          </w:p>
          <w:p w14:paraId="412381C8"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Review</w:t>
            </w:r>
          </w:p>
          <w:p w14:paraId="412381C9" w14:textId="77777777" w:rsidR="00E203FA" w:rsidRPr="00F55ED5" w:rsidRDefault="00E203FA" w:rsidP="00E203FA">
            <w:pPr>
              <w:jc w:val="both"/>
              <w:rPr>
                <w:rFonts w:eastAsia="Times New Roman" w:cs="Times New Roman"/>
                <w:lang w:val="en-GB"/>
              </w:rPr>
            </w:pPr>
          </w:p>
          <w:p w14:paraId="412381C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Not later than 2012, the Commission shall review the effectiveness of this Directive and of its implementing measures, including, inter alia:</w:t>
            </w:r>
          </w:p>
          <w:p w14:paraId="412381CB" w14:textId="77777777" w:rsidR="00E203FA" w:rsidRPr="00F55ED5" w:rsidRDefault="00E203FA" w:rsidP="00E203FA">
            <w:pPr>
              <w:ind w:left="568" w:hanging="284"/>
              <w:jc w:val="both"/>
              <w:rPr>
                <w:rFonts w:eastAsia="Times New Roman" w:cs="Times New Roman"/>
                <w:lang w:val="en-GB"/>
              </w:rPr>
            </w:pPr>
            <w:r w:rsidRPr="00F55ED5">
              <w:rPr>
                <w:rFonts w:eastAsia="Times New Roman" w:cs="Times New Roman"/>
                <w:lang w:val="en-GB"/>
              </w:rPr>
              <w:t xml:space="preserve">(a) the methodology for the identification and coverage of significant environmental parameters, </w:t>
            </w:r>
            <w:r w:rsidRPr="00F55ED5">
              <w:rPr>
                <w:rFonts w:eastAsia="Times New Roman" w:cs="Times New Roman"/>
                <w:lang w:val="en-GB"/>
              </w:rPr>
              <w:lastRenderedPageBreak/>
              <w:t>such as resource efficiency, considering the whole life cycle of products;</w:t>
            </w:r>
          </w:p>
          <w:p w14:paraId="412381CC" w14:textId="77777777" w:rsidR="00E203FA" w:rsidRPr="00F55ED5" w:rsidRDefault="00E203FA" w:rsidP="00E203FA">
            <w:pPr>
              <w:ind w:left="568" w:hanging="284"/>
              <w:jc w:val="both"/>
              <w:rPr>
                <w:rFonts w:eastAsia="Times New Roman" w:cs="Times New Roman"/>
                <w:lang w:val="en-GB"/>
              </w:rPr>
            </w:pPr>
            <w:r w:rsidRPr="00F55ED5">
              <w:rPr>
                <w:rFonts w:eastAsia="Times New Roman" w:cs="Times New Roman"/>
                <w:lang w:val="en-GB"/>
              </w:rPr>
              <w:t>(b) the threshold for implementing measures;</w:t>
            </w:r>
          </w:p>
          <w:p w14:paraId="412381CD" w14:textId="77777777" w:rsidR="00E203FA" w:rsidRPr="00F55ED5" w:rsidRDefault="00E203FA" w:rsidP="00E203FA">
            <w:pPr>
              <w:ind w:left="568" w:hanging="284"/>
              <w:jc w:val="both"/>
              <w:rPr>
                <w:rFonts w:eastAsia="Times New Roman" w:cs="Times New Roman"/>
                <w:lang w:val="en-GB"/>
              </w:rPr>
            </w:pPr>
            <w:r w:rsidRPr="00F55ED5">
              <w:rPr>
                <w:rFonts w:eastAsia="Times New Roman" w:cs="Times New Roman"/>
                <w:lang w:val="en-GB"/>
              </w:rPr>
              <w:t>(c) market surveillance mechanisms; and</w:t>
            </w:r>
          </w:p>
          <w:p w14:paraId="412381CE" w14:textId="77777777" w:rsidR="00E203FA" w:rsidRPr="00F55ED5" w:rsidRDefault="00E203FA" w:rsidP="00E203FA">
            <w:pPr>
              <w:ind w:left="568" w:hanging="284"/>
              <w:jc w:val="both"/>
              <w:rPr>
                <w:rFonts w:eastAsia="Times New Roman" w:cs="Times New Roman"/>
                <w:lang w:val="en-GB"/>
              </w:rPr>
            </w:pPr>
            <w:r w:rsidRPr="00F55ED5">
              <w:rPr>
                <w:rFonts w:eastAsia="Times New Roman" w:cs="Times New Roman"/>
                <w:lang w:val="en-GB"/>
              </w:rPr>
              <w:t>(d) any relevant self-regulation stimulated.</w:t>
            </w:r>
          </w:p>
          <w:p w14:paraId="412381CF"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Following this review, and considering, in particular, the experience related to the extended scope of this Directive, the Commission shall assess, notably, the appropriateness of extending the scope of the Directive to non-energy-related products, in order to significantly reduce environmental impacts throughout such products’ whole life cycle, after consultation of the Consultation Forum referred to in Article 18, and shall, as appropriate, present proposals to the European Parliament and the Council for amending this Directive.</w:t>
            </w:r>
          </w:p>
        </w:tc>
        <w:tc>
          <w:tcPr>
            <w:tcW w:w="324" w:type="pct"/>
            <w:vAlign w:val="center"/>
          </w:tcPr>
          <w:p w14:paraId="412381D0" w14:textId="77777777" w:rsidR="00E203FA" w:rsidRPr="00F55ED5" w:rsidRDefault="00E203FA" w:rsidP="00E203FA">
            <w:pPr>
              <w:rPr>
                <w:rFonts w:cs="Times New Roman"/>
                <w:lang w:val="sr-Cyrl-RS"/>
              </w:rPr>
            </w:pPr>
          </w:p>
        </w:tc>
        <w:tc>
          <w:tcPr>
            <w:tcW w:w="1204" w:type="pct"/>
            <w:vAlign w:val="center"/>
          </w:tcPr>
          <w:p w14:paraId="412381D1" w14:textId="77777777" w:rsidR="00E203FA" w:rsidRPr="00F55ED5" w:rsidRDefault="00E203FA" w:rsidP="00E203FA">
            <w:pPr>
              <w:rPr>
                <w:rFonts w:cs="Times New Roman"/>
                <w:lang w:val="sr-Cyrl-RS"/>
              </w:rPr>
            </w:pPr>
          </w:p>
        </w:tc>
        <w:tc>
          <w:tcPr>
            <w:tcW w:w="232" w:type="pct"/>
            <w:vAlign w:val="center"/>
          </w:tcPr>
          <w:p w14:paraId="412381D2"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D3" w14:textId="77777777" w:rsidR="00E203FA" w:rsidRPr="00F55ED5" w:rsidRDefault="00E203FA" w:rsidP="00E203FA">
            <w:pPr>
              <w:rPr>
                <w:rFonts w:cs="Times New Roman"/>
                <w:lang w:val="sr-Cyrl-RS"/>
              </w:rPr>
            </w:pPr>
            <w:r w:rsidRPr="00F55ED5">
              <w:rPr>
                <w:rFonts w:cs="Times New Roman"/>
                <w:lang w:val="sr-Cyrl-RS"/>
              </w:rPr>
              <w:t>Одредба се односи на обавезу Европске комисије.</w:t>
            </w:r>
          </w:p>
        </w:tc>
        <w:tc>
          <w:tcPr>
            <w:tcW w:w="640" w:type="pct"/>
            <w:vAlign w:val="center"/>
          </w:tcPr>
          <w:p w14:paraId="412381D4" w14:textId="77777777" w:rsidR="00E203FA" w:rsidRPr="00F55ED5" w:rsidRDefault="00E203FA" w:rsidP="00E203FA">
            <w:pPr>
              <w:rPr>
                <w:rFonts w:cs="Times New Roman"/>
                <w:lang w:val="sr-Cyrl-RS"/>
              </w:rPr>
            </w:pPr>
          </w:p>
        </w:tc>
      </w:tr>
      <w:tr w:rsidR="00E203FA" w:rsidRPr="00F55ED5" w14:paraId="412381E0" w14:textId="77777777" w:rsidTr="0069338F">
        <w:tc>
          <w:tcPr>
            <w:tcW w:w="278" w:type="pct"/>
            <w:shd w:val="clear" w:color="auto" w:fill="D9D9D9"/>
            <w:vAlign w:val="center"/>
          </w:tcPr>
          <w:p w14:paraId="412381D6"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22.</w:t>
            </w:r>
          </w:p>
        </w:tc>
        <w:tc>
          <w:tcPr>
            <w:tcW w:w="1630" w:type="pct"/>
            <w:shd w:val="clear" w:color="auto" w:fill="D9D9D9"/>
            <w:vAlign w:val="center"/>
          </w:tcPr>
          <w:p w14:paraId="412381D7" w14:textId="77777777" w:rsidR="00E203FA" w:rsidRPr="00F55ED5" w:rsidRDefault="00E203FA" w:rsidP="00E203FA">
            <w:pPr>
              <w:jc w:val="both"/>
              <w:rPr>
                <w:rFonts w:eastAsia="Times New Roman" w:cs="Times New Roman"/>
                <w:lang w:val="en-GB"/>
              </w:rPr>
            </w:pPr>
          </w:p>
          <w:p w14:paraId="412381D8"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Confidentiality</w:t>
            </w:r>
          </w:p>
          <w:p w14:paraId="412381D9" w14:textId="77777777" w:rsidR="00E203FA" w:rsidRPr="00F55ED5" w:rsidRDefault="00E203FA" w:rsidP="00E203FA">
            <w:pPr>
              <w:jc w:val="both"/>
              <w:rPr>
                <w:rFonts w:eastAsia="Times New Roman" w:cs="Times New Roman"/>
                <w:lang w:val="en-GB"/>
              </w:rPr>
            </w:pPr>
          </w:p>
          <w:p w14:paraId="412381D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Requirements relating to the supply of information referred to in Article 11 and Annex I, Part 2, by the manufacturer and/or its authorised representative shall be proportionate and shall take into account the legitimate confidentiality of commercially sensitive information.</w:t>
            </w:r>
          </w:p>
        </w:tc>
        <w:tc>
          <w:tcPr>
            <w:tcW w:w="324" w:type="pct"/>
            <w:vAlign w:val="center"/>
          </w:tcPr>
          <w:p w14:paraId="412381DB" w14:textId="77777777" w:rsidR="00E203FA" w:rsidRPr="00F55ED5" w:rsidRDefault="00E203FA" w:rsidP="00E203FA">
            <w:pPr>
              <w:rPr>
                <w:rFonts w:cs="Times New Roman"/>
                <w:lang w:val="sr-Cyrl-RS"/>
              </w:rPr>
            </w:pPr>
          </w:p>
        </w:tc>
        <w:tc>
          <w:tcPr>
            <w:tcW w:w="1204" w:type="pct"/>
            <w:vAlign w:val="center"/>
          </w:tcPr>
          <w:p w14:paraId="412381DC" w14:textId="77777777" w:rsidR="00E203FA" w:rsidRPr="00F55ED5" w:rsidRDefault="00E203FA" w:rsidP="00E203FA">
            <w:pPr>
              <w:rPr>
                <w:rFonts w:cs="Times New Roman"/>
                <w:lang w:val="sr-Cyrl-RS"/>
              </w:rPr>
            </w:pPr>
          </w:p>
        </w:tc>
        <w:tc>
          <w:tcPr>
            <w:tcW w:w="232" w:type="pct"/>
            <w:vAlign w:val="center"/>
          </w:tcPr>
          <w:p w14:paraId="412381DD" w14:textId="77777777" w:rsidR="00E203FA" w:rsidRPr="00F55ED5" w:rsidRDefault="00E203FA" w:rsidP="00E203FA">
            <w:pPr>
              <w:jc w:val="center"/>
              <w:rPr>
                <w:rFonts w:cs="Times New Roman"/>
                <w:lang w:val="sr-Cyrl-RS"/>
              </w:rPr>
            </w:pPr>
            <w:r w:rsidRPr="00F55ED5">
              <w:rPr>
                <w:rFonts w:cs="Times New Roman"/>
                <w:lang w:val="sr-Cyrl-RS"/>
              </w:rPr>
              <w:t>НУ</w:t>
            </w:r>
          </w:p>
        </w:tc>
        <w:tc>
          <w:tcPr>
            <w:tcW w:w="692" w:type="pct"/>
          </w:tcPr>
          <w:p w14:paraId="412381DE" w14:textId="77777777" w:rsidR="00E203FA" w:rsidRPr="00F55ED5" w:rsidRDefault="00E203FA" w:rsidP="00E203FA">
            <w:pPr>
              <w:rPr>
                <w:rFonts w:cs="Times New Roman"/>
                <w:lang w:val="sr-Cyrl-RS"/>
              </w:rPr>
            </w:pPr>
          </w:p>
        </w:tc>
        <w:tc>
          <w:tcPr>
            <w:tcW w:w="640" w:type="pct"/>
            <w:vAlign w:val="center"/>
          </w:tcPr>
          <w:p w14:paraId="412381DF" w14:textId="1B698B86" w:rsidR="00E203FA" w:rsidRPr="00F55ED5" w:rsidRDefault="00E203FA" w:rsidP="00E203FA">
            <w:pPr>
              <w:rPr>
                <w:rFonts w:cs="Times New Roman"/>
                <w:lang w:val="sr-Cyrl-RS"/>
              </w:rPr>
            </w:pPr>
            <w:r w:rsidRPr="00F55ED5">
              <w:rPr>
                <w:rFonts w:cs="Times New Roman"/>
                <w:lang w:val="sr-Cyrl-RS"/>
              </w:rPr>
              <w:t>Материја регулисана и другим законима</w:t>
            </w:r>
          </w:p>
        </w:tc>
      </w:tr>
      <w:tr w:rsidR="00E203FA" w:rsidRPr="00F55ED5" w14:paraId="412381ED" w14:textId="77777777" w:rsidTr="0069338F">
        <w:tc>
          <w:tcPr>
            <w:tcW w:w="278" w:type="pct"/>
            <w:shd w:val="clear" w:color="auto" w:fill="D9D9D9"/>
            <w:vAlign w:val="center"/>
          </w:tcPr>
          <w:p w14:paraId="412381E1"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23.</w:t>
            </w:r>
          </w:p>
        </w:tc>
        <w:tc>
          <w:tcPr>
            <w:tcW w:w="1630" w:type="pct"/>
            <w:shd w:val="clear" w:color="auto" w:fill="D9D9D9"/>
            <w:vAlign w:val="center"/>
          </w:tcPr>
          <w:p w14:paraId="412381E2" w14:textId="77777777" w:rsidR="00E203FA" w:rsidRPr="00F55ED5" w:rsidRDefault="00E203FA" w:rsidP="00E203FA">
            <w:pPr>
              <w:jc w:val="both"/>
              <w:rPr>
                <w:rFonts w:eastAsia="Times New Roman" w:cs="Times New Roman"/>
                <w:lang w:val="en-GB"/>
              </w:rPr>
            </w:pPr>
          </w:p>
          <w:p w14:paraId="412381E3"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Transposition</w:t>
            </w:r>
          </w:p>
          <w:p w14:paraId="412381E4" w14:textId="77777777" w:rsidR="00E203FA" w:rsidRPr="00F55ED5" w:rsidRDefault="00E203FA" w:rsidP="00E203FA">
            <w:pPr>
              <w:jc w:val="both"/>
              <w:rPr>
                <w:rFonts w:eastAsia="Times New Roman" w:cs="Times New Roman"/>
                <w:lang w:val="en-GB"/>
              </w:rPr>
            </w:pPr>
          </w:p>
          <w:p w14:paraId="412381E5"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 xml:space="preserve">1. Member States shall bring into force the laws, regulations and administrative provisions necessary to comply with Articles 1 to 9, 11, 14, 15 and 20 and Annexes I to V, VII and VIII by 20 November 2010. </w:t>
            </w:r>
            <w:r w:rsidRPr="00F55ED5">
              <w:rPr>
                <w:rFonts w:eastAsia="Times New Roman" w:cs="Times New Roman"/>
                <w:lang w:val="en-GB"/>
              </w:rPr>
              <w:lastRenderedPageBreak/>
              <w:t>They shall forthwith communicate to the Commission the text of those provisions.</w:t>
            </w:r>
          </w:p>
          <w:p w14:paraId="412381E6"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When Member States adopt these measures, they shall contain a reference to this Directive or shall be accompanied by such reference on the occasion of their official publication. They shall also include a statement that references in existing laws, regulations and administrative provisions to the Directive repealed by this Directive shall be construed as references to this Directive. Member States shall determine how such reference is to be made and how that statement is to be formulated.</w:t>
            </w:r>
          </w:p>
          <w:p w14:paraId="412381E7"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2. Member States shall communicate to the Commission the text of the main provisions of national law which they adopt in the field covered by this Directive.</w:t>
            </w:r>
          </w:p>
        </w:tc>
        <w:tc>
          <w:tcPr>
            <w:tcW w:w="324" w:type="pct"/>
            <w:vAlign w:val="center"/>
          </w:tcPr>
          <w:p w14:paraId="412381E8" w14:textId="77777777" w:rsidR="00E203FA" w:rsidRPr="00F55ED5" w:rsidRDefault="00E203FA" w:rsidP="00E203FA">
            <w:pPr>
              <w:rPr>
                <w:rFonts w:cs="Times New Roman"/>
                <w:lang w:val="sr-Cyrl-RS"/>
              </w:rPr>
            </w:pPr>
          </w:p>
        </w:tc>
        <w:tc>
          <w:tcPr>
            <w:tcW w:w="1204" w:type="pct"/>
            <w:vAlign w:val="center"/>
          </w:tcPr>
          <w:p w14:paraId="412381E9" w14:textId="77777777" w:rsidR="00E203FA" w:rsidRPr="00F55ED5" w:rsidRDefault="00E203FA" w:rsidP="00E203FA">
            <w:pPr>
              <w:rPr>
                <w:rFonts w:cs="Times New Roman"/>
                <w:lang w:val="sr-Cyrl-RS"/>
              </w:rPr>
            </w:pPr>
          </w:p>
        </w:tc>
        <w:tc>
          <w:tcPr>
            <w:tcW w:w="232" w:type="pct"/>
            <w:vAlign w:val="center"/>
          </w:tcPr>
          <w:p w14:paraId="412381EA"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EB" w14:textId="77777777" w:rsidR="00E203FA" w:rsidRPr="00F55ED5" w:rsidRDefault="00E203FA" w:rsidP="00E203FA">
            <w:pPr>
              <w:rPr>
                <w:rFonts w:cs="Times New Roman"/>
                <w:lang w:val="sr-Cyrl-RS"/>
              </w:rPr>
            </w:pPr>
            <w:r w:rsidRPr="00F55ED5">
              <w:rPr>
                <w:rFonts w:cs="Times New Roman"/>
                <w:lang w:val="sr-Cyrl-RS"/>
              </w:rPr>
              <w:t xml:space="preserve">Одредба је по својој природи таква да је могу имплементирати само земље чланице ЕУ, пошто је процедуралног карактера за </w:t>
            </w:r>
            <w:r w:rsidRPr="00F55ED5">
              <w:rPr>
                <w:rFonts w:cs="Times New Roman"/>
                <w:lang w:val="sr-Cyrl-RS"/>
              </w:rPr>
              <w:lastRenderedPageBreak/>
              <w:t>функционисање правног система ЕУ.</w:t>
            </w:r>
          </w:p>
        </w:tc>
        <w:tc>
          <w:tcPr>
            <w:tcW w:w="640" w:type="pct"/>
            <w:vAlign w:val="center"/>
          </w:tcPr>
          <w:p w14:paraId="412381EC" w14:textId="77777777" w:rsidR="00E203FA" w:rsidRPr="00F55ED5" w:rsidRDefault="00E203FA" w:rsidP="00E203FA">
            <w:pPr>
              <w:rPr>
                <w:rFonts w:cs="Times New Roman"/>
                <w:lang w:val="sr-Cyrl-RS"/>
              </w:rPr>
            </w:pPr>
          </w:p>
        </w:tc>
      </w:tr>
      <w:tr w:rsidR="00E203FA" w:rsidRPr="00F55ED5" w14:paraId="412381F9" w14:textId="77777777" w:rsidTr="0069338F">
        <w:tc>
          <w:tcPr>
            <w:tcW w:w="278" w:type="pct"/>
            <w:shd w:val="clear" w:color="auto" w:fill="D9D9D9"/>
            <w:vAlign w:val="center"/>
          </w:tcPr>
          <w:p w14:paraId="412381EE"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24.</w:t>
            </w:r>
          </w:p>
        </w:tc>
        <w:tc>
          <w:tcPr>
            <w:tcW w:w="1630" w:type="pct"/>
            <w:shd w:val="clear" w:color="auto" w:fill="D9D9D9"/>
            <w:vAlign w:val="center"/>
          </w:tcPr>
          <w:p w14:paraId="412381EF" w14:textId="77777777" w:rsidR="00E203FA" w:rsidRPr="00F55ED5" w:rsidRDefault="00E203FA" w:rsidP="00E203FA">
            <w:pPr>
              <w:jc w:val="both"/>
              <w:rPr>
                <w:rFonts w:eastAsia="Times New Roman" w:cs="Times New Roman"/>
                <w:lang w:val="en-GB"/>
              </w:rPr>
            </w:pPr>
          </w:p>
          <w:p w14:paraId="412381F0"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Repeal</w:t>
            </w:r>
          </w:p>
          <w:p w14:paraId="412381F1" w14:textId="77777777" w:rsidR="00E203FA" w:rsidRPr="00F55ED5" w:rsidRDefault="00E203FA" w:rsidP="00E203FA">
            <w:pPr>
              <w:jc w:val="both"/>
              <w:rPr>
                <w:rFonts w:eastAsia="Times New Roman" w:cs="Times New Roman"/>
                <w:lang w:val="en-GB"/>
              </w:rPr>
            </w:pPr>
          </w:p>
          <w:p w14:paraId="412381F2"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Directive 2005/32/EC, as amended by the Directive listed in Annex IX, Part A, is hereby repealed, without prejudice to the obligations of the Member States relating to the time limits for transposition into national law of the Directives set out in Annex IX, Part B.</w:t>
            </w:r>
          </w:p>
          <w:p w14:paraId="412381F3"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References to the repealed Directive shall be construed as references to this Directive and shall be read in accordance with the correlation table in Annex X.</w:t>
            </w:r>
          </w:p>
        </w:tc>
        <w:tc>
          <w:tcPr>
            <w:tcW w:w="324" w:type="pct"/>
            <w:vAlign w:val="center"/>
          </w:tcPr>
          <w:p w14:paraId="412381F4" w14:textId="77777777" w:rsidR="00E203FA" w:rsidRPr="00F55ED5" w:rsidRDefault="00E203FA" w:rsidP="00E203FA">
            <w:pPr>
              <w:rPr>
                <w:rFonts w:cs="Times New Roman"/>
                <w:lang w:val="sr-Cyrl-RS"/>
              </w:rPr>
            </w:pPr>
          </w:p>
        </w:tc>
        <w:tc>
          <w:tcPr>
            <w:tcW w:w="1204" w:type="pct"/>
            <w:vAlign w:val="center"/>
          </w:tcPr>
          <w:p w14:paraId="412381F5" w14:textId="77777777" w:rsidR="00E203FA" w:rsidRPr="00F55ED5" w:rsidRDefault="00E203FA" w:rsidP="00E203FA">
            <w:pPr>
              <w:rPr>
                <w:rFonts w:cs="Times New Roman"/>
                <w:lang w:val="sr-Cyrl-RS"/>
              </w:rPr>
            </w:pPr>
          </w:p>
        </w:tc>
        <w:tc>
          <w:tcPr>
            <w:tcW w:w="232" w:type="pct"/>
            <w:vAlign w:val="center"/>
          </w:tcPr>
          <w:p w14:paraId="412381F6"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1F7" w14:textId="58DB5919" w:rsidR="00E203FA" w:rsidRPr="00F55ED5" w:rsidRDefault="00E203FA" w:rsidP="00E203FA">
            <w:pPr>
              <w:rPr>
                <w:rFonts w:cs="Times New Roman"/>
                <w:lang w:val="sr-Cyrl-RS"/>
              </w:rPr>
            </w:pPr>
            <w:r w:rsidRPr="00F55ED5">
              <w:rPr>
                <w:rFonts w:cs="Times New Roman"/>
                <w:lang w:val="sr-Cyrl-RS"/>
              </w:rPr>
              <w:t>Одредба је по својој природи таква да је могу имплементирати само земље чланице ЕУ, јер се ради о процедуралној одредби која уређује правни систем ЕУ.</w:t>
            </w:r>
          </w:p>
        </w:tc>
        <w:tc>
          <w:tcPr>
            <w:tcW w:w="640" w:type="pct"/>
            <w:vAlign w:val="center"/>
          </w:tcPr>
          <w:p w14:paraId="412381F8" w14:textId="77777777" w:rsidR="00E203FA" w:rsidRPr="00F55ED5" w:rsidRDefault="00E203FA" w:rsidP="00E203FA">
            <w:pPr>
              <w:rPr>
                <w:rFonts w:cs="Times New Roman"/>
                <w:lang w:val="sr-Cyrl-RS"/>
              </w:rPr>
            </w:pPr>
          </w:p>
        </w:tc>
      </w:tr>
      <w:tr w:rsidR="00E203FA" w:rsidRPr="00F55ED5" w14:paraId="41238206" w14:textId="77777777" w:rsidTr="0069338F">
        <w:tc>
          <w:tcPr>
            <w:tcW w:w="278" w:type="pct"/>
            <w:shd w:val="clear" w:color="auto" w:fill="D9D9D9"/>
            <w:vAlign w:val="center"/>
          </w:tcPr>
          <w:p w14:paraId="412381FA"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t>25.</w:t>
            </w:r>
          </w:p>
        </w:tc>
        <w:tc>
          <w:tcPr>
            <w:tcW w:w="1630" w:type="pct"/>
            <w:shd w:val="clear" w:color="auto" w:fill="D9D9D9"/>
            <w:vAlign w:val="center"/>
          </w:tcPr>
          <w:p w14:paraId="412381FB" w14:textId="77777777" w:rsidR="00E203FA" w:rsidRPr="00F55ED5" w:rsidRDefault="00E203FA" w:rsidP="00E203FA">
            <w:pPr>
              <w:jc w:val="both"/>
              <w:rPr>
                <w:rFonts w:eastAsia="Times New Roman" w:cs="Times New Roman"/>
                <w:lang w:val="en-GB"/>
              </w:rPr>
            </w:pPr>
          </w:p>
          <w:p w14:paraId="412381FC"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Entry into force</w:t>
            </w:r>
          </w:p>
          <w:p w14:paraId="412381FD" w14:textId="77777777" w:rsidR="00E203FA" w:rsidRPr="00F55ED5" w:rsidRDefault="00E203FA" w:rsidP="00E203FA">
            <w:pPr>
              <w:jc w:val="both"/>
              <w:rPr>
                <w:rFonts w:eastAsia="Times New Roman" w:cs="Times New Roman"/>
                <w:lang w:val="en-GB"/>
              </w:rPr>
            </w:pPr>
          </w:p>
          <w:p w14:paraId="412381FE"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This Directive shall enter into force on the 20th day following its publication in the Official Journal of the European Union.</w:t>
            </w:r>
          </w:p>
          <w:p w14:paraId="412381FF" w14:textId="77777777" w:rsidR="00E203FA" w:rsidRPr="00F55ED5" w:rsidRDefault="00E203FA" w:rsidP="00E203FA">
            <w:pPr>
              <w:jc w:val="both"/>
              <w:rPr>
                <w:rFonts w:eastAsia="Times New Roman" w:cs="Times New Roman"/>
                <w:lang w:val="en-GB"/>
              </w:rPr>
            </w:pPr>
          </w:p>
        </w:tc>
        <w:tc>
          <w:tcPr>
            <w:tcW w:w="324" w:type="pct"/>
            <w:vAlign w:val="center"/>
          </w:tcPr>
          <w:p w14:paraId="41238200" w14:textId="77777777" w:rsidR="00E203FA" w:rsidRPr="00F55ED5" w:rsidRDefault="00E203FA" w:rsidP="00E203FA">
            <w:pPr>
              <w:rPr>
                <w:rFonts w:cs="Times New Roman"/>
                <w:lang w:val="sr-Cyrl-RS"/>
              </w:rPr>
            </w:pPr>
          </w:p>
        </w:tc>
        <w:tc>
          <w:tcPr>
            <w:tcW w:w="1204" w:type="pct"/>
            <w:vAlign w:val="center"/>
          </w:tcPr>
          <w:p w14:paraId="41238201" w14:textId="77777777" w:rsidR="00E203FA" w:rsidRPr="00F55ED5" w:rsidRDefault="00E203FA" w:rsidP="00E203FA">
            <w:pPr>
              <w:rPr>
                <w:rFonts w:cs="Times New Roman"/>
                <w:lang w:val="sr-Cyrl-RS"/>
              </w:rPr>
            </w:pPr>
          </w:p>
        </w:tc>
        <w:tc>
          <w:tcPr>
            <w:tcW w:w="232" w:type="pct"/>
            <w:vAlign w:val="center"/>
          </w:tcPr>
          <w:p w14:paraId="41238202"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204" w14:textId="1704E26F" w:rsidR="00E203FA" w:rsidRPr="00F55ED5" w:rsidRDefault="00E203FA" w:rsidP="00E203FA">
            <w:pPr>
              <w:spacing w:after="120"/>
              <w:rPr>
                <w:rFonts w:cs="Times New Roman"/>
                <w:lang w:val="sr-Cyrl-RS"/>
              </w:rPr>
            </w:pPr>
            <w:r w:rsidRPr="00F55ED5">
              <w:rPr>
                <w:rFonts w:cs="Times New Roman"/>
                <w:lang w:val="sr-Cyrl-RS"/>
              </w:rPr>
              <w:t xml:space="preserve">Одредба је по својој природи таква да је могу имплементирати само земље чланице ЕУ, јер се ради о </w:t>
            </w:r>
            <w:r w:rsidRPr="00F55ED5">
              <w:rPr>
                <w:rFonts w:cs="Times New Roman"/>
                <w:lang w:val="sr-Cyrl-RS"/>
              </w:rPr>
              <w:lastRenderedPageBreak/>
              <w:t>процедуралној одредби која уређује правно систем ЕУ.</w:t>
            </w:r>
          </w:p>
        </w:tc>
        <w:tc>
          <w:tcPr>
            <w:tcW w:w="640" w:type="pct"/>
            <w:vAlign w:val="center"/>
          </w:tcPr>
          <w:p w14:paraId="41238205" w14:textId="77777777" w:rsidR="00E203FA" w:rsidRPr="00F55ED5" w:rsidRDefault="00E203FA" w:rsidP="00E203FA">
            <w:pPr>
              <w:rPr>
                <w:rFonts w:cs="Times New Roman"/>
                <w:lang w:val="sr-Cyrl-RS"/>
              </w:rPr>
            </w:pPr>
          </w:p>
        </w:tc>
      </w:tr>
      <w:tr w:rsidR="00E203FA" w:rsidRPr="00F55ED5" w14:paraId="41238212" w14:textId="77777777" w:rsidTr="0069338F">
        <w:tc>
          <w:tcPr>
            <w:tcW w:w="278" w:type="pct"/>
            <w:shd w:val="clear" w:color="auto" w:fill="D9D9D9"/>
            <w:vAlign w:val="center"/>
          </w:tcPr>
          <w:p w14:paraId="41238207" w14:textId="77777777" w:rsidR="00E203FA" w:rsidRPr="00F55ED5" w:rsidRDefault="00E203FA" w:rsidP="00E203FA">
            <w:pPr>
              <w:jc w:val="center"/>
              <w:rPr>
                <w:rFonts w:eastAsia="Times New Roman" w:cs="Times New Roman"/>
                <w:lang w:val="sr-Cyrl-RS"/>
              </w:rPr>
            </w:pPr>
            <w:r w:rsidRPr="00F55ED5">
              <w:rPr>
                <w:rFonts w:eastAsia="Times New Roman" w:cs="Times New Roman"/>
                <w:lang w:val="sr-Cyrl-RS"/>
              </w:rPr>
              <w:lastRenderedPageBreak/>
              <w:t>26.</w:t>
            </w:r>
          </w:p>
        </w:tc>
        <w:tc>
          <w:tcPr>
            <w:tcW w:w="1630" w:type="pct"/>
            <w:shd w:val="clear" w:color="auto" w:fill="D9D9D9"/>
            <w:vAlign w:val="center"/>
          </w:tcPr>
          <w:p w14:paraId="41238208" w14:textId="77777777" w:rsidR="00E203FA" w:rsidRPr="00F55ED5" w:rsidRDefault="00E203FA" w:rsidP="00E203FA">
            <w:pPr>
              <w:jc w:val="both"/>
              <w:rPr>
                <w:rFonts w:eastAsia="Times New Roman" w:cs="Times New Roman"/>
                <w:b/>
                <w:bCs/>
                <w:lang w:val="en-GB"/>
              </w:rPr>
            </w:pPr>
            <w:r w:rsidRPr="00F55ED5">
              <w:rPr>
                <w:rFonts w:eastAsia="Times New Roman" w:cs="Times New Roman"/>
                <w:b/>
                <w:bCs/>
                <w:lang w:val="en-GB"/>
              </w:rPr>
              <w:t>Addressees</w:t>
            </w:r>
          </w:p>
          <w:p w14:paraId="41238209" w14:textId="77777777" w:rsidR="00E203FA" w:rsidRPr="00F55ED5" w:rsidRDefault="00E203FA" w:rsidP="00E203FA">
            <w:pPr>
              <w:jc w:val="both"/>
              <w:rPr>
                <w:rFonts w:eastAsia="Times New Roman" w:cs="Times New Roman"/>
                <w:lang w:val="en-GB"/>
              </w:rPr>
            </w:pPr>
          </w:p>
          <w:p w14:paraId="4123820A" w14:textId="77777777" w:rsidR="00E203FA" w:rsidRPr="00F55ED5" w:rsidRDefault="00E203FA" w:rsidP="00E203FA">
            <w:pPr>
              <w:jc w:val="both"/>
              <w:rPr>
                <w:rFonts w:eastAsia="Times New Roman" w:cs="Times New Roman"/>
                <w:lang w:val="en-GB"/>
              </w:rPr>
            </w:pPr>
            <w:r w:rsidRPr="00F55ED5">
              <w:rPr>
                <w:rFonts w:eastAsia="Times New Roman" w:cs="Times New Roman"/>
                <w:lang w:val="en-GB"/>
              </w:rPr>
              <w:t>This Directive is addressed to the Member States.</w:t>
            </w:r>
          </w:p>
          <w:p w14:paraId="4123820B" w14:textId="77777777" w:rsidR="00E203FA" w:rsidRPr="00F55ED5" w:rsidRDefault="00E203FA" w:rsidP="00E203FA">
            <w:pPr>
              <w:jc w:val="both"/>
              <w:rPr>
                <w:rFonts w:eastAsia="Times New Roman" w:cs="Times New Roman"/>
                <w:lang w:val="en-GB"/>
              </w:rPr>
            </w:pPr>
          </w:p>
        </w:tc>
        <w:tc>
          <w:tcPr>
            <w:tcW w:w="324" w:type="pct"/>
            <w:vAlign w:val="center"/>
          </w:tcPr>
          <w:p w14:paraId="4123820C" w14:textId="77777777" w:rsidR="00E203FA" w:rsidRPr="00F55ED5" w:rsidRDefault="00E203FA" w:rsidP="00E203FA">
            <w:pPr>
              <w:rPr>
                <w:rFonts w:cs="Times New Roman"/>
                <w:lang w:val="sr-Cyrl-RS"/>
              </w:rPr>
            </w:pPr>
          </w:p>
        </w:tc>
        <w:tc>
          <w:tcPr>
            <w:tcW w:w="1204" w:type="pct"/>
            <w:vAlign w:val="center"/>
          </w:tcPr>
          <w:p w14:paraId="4123820D" w14:textId="77777777" w:rsidR="00E203FA" w:rsidRPr="00F55ED5" w:rsidRDefault="00E203FA" w:rsidP="00E203FA">
            <w:pPr>
              <w:rPr>
                <w:rFonts w:cs="Times New Roman"/>
                <w:lang w:val="sr-Cyrl-RS"/>
              </w:rPr>
            </w:pPr>
          </w:p>
        </w:tc>
        <w:tc>
          <w:tcPr>
            <w:tcW w:w="232" w:type="pct"/>
            <w:vAlign w:val="center"/>
          </w:tcPr>
          <w:p w14:paraId="4123820E"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vAlign w:val="center"/>
          </w:tcPr>
          <w:p w14:paraId="41238210" w14:textId="767D519C" w:rsidR="00E203FA" w:rsidRPr="00F55ED5" w:rsidRDefault="00E203FA" w:rsidP="00E203FA">
            <w:pPr>
              <w:spacing w:after="120"/>
              <w:rPr>
                <w:rFonts w:cs="Times New Roman"/>
                <w:lang w:val="sr-Cyrl-RS"/>
              </w:rPr>
            </w:pPr>
            <w:r w:rsidRPr="00F55ED5">
              <w:rPr>
                <w:rFonts w:cs="Times New Roman"/>
                <w:lang w:val="sr-Cyrl-RS"/>
              </w:rPr>
              <w:t>Одредба је по својој природи таква да је могу имплементирати само земље чланице ЕУ.</w:t>
            </w:r>
          </w:p>
        </w:tc>
        <w:tc>
          <w:tcPr>
            <w:tcW w:w="640" w:type="pct"/>
            <w:vAlign w:val="center"/>
          </w:tcPr>
          <w:p w14:paraId="41238211" w14:textId="77777777" w:rsidR="00E203FA" w:rsidRPr="00F55ED5" w:rsidRDefault="00E203FA" w:rsidP="00E203FA">
            <w:pPr>
              <w:rPr>
                <w:rFonts w:cs="Times New Roman"/>
                <w:lang w:val="sr-Cyrl-RS"/>
              </w:rPr>
            </w:pPr>
          </w:p>
        </w:tc>
      </w:tr>
      <w:tr w:rsidR="00E203FA" w:rsidRPr="00F55ED5" w14:paraId="4123821B" w14:textId="77777777" w:rsidTr="0069338F">
        <w:tc>
          <w:tcPr>
            <w:tcW w:w="278" w:type="pct"/>
            <w:shd w:val="clear" w:color="auto" w:fill="D9D9D9"/>
            <w:vAlign w:val="center"/>
          </w:tcPr>
          <w:p w14:paraId="41238213" w14:textId="77777777" w:rsidR="00E203FA" w:rsidRPr="00F55ED5" w:rsidRDefault="00E203FA" w:rsidP="00E203FA">
            <w:pPr>
              <w:jc w:val="center"/>
              <w:rPr>
                <w:rFonts w:cs="Times New Roman"/>
                <w:b/>
                <w:bCs/>
                <w:lang w:val="en-GB"/>
              </w:rPr>
            </w:pPr>
            <w:r w:rsidRPr="00F55ED5">
              <w:rPr>
                <w:rFonts w:eastAsia="Times New Roman" w:cs="Times New Roman"/>
                <w:b/>
                <w:bCs/>
                <w:lang w:val="en-GB"/>
              </w:rPr>
              <w:t>Annex</w:t>
            </w:r>
            <w:r w:rsidRPr="00F55ED5">
              <w:rPr>
                <w:rFonts w:cs="Times New Roman"/>
                <w:b/>
                <w:bCs/>
                <w:lang w:val="en-GB"/>
              </w:rPr>
              <w:t xml:space="preserve"> I</w:t>
            </w:r>
          </w:p>
        </w:tc>
        <w:tc>
          <w:tcPr>
            <w:tcW w:w="1630" w:type="pct"/>
            <w:shd w:val="clear" w:color="auto" w:fill="D9D9D9"/>
            <w:vAlign w:val="center"/>
          </w:tcPr>
          <w:p w14:paraId="41238214" w14:textId="68430AAB" w:rsidR="00E203FA" w:rsidRPr="00F55ED5" w:rsidRDefault="00E203FA" w:rsidP="00E203FA">
            <w:pPr>
              <w:rPr>
                <w:rFonts w:eastAsia="Times New Roman" w:cs="Times New Roman"/>
                <w:lang w:val="en-GB"/>
              </w:rPr>
            </w:pPr>
            <w:r w:rsidRPr="00F55ED5">
              <w:rPr>
                <w:rFonts w:eastAsia="Times New Roman" w:cs="Times New Roman"/>
                <w:lang w:val="en-GB"/>
              </w:rPr>
              <w:t>Method for setting generic eco-design requirements</w:t>
            </w:r>
          </w:p>
          <w:p w14:paraId="41238215" w14:textId="77777777" w:rsidR="00E203FA" w:rsidRPr="00F55ED5" w:rsidRDefault="00E203FA" w:rsidP="00E203FA">
            <w:pPr>
              <w:spacing w:after="120"/>
              <w:rPr>
                <w:rFonts w:cs="Times New Roman"/>
                <w:vanish/>
                <w:lang w:val="en-GB"/>
              </w:rPr>
            </w:pPr>
            <w:r w:rsidRPr="00F55ED5">
              <w:rPr>
                <w:rFonts w:eastAsia="Times New Roman" w:cs="Times New Roman"/>
                <w:lang w:val="en-GB"/>
              </w:rPr>
              <w:t>(referred to in Article 15(6))</w:t>
            </w:r>
          </w:p>
        </w:tc>
        <w:tc>
          <w:tcPr>
            <w:tcW w:w="324" w:type="pct"/>
            <w:vAlign w:val="center"/>
          </w:tcPr>
          <w:p w14:paraId="41238216" w14:textId="77777777" w:rsidR="00E203FA" w:rsidRPr="00F55ED5" w:rsidRDefault="00E203FA" w:rsidP="00E203FA">
            <w:pPr>
              <w:rPr>
                <w:rFonts w:cs="Times New Roman"/>
                <w:lang w:val="sr-Cyrl-RS"/>
              </w:rPr>
            </w:pPr>
          </w:p>
        </w:tc>
        <w:tc>
          <w:tcPr>
            <w:tcW w:w="1204" w:type="pct"/>
            <w:vAlign w:val="center"/>
          </w:tcPr>
          <w:p w14:paraId="41238217" w14:textId="77777777" w:rsidR="00E203FA" w:rsidRPr="00F55ED5" w:rsidRDefault="00E203FA" w:rsidP="00E203FA">
            <w:pPr>
              <w:rPr>
                <w:rFonts w:cs="Times New Roman"/>
                <w:vanish/>
                <w:lang w:val="sr-Cyrl-RS"/>
              </w:rPr>
            </w:pPr>
          </w:p>
        </w:tc>
        <w:tc>
          <w:tcPr>
            <w:tcW w:w="232" w:type="pct"/>
            <w:vAlign w:val="center"/>
          </w:tcPr>
          <w:p w14:paraId="41238218"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219" w14:textId="4FDE35E4" w:rsidR="00E203FA" w:rsidRPr="00F55ED5" w:rsidRDefault="00E203FA" w:rsidP="00E203FA">
            <w:pPr>
              <w:rPr>
                <w:rFonts w:cs="Times New Roman"/>
                <w:lang w:val="sr-Cyrl-RS"/>
              </w:rPr>
            </w:pPr>
          </w:p>
        </w:tc>
        <w:tc>
          <w:tcPr>
            <w:tcW w:w="640" w:type="pct"/>
            <w:vAlign w:val="center"/>
          </w:tcPr>
          <w:p w14:paraId="4123821A" w14:textId="77777777" w:rsidR="00E203FA" w:rsidRPr="00F55ED5" w:rsidRDefault="00E203FA" w:rsidP="00E203FA">
            <w:pPr>
              <w:rPr>
                <w:rFonts w:cs="Times New Roman"/>
                <w:lang w:val="sr-Cyrl-RS"/>
              </w:rPr>
            </w:pPr>
          </w:p>
        </w:tc>
      </w:tr>
      <w:tr w:rsidR="00E203FA" w:rsidRPr="00F55ED5" w14:paraId="41238224" w14:textId="77777777" w:rsidTr="0069338F">
        <w:tc>
          <w:tcPr>
            <w:tcW w:w="278" w:type="pct"/>
            <w:shd w:val="clear" w:color="auto" w:fill="D9D9D9"/>
            <w:vAlign w:val="center"/>
          </w:tcPr>
          <w:p w14:paraId="4123821C" w14:textId="77777777" w:rsidR="00E203FA" w:rsidRPr="00F55ED5" w:rsidRDefault="00E203FA" w:rsidP="00E203FA">
            <w:pPr>
              <w:jc w:val="center"/>
              <w:rPr>
                <w:rFonts w:cs="Times New Roman"/>
                <w:b/>
                <w:bCs/>
                <w:lang w:val="en-GB"/>
              </w:rPr>
            </w:pPr>
            <w:r w:rsidRPr="00F55ED5">
              <w:rPr>
                <w:rFonts w:eastAsia="Times New Roman" w:cs="Times New Roman"/>
                <w:b/>
                <w:bCs/>
                <w:lang w:val="en-GB"/>
              </w:rPr>
              <w:t>Annex</w:t>
            </w:r>
            <w:r w:rsidRPr="00F55ED5">
              <w:rPr>
                <w:rFonts w:cs="Times New Roman"/>
                <w:b/>
                <w:bCs/>
                <w:lang w:val="en-GB"/>
              </w:rPr>
              <w:t xml:space="preserve"> II</w:t>
            </w:r>
          </w:p>
        </w:tc>
        <w:tc>
          <w:tcPr>
            <w:tcW w:w="1630" w:type="pct"/>
            <w:shd w:val="clear" w:color="auto" w:fill="D9D9D9"/>
            <w:vAlign w:val="center"/>
          </w:tcPr>
          <w:p w14:paraId="4123821D" w14:textId="64832A91" w:rsidR="00E203FA" w:rsidRPr="00F55ED5" w:rsidRDefault="00E203FA" w:rsidP="00E203FA">
            <w:pPr>
              <w:rPr>
                <w:rFonts w:eastAsia="Times New Roman" w:cs="Times New Roman"/>
                <w:lang w:val="en-GB"/>
              </w:rPr>
            </w:pPr>
            <w:r w:rsidRPr="00F55ED5">
              <w:rPr>
                <w:rFonts w:eastAsia="Times New Roman" w:cs="Times New Roman"/>
                <w:lang w:val="en-GB"/>
              </w:rPr>
              <w:t>Method for setting specific eco-design requirements</w:t>
            </w:r>
          </w:p>
          <w:p w14:paraId="4123821E" w14:textId="77777777" w:rsidR="00E203FA" w:rsidRPr="00F55ED5" w:rsidRDefault="00E203FA" w:rsidP="00E203FA">
            <w:pPr>
              <w:spacing w:after="120"/>
              <w:rPr>
                <w:rFonts w:cs="Times New Roman"/>
                <w:lang w:val="en-GB"/>
              </w:rPr>
            </w:pPr>
            <w:r w:rsidRPr="00F55ED5">
              <w:rPr>
                <w:rFonts w:eastAsia="Times New Roman" w:cs="Times New Roman"/>
                <w:lang w:val="en-GB"/>
              </w:rPr>
              <w:t>(referred to in Article 15(6))</w:t>
            </w:r>
          </w:p>
        </w:tc>
        <w:tc>
          <w:tcPr>
            <w:tcW w:w="324" w:type="pct"/>
            <w:vAlign w:val="center"/>
          </w:tcPr>
          <w:p w14:paraId="4123821F" w14:textId="77777777" w:rsidR="00E203FA" w:rsidRPr="00F55ED5" w:rsidRDefault="00E203FA" w:rsidP="00E203FA">
            <w:pPr>
              <w:rPr>
                <w:rFonts w:cs="Times New Roman"/>
                <w:lang w:val="sr-Cyrl-RS"/>
              </w:rPr>
            </w:pPr>
          </w:p>
        </w:tc>
        <w:tc>
          <w:tcPr>
            <w:tcW w:w="1204" w:type="pct"/>
            <w:vAlign w:val="center"/>
          </w:tcPr>
          <w:p w14:paraId="41238220" w14:textId="77777777" w:rsidR="00E203FA" w:rsidRPr="00F55ED5" w:rsidRDefault="00E203FA" w:rsidP="00E203FA">
            <w:pPr>
              <w:rPr>
                <w:rFonts w:cs="Times New Roman"/>
                <w:lang w:val="sr-Cyrl-RS"/>
              </w:rPr>
            </w:pPr>
          </w:p>
        </w:tc>
        <w:tc>
          <w:tcPr>
            <w:tcW w:w="232" w:type="pct"/>
            <w:vAlign w:val="center"/>
          </w:tcPr>
          <w:p w14:paraId="41238221"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222" w14:textId="1DAB4E0E" w:rsidR="00E203FA" w:rsidRPr="00F55ED5" w:rsidRDefault="00E203FA" w:rsidP="00E203FA">
            <w:pPr>
              <w:rPr>
                <w:rFonts w:cs="Times New Roman"/>
                <w:lang w:val="sr-Cyrl-RS"/>
              </w:rPr>
            </w:pPr>
          </w:p>
        </w:tc>
        <w:tc>
          <w:tcPr>
            <w:tcW w:w="640" w:type="pct"/>
            <w:vAlign w:val="center"/>
          </w:tcPr>
          <w:p w14:paraId="41238223" w14:textId="77777777" w:rsidR="00E203FA" w:rsidRPr="00F55ED5" w:rsidRDefault="00E203FA" w:rsidP="00E203FA">
            <w:pPr>
              <w:rPr>
                <w:rFonts w:cs="Times New Roman"/>
                <w:lang w:val="sr-Cyrl-RS"/>
              </w:rPr>
            </w:pPr>
          </w:p>
        </w:tc>
      </w:tr>
      <w:tr w:rsidR="00E203FA" w:rsidRPr="00F55ED5" w14:paraId="4123822D" w14:textId="77777777" w:rsidTr="009D562D">
        <w:tc>
          <w:tcPr>
            <w:tcW w:w="278" w:type="pct"/>
            <w:shd w:val="clear" w:color="auto" w:fill="D9D9D9"/>
            <w:vAlign w:val="center"/>
          </w:tcPr>
          <w:p w14:paraId="41238225" w14:textId="77777777" w:rsidR="00E203FA" w:rsidRPr="00F55ED5" w:rsidRDefault="00E203FA" w:rsidP="00E203FA">
            <w:pPr>
              <w:jc w:val="center"/>
              <w:rPr>
                <w:rFonts w:cs="Times New Roman"/>
                <w:b/>
                <w:bCs/>
                <w:lang w:val="en-GB"/>
              </w:rPr>
            </w:pPr>
            <w:r w:rsidRPr="00F55ED5">
              <w:rPr>
                <w:rFonts w:eastAsia="Times New Roman" w:cs="Times New Roman"/>
                <w:b/>
                <w:bCs/>
                <w:lang w:val="en-GB"/>
              </w:rPr>
              <w:t>Annex</w:t>
            </w:r>
            <w:r w:rsidRPr="00F55ED5">
              <w:rPr>
                <w:rFonts w:cs="Times New Roman"/>
                <w:b/>
                <w:bCs/>
                <w:lang w:val="en-GB"/>
              </w:rPr>
              <w:t xml:space="preserve"> III</w:t>
            </w:r>
          </w:p>
        </w:tc>
        <w:tc>
          <w:tcPr>
            <w:tcW w:w="1630" w:type="pct"/>
            <w:shd w:val="clear" w:color="auto" w:fill="D9D9D9"/>
            <w:vAlign w:val="center"/>
          </w:tcPr>
          <w:p w14:paraId="41238226" w14:textId="77777777" w:rsidR="00E203FA" w:rsidRPr="00F55ED5" w:rsidRDefault="00E203FA" w:rsidP="00E203FA">
            <w:pPr>
              <w:rPr>
                <w:rFonts w:eastAsia="Times New Roman" w:cs="Times New Roman"/>
                <w:lang w:val="en-GB"/>
              </w:rPr>
            </w:pPr>
            <w:r w:rsidRPr="00F55ED5">
              <w:rPr>
                <w:rFonts w:eastAsia="Times New Roman" w:cs="Times New Roman"/>
                <w:lang w:val="en-GB"/>
              </w:rPr>
              <w:t>CE marking</w:t>
            </w:r>
          </w:p>
          <w:p w14:paraId="41238227" w14:textId="77777777" w:rsidR="00E203FA" w:rsidRPr="00F55ED5" w:rsidRDefault="00E203FA" w:rsidP="00E203FA">
            <w:pPr>
              <w:spacing w:after="120"/>
              <w:rPr>
                <w:rFonts w:cs="Times New Roman"/>
                <w:lang w:val="en-GB"/>
              </w:rPr>
            </w:pPr>
            <w:r w:rsidRPr="00F55ED5">
              <w:rPr>
                <w:rFonts w:eastAsia="Times New Roman" w:cs="Times New Roman"/>
                <w:lang w:val="en-GB"/>
              </w:rPr>
              <w:t>(referred to in Article 5(2))</w:t>
            </w:r>
          </w:p>
        </w:tc>
        <w:tc>
          <w:tcPr>
            <w:tcW w:w="324" w:type="pct"/>
            <w:vAlign w:val="center"/>
          </w:tcPr>
          <w:p w14:paraId="41238228" w14:textId="77777777" w:rsidR="00E203FA" w:rsidRPr="00F55ED5" w:rsidRDefault="00E203FA" w:rsidP="00E203FA">
            <w:pPr>
              <w:rPr>
                <w:rFonts w:cs="Times New Roman"/>
                <w:spacing w:val="-10"/>
                <w:lang w:val="sr-Cyrl-RS"/>
              </w:rPr>
            </w:pPr>
          </w:p>
        </w:tc>
        <w:tc>
          <w:tcPr>
            <w:tcW w:w="1204" w:type="pct"/>
            <w:vAlign w:val="center"/>
          </w:tcPr>
          <w:p w14:paraId="41238229" w14:textId="77777777" w:rsidR="00E203FA" w:rsidRPr="00F55ED5" w:rsidRDefault="00E203FA" w:rsidP="00E203FA">
            <w:pPr>
              <w:rPr>
                <w:rFonts w:cs="Times New Roman"/>
                <w:lang w:val="sr-Cyrl-RS"/>
              </w:rPr>
            </w:pPr>
          </w:p>
        </w:tc>
        <w:tc>
          <w:tcPr>
            <w:tcW w:w="232" w:type="pct"/>
            <w:vAlign w:val="center"/>
          </w:tcPr>
          <w:p w14:paraId="4123822A" w14:textId="77777777" w:rsidR="00E203FA" w:rsidRPr="00F55ED5" w:rsidRDefault="00E203FA" w:rsidP="00E203FA">
            <w:pPr>
              <w:jc w:val="center"/>
              <w:rPr>
                <w:rFonts w:cs="Times New Roman"/>
                <w:lang w:val="sr-Cyrl-RS"/>
              </w:rPr>
            </w:pPr>
            <w:r w:rsidRPr="00F55ED5">
              <w:rPr>
                <w:rFonts w:cs="Times New Roman"/>
                <w:lang w:val="sr-Cyrl-RS"/>
              </w:rPr>
              <w:t>НУ</w:t>
            </w:r>
          </w:p>
        </w:tc>
        <w:tc>
          <w:tcPr>
            <w:tcW w:w="692" w:type="pct"/>
          </w:tcPr>
          <w:p w14:paraId="4123822B" w14:textId="77777777" w:rsidR="00E203FA" w:rsidRPr="00F55ED5" w:rsidRDefault="00E203FA" w:rsidP="00E203FA">
            <w:pPr>
              <w:rPr>
                <w:rFonts w:cs="Times New Roman"/>
                <w:lang w:val="sr-Cyrl-RS"/>
              </w:rPr>
            </w:pPr>
          </w:p>
        </w:tc>
        <w:tc>
          <w:tcPr>
            <w:tcW w:w="640" w:type="pct"/>
          </w:tcPr>
          <w:p w14:paraId="4123822C" w14:textId="4EDAA252" w:rsidR="00E203FA" w:rsidRPr="00F55ED5" w:rsidRDefault="00525252" w:rsidP="00F55ED5">
            <w:pPr>
              <w:rPr>
                <w:rFonts w:cs="Times New Roman"/>
                <w:lang w:val="sr-Cyrl-RS"/>
              </w:rPr>
            </w:pPr>
            <w:r w:rsidRPr="00F55ED5">
              <w:rPr>
                <w:rFonts w:cs="Times New Roman"/>
                <w:lang w:val="sr-Cyrl-RS"/>
              </w:rPr>
              <w:t>Објашњено под 5</w:t>
            </w:r>
          </w:p>
        </w:tc>
      </w:tr>
      <w:tr w:rsidR="00525252" w:rsidRPr="00F55ED5" w14:paraId="41238236" w14:textId="77777777" w:rsidTr="0069338F">
        <w:tc>
          <w:tcPr>
            <w:tcW w:w="278" w:type="pct"/>
            <w:shd w:val="clear" w:color="auto" w:fill="D9D9D9"/>
            <w:vAlign w:val="center"/>
          </w:tcPr>
          <w:p w14:paraId="4123822E" w14:textId="77777777" w:rsidR="00525252" w:rsidRPr="00F55ED5" w:rsidRDefault="00525252" w:rsidP="00525252">
            <w:pPr>
              <w:jc w:val="center"/>
              <w:rPr>
                <w:rFonts w:cs="Times New Roman"/>
                <w:b/>
                <w:bCs/>
                <w:lang w:val="en-GB"/>
              </w:rPr>
            </w:pPr>
            <w:r w:rsidRPr="00F55ED5">
              <w:rPr>
                <w:rFonts w:eastAsia="Times New Roman" w:cs="Times New Roman"/>
                <w:b/>
                <w:bCs/>
                <w:lang w:val="en-GB"/>
              </w:rPr>
              <w:t>Annex</w:t>
            </w:r>
            <w:r w:rsidRPr="00F55ED5">
              <w:rPr>
                <w:rFonts w:cs="Times New Roman"/>
                <w:b/>
                <w:bCs/>
                <w:lang w:val="en-GB"/>
              </w:rPr>
              <w:t xml:space="preserve"> IV</w:t>
            </w:r>
          </w:p>
        </w:tc>
        <w:tc>
          <w:tcPr>
            <w:tcW w:w="1630" w:type="pct"/>
            <w:shd w:val="clear" w:color="auto" w:fill="D9D9D9"/>
            <w:vAlign w:val="center"/>
          </w:tcPr>
          <w:p w14:paraId="4123822F" w14:textId="77777777" w:rsidR="00525252" w:rsidRPr="00F55ED5" w:rsidRDefault="00525252" w:rsidP="00525252">
            <w:pPr>
              <w:rPr>
                <w:rFonts w:eastAsia="Times New Roman" w:cs="Times New Roman"/>
                <w:lang w:val="en-GB"/>
              </w:rPr>
            </w:pPr>
            <w:r w:rsidRPr="00F55ED5">
              <w:rPr>
                <w:rFonts w:eastAsia="Times New Roman" w:cs="Times New Roman"/>
                <w:lang w:val="en-GB"/>
              </w:rPr>
              <w:t>Internal design control</w:t>
            </w:r>
          </w:p>
          <w:p w14:paraId="41238230" w14:textId="77777777" w:rsidR="00525252" w:rsidRPr="00F55ED5" w:rsidRDefault="00525252" w:rsidP="00525252">
            <w:pPr>
              <w:spacing w:after="120"/>
              <w:rPr>
                <w:rFonts w:cs="Times New Roman"/>
                <w:lang w:val="en-GB"/>
              </w:rPr>
            </w:pPr>
            <w:r w:rsidRPr="00F55ED5">
              <w:rPr>
                <w:rFonts w:eastAsia="Times New Roman" w:cs="Times New Roman"/>
                <w:lang w:val="en-GB"/>
              </w:rPr>
              <w:t>(referred to in Article 8(2)</w:t>
            </w:r>
          </w:p>
        </w:tc>
        <w:tc>
          <w:tcPr>
            <w:tcW w:w="324" w:type="pct"/>
            <w:vAlign w:val="center"/>
          </w:tcPr>
          <w:p w14:paraId="7B3CF891" w14:textId="77777777" w:rsidR="00525252" w:rsidRPr="00F55ED5" w:rsidRDefault="00525252" w:rsidP="00525252">
            <w:pPr>
              <w:rPr>
                <w:rFonts w:cs="Times New Roman"/>
                <w:b/>
              </w:rPr>
            </w:pPr>
            <w:r w:rsidRPr="00F55ED5">
              <w:rPr>
                <w:rFonts w:cs="Times New Roman"/>
                <w:b/>
              </w:rPr>
              <w:t>1.65.2.</w:t>
            </w:r>
          </w:p>
          <w:p w14:paraId="41238231" w14:textId="6D18BCB2" w:rsidR="00525252" w:rsidRPr="00F55ED5" w:rsidRDefault="00525252" w:rsidP="00525252">
            <w:pPr>
              <w:rPr>
                <w:rFonts w:cs="Times New Roman"/>
                <w:spacing w:val="-10"/>
                <w:lang w:val="sr-Cyrl-RS"/>
              </w:rPr>
            </w:pPr>
            <w:r w:rsidRPr="00F55ED5">
              <w:rPr>
                <w:rFonts w:cs="Times New Roman"/>
                <w:b/>
              </w:rPr>
              <w:t>1.150.2.</w:t>
            </w:r>
          </w:p>
        </w:tc>
        <w:tc>
          <w:tcPr>
            <w:tcW w:w="1204" w:type="pct"/>
            <w:vAlign w:val="center"/>
          </w:tcPr>
          <w:p w14:paraId="690BF9C3" w14:textId="77777777" w:rsidR="00525252" w:rsidRPr="00F55ED5" w:rsidRDefault="00525252" w:rsidP="0052525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0B79ACD9" w14:textId="77777777" w:rsidR="00525252" w:rsidRPr="00F55ED5" w:rsidRDefault="00525252" w:rsidP="00525252">
            <w:pPr>
              <w:rPr>
                <w:rFonts w:eastAsia="Times New Roman" w:cs="Times New Roman"/>
                <w:color w:val="000000" w:themeColor="text1"/>
                <w:lang w:val="sr-Cyrl-RS" w:eastAsia="cs-CZ"/>
              </w:rPr>
            </w:pPr>
          </w:p>
          <w:p w14:paraId="55E8AFBC" w14:textId="77777777" w:rsidR="00525252" w:rsidRPr="00F55ED5" w:rsidRDefault="00525252" w:rsidP="00525252">
            <w:pPr>
              <w:rPr>
                <w:rFonts w:eastAsia="Times New Roman" w:cs="Times New Roman"/>
                <w:color w:val="000000" w:themeColor="text1"/>
                <w:lang w:val="sr-Cyrl-RS" w:eastAsia="cs-CZ"/>
              </w:rPr>
            </w:pPr>
          </w:p>
          <w:p w14:paraId="41238232" w14:textId="5AAAB442" w:rsidR="00525252" w:rsidRPr="00F55ED5" w:rsidRDefault="00525252" w:rsidP="00525252">
            <w:pPr>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w:t>
            </w:r>
            <w:r w:rsidRPr="00F55ED5">
              <w:rPr>
                <w:rFonts w:eastAsia="Times New Roman" w:cs="Times New Roman"/>
                <w:lang w:val="sr-Cyrl-CS"/>
              </w:rPr>
              <w:lastRenderedPageBreak/>
              <w:t>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233" w14:textId="011444D1" w:rsidR="00525252" w:rsidRPr="00F55ED5" w:rsidRDefault="00525252" w:rsidP="00525252">
            <w:pPr>
              <w:jc w:val="center"/>
              <w:rPr>
                <w:rFonts w:cs="Times New Roman"/>
                <w:lang w:val="sr-Cyrl-RS"/>
              </w:rPr>
            </w:pPr>
            <w:r w:rsidRPr="00F55ED5">
              <w:rPr>
                <w:rFonts w:cs="Times New Roman"/>
                <w:lang w:val="sr-Cyrl-RS"/>
              </w:rPr>
              <w:lastRenderedPageBreak/>
              <w:t>ДУ</w:t>
            </w:r>
          </w:p>
        </w:tc>
        <w:tc>
          <w:tcPr>
            <w:tcW w:w="692" w:type="pct"/>
          </w:tcPr>
          <w:p w14:paraId="41238234" w14:textId="68E7FAAF" w:rsidR="00525252" w:rsidRPr="00F55ED5" w:rsidRDefault="00525252" w:rsidP="00525252">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235" w14:textId="1B2E70C2" w:rsidR="00525252" w:rsidRPr="00F55ED5" w:rsidRDefault="00525252" w:rsidP="00525252">
            <w:pPr>
              <w:rPr>
                <w:rFonts w:cs="Times New Roman"/>
                <w:lang w:val="sr-Cyrl-RS"/>
              </w:rPr>
            </w:pPr>
          </w:p>
        </w:tc>
      </w:tr>
      <w:tr w:rsidR="00525252" w:rsidRPr="00F55ED5" w14:paraId="4123823F" w14:textId="77777777" w:rsidTr="0069338F">
        <w:tc>
          <w:tcPr>
            <w:tcW w:w="278" w:type="pct"/>
            <w:shd w:val="clear" w:color="auto" w:fill="D9D9D9"/>
            <w:vAlign w:val="center"/>
          </w:tcPr>
          <w:p w14:paraId="41238237" w14:textId="77777777" w:rsidR="00525252" w:rsidRPr="00F55ED5" w:rsidRDefault="00525252" w:rsidP="00525252">
            <w:pPr>
              <w:jc w:val="center"/>
              <w:rPr>
                <w:rFonts w:cs="Times New Roman"/>
                <w:b/>
                <w:bCs/>
                <w:lang w:val="en-GB"/>
              </w:rPr>
            </w:pPr>
            <w:r w:rsidRPr="00F55ED5">
              <w:rPr>
                <w:rFonts w:eastAsia="Times New Roman" w:cs="Times New Roman"/>
                <w:b/>
                <w:bCs/>
                <w:lang w:val="en-GB"/>
              </w:rPr>
              <w:lastRenderedPageBreak/>
              <w:t>Annex</w:t>
            </w:r>
            <w:r w:rsidRPr="00F55ED5">
              <w:rPr>
                <w:rFonts w:cs="Times New Roman"/>
                <w:b/>
                <w:bCs/>
                <w:lang w:val="en-GB"/>
              </w:rPr>
              <w:t xml:space="preserve"> V</w:t>
            </w:r>
          </w:p>
        </w:tc>
        <w:tc>
          <w:tcPr>
            <w:tcW w:w="1630" w:type="pct"/>
            <w:shd w:val="clear" w:color="auto" w:fill="D9D9D9"/>
            <w:vAlign w:val="center"/>
          </w:tcPr>
          <w:p w14:paraId="41238238" w14:textId="77777777" w:rsidR="00525252" w:rsidRPr="00F55ED5" w:rsidRDefault="00525252" w:rsidP="00525252">
            <w:pPr>
              <w:rPr>
                <w:rFonts w:eastAsia="Times New Roman" w:cs="Times New Roman"/>
                <w:lang w:val="en-GB"/>
              </w:rPr>
            </w:pPr>
            <w:r w:rsidRPr="00F55ED5">
              <w:rPr>
                <w:rFonts w:eastAsia="Times New Roman" w:cs="Times New Roman"/>
                <w:lang w:val="en-GB"/>
              </w:rPr>
              <w:t>Management system for assessing conformity</w:t>
            </w:r>
          </w:p>
          <w:p w14:paraId="41238239" w14:textId="77777777" w:rsidR="00525252" w:rsidRPr="00F55ED5" w:rsidRDefault="00525252" w:rsidP="00525252">
            <w:pPr>
              <w:spacing w:after="120"/>
              <w:rPr>
                <w:rFonts w:cs="Times New Roman"/>
                <w:lang w:val="en-GB"/>
              </w:rPr>
            </w:pPr>
            <w:r w:rsidRPr="00F55ED5">
              <w:rPr>
                <w:rFonts w:eastAsia="Times New Roman" w:cs="Times New Roman"/>
                <w:lang w:val="en-GB"/>
              </w:rPr>
              <w:t>(referred to in Article 8(2))</w:t>
            </w:r>
          </w:p>
        </w:tc>
        <w:tc>
          <w:tcPr>
            <w:tcW w:w="324" w:type="pct"/>
            <w:vAlign w:val="center"/>
          </w:tcPr>
          <w:p w14:paraId="3E500ED4" w14:textId="77777777" w:rsidR="00525252" w:rsidRPr="00F55ED5" w:rsidRDefault="00525252" w:rsidP="00525252">
            <w:pPr>
              <w:rPr>
                <w:rFonts w:cs="Times New Roman"/>
                <w:b/>
              </w:rPr>
            </w:pPr>
            <w:r w:rsidRPr="00F55ED5">
              <w:rPr>
                <w:rFonts w:cs="Times New Roman"/>
                <w:b/>
              </w:rPr>
              <w:t>1.65.2.</w:t>
            </w:r>
          </w:p>
          <w:p w14:paraId="4123823A" w14:textId="2055A113" w:rsidR="00525252" w:rsidRPr="00F55ED5" w:rsidRDefault="00525252" w:rsidP="00525252">
            <w:pPr>
              <w:rPr>
                <w:rFonts w:cs="Times New Roman"/>
                <w:spacing w:val="-10"/>
                <w:lang w:val="sr-Cyrl-RS"/>
              </w:rPr>
            </w:pPr>
            <w:r w:rsidRPr="00F55ED5">
              <w:rPr>
                <w:rFonts w:cs="Times New Roman"/>
                <w:b/>
              </w:rPr>
              <w:t>1.150.2.</w:t>
            </w:r>
          </w:p>
        </w:tc>
        <w:tc>
          <w:tcPr>
            <w:tcW w:w="1204" w:type="pct"/>
            <w:vAlign w:val="center"/>
          </w:tcPr>
          <w:p w14:paraId="10112960" w14:textId="77777777" w:rsidR="00525252" w:rsidRPr="00F55ED5" w:rsidRDefault="00525252" w:rsidP="0052525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7D6D08AF" w14:textId="77777777" w:rsidR="00525252" w:rsidRPr="00F55ED5" w:rsidRDefault="00525252" w:rsidP="00525252">
            <w:pPr>
              <w:rPr>
                <w:rFonts w:eastAsia="Times New Roman" w:cs="Times New Roman"/>
                <w:color w:val="000000" w:themeColor="text1"/>
                <w:lang w:val="sr-Cyrl-RS" w:eastAsia="cs-CZ"/>
              </w:rPr>
            </w:pPr>
          </w:p>
          <w:p w14:paraId="5AF32659" w14:textId="77777777" w:rsidR="00525252" w:rsidRPr="00F55ED5" w:rsidRDefault="00525252" w:rsidP="00525252">
            <w:pPr>
              <w:rPr>
                <w:rFonts w:eastAsia="Times New Roman" w:cs="Times New Roman"/>
                <w:color w:val="000000" w:themeColor="text1"/>
                <w:lang w:val="sr-Cyrl-RS" w:eastAsia="cs-CZ"/>
              </w:rPr>
            </w:pPr>
          </w:p>
          <w:p w14:paraId="4123823B" w14:textId="3D12F914" w:rsidR="00525252" w:rsidRPr="00F55ED5" w:rsidRDefault="00525252" w:rsidP="00525252">
            <w:pPr>
              <w:rPr>
                <w:rFonts w:cs="Times New Roman"/>
                <w:lang w:val="sr-Cyrl-RS"/>
              </w:rPr>
            </w:pPr>
            <w:r w:rsidRPr="00F55ED5">
              <w:rPr>
                <w:rFonts w:eastAsia="Times New Roman" w:cs="Times New Roman"/>
                <w:lang w:val="sr-Cyrl-CS"/>
              </w:rPr>
              <w:t xml:space="preserve">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w:t>
            </w:r>
            <w:r w:rsidRPr="00F55ED5">
              <w:rPr>
                <w:rFonts w:eastAsia="Times New Roman" w:cs="Times New Roman"/>
                <w:lang w:val="sr-Cyrl-CS"/>
              </w:rPr>
              <w:lastRenderedPageBreak/>
              <w:t>ступања на снагу овог закона, изузев подзаконских аката из става 1. овог члана.</w:t>
            </w:r>
          </w:p>
        </w:tc>
        <w:tc>
          <w:tcPr>
            <w:tcW w:w="232" w:type="pct"/>
            <w:vAlign w:val="center"/>
          </w:tcPr>
          <w:p w14:paraId="4123823C" w14:textId="01A0C1A6" w:rsidR="00525252" w:rsidRPr="00F55ED5" w:rsidRDefault="00525252" w:rsidP="00525252">
            <w:pPr>
              <w:jc w:val="center"/>
              <w:rPr>
                <w:rFonts w:cs="Times New Roman"/>
                <w:lang w:val="sr-Cyrl-RS"/>
              </w:rPr>
            </w:pPr>
            <w:r w:rsidRPr="00F55ED5">
              <w:rPr>
                <w:rFonts w:cs="Times New Roman"/>
                <w:lang w:val="sr-Cyrl-RS"/>
              </w:rPr>
              <w:lastRenderedPageBreak/>
              <w:t>ДУ</w:t>
            </w:r>
          </w:p>
        </w:tc>
        <w:tc>
          <w:tcPr>
            <w:tcW w:w="692" w:type="pct"/>
          </w:tcPr>
          <w:p w14:paraId="4123823D" w14:textId="59E04F87" w:rsidR="00525252" w:rsidRPr="00F55ED5" w:rsidRDefault="00525252" w:rsidP="00525252">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23E" w14:textId="0D72FB3C" w:rsidR="00525252" w:rsidRPr="00F55ED5" w:rsidRDefault="00525252" w:rsidP="00525252">
            <w:pPr>
              <w:rPr>
                <w:rFonts w:cs="Times New Roman"/>
                <w:lang w:val="sr-Cyrl-RS"/>
              </w:rPr>
            </w:pPr>
          </w:p>
        </w:tc>
      </w:tr>
      <w:tr w:rsidR="00525252" w:rsidRPr="00F55ED5" w14:paraId="41238248" w14:textId="77777777" w:rsidTr="0069338F">
        <w:tc>
          <w:tcPr>
            <w:tcW w:w="278" w:type="pct"/>
            <w:shd w:val="clear" w:color="auto" w:fill="D9D9D9"/>
            <w:vAlign w:val="center"/>
          </w:tcPr>
          <w:p w14:paraId="41238240" w14:textId="77777777" w:rsidR="00525252" w:rsidRPr="00F55ED5" w:rsidRDefault="00525252" w:rsidP="00525252">
            <w:pPr>
              <w:jc w:val="center"/>
              <w:rPr>
                <w:rFonts w:cs="Times New Roman"/>
                <w:b/>
                <w:bCs/>
                <w:lang w:val="en-GB"/>
              </w:rPr>
            </w:pPr>
            <w:r w:rsidRPr="00F55ED5">
              <w:rPr>
                <w:rFonts w:eastAsia="Times New Roman" w:cs="Times New Roman"/>
                <w:b/>
                <w:bCs/>
                <w:lang w:val="en-GB"/>
              </w:rPr>
              <w:lastRenderedPageBreak/>
              <w:t>Annex</w:t>
            </w:r>
            <w:r w:rsidRPr="00F55ED5">
              <w:rPr>
                <w:rFonts w:cs="Times New Roman"/>
                <w:b/>
                <w:bCs/>
                <w:lang w:val="en-GB"/>
              </w:rPr>
              <w:t xml:space="preserve"> VI</w:t>
            </w:r>
          </w:p>
        </w:tc>
        <w:tc>
          <w:tcPr>
            <w:tcW w:w="1630" w:type="pct"/>
            <w:shd w:val="clear" w:color="auto" w:fill="D9D9D9"/>
            <w:vAlign w:val="center"/>
          </w:tcPr>
          <w:p w14:paraId="41238241" w14:textId="77777777" w:rsidR="00525252" w:rsidRPr="00F55ED5" w:rsidRDefault="00525252" w:rsidP="00525252">
            <w:pPr>
              <w:rPr>
                <w:rFonts w:eastAsia="Times New Roman" w:cs="Times New Roman"/>
                <w:lang w:val="en-GB"/>
              </w:rPr>
            </w:pPr>
            <w:r w:rsidRPr="00F55ED5">
              <w:rPr>
                <w:rFonts w:eastAsia="Times New Roman" w:cs="Times New Roman"/>
                <w:lang w:val="en-GB"/>
              </w:rPr>
              <w:t>EC declaration of conformity</w:t>
            </w:r>
          </w:p>
          <w:p w14:paraId="41238242" w14:textId="77777777" w:rsidR="00525252" w:rsidRPr="00F55ED5" w:rsidRDefault="00525252" w:rsidP="00525252">
            <w:pPr>
              <w:spacing w:after="120"/>
              <w:rPr>
                <w:rFonts w:cs="Times New Roman"/>
                <w:lang w:val="en-GB"/>
              </w:rPr>
            </w:pPr>
            <w:r w:rsidRPr="00F55ED5">
              <w:rPr>
                <w:rFonts w:eastAsia="Times New Roman" w:cs="Times New Roman"/>
                <w:lang w:val="en-GB"/>
              </w:rPr>
              <w:t>(referred to in Article 5(3))</w:t>
            </w:r>
          </w:p>
        </w:tc>
        <w:tc>
          <w:tcPr>
            <w:tcW w:w="324" w:type="pct"/>
            <w:vAlign w:val="center"/>
          </w:tcPr>
          <w:p w14:paraId="19D03FE9" w14:textId="77777777" w:rsidR="00525252" w:rsidRPr="00F55ED5" w:rsidRDefault="00525252" w:rsidP="00525252">
            <w:pPr>
              <w:rPr>
                <w:rFonts w:cs="Times New Roman"/>
                <w:b/>
              </w:rPr>
            </w:pPr>
            <w:r w:rsidRPr="00F55ED5">
              <w:rPr>
                <w:rFonts w:cs="Times New Roman"/>
                <w:b/>
              </w:rPr>
              <w:t>1.65.2.</w:t>
            </w:r>
          </w:p>
          <w:p w14:paraId="41238243" w14:textId="65308A56" w:rsidR="00525252" w:rsidRPr="00F55ED5" w:rsidRDefault="00525252" w:rsidP="00525252">
            <w:pPr>
              <w:rPr>
                <w:rFonts w:cs="Times New Roman"/>
                <w:spacing w:val="-10"/>
                <w:lang w:val="sr-Cyrl-RS"/>
              </w:rPr>
            </w:pPr>
            <w:r w:rsidRPr="00F55ED5">
              <w:rPr>
                <w:rFonts w:cs="Times New Roman"/>
                <w:b/>
              </w:rPr>
              <w:t>1.150.2.</w:t>
            </w:r>
          </w:p>
        </w:tc>
        <w:tc>
          <w:tcPr>
            <w:tcW w:w="1204" w:type="pct"/>
            <w:vAlign w:val="center"/>
          </w:tcPr>
          <w:p w14:paraId="1237E408" w14:textId="77777777" w:rsidR="00525252" w:rsidRPr="00F55ED5" w:rsidRDefault="00525252" w:rsidP="00525252">
            <w:pPr>
              <w:ind w:firstLine="562"/>
              <w:jc w:val="both"/>
              <w:rPr>
                <w:rFonts w:eastAsia="Times New Roman" w:cs="Times New Roman"/>
                <w:color w:val="000000" w:themeColor="text1"/>
                <w:lang w:val="sr-Cyrl-RS" w:eastAsia="cs-CZ"/>
              </w:rPr>
            </w:pPr>
            <w:r w:rsidRPr="00F55ED5">
              <w:rPr>
                <w:rFonts w:eastAsia="Times New Roman" w:cs="Times New Roman"/>
                <w:color w:val="000000" w:themeColor="text1"/>
                <w:lang w:val="sr-Cyrl-RS" w:eastAsia="cs-CZ"/>
              </w:rPr>
              <w:t>Влада ближе уређује обавезе произвођача, његовог заступника, односно увозника у погледу еко-дизајна, поступак оцењивања усаглашености производа са захтевима еко-дизајна, претпоставку усаглашености, декларацију усаглашености, знак усаглашености и друге услове којима се обезбеђује примена захтева еко-дизајна за производе из става 1. овог члана.</w:t>
            </w:r>
          </w:p>
          <w:p w14:paraId="0533B1C5" w14:textId="77777777" w:rsidR="00525252" w:rsidRPr="00F55ED5" w:rsidRDefault="00525252" w:rsidP="00525252">
            <w:pPr>
              <w:rPr>
                <w:rFonts w:eastAsia="Times New Roman" w:cs="Times New Roman"/>
                <w:color w:val="000000" w:themeColor="text1"/>
                <w:lang w:val="sr-Cyrl-RS" w:eastAsia="cs-CZ"/>
              </w:rPr>
            </w:pPr>
          </w:p>
          <w:p w14:paraId="2B378226" w14:textId="77777777" w:rsidR="00525252" w:rsidRPr="00F55ED5" w:rsidRDefault="00525252" w:rsidP="00525252">
            <w:pPr>
              <w:rPr>
                <w:rFonts w:eastAsia="Times New Roman" w:cs="Times New Roman"/>
                <w:color w:val="000000" w:themeColor="text1"/>
                <w:lang w:val="sr-Cyrl-RS" w:eastAsia="cs-CZ"/>
              </w:rPr>
            </w:pPr>
          </w:p>
          <w:p w14:paraId="41238244" w14:textId="0B88AC65" w:rsidR="00525252" w:rsidRPr="00F55ED5" w:rsidRDefault="00525252" w:rsidP="00525252">
            <w:pPr>
              <w:rPr>
                <w:rFonts w:cs="Times New Roman"/>
                <w:lang w:val="sr-Cyrl-RS"/>
              </w:rPr>
            </w:pPr>
            <w:r w:rsidRPr="00F55ED5">
              <w:rPr>
                <w:rFonts w:eastAsia="Times New Roman" w:cs="Times New Roman"/>
                <w:lang w:val="sr-Cyrl-CS"/>
              </w:rPr>
              <w:t>Прописи за спровођење овог закона из чл. 7-9. ,чл. 15 – 16., члана 21., чл. 23-24., чл. 26-27., члана 30., члана 36., чл. 37-40., члана 47., члана 51., чл. 54-55. члана 57., члана 59., чл. 61-62, чл. 64-66., члана 73., члана 80., члана 83., члана 90., чл. 93-94., чл. 96-98., члана 100., и чл. 107-109. овог закона биће донети у року од 18 месеци од дана ступања на снагу овог закона, изузев подзаконских аката из става 1. овог члана.</w:t>
            </w:r>
          </w:p>
        </w:tc>
        <w:tc>
          <w:tcPr>
            <w:tcW w:w="232" w:type="pct"/>
            <w:vAlign w:val="center"/>
          </w:tcPr>
          <w:p w14:paraId="41238245" w14:textId="0F31A7DE" w:rsidR="00525252" w:rsidRPr="00F55ED5" w:rsidRDefault="00525252" w:rsidP="00525252">
            <w:pPr>
              <w:jc w:val="center"/>
              <w:rPr>
                <w:rFonts w:cs="Times New Roman"/>
                <w:lang w:val="sr-Cyrl-RS"/>
              </w:rPr>
            </w:pPr>
            <w:r w:rsidRPr="00F55ED5">
              <w:rPr>
                <w:rFonts w:cs="Times New Roman"/>
                <w:lang w:val="sr-Cyrl-RS"/>
              </w:rPr>
              <w:t>ДУ</w:t>
            </w:r>
          </w:p>
        </w:tc>
        <w:tc>
          <w:tcPr>
            <w:tcW w:w="692" w:type="pct"/>
          </w:tcPr>
          <w:p w14:paraId="41238246" w14:textId="57E78A0D" w:rsidR="00525252" w:rsidRPr="00F55ED5" w:rsidRDefault="00525252" w:rsidP="00525252">
            <w:pPr>
              <w:rPr>
                <w:rFonts w:cs="Times New Roman"/>
                <w:lang w:val="sr-Cyrl-RS"/>
              </w:rPr>
            </w:pPr>
            <w:r w:rsidRPr="00F55ED5">
              <w:rPr>
                <w:rFonts w:cs="Times New Roman"/>
                <w:spacing w:val="-6"/>
                <w:lang w:val="sr-Cyrl-RS"/>
              </w:rPr>
              <w:t>Усклађеност ће бити постигнута доношењем Уредбе из 1.65.2.</w:t>
            </w:r>
          </w:p>
        </w:tc>
        <w:tc>
          <w:tcPr>
            <w:tcW w:w="640" w:type="pct"/>
            <w:vAlign w:val="center"/>
          </w:tcPr>
          <w:p w14:paraId="41238247" w14:textId="0F1CF64E" w:rsidR="00525252" w:rsidRPr="00F55ED5" w:rsidRDefault="00525252" w:rsidP="00525252">
            <w:pPr>
              <w:rPr>
                <w:rFonts w:cs="Times New Roman"/>
                <w:lang w:val="sr-Cyrl-RS"/>
              </w:rPr>
            </w:pPr>
          </w:p>
        </w:tc>
      </w:tr>
      <w:tr w:rsidR="00E203FA" w:rsidRPr="00F55ED5" w14:paraId="41238251" w14:textId="77777777" w:rsidTr="0069338F">
        <w:tc>
          <w:tcPr>
            <w:tcW w:w="278" w:type="pct"/>
            <w:shd w:val="clear" w:color="auto" w:fill="D9D9D9"/>
            <w:vAlign w:val="center"/>
          </w:tcPr>
          <w:p w14:paraId="41238249" w14:textId="77777777" w:rsidR="00E203FA" w:rsidRPr="00F55ED5" w:rsidRDefault="00E203FA" w:rsidP="00E203FA">
            <w:pPr>
              <w:jc w:val="center"/>
              <w:rPr>
                <w:rFonts w:cs="Times New Roman"/>
                <w:b/>
                <w:bCs/>
                <w:spacing w:val="-10"/>
                <w:lang w:val="en-GB"/>
              </w:rPr>
            </w:pPr>
            <w:r w:rsidRPr="00F55ED5">
              <w:rPr>
                <w:rFonts w:eastAsia="Times New Roman" w:cs="Times New Roman"/>
                <w:b/>
                <w:bCs/>
                <w:spacing w:val="-10"/>
                <w:lang w:val="en-GB"/>
              </w:rPr>
              <w:t>Annex</w:t>
            </w:r>
            <w:r w:rsidRPr="00F55ED5">
              <w:rPr>
                <w:rFonts w:cs="Times New Roman"/>
                <w:b/>
                <w:bCs/>
                <w:spacing w:val="-10"/>
                <w:lang w:val="en-GB"/>
              </w:rPr>
              <w:t xml:space="preserve"> VII</w:t>
            </w:r>
          </w:p>
        </w:tc>
        <w:tc>
          <w:tcPr>
            <w:tcW w:w="1630" w:type="pct"/>
            <w:shd w:val="clear" w:color="auto" w:fill="D9D9D9"/>
            <w:vAlign w:val="center"/>
          </w:tcPr>
          <w:p w14:paraId="4123824A" w14:textId="77777777" w:rsidR="00E203FA" w:rsidRPr="00F55ED5" w:rsidRDefault="00E203FA" w:rsidP="00E203FA">
            <w:pPr>
              <w:rPr>
                <w:rFonts w:eastAsia="Times New Roman" w:cs="Times New Roman"/>
                <w:lang w:val="en-GB"/>
              </w:rPr>
            </w:pPr>
            <w:r w:rsidRPr="00F55ED5">
              <w:rPr>
                <w:rFonts w:eastAsia="Times New Roman" w:cs="Times New Roman"/>
                <w:lang w:val="en-GB"/>
              </w:rPr>
              <w:t>Contents of the implementing measures</w:t>
            </w:r>
          </w:p>
          <w:p w14:paraId="4123824B" w14:textId="77777777" w:rsidR="00E203FA" w:rsidRPr="00F55ED5" w:rsidRDefault="00E203FA" w:rsidP="00E203FA">
            <w:pPr>
              <w:spacing w:after="120"/>
              <w:rPr>
                <w:rFonts w:cs="Times New Roman"/>
                <w:lang w:val="en-GB"/>
              </w:rPr>
            </w:pPr>
            <w:r w:rsidRPr="00F55ED5">
              <w:rPr>
                <w:rFonts w:eastAsia="Times New Roman" w:cs="Times New Roman"/>
                <w:lang w:val="en-GB"/>
              </w:rPr>
              <w:t>(referred to in Article 15(8))</w:t>
            </w:r>
          </w:p>
        </w:tc>
        <w:tc>
          <w:tcPr>
            <w:tcW w:w="324" w:type="pct"/>
            <w:vAlign w:val="center"/>
          </w:tcPr>
          <w:p w14:paraId="4123824C" w14:textId="77777777" w:rsidR="00E203FA" w:rsidRPr="00F55ED5" w:rsidRDefault="00E203FA" w:rsidP="00E203FA">
            <w:pPr>
              <w:rPr>
                <w:rFonts w:cs="Times New Roman"/>
                <w:spacing w:val="-10"/>
                <w:lang w:val="sr-Cyrl-RS"/>
              </w:rPr>
            </w:pPr>
          </w:p>
        </w:tc>
        <w:tc>
          <w:tcPr>
            <w:tcW w:w="1204" w:type="pct"/>
            <w:vAlign w:val="center"/>
          </w:tcPr>
          <w:p w14:paraId="4123824D" w14:textId="77777777" w:rsidR="00E203FA" w:rsidRPr="00F55ED5" w:rsidRDefault="00E203FA" w:rsidP="00E203FA">
            <w:pPr>
              <w:rPr>
                <w:rFonts w:cs="Times New Roman"/>
                <w:lang w:val="sr-Cyrl-RS"/>
              </w:rPr>
            </w:pPr>
          </w:p>
        </w:tc>
        <w:tc>
          <w:tcPr>
            <w:tcW w:w="232" w:type="pct"/>
            <w:vAlign w:val="center"/>
          </w:tcPr>
          <w:p w14:paraId="4123824E"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24F" w14:textId="60337AFE" w:rsidR="00E203FA" w:rsidRPr="00F55ED5" w:rsidRDefault="00525252" w:rsidP="00E203FA">
            <w:pPr>
              <w:rPr>
                <w:rFonts w:cs="Times New Roman"/>
                <w:lang w:val="sr-Cyrl-RS"/>
              </w:rPr>
            </w:pPr>
            <w:r w:rsidRPr="00F55ED5">
              <w:rPr>
                <w:rFonts w:cs="Times New Roman"/>
                <w:lang w:val="sr-Cyrl-RS"/>
              </w:rPr>
              <w:t>Односи се на Европску Комисију</w:t>
            </w:r>
          </w:p>
        </w:tc>
        <w:tc>
          <w:tcPr>
            <w:tcW w:w="640" w:type="pct"/>
            <w:vAlign w:val="center"/>
          </w:tcPr>
          <w:p w14:paraId="41238250" w14:textId="77777777" w:rsidR="00E203FA" w:rsidRPr="00F55ED5" w:rsidRDefault="00E203FA" w:rsidP="00E203FA">
            <w:pPr>
              <w:rPr>
                <w:rFonts w:cs="Times New Roman"/>
                <w:lang w:val="sr-Cyrl-RS"/>
              </w:rPr>
            </w:pPr>
          </w:p>
        </w:tc>
      </w:tr>
      <w:tr w:rsidR="00E203FA" w:rsidRPr="00F55ED5" w14:paraId="4123825A" w14:textId="77777777" w:rsidTr="0069338F">
        <w:tc>
          <w:tcPr>
            <w:tcW w:w="278" w:type="pct"/>
            <w:shd w:val="clear" w:color="auto" w:fill="D9D9D9"/>
            <w:vAlign w:val="center"/>
          </w:tcPr>
          <w:p w14:paraId="41238252" w14:textId="77777777" w:rsidR="00E203FA" w:rsidRPr="00F55ED5" w:rsidRDefault="00E203FA" w:rsidP="00E203FA">
            <w:pPr>
              <w:jc w:val="center"/>
              <w:rPr>
                <w:rFonts w:cs="Times New Roman"/>
                <w:b/>
                <w:bCs/>
                <w:spacing w:val="-10"/>
                <w:lang w:val="en-GB"/>
              </w:rPr>
            </w:pPr>
            <w:r w:rsidRPr="00F55ED5">
              <w:rPr>
                <w:rFonts w:eastAsia="Times New Roman" w:cs="Times New Roman"/>
                <w:b/>
                <w:bCs/>
                <w:spacing w:val="-10"/>
                <w:lang w:val="en-GB"/>
              </w:rPr>
              <w:lastRenderedPageBreak/>
              <w:t>Annex</w:t>
            </w:r>
            <w:r w:rsidRPr="00F55ED5">
              <w:rPr>
                <w:rFonts w:cs="Times New Roman"/>
                <w:b/>
                <w:bCs/>
                <w:spacing w:val="-10"/>
                <w:lang w:val="en-GB"/>
              </w:rPr>
              <w:t xml:space="preserve"> VIII</w:t>
            </w:r>
          </w:p>
        </w:tc>
        <w:tc>
          <w:tcPr>
            <w:tcW w:w="1630" w:type="pct"/>
            <w:shd w:val="clear" w:color="auto" w:fill="D9D9D9"/>
            <w:vAlign w:val="center"/>
          </w:tcPr>
          <w:p w14:paraId="41238253" w14:textId="77777777" w:rsidR="00E203FA" w:rsidRPr="00F55ED5" w:rsidRDefault="00E203FA" w:rsidP="00E203FA">
            <w:pPr>
              <w:rPr>
                <w:rFonts w:eastAsia="Times New Roman" w:cs="Times New Roman"/>
                <w:lang w:val="en-GB"/>
              </w:rPr>
            </w:pPr>
            <w:r w:rsidRPr="00F55ED5">
              <w:rPr>
                <w:rFonts w:eastAsia="Times New Roman" w:cs="Times New Roman"/>
                <w:lang w:val="en-GB"/>
              </w:rPr>
              <w:t>Self-regulation</w:t>
            </w:r>
          </w:p>
          <w:p w14:paraId="41238254" w14:textId="77777777" w:rsidR="00E203FA" w:rsidRPr="00F55ED5" w:rsidRDefault="00E203FA" w:rsidP="00E203FA">
            <w:pPr>
              <w:spacing w:after="120"/>
              <w:rPr>
                <w:rFonts w:cs="Times New Roman"/>
                <w:lang w:val="en-GB"/>
              </w:rPr>
            </w:pPr>
            <w:r w:rsidRPr="00F55ED5">
              <w:rPr>
                <w:rFonts w:eastAsia="Times New Roman" w:cs="Times New Roman"/>
                <w:lang w:val="en-GB"/>
              </w:rPr>
              <w:t>(referred to in Article 17)</w:t>
            </w:r>
          </w:p>
        </w:tc>
        <w:tc>
          <w:tcPr>
            <w:tcW w:w="324" w:type="pct"/>
            <w:vAlign w:val="center"/>
          </w:tcPr>
          <w:p w14:paraId="41238255" w14:textId="77777777" w:rsidR="00E203FA" w:rsidRPr="00F55ED5" w:rsidRDefault="00E203FA" w:rsidP="00E203FA">
            <w:pPr>
              <w:rPr>
                <w:rFonts w:cs="Times New Roman"/>
                <w:spacing w:val="-14"/>
                <w:lang w:val="sr-Cyrl-RS"/>
              </w:rPr>
            </w:pPr>
          </w:p>
        </w:tc>
        <w:tc>
          <w:tcPr>
            <w:tcW w:w="1204" w:type="pct"/>
            <w:vAlign w:val="center"/>
          </w:tcPr>
          <w:p w14:paraId="41238256" w14:textId="77777777" w:rsidR="00E203FA" w:rsidRPr="00F55ED5" w:rsidRDefault="00E203FA" w:rsidP="00E203FA">
            <w:pPr>
              <w:rPr>
                <w:rFonts w:cs="Times New Roman"/>
                <w:lang w:val="sr-Cyrl-RS"/>
              </w:rPr>
            </w:pPr>
          </w:p>
        </w:tc>
        <w:tc>
          <w:tcPr>
            <w:tcW w:w="232" w:type="pct"/>
            <w:vAlign w:val="center"/>
          </w:tcPr>
          <w:p w14:paraId="41238257"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258" w14:textId="10AB2771" w:rsidR="00E203FA" w:rsidRPr="00F55ED5" w:rsidRDefault="00525252" w:rsidP="00E203FA">
            <w:pPr>
              <w:rPr>
                <w:rFonts w:cs="Times New Roman"/>
                <w:lang w:val="sr-Cyrl-RS"/>
              </w:rPr>
            </w:pPr>
            <w:r w:rsidRPr="00F55ED5">
              <w:rPr>
                <w:rFonts w:cs="Times New Roman"/>
                <w:lang w:val="sr-Cyrl-RS"/>
              </w:rPr>
              <w:t>Није препознат механизам у нашем правном систему</w:t>
            </w:r>
          </w:p>
        </w:tc>
        <w:tc>
          <w:tcPr>
            <w:tcW w:w="640" w:type="pct"/>
            <w:vAlign w:val="center"/>
          </w:tcPr>
          <w:p w14:paraId="41238259" w14:textId="77777777" w:rsidR="00E203FA" w:rsidRPr="00F55ED5" w:rsidRDefault="00E203FA" w:rsidP="00E203FA">
            <w:pPr>
              <w:rPr>
                <w:rFonts w:cs="Times New Roman"/>
                <w:lang w:val="sr-Cyrl-RS"/>
              </w:rPr>
            </w:pPr>
          </w:p>
        </w:tc>
      </w:tr>
      <w:tr w:rsidR="00E203FA" w:rsidRPr="00F55ED5" w14:paraId="41238269" w14:textId="77777777" w:rsidTr="0069338F">
        <w:tc>
          <w:tcPr>
            <w:tcW w:w="278" w:type="pct"/>
            <w:shd w:val="clear" w:color="auto" w:fill="D9D9D9"/>
            <w:vAlign w:val="center"/>
          </w:tcPr>
          <w:p w14:paraId="4123825B" w14:textId="77777777" w:rsidR="00E203FA" w:rsidRPr="00F55ED5" w:rsidRDefault="00E203FA" w:rsidP="00E203FA">
            <w:pPr>
              <w:jc w:val="center"/>
              <w:rPr>
                <w:rFonts w:cs="Times New Roman"/>
                <w:b/>
                <w:bCs/>
                <w:lang w:val="en-GB"/>
              </w:rPr>
            </w:pPr>
            <w:r w:rsidRPr="00F55ED5">
              <w:rPr>
                <w:rFonts w:eastAsia="Times New Roman" w:cs="Times New Roman"/>
                <w:b/>
                <w:bCs/>
                <w:lang w:val="en-GB"/>
              </w:rPr>
              <w:t>Annex</w:t>
            </w:r>
            <w:r w:rsidRPr="00F55ED5">
              <w:rPr>
                <w:rFonts w:cs="Times New Roman"/>
                <w:b/>
                <w:bCs/>
                <w:lang w:val="en-GB"/>
              </w:rPr>
              <w:t xml:space="preserve"> IX</w:t>
            </w:r>
          </w:p>
          <w:p w14:paraId="4123825C" w14:textId="77777777" w:rsidR="00E203FA" w:rsidRPr="00F55ED5" w:rsidRDefault="00E203FA" w:rsidP="00E203FA">
            <w:pPr>
              <w:jc w:val="center"/>
              <w:rPr>
                <w:rFonts w:cs="Times New Roman"/>
                <w:b/>
                <w:bCs/>
                <w:lang w:val="en-GB"/>
              </w:rPr>
            </w:pPr>
          </w:p>
        </w:tc>
        <w:tc>
          <w:tcPr>
            <w:tcW w:w="1630" w:type="pct"/>
            <w:shd w:val="clear" w:color="auto" w:fill="D9D9D9"/>
            <w:vAlign w:val="center"/>
          </w:tcPr>
          <w:p w14:paraId="4123825D" w14:textId="77777777" w:rsidR="00E203FA" w:rsidRPr="00F55ED5" w:rsidRDefault="00E203FA" w:rsidP="00E203FA">
            <w:pPr>
              <w:rPr>
                <w:rFonts w:cs="Times New Roman"/>
                <w:lang w:val="en-GB"/>
              </w:rPr>
            </w:pPr>
            <w:r w:rsidRPr="00F55ED5">
              <w:rPr>
                <w:rFonts w:cs="Times New Roman"/>
                <w:lang w:val="en-GB"/>
              </w:rPr>
              <w:t>Part I</w:t>
            </w:r>
          </w:p>
          <w:p w14:paraId="4123825E" w14:textId="77777777" w:rsidR="00E203FA" w:rsidRPr="00F55ED5" w:rsidRDefault="00E203FA" w:rsidP="00E203FA">
            <w:pPr>
              <w:rPr>
                <w:rFonts w:cs="Times New Roman"/>
                <w:lang w:val="en-GB"/>
              </w:rPr>
            </w:pPr>
            <w:r w:rsidRPr="00F55ED5">
              <w:rPr>
                <w:rFonts w:cs="Times New Roman"/>
                <w:lang w:val="en-GB"/>
              </w:rPr>
              <w:t xml:space="preserve">Repealed Directive with list of its successive amendments </w:t>
            </w:r>
          </w:p>
          <w:p w14:paraId="4123825F" w14:textId="77777777" w:rsidR="00E203FA" w:rsidRPr="00F55ED5" w:rsidRDefault="00E203FA" w:rsidP="00E203FA">
            <w:pPr>
              <w:rPr>
                <w:rFonts w:cs="Times New Roman"/>
                <w:lang w:val="en-GB"/>
              </w:rPr>
            </w:pPr>
            <w:r w:rsidRPr="00F55ED5">
              <w:rPr>
                <w:rFonts w:cs="Times New Roman"/>
                <w:lang w:val="en-GB"/>
              </w:rPr>
              <w:t>(referred to in Article 24)</w:t>
            </w:r>
          </w:p>
          <w:p w14:paraId="41238260" w14:textId="77777777" w:rsidR="00E203FA" w:rsidRPr="00F55ED5" w:rsidRDefault="00E203FA" w:rsidP="00E203FA">
            <w:pPr>
              <w:rPr>
                <w:rFonts w:cs="Times New Roman"/>
                <w:lang w:val="en-GB"/>
              </w:rPr>
            </w:pPr>
          </w:p>
          <w:p w14:paraId="41238261" w14:textId="77777777" w:rsidR="00E203FA" w:rsidRPr="00F55ED5" w:rsidRDefault="00E203FA" w:rsidP="00E203FA">
            <w:pPr>
              <w:rPr>
                <w:rFonts w:cs="Times New Roman"/>
                <w:lang w:val="en-GB"/>
              </w:rPr>
            </w:pPr>
            <w:r w:rsidRPr="00F55ED5">
              <w:rPr>
                <w:rFonts w:cs="Times New Roman"/>
                <w:lang w:val="en-GB"/>
              </w:rPr>
              <w:t>Part B</w:t>
            </w:r>
          </w:p>
          <w:p w14:paraId="41238262" w14:textId="77777777" w:rsidR="00E203FA" w:rsidRPr="00F55ED5" w:rsidRDefault="00E203FA" w:rsidP="00E203FA">
            <w:pPr>
              <w:rPr>
                <w:rFonts w:cs="Times New Roman"/>
                <w:lang w:val="en-GB"/>
              </w:rPr>
            </w:pPr>
            <w:r w:rsidRPr="00F55ED5">
              <w:rPr>
                <w:rFonts w:cs="Times New Roman"/>
                <w:lang w:val="en-GB"/>
              </w:rPr>
              <w:t>List of time limits for transposition into national law</w:t>
            </w:r>
          </w:p>
          <w:p w14:paraId="41238263" w14:textId="77777777" w:rsidR="00E203FA" w:rsidRPr="00F55ED5" w:rsidRDefault="00E203FA" w:rsidP="00E203FA">
            <w:pPr>
              <w:spacing w:after="120"/>
              <w:rPr>
                <w:rFonts w:cs="Times New Roman"/>
                <w:lang w:val="en-GB"/>
              </w:rPr>
            </w:pPr>
            <w:r w:rsidRPr="00F55ED5">
              <w:rPr>
                <w:rFonts w:cs="Times New Roman"/>
                <w:lang w:val="en-GB"/>
              </w:rPr>
              <w:t>(referred to in Article 24)</w:t>
            </w:r>
          </w:p>
        </w:tc>
        <w:tc>
          <w:tcPr>
            <w:tcW w:w="324" w:type="pct"/>
            <w:vAlign w:val="center"/>
          </w:tcPr>
          <w:p w14:paraId="41238264" w14:textId="77777777" w:rsidR="00E203FA" w:rsidRPr="00F55ED5" w:rsidRDefault="00E203FA" w:rsidP="00E203FA">
            <w:pPr>
              <w:rPr>
                <w:rFonts w:cs="Times New Roman"/>
                <w:lang w:val="sr-Cyrl-RS"/>
              </w:rPr>
            </w:pPr>
          </w:p>
        </w:tc>
        <w:tc>
          <w:tcPr>
            <w:tcW w:w="1204" w:type="pct"/>
            <w:vAlign w:val="center"/>
          </w:tcPr>
          <w:p w14:paraId="41238265" w14:textId="77777777" w:rsidR="00E203FA" w:rsidRPr="00F55ED5" w:rsidRDefault="00E203FA" w:rsidP="00E203FA">
            <w:pPr>
              <w:rPr>
                <w:rFonts w:cs="Times New Roman"/>
                <w:lang w:val="sr-Cyrl-RS"/>
              </w:rPr>
            </w:pPr>
          </w:p>
        </w:tc>
        <w:tc>
          <w:tcPr>
            <w:tcW w:w="232" w:type="pct"/>
            <w:vAlign w:val="center"/>
          </w:tcPr>
          <w:p w14:paraId="41238266" w14:textId="77777777" w:rsidR="00E203FA" w:rsidRPr="00F55ED5" w:rsidRDefault="00E203FA" w:rsidP="00E203FA">
            <w:pPr>
              <w:jc w:val="center"/>
              <w:rPr>
                <w:rFonts w:cs="Times New Roman"/>
                <w:lang w:val="sr-Cyrl-RS"/>
              </w:rPr>
            </w:pPr>
            <w:r w:rsidRPr="00F55ED5">
              <w:rPr>
                <w:rFonts w:cs="Times New Roman"/>
                <w:lang w:val="sr-Cyrl-RS"/>
              </w:rPr>
              <w:t>НП</w:t>
            </w:r>
          </w:p>
        </w:tc>
        <w:tc>
          <w:tcPr>
            <w:tcW w:w="692" w:type="pct"/>
          </w:tcPr>
          <w:p w14:paraId="41238267" w14:textId="70CFDB93" w:rsidR="00E203FA" w:rsidRPr="00F55ED5" w:rsidRDefault="00525252" w:rsidP="00E203FA">
            <w:pPr>
              <w:rPr>
                <w:rFonts w:cs="Times New Roman"/>
                <w:lang w:val="sr-Cyrl-RS"/>
              </w:rPr>
            </w:pPr>
            <w:r w:rsidRPr="00F55ED5">
              <w:rPr>
                <w:rFonts w:cs="Times New Roman"/>
                <w:lang w:val="sr-Cyrl-RS"/>
              </w:rPr>
              <w:t>Односи се на земље чланице ЕУ</w:t>
            </w:r>
          </w:p>
        </w:tc>
        <w:tc>
          <w:tcPr>
            <w:tcW w:w="640" w:type="pct"/>
            <w:vAlign w:val="center"/>
          </w:tcPr>
          <w:p w14:paraId="41238268" w14:textId="77777777" w:rsidR="00E203FA" w:rsidRPr="00F55ED5" w:rsidRDefault="00E203FA" w:rsidP="00E203FA">
            <w:pPr>
              <w:rPr>
                <w:rFonts w:cs="Times New Roman"/>
                <w:lang w:val="sr-Cyrl-RS"/>
              </w:rPr>
            </w:pPr>
          </w:p>
        </w:tc>
      </w:tr>
      <w:tr w:rsidR="00525252" w:rsidRPr="00F55ED5" w14:paraId="41238271" w14:textId="77777777" w:rsidTr="0069338F">
        <w:tc>
          <w:tcPr>
            <w:tcW w:w="278" w:type="pct"/>
            <w:shd w:val="clear" w:color="auto" w:fill="D9D9D9"/>
            <w:vAlign w:val="center"/>
          </w:tcPr>
          <w:p w14:paraId="4123826A" w14:textId="77777777" w:rsidR="00525252" w:rsidRPr="00F55ED5" w:rsidRDefault="00525252" w:rsidP="00525252">
            <w:pPr>
              <w:jc w:val="center"/>
              <w:rPr>
                <w:rFonts w:cs="Times New Roman"/>
                <w:b/>
                <w:bCs/>
                <w:lang w:val="en-GB"/>
              </w:rPr>
            </w:pPr>
            <w:r w:rsidRPr="00F55ED5">
              <w:rPr>
                <w:rFonts w:eastAsia="Times New Roman" w:cs="Times New Roman"/>
                <w:b/>
                <w:bCs/>
                <w:lang w:val="en-GB"/>
              </w:rPr>
              <w:t>Annex</w:t>
            </w:r>
            <w:r w:rsidRPr="00F55ED5">
              <w:rPr>
                <w:rFonts w:cs="Times New Roman"/>
                <w:b/>
                <w:bCs/>
                <w:lang w:val="en-GB"/>
              </w:rPr>
              <w:t xml:space="preserve"> X</w:t>
            </w:r>
          </w:p>
        </w:tc>
        <w:tc>
          <w:tcPr>
            <w:tcW w:w="1630" w:type="pct"/>
            <w:shd w:val="clear" w:color="auto" w:fill="D9D9D9"/>
            <w:vAlign w:val="center"/>
          </w:tcPr>
          <w:p w14:paraId="4123826B" w14:textId="77777777" w:rsidR="00525252" w:rsidRPr="00F55ED5" w:rsidRDefault="00525252" w:rsidP="00525252">
            <w:pPr>
              <w:rPr>
                <w:rFonts w:cs="Times New Roman"/>
                <w:lang w:val="en-GB"/>
              </w:rPr>
            </w:pPr>
            <w:r w:rsidRPr="00F55ED5">
              <w:rPr>
                <w:rFonts w:eastAsia="Times New Roman" w:cs="Times New Roman"/>
                <w:lang w:val="en-GB"/>
              </w:rPr>
              <w:t xml:space="preserve">Correlation table </w:t>
            </w:r>
          </w:p>
        </w:tc>
        <w:tc>
          <w:tcPr>
            <w:tcW w:w="324" w:type="pct"/>
            <w:vAlign w:val="center"/>
          </w:tcPr>
          <w:p w14:paraId="4123826C" w14:textId="77777777" w:rsidR="00525252" w:rsidRPr="00F55ED5" w:rsidRDefault="00525252" w:rsidP="00525252">
            <w:pPr>
              <w:rPr>
                <w:rFonts w:cs="Times New Roman"/>
                <w:lang w:val="sr-Cyrl-RS"/>
              </w:rPr>
            </w:pPr>
          </w:p>
        </w:tc>
        <w:tc>
          <w:tcPr>
            <w:tcW w:w="1204" w:type="pct"/>
            <w:vAlign w:val="center"/>
          </w:tcPr>
          <w:p w14:paraId="4123826D" w14:textId="77777777" w:rsidR="00525252" w:rsidRPr="00F55ED5" w:rsidRDefault="00525252" w:rsidP="00525252">
            <w:pPr>
              <w:rPr>
                <w:rFonts w:cs="Times New Roman"/>
                <w:lang w:val="sr-Cyrl-RS"/>
              </w:rPr>
            </w:pPr>
          </w:p>
        </w:tc>
        <w:tc>
          <w:tcPr>
            <w:tcW w:w="232" w:type="pct"/>
            <w:vAlign w:val="center"/>
          </w:tcPr>
          <w:p w14:paraId="4123826E" w14:textId="77777777" w:rsidR="00525252" w:rsidRPr="00F55ED5" w:rsidRDefault="00525252" w:rsidP="00525252">
            <w:pPr>
              <w:jc w:val="center"/>
              <w:rPr>
                <w:rFonts w:cs="Times New Roman"/>
                <w:lang w:val="sr-Cyrl-RS"/>
              </w:rPr>
            </w:pPr>
            <w:r w:rsidRPr="00F55ED5">
              <w:rPr>
                <w:rFonts w:cs="Times New Roman"/>
                <w:lang w:val="sr-Cyrl-RS"/>
              </w:rPr>
              <w:t>НП</w:t>
            </w:r>
          </w:p>
        </w:tc>
        <w:tc>
          <w:tcPr>
            <w:tcW w:w="692" w:type="pct"/>
          </w:tcPr>
          <w:p w14:paraId="4123826F" w14:textId="35CDEA06" w:rsidR="00525252" w:rsidRPr="00F55ED5" w:rsidRDefault="00525252" w:rsidP="00525252">
            <w:pPr>
              <w:rPr>
                <w:rFonts w:cs="Times New Roman"/>
                <w:lang w:val="sr-Cyrl-RS"/>
              </w:rPr>
            </w:pPr>
            <w:r w:rsidRPr="00F55ED5">
              <w:rPr>
                <w:rFonts w:cs="Times New Roman"/>
                <w:lang w:val="sr-Cyrl-RS"/>
              </w:rPr>
              <w:t>Односи се на земље чланице ЕУ</w:t>
            </w:r>
          </w:p>
        </w:tc>
        <w:tc>
          <w:tcPr>
            <w:tcW w:w="640" w:type="pct"/>
            <w:vAlign w:val="center"/>
          </w:tcPr>
          <w:p w14:paraId="41238270" w14:textId="77777777" w:rsidR="00525252" w:rsidRPr="00F55ED5" w:rsidRDefault="00525252" w:rsidP="00525252">
            <w:pPr>
              <w:rPr>
                <w:rFonts w:cs="Times New Roman"/>
                <w:lang w:val="sr-Cyrl-RS"/>
              </w:rPr>
            </w:pPr>
          </w:p>
        </w:tc>
      </w:tr>
    </w:tbl>
    <w:p w14:paraId="3FF577E4" w14:textId="4049B9E8" w:rsidR="00B25468" w:rsidRPr="00F55ED5" w:rsidRDefault="00B25468" w:rsidP="004E6125">
      <w:pPr>
        <w:rPr>
          <w:rFonts w:cs="Times New Roman"/>
          <w:lang w:val="sr-Latn-RS"/>
        </w:rPr>
      </w:pPr>
    </w:p>
    <w:p w14:paraId="676DD883" w14:textId="77777777" w:rsidR="00A061D2" w:rsidRPr="00F55ED5" w:rsidRDefault="00A061D2" w:rsidP="004E6125">
      <w:pPr>
        <w:rPr>
          <w:rFonts w:cs="Times New Roman"/>
          <w:lang w:val="sr-Latn-RS"/>
        </w:rPr>
      </w:pPr>
    </w:p>
    <w:sectPr w:rsidR="00A061D2" w:rsidRPr="00F55ED5" w:rsidSect="00F55ED5">
      <w:footerReference w:type="default" r:id="rId13"/>
      <w:pgSz w:w="16840" w:h="11907" w:orient="landscape" w:code="9"/>
      <w:pgMar w:top="1134" w:right="851" w:bottom="851" w:left="851" w:header="454" w:footer="454"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96322" w16cex:dateUtc="2021-02-18T21:05:00Z"/>
  <w16cex:commentExtensible w16cex:durableId="23D96564" w16cex:dateUtc="2021-02-18T21:15:00Z"/>
  <w16cex:commentExtensible w16cex:durableId="23D965A2" w16cex:dateUtc="2021-02-18T2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98945" w16cid:durableId="23D96322"/>
  <w16cid:commentId w16cid:paraId="52338B8F" w16cid:durableId="23D96564"/>
  <w16cid:commentId w16cid:paraId="0C3CF28A" w16cid:durableId="23D965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D71BE" w14:textId="77777777" w:rsidR="00B96618" w:rsidRDefault="00B96618">
      <w:r>
        <w:separator/>
      </w:r>
    </w:p>
  </w:endnote>
  <w:endnote w:type="continuationSeparator" w:id="0">
    <w:p w14:paraId="0F91EF48" w14:textId="77777777" w:rsidR="00B96618" w:rsidRDefault="00B9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617925"/>
      <w:docPartObj>
        <w:docPartGallery w:val="Page Numbers (Bottom of Page)"/>
        <w:docPartUnique/>
      </w:docPartObj>
    </w:sdtPr>
    <w:sdtEndPr>
      <w:rPr>
        <w:noProof/>
      </w:rPr>
    </w:sdtEndPr>
    <w:sdtContent>
      <w:p w14:paraId="1A47FBB0" w14:textId="2E5E3D6B" w:rsidR="00F55ED5" w:rsidRDefault="00F55ED5">
        <w:pPr>
          <w:pStyle w:val="Footer"/>
          <w:jc w:val="right"/>
        </w:pPr>
        <w:r>
          <w:fldChar w:fldCharType="begin"/>
        </w:r>
        <w:r>
          <w:instrText xml:space="preserve"> PAGE   \* MERGEFORMAT </w:instrText>
        </w:r>
        <w:r>
          <w:fldChar w:fldCharType="separate"/>
        </w:r>
        <w:r w:rsidR="006901E2">
          <w:rPr>
            <w:noProof/>
          </w:rPr>
          <w:t>18</w:t>
        </w:r>
        <w:r>
          <w:rPr>
            <w:noProof/>
          </w:rPr>
          <w:fldChar w:fldCharType="end"/>
        </w:r>
      </w:p>
    </w:sdtContent>
  </w:sdt>
  <w:p w14:paraId="20A96FF9" w14:textId="77777777" w:rsidR="00F55ED5" w:rsidRDefault="00F55E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4495D" w14:textId="77777777" w:rsidR="00B96618" w:rsidRDefault="00B96618">
      <w:r>
        <w:separator/>
      </w:r>
    </w:p>
  </w:footnote>
  <w:footnote w:type="continuationSeparator" w:id="0">
    <w:p w14:paraId="7E0F866F" w14:textId="77777777" w:rsidR="00B96618" w:rsidRDefault="00B966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455A7"/>
    <w:multiLevelType w:val="hybridMultilevel"/>
    <w:tmpl w:val="3274D1A0"/>
    <w:lvl w:ilvl="0" w:tplc="7C2E72EA">
      <w:start w:val="1"/>
      <w:numFmt w:val="decimal"/>
      <w:lvlText w:val="%1)"/>
      <w:lvlJc w:val="left"/>
      <w:pPr>
        <w:ind w:left="1287" w:hanging="360"/>
      </w:pPr>
      <w:rPr>
        <w:rFonts w:hint="default"/>
        <w:color w:val="auto"/>
        <w:sz w:val="18"/>
        <w:szCs w:val="18"/>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28C0D9C"/>
    <w:multiLevelType w:val="hybridMultilevel"/>
    <w:tmpl w:val="824E5514"/>
    <w:lvl w:ilvl="0" w:tplc="C52252CE">
      <w:start w:val="1"/>
      <w:numFmt w:val="decimal"/>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4CF0624B"/>
    <w:multiLevelType w:val="hybridMultilevel"/>
    <w:tmpl w:val="648E27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FF2AD9"/>
    <w:multiLevelType w:val="hybridMultilevel"/>
    <w:tmpl w:val="D4788476"/>
    <w:lvl w:ilvl="0" w:tplc="9B80F7B0">
      <w:start w:val="1"/>
      <w:numFmt w:val="decimal"/>
      <w:lvlText w:val="%1)"/>
      <w:lvlJc w:val="left"/>
      <w:pPr>
        <w:tabs>
          <w:tab w:val="num" w:pos="1620"/>
        </w:tabs>
        <w:ind w:left="1620" w:hanging="360"/>
      </w:pPr>
      <w:rPr>
        <w:rFonts w:ascii="Arial" w:hAnsi="Arial" w:cs="Times New Roman" w:hint="default"/>
        <w:b w:val="0"/>
        <w:i w:val="0"/>
        <w:sz w:val="22"/>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2A"/>
    <w:rsid w:val="00000A79"/>
    <w:rsid w:val="000027FD"/>
    <w:rsid w:val="00002C33"/>
    <w:rsid w:val="00005BEF"/>
    <w:rsid w:val="00010D13"/>
    <w:rsid w:val="00014106"/>
    <w:rsid w:val="00035BCE"/>
    <w:rsid w:val="00040A2D"/>
    <w:rsid w:val="00041295"/>
    <w:rsid w:val="000524AD"/>
    <w:rsid w:val="000549F4"/>
    <w:rsid w:val="00054D00"/>
    <w:rsid w:val="00056605"/>
    <w:rsid w:val="00061DD7"/>
    <w:rsid w:val="00064700"/>
    <w:rsid w:val="00073337"/>
    <w:rsid w:val="000751BD"/>
    <w:rsid w:val="00086878"/>
    <w:rsid w:val="00097252"/>
    <w:rsid w:val="000A072E"/>
    <w:rsid w:val="000C2B83"/>
    <w:rsid w:val="000C4272"/>
    <w:rsid w:val="000C4A1C"/>
    <w:rsid w:val="000C5171"/>
    <w:rsid w:val="000C631E"/>
    <w:rsid w:val="000D21B9"/>
    <w:rsid w:val="000E68DC"/>
    <w:rsid w:val="000F286B"/>
    <w:rsid w:val="000F3DCE"/>
    <w:rsid w:val="00105754"/>
    <w:rsid w:val="00110027"/>
    <w:rsid w:val="00112B96"/>
    <w:rsid w:val="001334FA"/>
    <w:rsid w:val="00135267"/>
    <w:rsid w:val="001403DF"/>
    <w:rsid w:val="00140511"/>
    <w:rsid w:val="00153625"/>
    <w:rsid w:val="001569F9"/>
    <w:rsid w:val="00162C34"/>
    <w:rsid w:val="00163037"/>
    <w:rsid w:val="00180186"/>
    <w:rsid w:val="00181703"/>
    <w:rsid w:val="00182413"/>
    <w:rsid w:val="001A79D8"/>
    <w:rsid w:val="001C3213"/>
    <w:rsid w:val="001D11A6"/>
    <w:rsid w:val="001E7125"/>
    <w:rsid w:val="001F2434"/>
    <w:rsid w:val="001F6E26"/>
    <w:rsid w:val="001F7946"/>
    <w:rsid w:val="0020245E"/>
    <w:rsid w:val="00205FE7"/>
    <w:rsid w:val="00211092"/>
    <w:rsid w:val="002126BF"/>
    <w:rsid w:val="002243D8"/>
    <w:rsid w:val="0022485F"/>
    <w:rsid w:val="0022635B"/>
    <w:rsid w:val="0023370C"/>
    <w:rsid w:val="0025042A"/>
    <w:rsid w:val="00265596"/>
    <w:rsid w:val="0029473C"/>
    <w:rsid w:val="002A1727"/>
    <w:rsid w:val="002A69DD"/>
    <w:rsid w:val="002B4947"/>
    <w:rsid w:val="002B6A26"/>
    <w:rsid w:val="002C0C70"/>
    <w:rsid w:val="002C3123"/>
    <w:rsid w:val="002C3138"/>
    <w:rsid w:val="002C3A9C"/>
    <w:rsid w:val="002C4F90"/>
    <w:rsid w:val="002C6B1A"/>
    <w:rsid w:val="002D71BD"/>
    <w:rsid w:val="002E1EB3"/>
    <w:rsid w:val="002F4B0A"/>
    <w:rsid w:val="002F79CB"/>
    <w:rsid w:val="002F7B95"/>
    <w:rsid w:val="00300BB6"/>
    <w:rsid w:val="003016B4"/>
    <w:rsid w:val="003025F1"/>
    <w:rsid w:val="00305DB0"/>
    <w:rsid w:val="00307DA4"/>
    <w:rsid w:val="00313564"/>
    <w:rsid w:val="00316F74"/>
    <w:rsid w:val="00320228"/>
    <w:rsid w:val="00322DA4"/>
    <w:rsid w:val="00330E1F"/>
    <w:rsid w:val="0033320B"/>
    <w:rsid w:val="0033346C"/>
    <w:rsid w:val="00354D54"/>
    <w:rsid w:val="003575C7"/>
    <w:rsid w:val="00363E0F"/>
    <w:rsid w:val="0036575D"/>
    <w:rsid w:val="00365BF1"/>
    <w:rsid w:val="0037176A"/>
    <w:rsid w:val="00374B09"/>
    <w:rsid w:val="00382B9A"/>
    <w:rsid w:val="00397DD3"/>
    <w:rsid w:val="003A2E7F"/>
    <w:rsid w:val="003A3F90"/>
    <w:rsid w:val="003B141E"/>
    <w:rsid w:val="003B2D5F"/>
    <w:rsid w:val="003B6A3C"/>
    <w:rsid w:val="003C2A8C"/>
    <w:rsid w:val="003C3484"/>
    <w:rsid w:val="003D3816"/>
    <w:rsid w:val="003E1049"/>
    <w:rsid w:val="003E1831"/>
    <w:rsid w:val="003E4559"/>
    <w:rsid w:val="003E47A1"/>
    <w:rsid w:val="003E69B2"/>
    <w:rsid w:val="004146FB"/>
    <w:rsid w:val="004243CB"/>
    <w:rsid w:val="0042521D"/>
    <w:rsid w:val="00431EEF"/>
    <w:rsid w:val="0043294B"/>
    <w:rsid w:val="00435EC3"/>
    <w:rsid w:val="00440E96"/>
    <w:rsid w:val="004470E3"/>
    <w:rsid w:val="00460664"/>
    <w:rsid w:val="0046315F"/>
    <w:rsid w:val="004632A8"/>
    <w:rsid w:val="00482073"/>
    <w:rsid w:val="004843D2"/>
    <w:rsid w:val="00491E48"/>
    <w:rsid w:val="00492A9D"/>
    <w:rsid w:val="00493BA1"/>
    <w:rsid w:val="004A29C9"/>
    <w:rsid w:val="004A3AF1"/>
    <w:rsid w:val="004A6479"/>
    <w:rsid w:val="004B655D"/>
    <w:rsid w:val="004C12BD"/>
    <w:rsid w:val="004C2DBF"/>
    <w:rsid w:val="004C501C"/>
    <w:rsid w:val="004D30C9"/>
    <w:rsid w:val="004E360F"/>
    <w:rsid w:val="004E460E"/>
    <w:rsid w:val="004E6125"/>
    <w:rsid w:val="004F4A3D"/>
    <w:rsid w:val="004F6E08"/>
    <w:rsid w:val="00501B49"/>
    <w:rsid w:val="00502F41"/>
    <w:rsid w:val="005037B4"/>
    <w:rsid w:val="00523452"/>
    <w:rsid w:val="00525252"/>
    <w:rsid w:val="005268C7"/>
    <w:rsid w:val="00551845"/>
    <w:rsid w:val="005561EC"/>
    <w:rsid w:val="00557C57"/>
    <w:rsid w:val="00563FFE"/>
    <w:rsid w:val="00571E1C"/>
    <w:rsid w:val="00571F9D"/>
    <w:rsid w:val="00572676"/>
    <w:rsid w:val="00581307"/>
    <w:rsid w:val="00583F66"/>
    <w:rsid w:val="00584121"/>
    <w:rsid w:val="005861EB"/>
    <w:rsid w:val="005907A5"/>
    <w:rsid w:val="005A0423"/>
    <w:rsid w:val="005A5669"/>
    <w:rsid w:val="005B181D"/>
    <w:rsid w:val="005B3122"/>
    <w:rsid w:val="005B64FB"/>
    <w:rsid w:val="005C0DFC"/>
    <w:rsid w:val="005D5E6E"/>
    <w:rsid w:val="005F11C7"/>
    <w:rsid w:val="006079FB"/>
    <w:rsid w:val="0061025D"/>
    <w:rsid w:val="00610779"/>
    <w:rsid w:val="006132B1"/>
    <w:rsid w:val="00624463"/>
    <w:rsid w:val="00626493"/>
    <w:rsid w:val="0063153E"/>
    <w:rsid w:val="00631718"/>
    <w:rsid w:val="006372B7"/>
    <w:rsid w:val="00640B88"/>
    <w:rsid w:val="006423CD"/>
    <w:rsid w:val="00650F27"/>
    <w:rsid w:val="006679D2"/>
    <w:rsid w:val="00673DED"/>
    <w:rsid w:val="0067499D"/>
    <w:rsid w:val="0067736A"/>
    <w:rsid w:val="006901E2"/>
    <w:rsid w:val="0069338F"/>
    <w:rsid w:val="006B101C"/>
    <w:rsid w:val="006B6BBA"/>
    <w:rsid w:val="006C14D6"/>
    <w:rsid w:val="006C4C68"/>
    <w:rsid w:val="006E09EC"/>
    <w:rsid w:val="006E1C42"/>
    <w:rsid w:val="006E35D8"/>
    <w:rsid w:val="006E45BD"/>
    <w:rsid w:val="006E53EF"/>
    <w:rsid w:val="006E68D6"/>
    <w:rsid w:val="006F578F"/>
    <w:rsid w:val="00702203"/>
    <w:rsid w:val="0070584A"/>
    <w:rsid w:val="007074D5"/>
    <w:rsid w:val="00717816"/>
    <w:rsid w:val="00730E8E"/>
    <w:rsid w:val="00733E3A"/>
    <w:rsid w:val="00733EC8"/>
    <w:rsid w:val="00741DAF"/>
    <w:rsid w:val="00743075"/>
    <w:rsid w:val="00743224"/>
    <w:rsid w:val="00746FEC"/>
    <w:rsid w:val="007516D3"/>
    <w:rsid w:val="00753254"/>
    <w:rsid w:val="00753CCA"/>
    <w:rsid w:val="007554BD"/>
    <w:rsid w:val="00765AB4"/>
    <w:rsid w:val="00771B8C"/>
    <w:rsid w:val="007A0F3E"/>
    <w:rsid w:val="007A2084"/>
    <w:rsid w:val="007B5C44"/>
    <w:rsid w:val="007B70FF"/>
    <w:rsid w:val="007C6085"/>
    <w:rsid w:val="007C6134"/>
    <w:rsid w:val="007C6A47"/>
    <w:rsid w:val="007D2415"/>
    <w:rsid w:val="007E03A0"/>
    <w:rsid w:val="007E47F5"/>
    <w:rsid w:val="0080047A"/>
    <w:rsid w:val="00802EF4"/>
    <w:rsid w:val="008113FE"/>
    <w:rsid w:val="008158C4"/>
    <w:rsid w:val="00816456"/>
    <w:rsid w:val="00823644"/>
    <w:rsid w:val="00825085"/>
    <w:rsid w:val="0083102F"/>
    <w:rsid w:val="0083156E"/>
    <w:rsid w:val="008321C7"/>
    <w:rsid w:val="00832840"/>
    <w:rsid w:val="0083457E"/>
    <w:rsid w:val="00844EF3"/>
    <w:rsid w:val="008464D5"/>
    <w:rsid w:val="00860F3E"/>
    <w:rsid w:val="00866DF2"/>
    <w:rsid w:val="00876AFE"/>
    <w:rsid w:val="008819C0"/>
    <w:rsid w:val="008846C4"/>
    <w:rsid w:val="008A065B"/>
    <w:rsid w:val="008A4AD2"/>
    <w:rsid w:val="008A664A"/>
    <w:rsid w:val="008A6EC1"/>
    <w:rsid w:val="008B046E"/>
    <w:rsid w:val="008B2BC4"/>
    <w:rsid w:val="008B7597"/>
    <w:rsid w:val="008C1106"/>
    <w:rsid w:val="008C3206"/>
    <w:rsid w:val="008C4ADE"/>
    <w:rsid w:val="008D2FDB"/>
    <w:rsid w:val="008D5B2D"/>
    <w:rsid w:val="008D73C0"/>
    <w:rsid w:val="008E5B9E"/>
    <w:rsid w:val="008E7718"/>
    <w:rsid w:val="00910708"/>
    <w:rsid w:val="00912097"/>
    <w:rsid w:val="00922526"/>
    <w:rsid w:val="00923C23"/>
    <w:rsid w:val="009263A3"/>
    <w:rsid w:val="009307B9"/>
    <w:rsid w:val="00933AA4"/>
    <w:rsid w:val="00940D22"/>
    <w:rsid w:val="0094618F"/>
    <w:rsid w:val="00947FA2"/>
    <w:rsid w:val="00952FAC"/>
    <w:rsid w:val="00961306"/>
    <w:rsid w:val="0096721E"/>
    <w:rsid w:val="00971B95"/>
    <w:rsid w:val="00974E56"/>
    <w:rsid w:val="00983BEA"/>
    <w:rsid w:val="00995B42"/>
    <w:rsid w:val="009A0884"/>
    <w:rsid w:val="009A21F4"/>
    <w:rsid w:val="009A29D3"/>
    <w:rsid w:val="009A7783"/>
    <w:rsid w:val="009B4D22"/>
    <w:rsid w:val="009B61AA"/>
    <w:rsid w:val="009B7A9A"/>
    <w:rsid w:val="009D01C0"/>
    <w:rsid w:val="009D2D29"/>
    <w:rsid w:val="009D3863"/>
    <w:rsid w:val="009D562D"/>
    <w:rsid w:val="009D5A35"/>
    <w:rsid w:val="009D68A2"/>
    <w:rsid w:val="009D73D9"/>
    <w:rsid w:val="009E1DA7"/>
    <w:rsid w:val="009E28D0"/>
    <w:rsid w:val="009E740C"/>
    <w:rsid w:val="009F1A9C"/>
    <w:rsid w:val="009F7941"/>
    <w:rsid w:val="00A02200"/>
    <w:rsid w:val="00A061D2"/>
    <w:rsid w:val="00A104D5"/>
    <w:rsid w:val="00A16BD4"/>
    <w:rsid w:val="00A21EA0"/>
    <w:rsid w:val="00A2279B"/>
    <w:rsid w:val="00A2306C"/>
    <w:rsid w:val="00A235F4"/>
    <w:rsid w:val="00A360D6"/>
    <w:rsid w:val="00A36F81"/>
    <w:rsid w:val="00A43A6D"/>
    <w:rsid w:val="00A6119E"/>
    <w:rsid w:val="00A6737B"/>
    <w:rsid w:val="00A750CC"/>
    <w:rsid w:val="00A76B8B"/>
    <w:rsid w:val="00A835D5"/>
    <w:rsid w:val="00A847B1"/>
    <w:rsid w:val="00A908BC"/>
    <w:rsid w:val="00A90B9A"/>
    <w:rsid w:val="00A929FC"/>
    <w:rsid w:val="00AA3919"/>
    <w:rsid w:val="00AB14B1"/>
    <w:rsid w:val="00AC1C3B"/>
    <w:rsid w:val="00AC3726"/>
    <w:rsid w:val="00AD2DAE"/>
    <w:rsid w:val="00AD4F8E"/>
    <w:rsid w:val="00AE6C53"/>
    <w:rsid w:val="00AF05FE"/>
    <w:rsid w:val="00AF6DED"/>
    <w:rsid w:val="00AF7011"/>
    <w:rsid w:val="00B013CC"/>
    <w:rsid w:val="00B026E1"/>
    <w:rsid w:val="00B049D7"/>
    <w:rsid w:val="00B0581B"/>
    <w:rsid w:val="00B102B1"/>
    <w:rsid w:val="00B150C2"/>
    <w:rsid w:val="00B25468"/>
    <w:rsid w:val="00B27825"/>
    <w:rsid w:val="00B326F0"/>
    <w:rsid w:val="00B35034"/>
    <w:rsid w:val="00B40FE6"/>
    <w:rsid w:val="00B444A5"/>
    <w:rsid w:val="00B5214D"/>
    <w:rsid w:val="00B528F0"/>
    <w:rsid w:val="00B56C36"/>
    <w:rsid w:val="00B62028"/>
    <w:rsid w:val="00B65419"/>
    <w:rsid w:val="00B677F3"/>
    <w:rsid w:val="00B67A9C"/>
    <w:rsid w:val="00B70E8F"/>
    <w:rsid w:val="00B74872"/>
    <w:rsid w:val="00B833A1"/>
    <w:rsid w:val="00B8357A"/>
    <w:rsid w:val="00B93AA0"/>
    <w:rsid w:val="00B93EE3"/>
    <w:rsid w:val="00B96618"/>
    <w:rsid w:val="00BA66B6"/>
    <w:rsid w:val="00BD3A4D"/>
    <w:rsid w:val="00BD6C5D"/>
    <w:rsid w:val="00BE0DA5"/>
    <w:rsid w:val="00BE2CF0"/>
    <w:rsid w:val="00BE4872"/>
    <w:rsid w:val="00BF3783"/>
    <w:rsid w:val="00BF4F1E"/>
    <w:rsid w:val="00C007A2"/>
    <w:rsid w:val="00C01184"/>
    <w:rsid w:val="00C03555"/>
    <w:rsid w:val="00C05940"/>
    <w:rsid w:val="00C107CD"/>
    <w:rsid w:val="00C141D8"/>
    <w:rsid w:val="00C153B8"/>
    <w:rsid w:val="00C23EF1"/>
    <w:rsid w:val="00C352D6"/>
    <w:rsid w:val="00C41C8C"/>
    <w:rsid w:val="00C4431B"/>
    <w:rsid w:val="00C45243"/>
    <w:rsid w:val="00C47C5A"/>
    <w:rsid w:val="00C503C9"/>
    <w:rsid w:val="00C53070"/>
    <w:rsid w:val="00C60140"/>
    <w:rsid w:val="00C6146E"/>
    <w:rsid w:val="00C70526"/>
    <w:rsid w:val="00C81542"/>
    <w:rsid w:val="00C84159"/>
    <w:rsid w:val="00C916BA"/>
    <w:rsid w:val="00CA6EFA"/>
    <w:rsid w:val="00CB5EB3"/>
    <w:rsid w:val="00CC1604"/>
    <w:rsid w:val="00CC1BE5"/>
    <w:rsid w:val="00CC3A4A"/>
    <w:rsid w:val="00CC3F12"/>
    <w:rsid w:val="00CC6EB1"/>
    <w:rsid w:val="00CD4D82"/>
    <w:rsid w:val="00CE16E8"/>
    <w:rsid w:val="00CE420F"/>
    <w:rsid w:val="00CE6A80"/>
    <w:rsid w:val="00CE7723"/>
    <w:rsid w:val="00CE7C44"/>
    <w:rsid w:val="00CF07CC"/>
    <w:rsid w:val="00CF5E04"/>
    <w:rsid w:val="00D00E0A"/>
    <w:rsid w:val="00D067CA"/>
    <w:rsid w:val="00D15A07"/>
    <w:rsid w:val="00D2048B"/>
    <w:rsid w:val="00D2702F"/>
    <w:rsid w:val="00D328FF"/>
    <w:rsid w:val="00D57339"/>
    <w:rsid w:val="00D61B9B"/>
    <w:rsid w:val="00D75C7E"/>
    <w:rsid w:val="00D7764F"/>
    <w:rsid w:val="00D805D4"/>
    <w:rsid w:val="00D87628"/>
    <w:rsid w:val="00DA124E"/>
    <w:rsid w:val="00DA3A32"/>
    <w:rsid w:val="00DA45EE"/>
    <w:rsid w:val="00DB6D6D"/>
    <w:rsid w:val="00DC0637"/>
    <w:rsid w:val="00DD0024"/>
    <w:rsid w:val="00DE7363"/>
    <w:rsid w:val="00DF3C9A"/>
    <w:rsid w:val="00E13339"/>
    <w:rsid w:val="00E203FA"/>
    <w:rsid w:val="00E205F6"/>
    <w:rsid w:val="00E225C8"/>
    <w:rsid w:val="00E334D7"/>
    <w:rsid w:val="00E37AC7"/>
    <w:rsid w:val="00E571CB"/>
    <w:rsid w:val="00E72804"/>
    <w:rsid w:val="00E73381"/>
    <w:rsid w:val="00E7796C"/>
    <w:rsid w:val="00E829CD"/>
    <w:rsid w:val="00EA011A"/>
    <w:rsid w:val="00EB685C"/>
    <w:rsid w:val="00ED6C00"/>
    <w:rsid w:val="00EE0AE4"/>
    <w:rsid w:val="00EF4466"/>
    <w:rsid w:val="00F155A6"/>
    <w:rsid w:val="00F246FB"/>
    <w:rsid w:val="00F24AA3"/>
    <w:rsid w:val="00F3099D"/>
    <w:rsid w:val="00F30F4A"/>
    <w:rsid w:val="00F3473E"/>
    <w:rsid w:val="00F40A1A"/>
    <w:rsid w:val="00F41D88"/>
    <w:rsid w:val="00F41E8D"/>
    <w:rsid w:val="00F4308F"/>
    <w:rsid w:val="00F4566B"/>
    <w:rsid w:val="00F4665A"/>
    <w:rsid w:val="00F52A36"/>
    <w:rsid w:val="00F55005"/>
    <w:rsid w:val="00F55ED5"/>
    <w:rsid w:val="00F60CEC"/>
    <w:rsid w:val="00F62A2A"/>
    <w:rsid w:val="00F67F7C"/>
    <w:rsid w:val="00F71E1B"/>
    <w:rsid w:val="00F7736E"/>
    <w:rsid w:val="00F83A67"/>
    <w:rsid w:val="00F94FC7"/>
    <w:rsid w:val="00FA4CB1"/>
    <w:rsid w:val="00FA6F43"/>
    <w:rsid w:val="00FB0035"/>
    <w:rsid w:val="00FB4B12"/>
    <w:rsid w:val="00FB5F4A"/>
    <w:rsid w:val="00FB6422"/>
    <w:rsid w:val="00FB6B7E"/>
    <w:rsid w:val="00FC3DD3"/>
    <w:rsid w:val="00FC5779"/>
    <w:rsid w:val="00FC6311"/>
    <w:rsid w:val="00FC76F8"/>
    <w:rsid w:val="00FD58E0"/>
    <w:rsid w:val="00FE00DB"/>
    <w:rsid w:val="00FE1BFE"/>
    <w:rsid w:val="00FE39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37E59"/>
  <w15:docId w15:val="{06BF06A0-F74E-45EB-AA78-68B5E1B5E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C9A"/>
    <w:rPr>
      <w:rFonts w:eastAsia="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customStyle="1" w:styleId="tw4winMark">
    <w:name w:val="tw4winMark"/>
    <w:rsid w:val="003E1049"/>
    <w:rPr>
      <w:rFonts w:ascii="Courier New" w:hAnsi="Courier New"/>
      <w:vanish/>
      <w:color w:val="800080"/>
      <w:vertAlign w:val="subscript"/>
    </w:rPr>
  </w:style>
  <w:style w:type="paragraph" w:customStyle="1" w:styleId="Clan">
    <w:name w:val="Clan"/>
    <w:basedOn w:val="Normal"/>
    <w:rsid w:val="00947FA2"/>
    <w:pPr>
      <w:keepNext/>
      <w:tabs>
        <w:tab w:val="left" w:pos="1080"/>
      </w:tabs>
      <w:spacing w:before="120" w:after="120"/>
      <w:ind w:left="720" w:right="720"/>
      <w:jc w:val="center"/>
    </w:pPr>
    <w:rPr>
      <w:rFonts w:ascii="Arial" w:eastAsia="Times New Roman" w:hAnsi="Arial"/>
      <w:b/>
      <w:lang w:val="sr-Cyrl-CS"/>
    </w:rPr>
  </w:style>
  <w:style w:type="paragraph" w:styleId="ListParagraph">
    <w:name w:val="List Paragraph"/>
    <w:basedOn w:val="Normal"/>
    <w:qFormat/>
    <w:rsid w:val="0043294B"/>
    <w:pPr>
      <w:spacing w:line="288" w:lineRule="auto"/>
      <w:ind w:left="708"/>
      <w:jc w:val="both"/>
    </w:pPr>
    <w:rPr>
      <w:rFonts w:eastAsia="Times New Roman" w:cs="Times New Roman"/>
      <w:sz w:val="24"/>
      <w:szCs w:val="20"/>
      <w:lang w:val="en-GB" w:eastAsia="cs-CZ"/>
    </w:rPr>
  </w:style>
  <w:style w:type="character" w:styleId="CommentReference">
    <w:name w:val="annotation reference"/>
    <w:basedOn w:val="DefaultParagraphFont"/>
    <w:uiPriority w:val="99"/>
    <w:rsid w:val="009B4D22"/>
    <w:rPr>
      <w:sz w:val="16"/>
      <w:szCs w:val="16"/>
    </w:rPr>
  </w:style>
  <w:style w:type="paragraph" w:styleId="CommentText">
    <w:name w:val="annotation text"/>
    <w:aliases w:val="Char4"/>
    <w:basedOn w:val="Normal"/>
    <w:link w:val="CommentTextChar"/>
    <w:rsid w:val="009B4D22"/>
    <w:rPr>
      <w:sz w:val="20"/>
      <w:szCs w:val="20"/>
    </w:rPr>
  </w:style>
  <w:style w:type="character" w:customStyle="1" w:styleId="CommentTextChar">
    <w:name w:val="Comment Text Char"/>
    <w:aliases w:val="Char4 Char"/>
    <w:basedOn w:val="DefaultParagraphFont"/>
    <w:link w:val="CommentText"/>
    <w:rsid w:val="009B4D22"/>
    <w:rPr>
      <w:rFonts w:eastAsia="Calibri" w:cs="Arial"/>
    </w:rPr>
  </w:style>
  <w:style w:type="paragraph" w:styleId="CommentSubject">
    <w:name w:val="annotation subject"/>
    <w:basedOn w:val="CommentText"/>
    <w:next w:val="CommentText"/>
    <w:link w:val="CommentSubjectChar"/>
    <w:rsid w:val="009B4D22"/>
    <w:rPr>
      <w:b/>
      <w:bCs/>
    </w:rPr>
  </w:style>
  <w:style w:type="character" w:customStyle="1" w:styleId="CommentSubjectChar">
    <w:name w:val="Comment Subject Char"/>
    <w:basedOn w:val="CommentTextChar"/>
    <w:link w:val="CommentSubject"/>
    <w:rsid w:val="009B4D22"/>
    <w:rPr>
      <w:rFonts w:eastAsia="Calibri" w:cs="Arial"/>
      <w:b/>
      <w:bCs/>
    </w:rPr>
  </w:style>
  <w:style w:type="character" w:customStyle="1" w:styleId="FontStyle32">
    <w:name w:val="Font Style32"/>
    <w:rsid w:val="008B046E"/>
    <w:rPr>
      <w:rFonts w:ascii="Book Antiqua" w:hAnsi="Book Antiqua"/>
      <w:color w:val="000000"/>
      <w:sz w:val="16"/>
    </w:rPr>
  </w:style>
  <w:style w:type="character" w:styleId="Hyperlink">
    <w:name w:val="Hyperlink"/>
    <w:basedOn w:val="DefaultParagraphFont"/>
    <w:uiPriority w:val="99"/>
    <w:unhideWhenUsed/>
    <w:rsid w:val="00802EF4"/>
    <w:rPr>
      <w:color w:val="0000FF"/>
      <w:u w:val="single"/>
    </w:rPr>
  </w:style>
  <w:style w:type="character" w:styleId="Strong">
    <w:name w:val="Strong"/>
    <w:qFormat/>
    <w:rsid w:val="007554BD"/>
    <w:rPr>
      <w:b/>
      <w:bCs/>
    </w:rPr>
  </w:style>
  <w:style w:type="paragraph" w:styleId="Revision">
    <w:name w:val="Revision"/>
    <w:hidden/>
    <w:uiPriority w:val="99"/>
    <w:semiHidden/>
    <w:rsid w:val="00205FE7"/>
    <w:rPr>
      <w:rFonts w:eastAsia="Calibri" w:cs="Arial"/>
      <w:sz w:val="22"/>
      <w:szCs w:val="22"/>
    </w:rPr>
  </w:style>
  <w:style w:type="paragraph" w:styleId="NormalWeb">
    <w:name w:val="Normal (Web)"/>
    <w:basedOn w:val="Normal"/>
    <w:uiPriority w:val="99"/>
    <w:unhideWhenUsed/>
    <w:rsid w:val="003C2A8C"/>
    <w:pPr>
      <w:spacing w:before="100" w:beforeAutospacing="1" w:after="100" w:afterAutospacing="1"/>
    </w:pPr>
    <w:rPr>
      <w:rFonts w:eastAsia="Times New Roman" w:cs="Times New Roman"/>
      <w:sz w:val="24"/>
      <w:szCs w:val="24"/>
    </w:rPr>
  </w:style>
  <w:style w:type="paragraph" w:customStyle="1" w:styleId="1tekst">
    <w:name w:val="_1tekst"/>
    <w:basedOn w:val="Normal"/>
    <w:rsid w:val="00035BCE"/>
    <w:pPr>
      <w:ind w:left="150" w:right="150" w:firstLine="240"/>
      <w:jc w:val="both"/>
    </w:pPr>
    <w:rPr>
      <w:rFonts w:ascii="Tahoma" w:eastAsiaTheme="minorEastAsia" w:hAnsi="Tahoma" w:cs="Tahoma"/>
      <w:sz w:val="23"/>
      <w:szCs w:val="23"/>
    </w:rPr>
  </w:style>
  <w:style w:type="paragraph" w:styleId="Header">
    <w:name w:val="header"/>
    <w:basedOn w:val="Normal"/>
    <w:link w:val="HeaderChar"/>
    <w:unhideWhenUsed/>
    <w:rsid w:val="00F55ED5"/>
    <w:pPr>
      <w:tabs>
        <w:tab w:val="center" w:pos="4680"/>
        <w:tab w:val="right" w:pos="9360"/>
      </w:tabs>
    </w:pPr>
  </w:style>
  <w:style w:type="character" w:customStyle="1" w:styleId="HeaderChar">
    <w:name w:val="Header Char"/>
    <w:basedOn w:val="DefaultParagraphFont"/>
    <w:link w:val="Header"/>
    <w:rsid w:val="00F55ED5"/>
    <w:rPr>
      <w:rFonts w:eastAsia="Calibri" w:cs="Arial"/>
      <w:sz w:val="22"/>
      <w:szCs w:val="22"/>
    </w:rPr>
  </w:style>
  <w:style w:type="paragraph" w:styleId="Footer">
    <w:name w:val="footer"/>
    <w:basedOn w:val="Normal"/>
    <w:link w:val="FooterChar"/>
    <w:uiPriority w:val="99"/>
    <w:unhideWhenUsed/>
    <w:rsid w:val="00F55ED5"/>
    <w:pPr>
      <w:tabs>
        <w:tab w:val="center" w:pos="4680"/>
        <w:tab w:val="right" w:pos="9360"/>
      </w:tabs>
    </w:pPr>
  </w:style>
  <w:style w:type="character" w:customStyle="1" w:styleId="FooterChar">
    <w:name w:val="Footer Char"/>
    <w:basedOn w:val="DefaultParagraphFont"/>
    <w:link w:val="Footer"/>
    <w:uiPriority w:val="99"/>
    <w:rsid w:val="00F55ED5"/>
    <w:rPr>
      <w:rFonts w:eastAsia="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4897">
      <w:bodyDiv w:val="1"/>
      <w:marLeft w:val="0"/>
      <w:marRight w:val="0"/>
      <w:marTop w:val="0"/>
      <w:marBottom w:val="0"/>
      <w:divBdr>
        <w:top w:val="none" w:sz="0" w:space="0" w:color="auto"/>
        <w:left w:val="none" w:sz="0" w:space="0" w:color="auto"/>
        <w:bottom w:val="none" w:sz="0" w:space="0" w:color="auto"/>
        <w:right w:val="none" w:sz="0" w:space="0" w:color="auto"/>
      </w:divBdr>
    </w:div>
    <w:div w:id="108747648">
      <w:bodyDiv w:val="1"/>
      <w:marLeft w:val="0"/>
      <w:marRight w:val="0"/>
      <w:marTop w:val="0"/>
      <w:marBottom w:val="0"/>
      <w:divBdr>
        <w:top w:val="none" w:sz="0" w:space="0" w:color="auto"/>
        <w:left w:val="none" w:sz="0" w:space="0" w:color="auto"/>
        <w:bottom w:val="none" w:sz="0" w:space="0" w:color="auto"/>
        <w:right w:val="none" w:sz="0" w:space="0" w:color="auto"/>
      </w:divBdr>
    </w:div>
    <w:div w:id="368923200">
      <w:bodyDiv w:val="1"/>
      <w:marLeft w:val="0"/>
      <w:marRight w:val="0"/>
      <w:marTop w:val="0"/>
      <w:marBottom w:val="0"/>
      <w:divBdr>
        <w:top w:val="none" w:sz="0" w:space="0" w:color="auto"/>
        <w:left w:val="none" w:sz="0" w:space="0" w:color="auto"/>
        <w:bottom w:val="none" w:sz="0" w:space="0" w:color="auto"/>
        <w:right w:val="none" w:sz="0" w:space="0" w:color="auto"/>
      </w:divBdr>
    </w:div>
    <w:div w:id="468328004">
      <w:bodyDiv w:val="1"/>
      <w:marLeft w:val="0"/>
      <w:marRight w:val="0"/>
      <w:marTop w:val="0"/>
      <w:marBottom w:val="0"/>
      <w:divBdr>
        <w:top w:val="none" w:sz="0" w:space="0" w:color="auto"/>
        <w:left w:val="none" w:sz="0" w:space="0" w:color="auto"/>
        <w:bottom w:val="none" w:sz="0" w:space="0" w:color="auto"/>
        <w:right w:val="none" w:sz="0" w:space="0" w:color="auto"/>
      </w:divBdr>
    </w:div>
    <w:div w:id="506750174">
      <w:bodyDiv w:val="1"/>
      <w:marLeft w:val="0"/>
      <w:marRight w:val="0"/>
      <w:marTop w:val="0"/>
      <w:marBottom w:val="0"/>
      <w:divBdr>
        <w:top w:val="none" w:sz="0" w:space="0" w:color="auto"/>
        <w:left w:val="none" w:sz="0" w:space="0" w:color="auto"/>
        <w:bottom w:val="none" w:sz="0" w:space="0" w:color="auto"/>
        <w:right w:val="none" w:sz="0" w:space="0" w:color="auto"/>
      </w:divBdr>
    </w:div>
    <w:div w:id="508906916">
      <w:bodyDiv w:val="1"/>
      <w:marLeft w:val="0"/>
      <w:marRight w:val="0"/>
      <w:marTop w:val="0"/>
      <w:marBottom w:val="0"/>
      <w:divBdr>
        <w:top w:val="none" w:sz="0" w:space="0" w:color="auto"/>
        <w:left w:val="none" w:sz="0" w:space="0" w:color="auto"/>
        <w:bottom w:val="none" w:sz="0" w:space="0" w:color="auto"/>
        <w:right w:val="none" w:sz="0" w:space="0" w:color="auto"/>
      </w:divBdr>
    </w:div>
    <w:div w:id="575286134">
      <w:bodyDiv w:val="1"/>
      <w:marLeft w:val="0"/>
      <w:marRight w:val="0"/>
      <w:marTop w:val="0"/>
      <w:marBottom w:val="0"/>
      <w:divBdr>
        <w:top w:val="none" w:sz="0" w:space="0" w:color="auto"/>
        <w:left w:val="none" w:sz="0" w:space="0" w:color="auto"/>
        <w:bottom w:val="none" w:sz="0" w:space="0" w:color="auto"/>
        <w:right w:val="none" w:sz="0" w:space="0" w:color="auto"/>
      </w:divBdr>
    </w:div>
    <w:div w:id="608321096">
      <w:bodyDiv w:val="1"/>
      <w:marLeft w:val="0"/>
      <w:marRight w:val="0"/>
      <w:marTop w:val="0"/>
      <w:marBottom w:val="0"/>
      <w:divBdr>
        <w:top w:val="none" w:sz="0" w:space="0" w:color="auto"/>
        <w:left w:val="none" w:sz="0" w:space="0" w:color="auto"/>
        <w:bottom w:val="none" w:sz="0" w:space="0" w:color="auto"/>
        <w:right w:val="none" w:sz="0" w:space="0" w:color="auto"/>
      </w:divBdr>
    </w:div>
    <w:div w:id="608855042">
      <w:bodyDiv w:val="1"/>
      <w:marLeft w:val="0"/>
      <w:marRight w:val="0"/>
      <w:marTop w:val="0"/>
      <w:marBottom w:val="0"/>
      <w:divBdr>
        <w:top w:val="none" w:sz="0" w:space="0" w:color="auto"/>
        <w:left w:val="none" w:sz="0" w:space="0" w:color="auto"/>
        <w:bottom w:val="none" w:sz="0" w:space="0" w:color="auto"/>
        <w:right w:val="none" w:sz="0" w:space="0" w:color="auto"/>
      </w:divBdr>
    </w:div>
    <w:div w:id="627513390">
      <w:bodyDiv w:val="1"/>
      <w:marLeft w:val="0"/>
      <w:marRight w:val="0"/>
      <w:marTop w:val="0"/>
      <w:marBottom w:val="0"/>
      <w:divBdr>
        <w:top w:val="none" w:sz="0" w:space="0" w:color="auto"/>
        <w:left w:val="none" w:sz="0" w:space="0" w:color="auto"/>
        <w:bottom w:val="none" w:sz="0" w:space="0" w:color="auto"/>
        <w:right w:val="none" w:sz="0" w:space="0" w:color="auto"/>
      </w:divBdr>
    </w:div>
    <w:div w:id="641689723">
      <w:bodyDiv w:val="1"/>
      <w:marLeft w:val="0"/>
      <w:marRight w:val="0"/>
      <w:marTop w:val="0"/>
      <w:marBottom w:val="0"/>
      <w:divBdr>
        <w:top w:val="none" w:sz="0" w:space="0" w:color="auto"/>
        <w:left w:val="none" w:sz="0" w:space="0" w:color="auto"/>
        <w:bottom w:val="none" w:sz="0" w:space="0" w:color="auto"/>
        <w:right w:val="none" w:sz="0" w:space="0" w:color="auto"/>
      </w:divBdr>
    </w:div>
    <w:div w:id="679357597">
      <w:bodyDiv w:val="1"/>
      <w:marLeft w:val="0"/>
      <w:marRight w:val="0"/>
      <w:marTop w:val="0"/>
      <w:marBottom w:val="0"/>
      <w:divBdr>
        <w:top w:val="none" w:sz="0" w:space="0" w:color="auto"/>
        <w:left w:val="none" w:sz="0" w:space="0" w:color="auto"/>
        <w:bottom w:val="none" w:sz="0" w:space="0" w:color="auto"/>
        <w:right w:val="none" w:sz="0" w:space="0" w:color="auto"/>
      </w:divBdr>
    </w:div>
    <w:div w:id="679770041">
      <w:bodyDiv w:val="1"/>
      <w:marLeft w:val="0"/>
      <w:marRight w:val="0"/>
      <w:marTop w:val="0"/>
      <w:marBottom w:val="0"/>
      <w:divBdr>
        <w:top w:val="none" w:sz="0" w:space="0" w:color="auto"/>
        <w:left w:val="none" w:sz="0" w:space="0" w:color="auto"/>
        <w:bottom w:val="none" w:sz="0" w:space="0" w:color="auto"/>
        <w:right w:val="none" w:sz="0" w:space="0" w:color="auto"/>
      </w:divBdr>
    </w:div>
    <w:div w:id="735206810">
      <w:bodyDiv w:val="1"/>
      <w:marLeft w:val="0"/>
      <w:marRight w:val="0"/>
      <w:marTop w:val="0"/>
      <w:marBottom w:val="0"/>
      <w:divBdr>
        <w:top w:val="none" w:sz="0" w:space="0" w:color="auto"/>
        <w:left w:val="none" w:sz="0" w:space="0" w:color="auto"/>
        <w:bottom w:val="none" w:sz="0" w:space="0" w:color="auto"/>
        <w:right w:val="none" w:sz="0" w:space="0" w:color="auto"/>
      </w:divBdr>
    </w:div>
    <w:div w:id="853954396">
      <w:bodyDiv w:val="1"/>
      <w:marLeft w:val="0"/>
      <w:marRight w:val="0"/>
      <w:marTop w:val="0"/>
      <w:marBottom w:val="0"/>
      <w:divBdr>
        <w:top w:val="none" w:sz="0" w:space="0" w:color="auto"/>
        <w:left w:val="none" w:sz="0" w:space="0" w:color="auto"/>
        <w:bottom w:val="none" w:sz="0" w:space="0" w:color="auto"/>
        <w:right w:val="none" w:sz="0" w:space="0" w:color="auto"/>
      </w:divBdr>
    </w:div>
    <w:div w:id="905870496">
      <w:bodyDiv w:val="1"/>
      <w:marLeft w:val="0"/>
      <w:marRight w:val="0"/>
      <w:marTop w:val="0"/>
      <w:marBottom w:val="0"/>
      <w:divBdr>
        <w:top w:val="none" w:sz="0" w:space="0" w:color="auto"/>
        <w:left w:val="none" w:sz="0" w:space="0" w:color="auto"/>
        <w:bottom w:val="none" w:sz="0" w:space="0" w:color="auto"/>
        <w:right w:val="none" w:sz="0" w:space="0" w:color="auto"/>
      </w:divBdr>
    </w:div>
    <w:div w:id="931086548">
      <w:bodyDiv w:val="1"/>
      <w:marLeft w:val="0"/>
      <w:marRight w:val="0"/>
      <w:marTop w:val="0"/>
      <w:marBottom w:val="0"/>
      <w:divBdr>
        <w:top w:val="none" w:sz="0" w:space="0" w:color="auto"/>
        <w:left w:val="none" w:sz="0" w:space="0" w:color="auto"/>
        <w:bottom w:val="none" w:sz="0" w:space="0" w:color="auto"/>
        <w:right w:val="none" w:sz="0" w:space="0" w:color="auto"/>
      </w:divBdr>
    </w:div>
    <w:div w:id="1072116862">
      <w:bodyDiv w:val="1"/>
      <w:marLeft w:val="0"/>
      <w:marRight w:val="0"/>
      <w:marTop w:val="0"/>
      <w:marBottom w:val="0"/>
      <w:divBdr>
        <w:top w:val="none" w:sz="0" w:space="0" w:color="auto"/>
        <w:left w:val="none" w:sz="0" w:space="0" w:color="auto"/>
        <w:bottom w:val="none" w:sz="0" w:space="0" w:color="auto"/>
        <w:right w:val="none" w:sz="0" w:space="0" w:color="auto"/>
      </w:divBdr>
    </w:div>
    <w:div w:id="1092160388">
      <w:bodyDiv w:val="1"/>
      <w:marLeft w:val="0"/>
      <w:marRight w:val="0"/>
      <w:marTop w:val="0"/>
      <w:marBottom w:val="0"/>
      <w:divBdr>
        <w:top w:val="none" w:sz="0" w:space="0" w:color="auto"/>
        <w:left w:val="none" w:sz="0" w:space="0" w:color="auto"/>
        <w:bottom w:val="none" w:sz="0" w:space="0" w:color="auto"/>
        <w:right w:val="none" w:sz="0" w:space="0" w:color="auto"/>
      </w:divBdr>
      <w:divsChild>
        <w:div w:id="1368336145">
          <w:marLeft w:val="0"/>
          <w:marRight w:val="0"/>
          <w:marTop w:val="0"/>
          <w:marBottom w:val="0"/>
          <w:divBdr>
            <w:top w:val="none" w:sz="0" w:space="0" w:color="auto"/>
            <w:left w:val="none" w:sz="0" w:space="0" w:color="auto"/>
            <w:bottom w:val="none" w:sz="0" w:space="0" w:color="auto"/>
            <w:right w:val="none" w:sz="0" w:space="0" w:color="auto"/>
          </w:divBdr>
          <w:divsChild>
            <w:div w:id="2111848027">
              <w:marLeft w:val="0"/>
              <w:marRight w:val="0"/>
              <w:marTop w:val="0"/>
              <w:marBottom w:val="0"/>
              <w:divBdr>
                <w:top w:val="none" w:sz="0" w:space="0" w:color="auto"/>
                <w:left w:val="none" w:sz="0" w:space="0" w:color="auto"/>
                <w:bottom w:val="none" w:sz="0" w:space="0" w:color="auto"/>
                <w:right w:val="none" w:sz="0" w:space="0" w:color="auto"/>
              </w:divBdr>
              <w:divsChild>
                <w:div w:id="1904295009">
                  <w:marLeft w:val="0"/>
                  <w:marRight w:val="0"/>
                  <w:marTop w:val="0"/>
                  <w:marBottom w:val="0"/>
                  <w:divBdr>
                    <w:top w:val="none" w:sz="0" w:space="0" w:color="auto"/>
                    <w:left w:val="none" w:sz="0" w:space="0" w:color="auto"/>
                    <w:bottom w:val="none" w:sz="0" w:space="0" w:color="auto"/>
                    <w:right w:val="none" w:sz="0" w:space="0" w:color="auto"/>
                  </w:divBdr>
                  <w:divsChild>
                    <w:div w:id="1760758224">
                      <w:marLeft w:val="0"/>
                      <w:marRight w:val="0"/>
                      <w:marTop w:val="75"/>
                      <w:marBottom w:val="0"/>
                      <w:divBdr>
                        <w:top w:val="single" w:sz="12" w:space="0" w:color="884306"/>
                        <w:left w:val="single" w:sz="12" w:space="0" w:color="884306"/>
                        <w:bottom w:val="single" w:sz="12" w:space="0" w:color="884306"/>
                        <w:right w:val="single" w:sz="12" w:space="0" w:color="884306"/>
                      </w:divBdr>
                      <w:divsChild>
                        <w:div w:id="1047074274">
                          <w:marLeft w:val="0"/>
                          <w:marRight w:val="0"/>
                          <w:marTop w:val="0"/>
                          <w:marBottom w:val="900"/>
                          <w:divBdr>
                            <w:top w:val="none" w:sz="0" w:space="0" w:color="auto"/>
                            <w:left w:val="none" w:sz="0" w:space="0" w:color="auto"/>
                            <w:bottom w:val="none" w:sz="0" w:space="0" w:color="auto"/>
                            <w:right w:val="none" w:sz="0" w:space="0" w:color="auto"/>
                          </w:divBdr>
                          <w:divsChild>
                            <w:div w:id="419718576">
                              <w:marLeft w:val="0"/>
                              <w:marRight w:val="0"/>
                              <w:marTop w:val="0"/>
                              <w:marBottom w:val="0"/>
                              <w:divBdr>
                                <w:top w:val="none" w:sz="0" w:space="0" w:color="auto"/>
                                <w:left w:val="none" w:sz="0" w:space="0" w:color="auto"/>
                                <w:bottom w:val="none" w:sz="0" w:space="0" w:color="auto"/>
                                <w:right w:val="none" w:sz="0" w:space="0" w:color="auto"/>
                              </w:divBdr>
                              <w:divsChild>
                                <w:div w:id="145116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925319">
      <w:bodyDiv w:val="1"/>
      <w:marLeft w:val="0"/>
      <w:marRight w:val="0"/>
      <w:marTop w:val="0"/>
      <w:marBottom w:val="0"/>
      <w:divBdr>
        <w:top w:val="none" w:sz="0" w:space="0" w:color="auto"/>
        <w:left w:val="none" w:sz="0" w:space="0" w:color="auto"/>
        <w:bottom w:val="none" w:sz="0" w:space="0" w:color="auto"/>
        <w:right w:val="none" w:sz="0" w:space="0" w:color="auto"/>
      </w:divBdr>
    </w:div>
    <w:div w:id="1269850211">
      <w:bodyDiv w:val="1"/>
      <w:marLeft w:val="0"/>
      <w:marRight w:val="0"/>
      <w:marTop w:val="0"/>
      <w:marBottom w:val="0"/>
      <w:divBdr>
        <w:top w:val="none" w:sz="0" w:space="0" w:color="auto"/>
        <w:left w:val="none" w:sz="0" w:space="0" w:color="auto"/>
        <w:bottom w:val="none" w:sz="0" w:space="0" w:color="auto"/>
        <w:right w:val="none" w:sz="0" w:space="0" w:color="auto"/>
      </w:divBdr>
    </w:div>
    <w:div w:id="1295258048">
      <w:bodyDiv w:val="1"/>
      <w:marLeft w:val="0"/>
      <w:marRight w:val="0"/>
      <w:marTop w:val="0"/>
      <w:marBottom w:val="0"/>
      <w:divBdr>
        <w:top w:val="none" w:sz="0" w:space="0" w:color="auto"/>
        <w:left w:val="none" w:sz="0" w:space="0" w:color="auto"/>
        <w:bottom w:val="none" w:sz="0" w:space="0" w:color="auto"/>
        <w:right w:val="none" w:sz="0" w:space="0" w:color="auto"/>
      </w:divBdr>
    </w:div>
    <w:div w:id="1332444561">
      <w:bodyDiv w:val="1"/>
      <w:marLeft w:val="0"/>
      <w:marRight w:val="0"/>
      <w:marTop w:val="0"/>
      <w:marBottom w:val="0"/>
      <w:divBdr>
        <w:top w:val="none" w:sz="0" w:space="0" w:color="auto"/>
        <w:left w:val="none" w:sz="0" w:space="0" w:color="auto"/>
        <w:bottom w:val="none" w:sz="0" w:space="0" w:color="auto"/>
        <w:right w:val="none" w:sz="0" w:space="0" w:color="auto"/>
      </w:divBdr>
    </w:div>
    <w:div w:id="1354376817">
      <w:bodyDiv w:val="1"/>
      <w:marLeft w:val="0"/>
      <w:marRight w:val="0"/>
      <w:marTop w:val="0"/>
      <w:marBottom w:val="0"/>
      <w:divBdr>
        <w:top w:val="none" w:sz="0" w:space="0" w:color="auto"/>
        <w:left w:val="none" w:sz="0" w:space="0" w:color="auto"/>
        <w:bottom w:val="none" w:sz="0" w:space="0" w:color="auto"/>
        <w:right w:val="none" w:sz="0" w:space="0" w:color="auto"/>
      </w:divBdr>
    </w:div>
    <w:div w:id="1410805191">
      <w:bodyDiv w:val="1"/>
      <w:marLeft w:val="0"/>
      <w:marRight w:val="0"/>
      <w:marTop w:val="0"/>
      <w:marBottom w:val="0"/>
      <w:divBdr>
        <w:top w:val="none" w:sz="0" w:space="0" w:color="auto"/>
        <w:left w:val="none" w:sz="0" w:space="0" w:color="auto"/>
        <w:bottom w:val="none" w:sz="0" w:space="0" w:color="auto"/>
        <w:right w:val="none" w:sz="0" w:space="0" w:color="auto"/>
      </w:divBdr>
    </w:div>
    <w:div w:id="1415474932">
      <w:bodyDiv w:val="1"/>
      <w:marLeft w:val="0"/>
      <w:marRight w:val="0"/>
      <w:marTop w:val="0"/>
      <w:marBottom w:val="0"/>
      <w:divBdr>
        <w:top w:val="none" w:sz="0" w:space="0" w:color="auto"/>
        <w:left w:val="none" w:sz="0" w:space="0" w:color="auto"/>
        <w:bottom w:val="none" w:sz="0" w:space="0" w:color="auto"/>
        <w:right w:val="none" w:sz="0" w:space="0" w:color="auto"/>
      </w:divBdr>
    </w:div>
    <w:div w:id="1464226404">
      <w:bodyDiv w:val="1"/>
      <w:marLeft w:val="0"/>
      <w:marRight w:val="0"/>
      <w:marTop w:val="0"/>
      <w:marBottom w:val="0"/>
      <w:divBdr>
        <w:top w:val="none" w:sz="0" w:space="0" w:color="auto"/>
        <w:left w:val="none" w:sz="0" w:space="0" w:color="auto"/>
        <w:bottom w:val="none" w:sz="0" w:space="0" w:color="auto"/>
        <w:right w:val="none" w:sz="0" w:space="0" w:color="auto"/>
      </w:divBdr>
    </w:div>
    <w:div w:id="1469469473">
      <w:bodyDiv w:val="1"/>
      <w:marLeft w:val="0"/>
      <w:marRight w:val="0"/>
      <w:marTop w:val="0"/>
      <w:marBottom w:val="0"/>
      <w:divBdr>
        <w:top w:val="none" w:sz="0" w:space="0" w:color="auto"/>
        <w:left w:val="none" w:sz="0" w:space="0" w:color="auto"/>
        <w:bottom w:val="none" w:sz="0" w:space="0" w:color="auto"/>
        <w:right w:val="none" w:sz="0" w:space="0" w:color="auto"/>
      </w:divBdr>
    </w:div>
    <w:div w:id="1492065465">
      <w:bodyDiv w:val="1"/>
      <w:marLeft w:val="0"/>
      <w:marRight w:val="0"/>
      <w:marTop w:val="0"/>
      <w:marBottom w:val="0"/>
      <w:divBdr>
        <w:top w:val="none" w:sz="0" w:space="0" w:color="auto"/>
        <w:left w:val="none" w:sz="0" w:space="0" w:color="auto"/>
        <w:bottom w:val="none" w:sz="0" w:space="0" w:color="auto"/>
        <w:right w:val="none" w:sz="0" w:space="0" w:color="auto"/>
      </w:divBdr>
    </w:div>
    <w:div w:id="1637105642">
      <w:bodyDiv w:val="1"/>
      <w:marLeft w:val="0"/>
      <w:marRight w:val="0"/>
      <w:marTop w:val="0"/>
      <w:marBottom w:val="0"/>
      <w:divBdr>
        <w:top w:val="none" w:sz="0" w:space="0" w:color="auto"/>
        <w:left w:val="none" w:sz="0" w:space="0" w:color="auto"/>
        <w:bottom w:val="none" w:sz="0" w:space="0" w:color="auto"/>
        <w:right w:val="none" w:sz="0" w:space="0" w:color="auto"/>
      </w:divBdr>
      <w:divsChild>
        <w:div w:id="1995864665">
          <w:marLeft w:val="0"/>
          <w:marRight w:val="0"/>
          <w:marTop w:val="0"/>
          <w:marBottom w:val="0"/>
          <w:divBdr>
            <w:top w:val="none" w:sz="0" w:space="0" w:color="auto"/>
            <w:left w:val="none" w:sz="0" w:space="0" w:color="auto"/>
            <w:bottom w:val="none" w:sz="0" w:space="0" w:color="auto"/>
            <w:right w:val="none" w:sz="0" w:space="0" w:color="auto"/>
          </w:divBdr>
          <w:divsChild>
            <w:div w:id="1464926835">
              <w:marLeft w:val="0"/>
              <w:marRight w:val="0"/>
              <w:marTop w:val="0"/>
              <w:marBottom w:val="0"/>
              <w:divBdr>
                <w:top w:val="none" w:sz="0" w:space="0" w:color="auto"/>
                <w:left w:val="none" w:sz="0" w:space="0" w:color="auto"/>
                <w:bottom w:val="none" w:sz="0" w:space="0" w:color="auto"/>
                <w:right w:val="none" w:sz="0" w:space="0" w:color="auto"/>
              </w:divBdr>
              <w:divsChild>
                <w:div w:id="2106609811">
                  <w:marLeft w:val="0"/>
                  <w:marRight w:val="0"/>
                  <w:marTop w:val="0"/>
                  <w:marBottom w:val="0"/>
                  <w:divBdr>
                    <w:top w:val="none" w:sz="0" w:space="0" w:color="auto"/>
                    <w:left w:val="none" w:sz="0" w:space="0" w:color="auto"/>
                    <w:bottom w:val="none" w:sz="0" w:space="0" w:color="auto"/>
                    <w:right w:val="none" w:sz="0" w:space="0" w:color="auto"/>
                  </w:divBdr>
                  <w:divsChild>
                    <w:div w:id="1137525540">
                      <w:marLeft w:val="0"/>
                      <w:marRight w:val="0"/>
                      <w:marTop w:val="75"/>
                      <w:marBottom w:val="0"/>
                      <w:divBdr>
                        <w:top w:val="single" w:sz="12" w:space="0" w:color="884306"/>
                        <w:left w:val="single" w:sz="12" w:space="0" w:color="884306"/>
                        <w:bottom w:val="single" w:sz="12" w:space="0" w:color="884306"/>
                        <w:right w:val="single" w:sz="12" w:space="0" w:color="884306"/>
                      </w:divBdr>
                      <w:divsChild>
                        <w:div w:id="827676672">
                          <w:marLeft w:val="0"/>
                          <w:marRight w:val="0"/>
                          <w:marTop w:val="0"/>
                          <w:marBottom w:val="900"/>
                          <w:divBdr>
                            <w:top w:val="none" w:sz="0" w:space="0" w:color="auto"/>
                            <w:left w:val="none" w:sz="0" w:space="0" w:color="auto"/>
                            <w:bottom w:val="none" w:sz="0" w:space="0" w:color="auto"/>
                            <w:right w:val="none" w:sz="0" w:space="0" w:color="auto"/>
                          </w:divBdr>
                          <w:divsChild>
                            <w:div w:id="1108310446">
                              <w:marLeft w:val="0"/>
                              <w:marRight w:val="0"/>
                              <w:marTop w:val="0"/>
                              <w:marBottom w:val="0"/>
                              <w:divBdr>
                                <w:top w:val="none" w:sz="0" w:space="0" w:color="auto"/>
                                <w:left w:val="none" w:sz="0" w:space="0" w:color="auto"/>
                                <w:bottom w:val="none" w:sz="0" w:space="0" w:color="auto"/>
                                <w:right w:val="none" w:sz="0" w:space="0" w:color="auto"/>
                              </w:divBdr>
                              <w:divsChild>
                                <w:div w:id="160911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524380">
      <w:bodyDiv w:val="1"/>
      <w:marLeft w:val="0"/>
      <w:marRight w:val="0"/>
      <w:marTop w:val="0"/>
      <w:marBottom w:val="0"/>
      <w:divBdr>
        <w:top w:val="none" w:sz="0" w:space="0" w:color="auto"/>
        <w:left w:val="none" w:sz="0" w:space="0" w:color="auto"/>
        <w:bottom w:val="none" w:sz="0" w:space="0" w:color="auto"/>
        <w:right w:val="none" w:sz="0" w:space="0" w:color="auto"/>
      </w:divBdr>
    </w:div>
    <w:div w:id="1810438632">
      <w:bodyDiv w:val="1"/>
      <w:marLeft w:val="0"/>
      <w:marRight w:val="0"/>
      <w:marTop w:val="0"/>
      <w:marBottom w:val="0"/>
      <w:divBdr>
        <w:top w:val="none" w:sz="0" w:space="0" w:color="auto"/>
        <w:left w:val="none" w:sz="0" w:space="0" w:color="auto"/>
        <w:bottom w:val="none" w:sz="0" w:space="0" w:color="auto"/>
        <w:right w:val="none" w:sz="0" w:space="0" w:color="auto"/>
      </w:divBdr>
    </w:div>
    <w:div w:id="2051804603">
      <w:bodyDiv w:val="1"/>
      <w:marLeft w:val="0"/>
      <w:marRight w:val="0"/>
      <w:marTop w:val="0"/>
      <w:marBottom w:val="0"/>
      <w:divBdr>
        <w:top w:val="none" w:sz="0" w:space="0" w:color="auto"/>
        <w:left w:val="none" w:sz="0" w:space="0" w:color="auto"/>
        <w:bottom w:val="none" w:sz="0" w:space="0" w:color="auto"/>
        <w:right w:val="none" w:sz="0" w:space="0" w:color="auto"/>
      </w:divBdr>
    </w:div>
    <w:div w:id="2053192098">
      <w:bodyDiv w:val="1"/>
      <w:marLeft w:val="0"/>
      <w:marRight w:val="0"/>
      <w:marTop w:val="0"/>
      <w:marBottom w:val="0"/>
      <w:divBdr>
        <w:top w:val="none" w:sz="0" w:space="0" w:color="auto"/>
        <w:left w:val="none" w:sz="0" w:space="0" w:color="auto"/>
        <w:bottom w:val="none" w:sz="0" w:space="0" w:color="auto"/>
        <w:right w:val="none" w:sz="0" w:space="0" w:color="auto"/>
      </w:divBdr>
    </w:div>
    <w:div w:id="208089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AUTO/?uri=celex:32009L0125"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EN/TXT/HTML/?uri=CELEX:02009L0125-20121204&amp;qid=1461046376321&amp;fro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EN/TXT/HTML/?uri=CELEX:02009L0125-20121204&amp;qid=1461046376321&amp;from=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legal-content/EN/TXT/HTML/?uri=CELEX:02009L0125-20121204&amp;qid=1461046376321&amp;from=EN"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eur-lex.europa.eu/legal-content/EN/TXT/HTML/?uri=CELEX:02009L0125-20121204&amp;qid=1461046376321&amp;from=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2F39B-AFC6-4046-9707-4FD1DC3DA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11792</Words>
  <Characters>67221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TU- 2009-125-EZ</vt:lpstr>
    </vt:vector>
  </TitlesOfParts>
  <Company>KEI</Company>
  <LinksUpToDate>false</LinksUpToDate>
  <CharactersWithSpaces>78856</CharactersWithSpaces>
  <SharedDoc>false</SharedDoc>
  <HLinks>
    <vt:vector size="6" baseType="variant">
      <vt:variant>
        <vt:i4>2031711</vt:i4>
      </vt:variant>
      <vt:variant>
        <vt:i4>0</vt:i4>
      </vt:variant>
      <vt:variant>
        <vt:i4>0</vt:i4>
      </vt:variant>
      <vt:variant>
        <vt:i4>5</vt:i4>
      </vt:variant>
      <vt:variant>
        <vt:lpwstr>http://eur-lex.europa.eu/legal-content/EN/AUTO/?uri=celex:32009L0125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TU- 2009-125-EZ</dc:title>
  <dc:subject/>
  <dc:creator>Biljana Mlinar;SrKo;MRE RS</dc:creator>
  <cp:keywords/>
  <dc:description/>
  <cp:lastModifiedBy>Snezana Marinovic</cp:lastModifiedBy>
  <cp:revision>5</cp:revision>
  <cp:lastPrinted>2021-03-29T09:04:00Z</cp:lastPrinted>
  <dcterms:created xsi:type="dcterms:W3CDTF">2021-02-23T08:02:00Z</dcterms:created>
  <dcterms:modified xsi:type="dcterms:W3CDTF">2021-03-29T09:04:00Z</dcterms:modified>
</cp:coreProperties>
</file>