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4"/>
        <w:gridCol w:w="2406"/>
        <w:gridCol w:w="907"/>
        <w:gridCol w:w="3976"/>
        <w:gridCol w:w="344"/>
        <w:gridCol w:w="1237"/>
        <w:gridCol w:w="1630"/>
        <w:gridCol w:w="1996"/>
      </w:tblGrid>
      <w:tr w:rsidR="00E476B8" w:rsidRPr="009E111A" w:rsidTr="00C5686C">
        <w:tc>
          <w:tcPr>
            <w:tcW w:w="3290" w:type="pct"/>
            <w:gridSpan w:val="5"/>
            <w:tcBorders>
              <w:top w:val="single" w:sz="4" w:space="0" w:color="auto"/>
              <w:left w:val="single" w:sz="4" w:space="0" w:color="auto"/>
              <w:bottom w:val="nil"/>
              <w:right w:val="single" w:sz="4" w:space="0" w:color="auto"/>
            </w:tcBorders>
            <w:vAlign w:val="center"/>
          </w:tcPr>
          <w:p w:rsidR="00E476B8" w:rsidRPr="009E111A" w:rsidRDefault="00E476B8" w:rsidP="00C5686C">
            <w:pPr>
              <w:spacing w:before="120" w:after="120"/>
              <w:rPr>
                <w:rFonts w:ascii="Times New Roman" w:hAnsi="Times New Roman" w:cs="Times New Roman"/>
                <w:b/>
                <w:sz w:val="24"/>
                <w:szCs w:val="24"/>
                <w:lang w:val="sr-Cyrl-RS"/>
              </w:rPr>
            </w:pPr>
            <w:r w:rsidRPr="009E111A">
              <w:rPr>
                <w:rFonts w:ascii="Times New Roman" w:hAnsi="Times New Roman" w:cs="Times New Roman"/>
                <w:b/>
                <w:sz w:val="24"/>
                <w:szCs w:val="24"/>
                <w:lang w:val="sr-Cyrl-RS"/>
              </w:rPr>
              <w:t>1</w:t>
            </w:r>
            <w:r w:rsidRPr="009E111A">
              <w:rPr>
                <w:rFonts w:ascii="Times New Roman" w:hAnsi="Times New Roman" w:cs="Times New Roman"/>
                <w:sz w:val="24"/>
                <w:szCs w:val="24"/>
                <w:lang w:val="sr-Cyrl-RS"/>
              </w:rPr>
              <w:t>.</w:t>
            </w:r>
            <w:r w:rsidRPr="009E111A">
              <w:rPr>
                <w:rFonts w:ascii="Times New Roman" w:hAnsi="Times New Roman" w:cs="Times New Roman"/>
                <w:iCs/>
                <w:sz w:val="24"/>
                <w:szCs w:val="24"/>
                <w:lang w:val="sr-Cyrl-RS"/>
              </w:rPr>
              <w:t xml:space="preserve"> </w:t>
            </w:r>
            <w:r w:rsidRPr="009E111A">
              <w:rPr>
                <w:rFonts w:ascii="Times New Roman" w:hAnsi="Times New Roman" w:cs="Times New Roman"/>
                <w:sz w:val="24"/>
                <w:szCs w:val="24"/>
                <w:lang w:val="sr-Cyrl-RS"/>
              </w:rPr>
              <w:t>Назив прописа EУ</w:t>
            </w:r>
          </w:p>
        </w:tc>
        <w:tc>
          <w:tcPr>
            <w:tcW w:w="1710" w:type="pct"/>
            <w:gridSpan w:val="3"/>
            <w:tcBorders>
              <w:top w:val="single" w:sz="4" w:space="0" w:color="auto"/>
              <w:left w:val="single" w:sz="4" w:space="0" w:color="auto"/>
              <w:bottom w:val="nil"/>
              <w:right w:val="single" w:sz="4" w:space="0" w:color="auto"/>
            </w:tcBorders>
            <w:vAlign w:val="center"/>
          </w:tcPr>
          <w:p w:rsidR="00E476B8" w:rsidRPr="009E111A" w:rsidRDefault="00E476B8" w:rsidP="00C5686C">
            <w:pPr>
              <w:spacing w:before="120" w:after="120"/>
              <w:rPr>
                <w:rFonts w:ascii="Times New Roman" w:hAnsi="Times New Roman" w:cs="Times New Roman"/>
                <w:sz w:val="24"/>
                <w:szCs w:val="24"/>
                <w:lang w:val="sr-Cyrl-RS"/>
              </w:rPr>
            </w:pPr>
            <w:r w:rsidRPr="009E111A">
              <w:rPr>
                <w:rFonts w:ascii="Times New Roman" w:hAnsi="Times New Roman" w:cs="Times New Roman"/>
                <w:b/>
                <w:iCs/>
                <w:sz w:val="24"/>
                <w:szCs w:val="24"/>
                <w:lang w:val="sr-Cyrl-RS"/>
              </w:rPr>
              <w:t>2</w:t>
            </w:r>
            <w:r w:rsidRPr="009E111A">
              <w:rPr>
                <w:rFonts w:ascii="Times New Roman" w:hAnsi="Times New Roman" w:cs="Times New Roman"/>
                <w:iCs/>
                <w:sz w:val="24"/>
                <w:szCs w:val="24"/>
                <w:lang w:val="sr-Cyrl-RS"/>
              </w:rPr>
              <w:t>. „CELEX” ознака ЕУ прописа</w:t>
            </w:r>
          </w:p>
        </w:tc>
      </w:tr>
      <w:tr w:rsidR="00E476B8" w:rsidRPr="009E111A" w:rsidTr="00C5686C">
        <w:tc>
          <w:tcPr>
            <w:tcW w:w="3290" w:type="pct"/>
            <w:gridSpan w:val="5"/>
            <w:tcBorders>
              <w:top w:val="nil"/>
              <w:left w:val="single" w:sz="4" w:space="0" w:color="auto"/>
              <w:bottom w:val="single" w:sz="4" w:space="0" w:color="auto"/>
              <w:right w:val="single" w:sz="4" w:space="0" w:color="auto"/>
            </w:tcBorders>
            <w:vAlign w:val="center"/>
          </w:tcPr>
          <w:p w:rsidR="00E476B8" w:rsidRPr="009E111A" w:rsidRDefault="00E476B8" w:rsidP="00C5686C">
            <w:pPr>
              <w:pStyle w:val="Style6"/>
              <w:widowControl/>
              <w:spacing w:before="19"/>
              <w:rPr>
                <w:rStyle w:val="FontStyle25"/>
                <w:i/>
                <w:sz w:val="24"/>
                <w:szCs w:val="24"/>
                <w:lang w:val="sr-Cyrl-RS" w:eastAsia="en-US"/>
              </w:rPr>
            </w:pPr>
            <w:r w:rsidRPr="009E111A">
              <w:rPr>
                <w:lang w:val="sr-Cyrl-RS"/>
              </w:rPr>
              <w:t xml:space="preserve">Директива бр. 94/22/EC Европског парламента и савета о условима за издавање и коришћење овлашћења </w:t>
            </w:r>
            <w:r w:rsidR="006E5A83">
              <w:rPr>
                <w:lang w:val="sr-Cyrl-RS"/>
              </w:rPr>
              <w:t xml:space="preserve">за </w:t>
            </w:r>
            <w:proofErr w:type="spellStart"/>
            <w:r w:rsidR="006E5A83">
              <w:rPr>
                <w:lang w:val="sr-Cyrl-RS"/>
              </w:rPr>
              <w:t>проспекцију</w:t>
            </w:r>
            <w:proofErr w:type="spellEnd"/>
            <w:r w:rsidR="006E5A83">
              <w:rPr>
                <w:lang w:val="sr-Cyrl-RS"/>
              </w:rPr>
              <w:t xml:space="preserve"> и производњу </w:t>
            </w:r>
            <w:proofErr w:type="spellStart"/>
            <w:r w:rsidR="006E5A83">
              <w:rPr>
                <w:lang w:val="sr-Cyrl-RS"/>
              </w:rPr>
              <w:t>угљ</w:t>
            </w:r>
            <w:proofErr w:type="spellEnd"/>
            <w:r w:rsidR="006E5A83">
              <w:t>o</w:t>
            </w:r>
            <w:proofErr w:type="spellStart"/>
            <w:r w:rsidRPr="009E111A">
              <w:rPr>
                <w:lang w:val="sr-Cyrl-RS"/>
              </w:rPr>
              <w:t>новодоника</w:t>
            </w:r>
            <w:proofErr w:type="spellEnd"/>
            <w:r w:rsidRPr="009E111A">
              <w:rPr>
                <w:lang w:val="sr-Cyrl-RS"/>
              </w:rPr>
              <w:t xml:space="preserve"> </w:t>
            </w:r>
            <w:r w:rsidRPr="009E111A">
              <w:rPr>
                <w:rStyle w:val="Strong"/>
                <w:b w:val="0"/>
                <w:i/>
                <w:lang w:val="sr-Cyrl-RS"/>
              </w:rPr>
              <w:t>(</w:t>
            </w:r>
            <w:r w:rsidRPr="009E111A">
              <w:rPr>
                <w:rStyle w:val="Emphasis"/>
                <w:i w:val="0"/>
                <w:color w:val="auto"/>
                <w:lang w:val="sr-Cyrl-RS"/>
              </w:rPr>
              <w:t xml:space="preserve">Службени гласник L  </w:t>
            </w:r>
            <w:r w:rsidRPr="009E111A">
              <w:rPr>
                <w:rStyle w:val="FontStyle25"/>
                <w:i/>
                <w:sz w:val="24"/>
                <w:szCs w:val="24"/>
                <w:lang w:val="sr-Cyrl-RS" w:eastAsia="en-US"/>
              </w:rPr>
              <w:t>164, 30 June 1994, pp. 3-8)</w:t>
            </w:r>
          </w:p>
          <w:p w:rsidR="00E476B8" w:rsidRPr="009E111A" w:rsidRDefault="00E476B8" w:rsidP="00C5686C">
            <w:pPr>
              <w:pStyle w:val="Style6"/>
              <w:widowControl/>
              <w:spacing w:before="19"/>
              <w:rPr>
                <w:rStyle w:val="FontStyle25"/>
                <w:sz w:val="24"/>
                <w:szCs w:val="24"/>
                <w:lang w:val="sr-Cyrl-RS" w:eastAsia="en-US"/>
              </w:rPr>
            </w:pPr>
          </w:p>
          <w:p w:rsidR="00E476B8" w:rsidRPr="009E111A" w:rsidRDefault="00E476B8"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Directive 94/22/EC of the European Parliament and of the Council of 30 May 1994 on the conditions for granting and using authorizations for the prospection, exploration and production of hydrocarbons</w:t>
            </w:r>
          </w:p>
          <w:p w:rsidR="00E476B8" w:rsidRPr="009E111A" w:rsidRDefault="00E476B8" w:rsidP="00C5686C">
            <w:pPr>
              <w:pStyle w:val="NormalWeb"/>
              <w:ind w:left="0"/>
              <w:rPr>
                <w:sz w:val="24"/>
                <w:szCs w:val="24"/>
                <w:lang w:val="sr-Cyrl-RS"/>
              </w:rPr>
            </w:pPr>
          </w:p>
        </w:tc>
        <w:tc>
          <w:tcPr>
            <w:tcW w:w="1710" w:type="pct"/>
            <w:gridSpan w:val="3"/>
            <w:tcBorders>
              <w:top w:val="nil"/>
              <w:left w:val="single" w:sz="4" w:space="0" w:color="auto"/>
              <w:bottom w:val="single" w:sz="4" w:space="0" w:color="auto"/>
              <w:right w:val="single" w:sz="4" w:space="0" w:color="auto"/>
            </w:tcBorders>
            <w:vAlign w:val="center"/>
          </w:tcPr>
          <w:p w:rsidR="00E476B8" w:rsidRPr="009E111A" w:rsidRDefault="00080A88" w:rsidP="00C5686C">
            <w:pPr>
              <w:rPr>
                <w:rFonts w:ascii="Times New Roman" w:hAnsi="Times New Roman" w:cs="Times New Roman"/>
                <w:iCs/>
                <w:sz w:val="24"/>
                <w:szCs w:val="24"/>
                <w:lang w:val="sr-Cyrl-RS"/>
              </w:rPr>
            </w:pPr>
            <w:r w:rsidRPr="00080A88">
              <w:rPr>
                <w:rFonts w:ascii="Times New Roman" w:hAnsi="Times New Roman" w:cs="Times New Roman"/>
                <w:iCs/>
                <w:sz w:val="24"/>
                <w:szCs w:val="24"/>
                <w:lang w:val="sr-Cyrl-RS"/>
              </w:rPr>
              <w:t>31994L0022</w:t>
            </w:r>
          </w:p>
        </w:tc>
      </w:tr>
      <w:tr w:rsidR="00E476B8" w:rsidRPr="009E111A" w:rsidTr="00C5686C">
        <w:tc>
          <w:tcPr>
            <w:tcW w:w="3290" w:type="pct"/>
            <w:gridSpan w:val="5"/>
            <w:tcBorders>
              <w:top w:val="single" w:sz="4" w:space="0" w:color="auto"/>
              <w:left w:val="single" w:sz="4" w:space="0" w:color="auto"/>
              <w:bottom w:val="nil"/>
              <w:right w:val="single" w:sz="4" w:space="0" w:color="auto"/>
            </w:tcBorders>
            <w:vAlign w:val="center"/>
          </w:tcPr>
          <w:p w:rsidR="00E476B8" w:rsidRPr="009E111A" w:rsidRDefault="00E476B8" w:rsidP="00C5686C">
            <w:pPr>
              <w:pStyle w:val="FootnoteText"/>
              <w:spacing w:before="120" w:after="120"/>
              <w:rPr>
                <w:rFonts w:ascii="Times New Roman" w:hAnsi="Times New Roman" w:cs="Times New Roman"/>
                <w:color w:val="000000"/>
                <w:sz w:val="24"/>
                <w:szCs w:val="24"/>
                <w:lang w:val="sr-Cyrl-RS"/>
              </w:rPr>
            </w:pPr>
            <w:r w:rsidRPr="009E111A">
              <w:rPr>
                <w:rFonts w:ascii="Times New Roman" w:hAnsi="Times New Roman" w:cs="Times New Roman"/>
                <w:b/>
                <w:sz w:val="24"/>
                <w:szCs w:val="24"/>
                <w:lang w:val="sr-Cyrl-RS"/>
              </w:rPr>
              <w:t>3</w:t>
            </w:r>
            <w:r w:rsidRPr="009E111A">
              <w:rPr>
                <w:rFonts w:ascii="Times New Roman" w:hAnsi="Times New Roman" w:cs="Times New Roman"/>
                <w:sz w:val="24"/>
                <w:szCs w:val="24"/>
                <w:lang w:val="sr-Cyrl-RS"/>
              </w:rPr>
              <w:t xml:space="preserve">. </w:t>
            </w:r>
            <w:r w:rsidRPr="009E111A">
              <w:rPr>
                <w:rFonts w:ascii="Times New Roman" w:hAnsi="Times New Roman" w:cs="Times New Roman"/>
                <w:color w:val="000000"/>
                <w:sz w:val="24"/>
                <w:szCs w:val="24"/>
                <w:lang w:val="sr-Cyrl-RS"/>
              </w:rPr>
              <w:t xml:space="preserve">Орган државне управе, односно други овлашћени предлагач прописа </w:t>
            </w:r>
          </w:p>
          <w:p w:rsidR="00E476B8" w:rsidRPr="009E111A" w:rsidRDefault="00E476B8" w:rsidP="00C5686C">
            <w:pPr>
              <w:pStyle w:val="FootnoteText"/>
              <w:spacing w:before="120" w:after="120"/>
              <w:rPr>
                <w:rFonts w:ascii="Times New Roman" w:hAnsi="Times New Roman" w:cs="Times New Roman"/>
                <w:iCs/>
                <w:sz w:val="24"/>
                <w:szCs w:val="24"/>
                <w:lang w:val="sr-Cyrl-RS"/>
              </w:rPr>
            </w:pPr>
          </w:p>
        </w:tc>
        <w:tc>
          <w:tcPr>
            <w:tcW w:w="1710" w:type="pct"/>
            <w:gridSpan w:val="3"/>
            <w:tcBorders>
              <w:top w:val="single" w:sz="4" w:space="0" w:color="auto"/>
              <w:left w:val="single" w:sz="4" w:space="0" w:color="auto"/>
              <w:bottom w:val="nil"/>
              <w:right w:val="single" w:sz="4" w:space="0" w:color="auto"/>
            </w:tcBorders>
            <w:vAlign w:val="center"/>
          </w:tcPr>
          <w:p w:rsidR="00E476B8" w:rsidRPr="009E111A" w:rsidRDefault="00E476B8" w:rsidP="00C5686C">
            <w:pPr>
              <w:pStyle w:val="FootnoteText"/>
              <w:spacing w:before="120" w:after="120"/>
              <w:rPr>
                <w:rFonts w:ascii="Times New Roman" w:hAnsi="Times New Roman" w:cs="Times New Roman"/>
                <w:iCs/>
                <w:sz w:val="24"/>
                <w:szCs w:val="24"/>
                <w:lang w:val="sr-Cyrl-RS"/>
              </w:rPr>
            </w:pPr>
            <w:r w:rsidRPr="009E111A">
              <w:rPr>
                <w:rFonts w:ascii="Times New Roman" w:hAnsi="Times New Roman" w:cs="Times New Roman"/>
                <w:b/>
                <w:iCs/>
                <w:sz w:val="24"/>
                <w:szCs w:val="24"/>
                <w:lang w:val="sr-Cyrl-RS"/>
              </w:rPr>
              <w:t>4</w:t>
            </w:r>
            <w:r w:rsidRPr="009E111A">
              <w:rPr>
                <w:rFonts w:ascii="Times New Roman" w:hAnsi="Times New Roman" w:cs="Times New Roman"/>
                <w:iCs/>
                <w:sz w:val="24"/>
                <w:szCs w:val="24"/>
                <w:lang w:val="sr-Cyrl-RS"/>
              </w:rPr>
              <w:t>. датум израде табеле</w:t>
            </w:r>
          </w:p>
        </w:tc>
      </w:tr>
      <w:tr w:rsidR="00E476B8" w:rsidRPr="009E111A" w:rsidTr="00A138B5">
        <w:tc>
          <w:tcPr>
            <w:tcW w:w="3290" w:type="pct"/>
            <w:gridSpan w:val="5"/>
            <w:tcBorders>
              <w:top w:val="nil"/>
              <w:left w:val="single" w:sz="4" w:space="0" w:color="auto"/>
              <w:bottom w:val="single" w:sz="4" w:space="0" w:color="auto"/>
              <w:right w:val="single" w:sz="4" w:space="0" w:color="auto"/>
            </w:tcBorders>
            <w:shd w:val="clear" w:color="auto" w:fill="FFFFFF" w:themeFill="background1"/>
            <w:vAlign w:val="center"/>
          </w:tcPr>
          <w:p w:rsidR="00E476B8" w:rsidRPr="009E111A" w:rsidRDefault="00E476B8" w:rsidP="00C5686C">
            <w:pPr>
              <w:pStyle w:val="FootnoteText"/>
              <w:spacing w:before="120" w:after="120"/>
              <w:rPr>
                <w:rFonts w:ascii="Times New Roman" w:hAnsi="Times New Roman" w:cs="Times New Roman"/>
                <w:iCs/>
                <w:sz w:val="24"/>
                <w:szCs w:val="24"/>
                <w:lang w:val="sr-Cyrl-RS"/>
              </w:rPr>
            </w:pPr>
            <w:r w:rsidRPr="009E111A">
              <w:rPr>
                <w:rFonts w:ascii="Times New Roman" w:hAnsi="Times New Roman" w:cs="Times New Roman"/>
                <w:color w:val="000000"/>
                <w:sz w:val="24"/>
                <w:szCs w:val="24"/>
                <w:lang w:val="sr-Cyrl-RS"/>
              </w:rPr>
              <w:t>O</w:t>
            </w:r>
            <w:r w:rsidRPr="009E111A">
              <w:rPr>
                <w:rFonts w:ascii="Times New Roman" w:hAnsi="Times New Roman" w:cs="Times New Roman"/>
                <w:iCs/>
                <w:color w:val="000000"/>
                <w:sz w:val="24"/>
                <w:szCs w:val="24"/>
                <w:lang w:val="sr-Cyrl-RS"/>
              </w:rPr>
              <w:t xml:space="preserve">влашћени предлагач прописа </w:t>
            </w:r>
            <w:r w:rsidR="008F3B18">
              <w:rPr>
                <w:rFonts w:ascii="Times New Roman" w:hAnsi="Times New Roman" w:cs="Times New Roman"/>
                <w:iCs/>
                <w:color w:val="000000"/>
                <w:sz w:val="24"/>
                <w:szCs w:val="24"/>
                <w:lang w:val="en-US"/>
              </w:rPr>
              <w:t>–</w:t>
            </w:r>
            <w:r w:rsidRPr="009E111A">
              <w:rPr>
                <w:rFonts w:ascii="Times New Roman" w:hAnsi="Times New Roman" w:cs="Times New Roman"/>
                <w:iCs/>
                <w:color w:val="000000"/>
                <w:sz w:val="24"/>
                <w:szCs w:val="24"/>
                <w:lang w:val="sr-Cyrl-RS"/>
              </w:rPr>
              <w:t xml:space="preserve"> Влада</w:t>
            </w:r>
          </w:p>
          <w:p w:rsidR="00E476B8" w:rsidRPr="009E111A" w:rsidRDefault="008F3B18" w:rsidP="00C5686C">
            <w:pPr>
              <w:pStyle w:val="FootnoteText"/>
              <w:spacing w:before="120" w:after="120"/>
              <w:rPr>
                <w:rFonts w:ascii="Times New Roman" w:hAnsi="Times New Roman" w:cs="Times New Roman"/>
                <w:iCs/>
                <w:sz w:val="24"/>
                <w:szCs w:val="24"/>
                <w:lang w:val="sr-Cyrl-RS"/>
              </w:rPr>
            </w:pPr>
            <w:proofErr w:type="spellStart"/>
            <w:r>
              <w:rPr>
                <w:rFonts w:ascii="Times New Roman" w:hAnsi="Times New Roman" w:cs="Times New Roman"/>
                <w:color w:val="000000"/>
                <w:sz w:val="24"/>
                <w:szCs w:val="24"/>
              </w:rPr>
              <w:t>Обрађивач</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Министарство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рударства</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енергетике</w:t>
            </w:r>
            <w:proofErr w:type="spellEnd"/>
          </w:p>
        </w:tc>
        <w:tc>
          <w:tcPr>
            <w:tcW w:w="1710" w:type="pct"/>
            <w:gridSpan w:val="3"/>
            <w:tcBorders>
              <w:top w:val="nil"/>
              <w:left w:val="single" w:sz="4" w:space="0" w:color="auto"/>
              <w:bottom w:val="single" w:sz="4" w:space="0" w:color="auto"/>
              <w:right w:val="single" w:sz="4" w:space="0" w:color="auto"/>
            </w:tcBorders>
            <w:vAlign w:val="center"/>
          </w:tcPr>
          <w:p w:rsidR="00E476B8" w:rsidRPr="009E111A" w:rsidRDefault="000B5C08" w:rsidP="00A138B5">
            <w:pPr>
              <w:pStyle w:val="FootnoteText"/>
              <w:spacing w:before="120" w:after="120"/>
              <w:rPr>
                <w:rFonts w:ascii="Times New Roman" w:hAnsi="Times New Roman" w:cs="Times New Roman"/>
                <w:iCs/>
                <w:sz w:val="24"/>
                <w:szCs w:val="24"/>
                <w:lang w:val="sr-Cyrl-RS"/>
              </w:rPr>
            </w:pPr>
            <w:r>
              <w:rPr>
                <w:rFonts w:ascii="Times New Roman" w:hAnsi="Times New Roman" w:cs="Times New Roman"/>
                <w:iCs/>
                <w:sz w:val="24"/>
                <w:szCs w:val="24"/>
                <w:lang w:val="sr-Cyrl-RS"/>
              </w:rPr>
              <w:t>08.02.2021.</w:t>
            </w:r>
          </w:p>
        </w:tc>
      </w:tr>
      <w:tr w:rsidR="00E476B8" w:rsidRPr="009E111A" w:rsidTr="00C5686C">
        <w:tc>
          <w:tcPr>
            <w:tcW w:w="3290" w:type="pct"/>
            <w:gridSpan w:val="5"/>
            <w:tcBorders>
              <w:top w:val="single" w:sz="4" w:space="0" w:color="auto"/>
              <w:left w:val="single" w:sz="4" w:space="0" w:color="auto"/>
              <w:bottom w:val="nil"/>
              <w:right w:val="single" w:sz="4" w:space="0" w:color="auto"/>
            </w:tcBorders>
            <w:vAlign w:val="center"/>
          </w:tcPr>
          <w:p w:rsidR="00E476B8" w:rsidRPr="009E111A" w:rsidRDefault="00E476B8" w:rsidP="00C5686C">
            <w:pPr>
              <w:pStyle w:val="FootnoteText"/>
              <w:spacing w:before="120" w:after="120"/>
              <w:rPr>
                <w:rFonts w:ascii="Times New Roman" w:hAnsi="Times New Roman" w:cs="Times New Roman"/>
                <w:iCs/>
                <w:sz w:val="24"/>
                <w:szCs w:val="24"/>
                <w:lang w:val="sr-Cyrl-RS"/>
              </w:rPr>
            </w:pPr>
            <w:r w:rsidRPr="009E111A">
              <w:rPr>
                <w:rFonts w:ascii="Times New Roman" w:hAnsi="Times New Roman" w:cs="Times New Roman"/>
                <w:b/>
                <w:iCs/>
                <w:sz w:val="24"/>
                <w:szCs w:val="24"/>
                <w:lang w:val="sr-Cyrl-RS"/>
              </w:rPr>
              <w:t>5</w:t>
            </w:r>
            <w:r w:rsidRPr="009E111A">
              <w:rPr>
                <w:rFonts w:ascii="Times New Roman" w:hAnsi="Times New Roman" w:cs="Times New Roman"/>
                <w:iCs/>
                <w:sz w:val="24"/>
                <w:szCs w:val="24"/>
                <w:lang w:val="sr-Cyrl-RS"/>
              </w:rPr>
              <w:t xml:space="preserve">. </w:t>
            </w:r>
            <w:r w:rsidRPr="009E111A">
              <w:rPr>
                <w:rFonts w:ascii="Times New Roman" w:hAnsi="Times New Roman" w:cs="Times New Roman"/>
                <w:sz w:val="24"/>
                <w:szCs w:val="24"/>
                <w:lang w:val="sr-Cyrl-RS"/>
              </w:rPr>
              <w:t xml:space="preserve">Назив (важећег, нацрта, предлога) прописа </w:t>
            </w:r>
            <w:r w:rsidRPr="009E111A">
              <w:rPr>
                <w:rFonts w:ascii="Times New Roman" w:hAnsi="Times New Roman" w:cs="Times New Roman"/>
                <w:iCs/>
                <w:sz w:val="24"/>
                <w:szCs w:val="24"/>
                <w:lang w:val="sr-Cyrl-RS"/>
              </w:rPr>
              <w:t>чије одредбе су предмет анализе усклађености са прописом ЕУ</w:t>
            </w:r>
          </w:p>
        </w:tc>
        <w:tc>
          <w:tcPr>
            <w:tcW w:w="1710" w:type="pct"/>
            <w:gridSpan w:val="3"/>
            <w:tcBorders>
              <w:top w:val="single" w:sz="4" w:space="0" w:color="auto"/>
              <w:left w:val="single" w:sz="4" w:space="0" w:color="auto"/>
              <w:bottom w:val="nil"/>
              <w:right w:val="single" w:sz="4" w:space="0" w:color="auto"/>
            </w:tcBorders>
            <w:vAlign w:val="center"/>
          </w:tcPr>
          <w:p w:rsidR="00E476B8" w:rsidRPr="00C06BCC" w:rsidRDefault="00E476B8" w:rsidP="00C5686C">
            <w:pPr>
              <w:pStyle w:val="FootnoteText"/>
              <w:spacing w:before="120" w:after="120"/>
              <w:rPr>
                <w:rFonts w:ascii="Times New Roman" w:hAnsi="Times New Roman" w:cs="Times New Roman"/>
                <w:iCs/>
                <w:sz w:val="24"/>
                <w:szCs w:val="24"/>
                <w:lang w:val="sr-Cyrl-CS"/>
              </w:rPr>
            </w:pPr>
            <w:r w:rsidRPr="009E111A">
              <w:rPr>
                <w:rFonts w:ascii="Times New Roman" w:hAnsi="Times New Roman" w:cs="Times New Roman"/>
                <w:b/>
                <w:iCs/>
                <w:sz w:val="24"/>
                <w:szCs w:val="24"/>
                <w:lang w:val="sr-Cyrl-RS"/>
              </w:rPr>
              <w:t>6</w:t>
            </w:r>
            <w:r w:rsidRPr="009E111A">
              <w:rPr>
                <w:rFonts w:ascii="Times New Roman" w:hAnsi="Times New Roman" w:cs="Times New Roman"/>
                <w:iCs/>
                <w:sz w:val="24"/>
                <w:szCs w:val="24"/>
                <w:lang w:val="sr-Cyrl-RS"/>
              </w:rPr>
              <w:t>. Бројчане ознаке (шифре</w:t>
            </w:r>
            <w:r w:rsidR="00C06BCC">
              <w:rPr>
                <w:rFonts w:ascii="Times New Roman" w:hAnsi="Times New Roman" w:cs="Times New Roman"/>
                <w:iCs/>
                <w:sz w:val="24"/>
                <w:szCs w:val="24"/>
                <w:lang w:val="sr-Cyrl-RS"/>
              </w:rPr>
              <w:t xml:space="preserve">) планираних прописа из базе </w:t>
            </w:r>
            <w:r w:rsidR="00080A88">
              <w:rPr>
                <w:rFonts w:ascii="Times New Roman" w:hAnsi="Times New Roman" w:cs="Times New Roman"/>
                <w:iCs/>
                <w:sz w:val="24"/>
                <w:szCs w:val="24"/>
                <w:lang w:val="sr-Cyrl-RS"/>
              </w:rPr>
              <w:t>NPAA</w:t>
            </w:r>
          </w:p>
        </w:tc>
      </w:tr>
      <w:tr w:rsidR="00E476B8" w:rsidRPr="009E111A" w:rsidTr="00C5686C">
        <w:tc>
          <w:tcPr>
            <w:tcW w:w="3290" w:type="pct"/>
            <w:gridSpan w:val="5"/>
            <w:tcBorders>
              <w:top w:val="nil"/>
              <w:left w:val="single" w:sz="4" w:space="0" w:color="auto"/>
              <w:bottom w:val="single" w:sz="4" w:space="0" w:color="auto"/>
              <w:right w:val="single" w:sz="4" w:space="0" w:color="auto"/>
            </w:tcBorders>
            <w:vAlign w:val="center"/>
          </w:tcPr>
          <w:p w:rsidR="00554D5C" w:rsidRPr="00577B76" w:rsidRDefault="00554D5C" w:rsidP="00C5686C">
            <w:pPr>
              <w:pStyle w:val="FootnoteText"/>
              <w:spacing w:before="120" w:after="120"/>
              <w:rPr>
                <w:rFonts w:ascii="Times New Roman" w:hAnsi="Times New Roman" w:cs="Times New Roman"/>
                <w:iCs/>
                <w:sz w:val="22"/>
                <w:szCs w:val="22"/>
                <w:lang w:val="sr-Cyrl-RS"/>
              </w:rPr>
            </w:pPr>
            <w:bookmarkStart w:id="0" w:name="_GoBack"/>
            <w:r w:rsidRPr="00577B76">
              <w:rPr>
                <w:rFonts w:ascii="Times New Roman" w:hAnsi="Times New Roman" w:cs="Times New Roman"/>
                <w:iCs/>
                <w:sz w:val="22"/>
                <w:szCs w:val="22"/>
                <w:lang w:val="sr-Cyrl-RS"/>
              </w:rPr>
              <w:t xml:space="preserve">Предлог </w:t>
            </w:r>
            <w:r w:rsidR="00577B76" w:rsidRPr="00577B76">
              <w:rPr>
                <w:rFonts w:ascii="Times New Roman" w:hAnsi="Times New Roman" w:cs="Times New Roman"/>
                <w:iCs/>
                <w:sz w:val="22"/>
                <w:szCs w:val="22"/>
                <w:lang w:val="sr-Cyrl-RS"/>
              </w:rPr>
              <w:t xml:space="preserve">закона </w:t>
            </w:r>
            <w:r w:rsidR="008E1B95" w:rsidRPr="00577B76">
              <w:rPr>
                <w:rFonts w:ascii="Times New Roman" w:hAnsi="Times New Roman" w:cs="Times New Roman"/>
                <w:iCs/>
                <w:sz w:val="22"/>
                <w:szCs w:val="22"/>
                <w:lang w:val="en-US"/>
              </w:rPr>
              <w:t>o</w:t>
            </w:r>
            <w:r w:rsidR="008E1B95" w:rsidRPr="00577B76">
              <w:rPr>
                <w:rFonts w:ascii="Times New Roman" w:hAnsi="Times New Roman" w:cs="Times New Roman"/>
                <w:iCs/>
                <w:sz w:val="22"/>
                <w:szCs w:val="22"/>
                <w:lang w:val="sr-Cyrl-RS"/>
              </w:rPr>
              <w:t xml:space="preserve"> изменама и допунама </w:t>
            </w:r>
            <w:r w:rsidRPr="00577B76">
              <w:rPr>
                <w:rFonts w:ascii="Times New Roman" w:hAnsi="Times New Roman" w:cs="Times New Roman"/>
                <w:iCs/>
                <w:sz w:val="22"/>
                <w:szCs w:val="22"/>
                <w:lang w:val="sr-Cyrl-RS"/>
              </w:rPr>
              <w:t xml:space="preserve">Закона о рударству и геолошким истраживањима </w:t>
            </w:r>
          </w:p>
          <w:bookmarkEnd w:id="0"/>
          <w:p w:rsidR="00554D5C" w:rsidRPr="009E111A" w:rsidRDefault="00554D5C" w:rsidP="00C5686C">
            <w:pPr>
              <w:shd w:val="clear" w:color="auto" w:fill="F5F5F5"/>
              <w:textAlignment w:val="top"/>
              <w:rPr>
                <w:rFonts w:ascii="Times New Roman" w:hAnsi="Times New Roman" w:cs="Times New Roman"/>
                <w:b/>
                <w:sz w:val="24"/>
                <w:szCs w:val="24"/>
                <w:lang w:val="sr-Cyrl-RS"/>
              </w:rPr>
            </w:pPr>
            <w:r w:rsidRPr="009E111A">
              <w:rPr>
                <w:rFonts w:ascii="Times New Roman" w:hAnsi="Times New Roman" w:cs="Times New Roman"/>
                <w:sz w:val="24"/>
                <w:szCs w:val="24"/>
                <w:lang w:val="sr-Cyrl-RS"/>
              </w:rPr>
              <w:t xml:space="preserve"> </w:t>
            </w:r>
          </w:p>
          <w:p w:rsidR="00485598" w:rsidRPr="00485598" w:rsidRDefault="00485598" w:rsidP="00485598">
            <w:pPr>
              <w:spacing w:after="0" w:line="240" w:lineRule="auto"/>
              <w:jc w:val="both"/>
              <w:rPr>
                <w:rFonts w:ascii="Times New Roman" w:eastAsia="Times New Roman" w:hAnsi="Times New Roman" w:cs="Times New Roman"/>
                <w:sz w:val="24"/>
                <w:szCs w:val="24"/>
                <w:lang w:val="sr-Cyrl-RS" w:eastAsia="hr-HR"/>
              </w:rPr>
            </w:pPr>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Draft</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of</w:t>
            </w:r>
            <w:proofErr w:type="spellEnd"/>
            <w:r w:rsidRPr="00485598">
              <w:rPr>
                <w:rFonts w:ascii="Times New Roman" w:eastAsia="Times New Roman" w:hAnsi="Times New Roman" w:cs="Times New Roman"/>
                <w:sz w:val="24"/>
                <w:szCs w:val="24"/>
                <w:lang w:val="sr-Cyrl-RS" w:eastAsia="hr-HR"/>
              </w:rPr>
              <w:t xml:space="preserve"> the </w:t>
            </w:r>
            <w:proofErr w:type="spellStart"/>
            <w:r w:rsidRPr="00485598">
              <w:rPr>
                <w:rFonts w:ascii="Times New Roman" w:eastAsia="Times New Roman" w:hAnsi="Times New Roman" w:cs="Times New Roman"/>
                <w:sz w:val="24"/>
                <w:szCs w:val="24"/>
                <w:lang w:val="sr-Cyrl-RS" w:eastAsia="hr-HR"/>
              </w:rPr>
              <w:t>Law</w:t>
            </w:r>
            <w:proofErr w:type="spellEnd"/>
            <w:r w:rsidRPr="00485598">
              <w:rPr>
                <w:rFonts w:ascii="Times New Roman" w:eastAsia="Times New Roman" w:hAnsi="Times New Roman" w:cs="Times New Roman"/>
                <w:sz w:val="24"/>
                <w:szCs w:val="24"/>
                <w:lang w:val="sr-Cyrl-RS" w:eastAsia="hr-HR"/>
              </w:rPr>
              <w:t xml:space="preserve"> on </w:t>
            </w:r>
            <w:proofErr w:type="spellStart"/>
            <w:r w:rsidRPr="00485598">
              <w:rPr>
                <w:rFonts w:ascii="Times New Roman" w:eastAsia="Times New Roman" w:hAnsi="Times New Roman" w:cs="Times New Roman"/>
                <w:sz w:val="24"/>
                <w:szCs w:val="24"/>
                <w:lang w:val="sr-Cyrl-RS" w:eastAsia="hr-HR"/>
              </w:rPr>
              <w:t>Amendements</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and</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Supplements</w:t>
            </w:r>
            <w:proofErr w:type="spellEnd"/>
            <w:r w:rsidRPr="00485598">
              <w:rPr>
                <w:rFonts w:ascii="Times New Roman" w:eastAsia="Times New Roman" w:hAnsi="Times New Roman" w:cs="Times New Roman"/>
                <w:sz w:val="24"/>
                <w:szCs w:val="24"/>
                <w:lang w:val="sr-Cyrl-RS" w:eastAsia="hr-HR"/>
              </w:rPr>
              <w:t xml:space="preserve"> to the</w:t>
            </w:r>
            <w:r w:rsidRPr="00485598">
              <w:rPr>
                <w:rFonts w:ascii="Times New Roman" w:eastAsia="Times New Roman" w:hAnsi="Times New Roman" w:cs="Times New Roman"/>
                <w:b/>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Law</w:t>
            </w:r>
            <w:proofErr w:type="spellEnd"/>
            <w:r w:rsidRPr="00485598">
              <w:rPr>
                <w:rFonts w:ascii="Times New Roman" w:eastAsia="Times New Roman" w:hAnsi="Times New Roman" w:cs="Times New Roman"/>
                <w:sz w:val="24"/>
                <w:szCs w:val="24"/>
                <w:lang w:val="sr-Cyrl-RS" w:eastAsia="hr-HR"/>
              </w:rPr>
              <w:t xml:space="preserve"> on </w:t>
            </w:r>
            <w:proofErr w:type="spellStart"/>
            <w:r w:rsidRPr="00485598">
              <w:rPr>
                <w:rFonts w:ascii="Times New Roman" w:eastAsia="Times New Roman" w:hAnsi="Times New Roman" w:cs="Times New Roman"/>
                <w:sz w:val="24"/>
                <w:szCs w:val="24"/>
                <w:lang w:val="sr-Cyrl-RS" w:eastAsia="hr-HR"/>
              </w:rPr>
              <w:t>Mining</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and</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Geological</w:t>
            </w:r>
            <w:proofErr w:type="spellEnd"/>
            <w:r w:rsidRPr="00485598">
              <w:rPr>
                <w:rFonts w:ascii="Times New Roman" w:eastAsia="Times New Roman" w:hAnsi="Times New Roman" w:cs="Times New Roman"/>
                <w:sz w:val="24"/>
                <w:szCs w:val="24"/>
                <w:lang w:val="sr-Cyrl-RS" w:eastAsia="hr-HR"/>
              </w:rPr>
              <w:t xml:space="preserve"> </w:t>
            </w:r>
            <w:proofErr w:type="spellStart"/>
            <w:r w:rsidRPr="00485598">
              <w:rPr>
                <w:rFonts w:ascii="Times New Roman" w:eastAsia="Times New Roman" w:hAnsi="Times New Roman" w:cs="Times New Roman"/>
                <w:sz w:val="24"/>
                <w:szCs w:val="24"/>
                <w:lang w:val="sr-Cyrl-RS" w:eastAsia="hr-HR"/>
              </w:rPr>
              <w:t>researches</w:t>
            </w:r>
            <w:proofErr w:type="spellEnd"/>
            <w:r w:rsidRPr="00485598">
              <w:rPr>
                <w:rFonts w:ascii="Times New Roman" w:eastAsia="Times New Roman" w:hAnsi="Times New Roman" w:cs="Times New Roman"/>
                <w:sz w:val="24"/>
                <w:szCs w:val="24"/>
                <w:lang w:val="sr-Cyrl-RS" w:eastAsia="hr-HR"/>
              </w:rPr>
              <w:t xml:space="preserve">  </w:t>
            </w:r>
          </w:p>
          <w:p w:rsidR="0007069B" w:rsidRPr="009E111A" w:rsidRDefault="0007069B" w:rsidP="00C5686C">
            <w:pPr>
              <w:pStyle w:val="FootnoteText"/>
              <w:spacing w:before="120" w:after="120"/>
              <w:rPr>
                <w:rFonts w:ascii="Times New Roman" w:hAnsi="Times New Roman" w:cs="Times New Roman"/>
                <w:iCs/>
                <w:sz w:val="24"/>
                <w:szCs w:val="24"/>
                <w:lang w:val="sr-Latn-RS"/>
              </w:rPr>
            </w:pPr>
          </w:p>
        </w:tc>
        <w:tc>
          <w:tcPr>
            <w:tcW w:w="1710" w:type="pct"/>
            <w:gridSpan w:val="3"/>
            <w:tcBorders>
              <w:top w:val="nil"/>
              <w:left w:val="single" w:sz="4" w:space="0" w:color="auto"/>
              <w:bottom w:val="single" w:sz="4" w:space="0" w:color="auto"/>
              <w:right w:val="single" w:sz="4" w:space="0" w:color="auto"/>
            </w:tcBorders>
            <w:vAlign w:val="center"/>
          </w:tcPr>
          <w:p w:rsidR="00E476B8" w:rsidRPr="009E111A" w:rsidRDefault="00080A88" w:rsidP="00C5686C">
            <w:pPr>
              <w:pStyle w:val="FootnoteText"/>
              <w:spacing w:before="120" w:after="120"/>
              <w:rPr>
                <w:rFonts w:ascii="Times New Roman" w:hAnsi="Times New Roman" w:cs="Times New Roman"/>
                <w:iCs/>
                <w:sz w:val="24"/>
                <w:szCs w:val="24"/>
                <w:highlight w:val="red"/>
                <w:lang w:val="sr-Cyrl-RS"/>
              </w:rPr>
            </w:pPr>
            <w:r w:rsidRPr="00080A88">
              <w:rPr>
                <w:rFonts w:ascii="Times New Roman" w:hAnsi="Times New Roman" w:cs="Times New Roman"/>
                <w:iCs/>
                <w:sz w:val="24"/>
                <w:szCs w:val="24"/>
                <w:lang w:val="sr-Cyrl-RS"/>
              </w:rPr>
              <w:t>2011-255</w:t>
            </w:r>
          </w:p>
        </w:tc>
      </w:tr>
      <w:tr w:rsidR="00E476B8" w:rsidRPr="009E111A" w:rsidTr="00C5686C">
        <w:tc>
          <w:tcPr>
            <w:tcW w:w="5000" w:type="pct"/>
            <w:gridSpan w:val="8"/>
            <w:tcBorders>
              <w:top w:val="single" w:sz="4" w:space="0" w:color="auto"/>
              <w:left w:val="single" w:sz="4" w:space="0" w:color="auto"/>
              <w:bottom w:val="single" w:sz="4" w:space="0" w:color="auto"/>
              <w:right w:val="single" w:sz="4" w:space="0" w:color="auto"/>
            </w:tcBorders>
            <w:vAlign w:val="center"/>
          </w:tcPr>
          <w:p w:rsidR="00E476B8" w:rsidRPr="009E111A" w:rsidRDefault="00E476B8" w:rsidP="00C5686C">
            <w:pPr>
              <w:spacing w:before="120" w:after="120"/>
              <w:rPr>
                <w:rFonts w:ascii="Times New Roman" w:hAnsi="Times New Roman" w:cs="Times New Roman"/>
                <w:sz w:val="24"/>
                <w:szCs w:val="24"/>
                <w:lang w:val="sr-Cyrl-RS"/>
              </w:rPr>
            </w:pPr>
            <w:r w:rsidRPr="009E111A">
              <w:rPr>
                <w:rFonts w:ascii="Times New Roman" w:hAnsi="Times New Roman" w:cs="Times New Roman"/>
                <w:b/>
                <w:sz w:val="24"/>
                <w:szCs w:val="24"/>
                <w:lang w:val="sr-Cyrl-RS"/>
              </w:rPr>
              <w:lastRenderedPageBreak/>
              <w:t>7</w:t>
            </w:r>
            <w:r w:rsidRPr="009E111A">
              <w:rPr>
                <w:rFonts w:ascii="Times New Roman" w:hAnsi="Times New Roman" w:cs="Times New Roman"/>
                <w:sz w:val="24"/>
                <w:szCs w:val="24"/>
                <w:lang w:val="sr-Cyrl-RS"/>
              </w:rPr>
              <w:t xml:space="preserve">. </w:t>
            </w:r>
            <w:r w:rsidRPr="009E111A">
              <w:rPr>
                <w:rFonts w:ascii="Times New Roman" w:hAnsi="Times New Roman" w:cs="Times New Roman"/>
                <w:iCs/>
                <w:sz w:val="24"/>
                <w:szCs w:val="24"/>
                <w:lang w:val="sr-Cyrl-RS"/>
              </w:rPr>
              <w:t>Усклађеност одредаба прописа са одредбама прописа ЕУ</w:t>
            </w: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а)</w:t>
            </w:r>
          </w:p>
        </w:tc>
        <w:tc>
          <w:tcPr>
            <w:tcW w:w="84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а1)</w:t>
            </w:r>
          </w:p>
        </w:tc>
        <w:tc>
          <w:tcPr>
            <w:tcW w:w="319"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left="-50"/>
              <w:rPr>
                <w:rFonts w:ascii="Times New Roman" w:hAnsi="Times New Roman" w:cs="Times New Roman"/>
                <w:sz w:val="24"/>
                <w:szCs w:val="24"/>
                <w:lang w:val="sr-Cyrl-RS"/>
              </w:rPr>
            </w:pPr>
            <w:r w:rsidRPr="009E111A">
              <w:rPr>
                <w:rFonts w:ascii="Times New Roman" w:hAnsi="Times New Roman" w:cs="Times New Roman"/>
                <w:sz w:val="24"/>
                <w:szCs w:val="24"/>
                <w:lang w:val="sr-Cyrl-RS"/>
              </w:rPr>
              <w:t>б)</w:t>
            </w:r>
          </w:p>
        </w:tc>
        <w:tc>
          <w:tcPr>
            <w:tcW w:w="1398"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left="-50"/>
              <w:rPr>
                <w:rFonts w:ascii="Times New Roman" w:hAnsi="Times New Roman" w:cs="Times New Roman"/>
                <w:sz w:val="24"/>
                <w:szCs w:val="24"/>
                <w:lang w:val="sr-Cyrl-RS"/>
              </w:rPr>
            </w:pPr>
            <w:r w:rsidRPr="009E111A">
              <w:rPr>
                <w:rFonts w:ascii="Times New Roman" w:hAnsi="Times New Roman" w:cs="Times New Roman"/>
                <w:sz w:val="24"/>
                <w:szCs w:val="24"/>
                <w:lang w:val="sr-Cyrl-RS"/>
              </w:rPr>
              <w:t>б1)</w:t>
            </w:r>
          </w:p>
        </w:tc>
        <w:tc>
          <w:tcPr>
            <w:tcW w:w="556" w:type="pct"/>
            <w:gridSpan w:val="2"/>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в)</w:t>
            </w:r>
          </w:p>
        </w:tc>
        <w:tc>
          <w:tcPr>
            <w:tcW w:w="573"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21"/>
              <w:rPr>
                <w:rFonts w:ascii="Times New Roman" w:hAnsi="Times New Roman" w:cs="Times New Roman"/>
                <w:sz w:val="24"/>
                <w:szCs w:val="24"/>
                <w:lang w:val="sr-Cyrl-RS"/>
              </w:rPr>
            </w:pPr>
            <w:r w:rsidRPr="009E111A">
              <w:rPr>
                <w:rFonts w:ascii="Times New Roman" w:hAnsi="Times New Roman" w:cs="Times New Roman"/>
                <w:sz w:val="24"/>
                <w:szCs w:val="24"/>
                <w:lang w:val="sr-Cyrl-RS"/>
              </w:rPr>
              <w:t>г)</w:t>
            </w:r>
          </w:p>
        </w:tc>
        <w:tc>
          <w:tcPr>
            <w:tcW w:w="702"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д)</w:t>
            </w: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Одредба прописа ЕУ (члан, став, подстав, тачка, анекс)</w:t>
            </w:r>
          </w:p>
        </w:tc>
        <w:tc>
          <w:tcPr>
            <w:tcW w:w="84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Садржина одредбе</w:t>
            </w:r>
          </w:p>
        </w:tc>
        <w:tc>
          <w:tcPr>
            <w:tcW w:w="319"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Одредбе прописа</w:t>
            </w:r>
          </w:p>
          <w:p w:rsidR="00133E89" w:rsidRPr="009E111A" w:rsidRDefault="00133E89" w:rsidP="00C5686C">
            <w:pPr>
              <w:spacing w:before="120" w:after="120"/>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(члан, став, тачка)</w:t>
            </w:r>
          </w:p>
        </w:tc>
        <w:tc>
          <w:tcPr>
            <w:tcW w:w="1398"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Садржина одредбе</w:t>
            </w:r>
          </w:p>
        </w:tc>
        <w:tc>
          <w:tcPr>
            <w:tcW w:w="556" w:type="pct"/>
            <w:gridSpan w:val="2"/>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Усклађеност одредбе прописа са одредбом прописа ЕУ (потпуно усклађено, делимично усклађено, неусклађено, непреносиво)</w:t>
            </w:r>
          </w:p>
        </w:tc>
        <w:tc>
          <w:tcPr>
            <w:tcW w:w="573"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ind w:firstLine="21"/>
              <w:rPr>
                <w:rFonts w:ascii="Times New Roman" w:hAnsi="Times New Roman" w:cs="Times New Roman"/>
                <w:sz w:val="24"/>
                <w:szCs w:val="24"/>
                <w:lang w:val="sr-Cyrl-RS"/>
              </w:rPr>
            </w:pPr>
            <w:r w:rsidRPr="009E111A">
              <w:rPr>
                <w:rFonts w:ascii="Times New Roman" w:hAnsi="Times New Roman" w:cs="Times New Roman"/>
                <w:sz w:val="24"/>
                <w:szCs w:val="24"/>
                <w:lang w:val="sr-Cyrl-RS"/>
              </w:rPr>
              <w:t>Разлози за делимичну усклађеност, неусклађеност или непреносивост</w:t>
            </w:r>
          </w:p>
        </w:tc>
        <w:tc>
          <w:tcPr>
            <w:tcW w:w="702"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spacing w:before="120"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Напомена о усклађености прописа са прописима ЕУ</w:t>
            </w:r>
          </w:p>
        </w:tc>
      </w:tr>
      <w:tr w:rsidR="00133E89" w:rsidRPr="009E111A" w:rsidTr="00673E9C">
        <w:trPr>
          <w:trHeight w:val="1329"/>
        </w:trPr>
        <w:tc>
          <w:tcPr>
            <w:tcW w:w="60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1.1</w:t>
            </w:r>
          </w:p>
        </w:tc>
        <w:tc>
          <w:tcPr>
            <w:tcW w:w="846"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'competent authorities' means the public authorities, as defined in Article 1 (1) of Directive 90/531/EEC, which are responsible for granting authorization and/or monitoring use </w:t>
            </w:r>
            <w:r w:rsidRPr="009E111A">
              <w:rPr>
                <w:rFonts w:ascii="Times New Roman" w:hAnsi="Times New Roman" w:cs="Times New Roman"/>
                <w:color w:val="000000"/>
                <w:sz w:val="24"/>
                <w:szCs w:val="24"/>
                <w:lang w:val="sr-Cyrl-RS"/>
              </w:rPr>
              <w:lastRenderedPageBreak/>
              <w:t>thereof;</w:t>
            </w:r>
          </w:p>
        </w:tc>
        <w:tc>
          <w:tcPr>
            <w:tcW w:w="319"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ind w:firstLine="5"/>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lastRenderedPageBreak/>
              <w:t xml:space="preserve">30. </w:t>
            </w:r>
          </w:p>
        </w:tc>
        <w:tc>
          <w:tcPr>
            <w:tcW w:w="1398" w:type="pct"/>
            <w:tcBorders>
              <w:top w:val="single" w:sz="4" w:space="0" w:color="auto"/>
              <w:left w:val="single" w:sz="4" w:space="0" w:color="auto"/>
              <w:bottom w:val="single" w:sz="4" w:space="0" w:color="auto"/>
              <w:right w:val="single" w:sz="4" w:space="0" w:color="auto"/>
            </w:tcBorders>
            <w:vAlign w:val="center"/>
          </w:tcPr>
          <w:p w:rsidR="004C15E5" w:rsidRPr="009E111A" w:rsidRDefault="00BC67F9" w:rsidP="004C15E5">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30. Примењена геолошка истраживања </w:t>
            </w:r>
            <w:r w:rsidRPr="009E111A">
              <w:rPr>
                <w:rStyle w:val="rvts3"/>
                <w:rFonts w:ascii="Times New Roman" w:hAnsi="Times New Roman" w:cs="Times New Roman"/>
                <w:sz w:val="24"/>
                <w:szCs w:val="24"/>
                <w:lang w:val="sr-Cyrl-RS"/>
              </w:rPr>
              <w:t xml:space="preserve">минералних и других геолошких ресурса, изводе се НА </w:t>
            </w:r>
            <w:r w:rsidRPr="009E111A">
              <w:rPr>
                <w:rFonts w:ascii="Times New Roman" w:hAnsi="Times New Roman" w:cs="Times New Roman"/>
                <w:sz w:val="24"/>
                <w:szCs w:val="24"/>
              </w:rPr>
              <w:t xml:space="preserve">СОПСТВЕНОМ И/ИЛИ ТУЂЕМ ЗЕМЉИШТУ (У ПРИВАТНОЈ ИЛИ ЈАВНОЈ СВОЈИНИ) у </w:t>
            </w:r>
            <w:proofErr w:type="spellStart"/>
            <w:r w:rsidRPr="009E111A">
              <w:rPr>
                <w:rFonts w:ascii="Times New Roman" w:hAnsi="Times New Roman" w:cs="Times New Roman"/>
                <w:sz w:val="24"/>
                <w:szCs w:val="24"/>
              </w:rPr>
              <w:t>оквиру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простора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на</w:t>
            </w:r>
            <w:proofErr w:type="spellEnd"/>
            <w:r w:rsidRPr="009E111A">
              <w:rPr>
                <w:rFonts w:ascii="Times New Roman" w:hAnsi="Times New Roman" w:cs="Times New Roman"/>
                <w:sz w:val="24"/>
                <w:szCs w:val="24"/>
                <w:lang w:val="sr-Cyrl-RS"/>
              </w:rPr>
              <w:t xml:space="preserve"> на основу решења о одобрењу за геолошка истраживања које издаје, по захтеву </w:t>
            </w:r>
            <w:r w:rsidRPr="009E111A">
              <w:rPr>
                <w:rFonts w:ascii="Times New Roman" w:hAnsi="Times New Roman" w:cs="Times New Roman"/>
                <w:noProof/>
                <w:sz w:val="24"/>
                <w:szCs w:val="24"/>
                <w:lang w:val="sr-Cyrl-RS"/>
              </w:rPr>
              <w:t>привредног друштва, односно другог правног лица и предузетника</w:t>
            </w:r>
            <w:r w:rsidRPr="009E111A">
              <w:rPr>
                <w:rFonts w:ascii="Times New Roman" w:hAnsi="Times New Roman" w:cs="Times New Roman"/>
                <w:sz w:val="24"/>
                <w:szCs w:val="24"/>
              </w:rPr>
              <w:t xml:space="preserve"> </w:t>
            </w:r>
            <w:r w:rsidR="00E21022" w:rsidRPr="009E111A">
              <w:rPr>
                <w:rFonts w:ascii="Times New Roman" w:hAnsi="Times New Roman" w:cs="Times New Roman"/>
                <w:sz w:val="24"/>
                <w:szCs w:val="24"/>
              </w:rPr>
              <w:lastRenderedPageBreak/>
              <w:t xml:space="preserve">ОСИМ КАДА СЕ ИЗВОДЕ У ОКВИРУ </w:t>
            </w:r>
            <w:r w:rsidR="00E21022" w:rsidRPr="009E111A">
              <w:rPr>
                <w:rFonts w:ascii="Times New Roman" w:hAnsi="Times New Roman" w:cs="Times New Roman"/>
                <w:sz w:val="24"/>
                <w:szCs w:val="24"/>
                <w:lang w:val="sr-Cyrl-CS"/>
              </w:rPr>
              <w:t>Е</w:t>
            </w:r>
            <w:r w:rsidR="00E21022" w:rsidRPr="009E111A">
              <w:rPr>
                <w:rFonts w:ascii="Times New Roman" w:hAnsi="Times New Roman" w:cs="Times New Roman"/>
                <w:sz w:val="24"/>
                <w:szCs w:val="24"/>
              </w:rPr>
              <w:t>КСПЛОАТАЦИОНОГ ПОЉА У СКЛАДУ СА ЧЛАНОМ 46. ОВОГ ЗАКОНА.</w:t>
            </w:r>
          </w:p>
          <w:p w:rsidR="00133E89" w:rsidRPr="009E111A" w:rsidRDefault="00E21022" w:rsidP="00C5686C">
            <w:pPr>
              <w:rPr>
                <w:rFonts w:ascii="Times New Roman" w:hAnsi="Times New Roman" w:cs="Times New Roman"/>
                <w:noProof/>
                <w:sz w:val="24"/>
                <w:szCs w:val="24"/>
                <w:lang w:val="sr-Cyrl-RS"/>
              </w:rPr>
            </w:pPr>
            <w:r w:rsidRPr="009E111A">
              <w:rPr>
                <w:rFonts w:ascii="Times New Roman" w:hAnsi="Times New Roman" w:cs="Times New Roman"/>
                <w:sz w:val="24"/>
                <w:szCs w:val="24"/>
                <w:lang w:val="sr-Cyrl-RS"/>
              </w:rPr>
              <w:t xml:space="preserve">Примењена инжењерскогеолошка-геотехничка за изградње инфрастуктурних објеката </w:t>
            </w:r>
            <w:r w:rsidR="00133E89" w:rsidRPr="009E111A">
              <w:rPr>
                <w:rFonts w:ascii="Times New Roman" w:hAnsi="Times New Roman" w:cs="Times New Roman"/>
                <w:sz w:val="24"/>
                <w:szCs w:val="24"/>
                <w:lang w:val="sr-Cyrl-RS"/>
              </w:rPr>
              <w:t>(</w:t>
            </w:r>
            <w:r w:rsidRPr="009E111A">
              <w:rPr>
                <w:rFonts w:ascii="Times New Roman" w:hAnsi="Times New Roman" w:cs="Times New Roman"/>
                <w:sz w:val="24"/>
                <w:szCs w:val="24"/>
                <w:lang w:val="sr-Cyrl-RS"/>
              </w:rPr>
              <w:t xml:space="preserve">високих брана; путних и железничких саобраћајница, нафтовода, гасовода, као и др.) од стратешког значаја за републику србију, као и инжењерскогеолошка-геотехничка истраживања за потребе изградње и санације објеката рударске инфраструктуре, врше се на основу решења о одобрењу геолошких истраживања које издаје, по захтеву </w:t>
            </w:r>
            <w:r w:rsidRPr="009E111A">
              <w:rPr>
                <w:rFonts w:ascii="Times New Roman" w:hAnsi="Times New Roman" w:cs="Times New Roman"/>
                <w:noProof/>
                <w:sz w:val="24"/>
                <w:szCs w:val="24"/>
                <w:lang w:val="sr-Cyrl-RS"/>
              </w:rPr>
              <w:t>привредног друштва, односно другог правног лица.</w:t>
            </w:r>
          </w:p>
          <w:p w:rsidR="00133E89" w:rsidRPr="009E111A" w:rsidRDefault="00E21022" w:rsidP="00C5686C">
            <w:pPr>
              <w:rPr>
                <w:rFonts w:ascii="Times New Roman" w:hAnsi="Times New Roman" w:cs="Times New Roman"/>
                <w:sz w:val="24"/>
                <w:szCs w:val="24"/>
                <w:lang w:val="sr-Cyrl-RS"/>
              </w:rPr>
            </w:pPr>
            <w:r w:rsidRPr="009E111A">
              <w:rPr>
                <w:rFonts w:ascii="Times New Roman" w:hAnsi="Times New Roman" w:cs="Times New Roman"/>
                <w:noProof/>
                <w:sz w:val="24"/>
                <w:szCs w:val="24"/>
                <w:lang w:val="sr-Cyrl-RS"/>
              </w:rPr>
              <w:t xml:space="preserve">У случају када се </w:t>
            </w:r>
            <w:r w:rsidRPr="009E111A">
              <w:rPr>
                <w:rFonts w:ascii="Times New Roman" w:hAnsi="Times New Roman" w:cs="Times New Roman"/>
                <w:sz w:val="24"/>
                <w:szCs w:val="24"/>
                <w:lang w:val="sr-Cyrl-RS"/>
              </w:rPr>
              <w:t xml:space="preserve">инжењерскогеолошка-геотехничка истраживања за потребе изградње и санације објеката рударске инфраструктуре врше на тероторији аутономне покрајине одобрење </w:t>
            </w:r>
            <w:r w:rsidRPr="009E111A">
              <w:rPr>
                <w:rFonts w:ascii="Times New Roman" w:hAnsi="Times New Roman" w:cs="Times New Roman"/>
                <w:sz w:val="24"/>
                <w:szCs w:val="24"/>
                <w:lang w:val="sr-Cyrl-RS"/>
              </w:rPr>
              <w:lastRenderedPageBreak/>
              <w:t>издаје надлежни орган аутономне покрајине, решењем против кога се може изјавити жалба министру.</w:t>
            </w:r>
          </w:p>
          <w:p w:rsidR="00133E89" w:rsidRPr="009E111A" w:rsidRDefault="00E21022" w:rsidP="00C5686C">
            <w:pPr>
              <w:rPr>
                <w:rFonts w:ascii="Times New Roman" w:hAnsi="Times New Roman" w:cs="Times New Roman"/>
                <w:noProof/>
                <w:sz w:val="24"/>
                <w:szCs w:val="24"/>
                <w:lang w:val="sr-Cyrl-RS"/>
              </w:rPr>
            </w:pPr>
            <w:r w:rsidRPr="009E111A">
              <w:rPr>
                <w:rFonts w:ascii="Times New Roman" w:hAnsi="Times New Roman" w:cs="Times New Roman"/>
                <w:noProof/>
                <w:sz w:val="24"/>
                <w:szCs w:val="24"/>
                <w:lang w:val="sr-Cyrl-RS"/>
              </w:rPr>
              <w:t xml:space="preserve">Решење министарства из става 1. и става 2. овог члана је коначно и против њега се може покренути управни спор. </w:t>
            </w:r>
          </w:p>
          <w:p w:rsidR="00133E89" w:rsidRPr="009E111A" w:rsidRDefault="00E21022" w:rsidP="00C5686C">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t>За примењена геолошка истраживањаминералних и других геолошких ресурса из става 1. овог члана која се изводе на територији аутономне покрајине, одобрење издаје надлежни орган аутономне покрајине, решењем против кога се може изјавити жалба министру.</w:t>
            </w:r>
          </w:p>
          <w:p w:rsidR="00133E89" w:rsidRPr="009E111A" w:rsidRDefault="00E21022" w:rsidP="00C5686C">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t>надлежни орган аутономне покрајине дужан је да министарству достави један примерак издатог решења и извештај о одобреним истраживањима за протеклу годину, најкасније до 31. јануара наредне године.</w:t>
            </w:r>
          </w:p>
          <w:p w:rsidR="00133E89" w:rsidRPr="009E111A" w:rsidRDefault="00E21022" w:rsidP="00C5686C">
            <w:pPr>
              <w:pStyle w:val="NoSpacing"/>
              <w:rPr>
                <w:rFonts w:ascii="Times New Roman" w:hAnsi="Times New Roman" w:cs="Times New Roman"/>
                <w:noProof/>
                <w:sz w:val="24"/>
                <w:szCs w:val="24"/>
                <w:lang w:val="sr-Cyrl-RS"/>
              </w:rPr>
            </w:pPr>
            <w:r w:rsidRPr="009E111A">
              <w:rPr>
                <w:rFonts w:ascii="Times New Roman" w:hAnsi="Times New Roman" w:cs="Times New Roman"/>
                <w:sz w:val="24"/>
                <w:szCs w:val="24"/>
                <w:lang w:val="sr-Cyrl-RS"/>
              </w:rPr>
              <w:t>послови из става 4. овог члана врше се као поверени</w:t>
            </w:r>
            <w:r w:rsidR="00133E89" w:rsidRPr="009E111A">
              <w:rPr>
                <w:rFonts w:ascii="Times New Roman" w:hAnsi="Times New Roman" w:cs="Times New Roman"/>
                <w:sz w:val="24"/>
                <w:szCs w:val="24"/>
                <w:lang w:val="sr-Cyrl-RS"/>
              </w:rPr>
              <w:t>.</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rPr>
                <w:rFonts w:ascii="Times New Roman" w:hAnsi="Times New Roman" w:cs="Times New Roman"/>
                <w:b/>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1.2.</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'entity' means any natural or legal person or any group of such persons which applies for, is likely to apply for or holds an authorization;</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3.21 </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D343DB" w:rsidRPr="009E111A" w:rsidRDefault="00BC67F9" w:rsidP="00D343DB">
            <w:pPr>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3.</w:t>
            </w:r>
            <w:r w:rsidR="00D343DB" w:rsidRPr="009E111A">
              <w:rPr>
                <w:rStyle w:val="rvts3"/>
                <w:rFonts w:ascii="Times New Roman" w:hAnsi="Times New Roman" w:cs="Times New Roman"/>
                <w:sz w:val="24"/>
                <w:szCs w:val="24"/>
                <w:lang w:val="sr-Cyrl-RS"/>
              </w:rPr>
              <w:t xml:space="preserve">21)  </w:t>
            </w:r>
            <w:r w:rsidR="00E21022" w:rsidRPr="009E111A">
              <w:rPr>
                <w:rStyle w:val="rvts3"/>
                <w:rFonts w:ascii="Times New Roman" w:hAnsi="Times New Roman" w:cs="Times New Roman"/>
                <w:sz w:val="24"/>
                <w:szCs w:val="24"/>
                <w:lang w:val="sr-Cyrl-RS"/>
              </w:rPr>
              <w:t xml:space="preserve">носилац истраживања је привредно друштво, односно друго правно лице и предузетник којем је одобрено извођење  примењених геолошких истраживања од стране надлежног органа; </w:t>
            </w:r>
          </w:p>
          <w:p w:rsidR="00133E89" w:rsidRPr="009E111A" w:rsidRDefault="00133E89" w:rsidP="00C5686C">
            <w:pPr>
              <w:rPr>
                <w:rFonts w:ascii="Times New Roman" w:hAnsi="Times New Roman" w:cs="Times New Roman"/>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1.3</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'authorization' means any law, regulation, administrative or contractual provision or instrument issued thereunder by which the competent authorities of a Member State entitle an entity to exercise, on its own behalf and at its own risk, the exclusive right to prospect or explore for or produce hydrocarbons in a geographical area. An </w:t>
            </w:r>
            <w:r w:rsidRPr="009E111A">
              <w:rPr>
                <w:rFonts w:ascii="Times New Roman" w:hAnsi="Times New Roman" w:cs="Times New Roman"/>
                <w:color w:val="000000"/>
                <w:sz w:val="24"/>
                <w:szCs w:val="24"/>
                <w:lang w:val="sr-Cyrl-RS"/>
              </w:rPr>
              <w:lastRenderedPageBreak/>
              <w:t>authorization may be granted for each activity separately or for several activities at a time;</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lastRenderedPageBreak/>
              <w:t xml:space="preserve">30. </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издавање одобрења за истраживање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1.4.</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'public entity' means a public undertaking as defined in Article 1 (2) of Directive 90/531/EEC.</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720"/>
              <w:rPr>
                <w:rFonts w:ascii="Times New Roman" w:hAnsi="Times New Roman" w:cs="Times New Roman"/>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Дефинисано у посебном закону/ Закону о јавним предузећима и обављању делатности од општег интереса/</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2.1</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Member States retain the right to determine the areas within their territory to be made available for the exercise of the activities of prospecting, exploring for and producing </w:t>
            </w:r>
            <w:r w:rsidRPr="009E111A">
              <w:rPr>
                <w:rFonts w:ascii="Times New Roman" w:hAnsi="Times New Roman" w:cs="Times New Roman"/>
                <w:color w:val="000000"/>
                <w:sz w:val="24"/>
                <w:szCs w:val="24"/>
                <w:lang w:val="sr-Cyrl-RS"/>
              </w:rPr>
              <w:lastRenderedPageBreak/>
              <w:t>hydrocarbons.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3.20</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6665FA" w:rsidP="00C5686C">
            <w:pPr>
              <w:rPr>
                <w:rFonts w:ascii="Times New Roman" w:hAnsi="Times New Roman" w:cs="Times New Roman"/>
                <w:b/>
                <w:bCs/>
                <w:sz w:val="24"/>
                <w:szCs w:val="24"/>
                <w:lang w:val="sr-Cyrl-RS"/>
              </w:rPr>
            </w:pPr>
            <w:r>
              <w:rPr>
                <w:rStyle w:val="rvts3"/>
                <w:rFonts w:ascii="Times New Roman" w:hAnsi="Times New Roman" w:cs="Times New Roman"/>
                <w:sz w:val="24"/>
                <w:szCs w:val="24"/>
                <w:lang w:val="sr-Cyrl-RS"/>
              </w:rPr>
              <w:t>29</w:t>
            </w:r>
            <w:r w:rsidR="00133E89" w:rsidRPr="009E111A">
              <w:rPr>
                <w:rStyle w:val="rvts3"/>
                <w:rFonts w:ascii="Times New Roman" w:hAnsi="Times New Roman" w:cs="Times New Roman"/>
                <w:sz w:val="24"/>
                <w:szCs w:val="24"/>
                <w:lang w:val="sr-Cyrl-RS"/>
              </w:rPr>
              <w:t xml:space="preserve">) </w:t>
            </w:r>
            <w:r>
              <w:t xml:space="preserve"> </w:t>
            </w:r>
            <w:r w:rsidRPr="006665FA">
              <w:rPr>
                <w:rStyle w:val="rvts3"/>
                <w:rFonts w:ascii="Times New Roman" w:hAnsi="Times New Roman" w:cs="Times New Roman"/>
                <w:sz w:val="24"/>
                <w:szCs w:val="24"/>
                <w:lang w:val="sr-Cyrl-RS"/>
              </w:rPr>
              <w:t xml:space="preserve">ИСТРАЖНИ ПРОСТОР ЈЕ ДЕО ГЕОЛОШКЕ СРЕДИНЕ У ОКВИРУ КОЈЕ СЕ ИЗВОДЕ ГЕОЛОШКА ИСТРАЖИВАЊА. ИСТРАЖНИ ПРОСТОР ЈЕ НА ТОПОГРАФСКОЈ КАРТИ ОДГОВАРАЈУЋЕ РАЗМЕРЕ ОДРЕЂЕН КООРДИНАТАМА У ДРЖАВНОМ КООРДИНАТНОМ </w:t>
            </w:r>
            <w:r w:rsidRPr="006665FA">
              <w:rPr>
                <w:rStyle w:val="rvts3"/>
                <w:rFonts w:ascii="Times New Roman" w:hAnsi="Times New Roman" w:cs="Times New Roman"/>
                <w:sz w:val="24"/>
                <w:szCs w:val="24"/>
                <w:lang w:val="sr-Cyrl-RS"/>
              </w:rPr>
              <w:lastRenderedPageBreak/>
              <w:t>СИСТЕМУ И ПОВРШИНСКИ ЈЕ ОМЕЂЕН ЛИНИЈАМА НАЈВИШЕ ДВА ЗАТВОРЕНА ПОЛИГОНА;</w:t>
            </w:r>
          </w:p>
          <w:p w:rsidR="00133E89" w:rsidRPr="009E111A" w:rsidRDefault="00133E89" w:rsidP="00C5686C">
            <w:pPr>
              <w:rPr>
                <w:rFonts w:ascii="Times New Roman" w:hAnsi="Times New Roman" w:cs="Times New Roman"/>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2.2</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Whenever an area is made available for the exercise of the activities set out in paragraph 1, Member States shall ensure that there is no discrimination between entities as regards access to and exercise of these activities.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Default="00E21022"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54.</w:t>
            </w:r>
            <w:r w:rsidR="00133E89" w:rsidRPr="009E111A">
              <w:rPr>
                <w:rFonts w:ascii="Times New Roman" w:hAnsi="Times New Roman" w:cs="Times New Roman"/>
                <w:sz w:val="24"/>
                <w:szCs w:val="24"/>
                <w:lang w:val="sr-Cyrl-RS"/>
              </w:rPr>
              <w:t xml:space="preserve"> и </w:t>
            </w:r>
            <w:r w:rsidRPr="009E111A">
              <w:rPr>
                <w:rFonts w:ascii="Times New Roman" w:hAnsi="Times New Roman" w:cs="Times New Roman"/>
                <w:sz w:val="24"/>
                <w:szCs w:val="24"/>
                <w:lang w:val="sr-Cyrl-RS"/>
              </w:rPr>
              <w:t>55</w:t>
            </w:r>
            <w:r w:rsidR="00133E89" w:rsidRPr="009E111A">
              <w:rPr>
                <w:rFonts w:ascii="Times New Roman" w:hAnsi="Times New Roman" w:cs="Times New Roman"/>
                <w:sz w:val="24"/>
                <w:szCs w:val="24"/>
                <w:lang w:val="sr-Cyrl-RS"/>
              </w:rPr>
              <w:t xml:space="preserve">. </w:t>
            </w: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Default="00BB2D47" w:rsidP="00E21022">
            <w:pPr>
              <w:ind w:firstLine="5"/>
              <w:rPr>
                <w:rFonts w:ascii="Times New Roman" w:hAnsi="Times New Roman" w:cs="Times New Roman"/>
                <w:sz w:val="24"/>
                <w:szCs w:val="24"/>
                <w:lang w:val="sr-Cyrl-RS"/>
              </w:rPr>
            </w:pPr>
          </w:p>
          <w:p w:rsidR="00BB2D47" w:rsidRPr="009E111A" w:rsidRDefault="00BB2D47" w:rsidP="00E21022">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BB2D47" w:rsidRDefault="00E21022" w:rsidP="00C5686C">
            <w:pPr>
              <w:rPr>
                <w:rFonts w:ascii="Times New Roman" w:hAnsi="Times New Roman" w:cs="Times New Roman"/>
                <w:b/>
                <w:bCs/>
                <w:color w:val="FF0000"/>
                <w:sz w:val="24"/>
                <w:szCs w:val="24"/>
                <w:lang w:val="sr-Cyrl-RS"/>
              </w:rPr>
            </w:pPr>
            <w:r w:rsidRPr="00BB2D47">
              <w:rPr>
                <w:rStyle w:val="rvts3"/>
                <w:rFonts w:ascii="Times New Roman" w:hAnsi="Times New Roman" w:cs="Times New Roman"/>
                <w:color w:val="000000" w:themeColor="text1"/>
                <w:sz w:val="24"/>
                <w:szCs w:val="24"/>
                <w:lang w:val="sr-Cyrl-RS"/>
              </w:rPr>
              <w:lastRenderedPageBreak/>
              <w:t>54.</w:t>
            </w:r>
            <w:r w:rsidR="00133E89" w:rsidRPr="00BB2D47">
              <w:rPr>
                <w:rStyle w:val="rvts3"/>
                <w:rFonts w:ascii="Times New Roman" w:hAnsi="Times New Roman" w:cs="Times New Roman"/>
                <w:color w:val="000000" w:themeColor="text1"/>
                <w:sz w:val="24"/>
                <w:szCs w:val="24"/>
                <w:lang w:val="sr-Cyrl-RS"/>
              </w:rPr>
              <w:t xml:space="preserve"> Одобрење за истраживање угљоводоника у течном и гасовитом стању (нафта и гас) и осталих природних гасова даје се привредном друштву, односно другом правном лицу и предузетнику, које је изабрано на основу спроведеног поступка јавног тендера</w:t>
            </w:r>
            <w:r w:rsidR="00133E89" w:rsidRPr="00BB2D47">
              <w:rPr>
                <w:rStyle w:val="rvts3"/>
                <w:rFonts w:ascii="Times New Roman" w:hAnsi="Times New Roman" w:cs="Times New Roman"/>
                <w:color w:val="FF0000"/>
                <w:sz w:val="24"/>
                <w:szCs w:val="24"/>
                <w:lang w:val="sr-Cyrl-RS"/>
              </w:rPr>
              <w:t>.</w:t>
            </w:r>
          </w:p>
          <w:p w:rsidR="00133E89" w:rsidRPr="00BB2D47" w:rsidRDefault="00E21022" w:rsidP="00C5686C">
            <w:pPr>
              <w:rPr>
                <w:rFonts w:ascii="Times New Roman" w:hAnsi="Times New Roman" w:cs="Times New Roman"/>
                <w:b/>
                <w:bCs/>
                <w:color w:val="000000" w:themeColor="text1"/>
                <w:sz w:val="24"/>
                <w:szCs w:val="24"/>
                <w:lang w:val="sr-Cyrl-RS"/>
              </w:rPr>
            </w:pPr>
            <w:r w:rsidRPr="00BB2D47">
              <w:rPr>
                <w:rStyle w:val="rvts3"/>
                <w:rFonts w:ascii="Times New Roman" w:hAnsi="Times New Roman" w:cs="Times New Roman"/>
                <w:color w:val="000000" w:themeColor="text1"/>
                <w:sz w:val="24"/>
                <w:szCs w:val="24"/>
                <w:lang w:val="sr-Cyrl-RS"/>
              </w:rPr>
              <w:t>55</w:t>
            </w:r>
            <w:r w:rsidR="00133E89" w:rsidRPr="00BB2D47">
              <w:rPr>
                <w:rStyle w:val="rvts3"/>
                <w:rFonts w:ascii="Times New Roman" w:hAnsi="Times New Roman" w:cs="Times New Roman"/>
                <w:color w:val="000000" w:themeColor="text1"/>
                <w:sz w:val="24"/>
                <w:szCs w:val="24"/>
                <w:lang w:val="sr-Cyrl-RS"/>
              </w:rPr>
              <w:t xml:space="preserve">. Одлуку о спровођењу јавног тендера за истраживање угљоводоника у течном и гасовитом стању (нафта и гас) и осталих природних гасова доноси Министарство односно надлежни покрајински орган ако се сировина налази на територији аутономне покрајине, ако оцени да постоји потреба за утврђивањем истих минералних сировина на неком </w:t>
            </w:r>
            <w:r w:rsidR="00133E89" w:rsidRPr="00BB2D47">
              <w:rPr>
                <w:rStyle w:val="rvts3"/>
                <w:rFonts w:ascii="Times New Roman" w:hAnsi="Times New Roman" w:cs="Times New Roman"/>
                <w:color w:val="000000" w:themeColor="text1"/>
                <w:sz w:val="24"/>
                <w:szCs w:val="24"/>
                <w:lang w:val="sr-Cyrl-RS"/>
              </w:rPr>
              <w:lastRenderedPageBreak/>
              <w:t>простору или поводом предлога привредног друштва, односно другог правног лица и предузетника, регистрованог за истраживање минералних сировина.</w:t>
            </w:r>
          </w:p>
          <w:p w:rsidR="00133E89" w:rsidRPr="00BB2D47" w:rsidRDefault="00133E89" w:rsidP="005461E2">
            <w:pPr>
              <w:spacing w:after="120" w:line="240" w:lineRule="auto"/>
              <w:ind w:firstLine="720"/>
              <w:jc w:val="both"/>
              <w:rPr>
                <w:rFonts w:ascii="Times New Roman" w:hAnsi="Times New Roman" w:cs="Times New Roman"/>
                <w:color w:val="FF0000"/>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BB2D47" w:rsidRDefault="00133E89" w:rsidP="00C5686C">
            <w:pPr>
              <w:rPr>
                <w:rFonts w:ascii="Times New Roman" w:hAnsi="Times New Roman" w:cs="Times New Roman"/>
                <w:color w:val="000000" w:themeColor="text1"/>
                <w:sz w:val="24"/>
                <w:szCs w:val="24"/>
                <w:lang w:val="sr-Cyrl-RS"/>
              </w:rPr>
            </w:pPr>
            <w:r w:rsidRPr="00BB2D47">
              <w:rPr>
                <w:rFonts w:ascii="Times New Roman" w:hAnsi="Times New Roman" w:cs="Times New Roman"/>
                <w:color w:val="000000" w:themeColor="text1"/>
                <w:sz w:val="24"/>
                <w:szCs w:val="24"/>
                <w:lang w:val="sr-Cyrl-RS"/>
              </w:rPr>
              <w:lastRenderedPageBreak/>
              <w:t>потпуно усклађено</w:t>
            </w: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p w:rsidR="00BB2D47" w:rsidRPr="00BB2D47" w:rsidRDefault="00BB2D47" w:rsidP="00C5686C">
            <w:pPr>
              <w:rPr>
                <w:rFonts w:ascii="Times New Roman" w:hAnsi="Times New Roman" w:cs="Times New Roman"/>
                <w:color w:val="FF0000"/>
                <w:sz w:val="24"/>
                <w:szCs w:val="24"/>
                <w:lang w:val="sr-Cyrl-RS"/>
              </w:rPr>
            </w:pP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3.1</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Member States shall take the necessary measures to ensure that authorizations are granted following a procedure in which all interested entities may submit applications in accordance either with paragraph 2 or 3.</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E21022"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54. и 55. </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Издавање одобрења по oснову јавног тендера</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3.2</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This procedure shall be initiated:</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 either at the initiative of the competent authorities by means of a notice </w:t>
            </w:r>
            <w:r w:rsidRPr="009E111A">
              <w:rPr>
                <w:rFonts w:ascii="Times New Roman" w:hAnsi="Times New Roman" w:cs="Times New Roman"/>
                <w:color w:val="000000"/>
                <w:sz w:val="24"/>
                <w:szCs w:val="24"/>
                <w:lang w:val="sr-Cyrl-RS"/>
              </w:rPr>
              <w:lastRenderedPageBreak/>
              <w:t>inviting applications, to be published in the Official Journal of the European Communities at least 90 days before the closing date for applications;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(b) or by means of a notice inviting applications, to be published in the Official Journal of the European Communities following submission of an application by an entity without prejudice to Article 2 (1). Other interested entities shall have a period of at least 90 days after the date of publication in which to submit an </w:t>
            </w:r>
            <w:r w:rsidRPr="009E111A">
              <w:rPr>
                <w:rFonts w:ascii="Times New Roman" w:hAnsi="Times New Roman" w:cs="Times New Roman"/>
                <w:color w:val="000000"/>
                <w:sz w:val="24"/>
                <w:szCs w:val="24"/>
                <w:lang w:val="sr-Cyrl-RS"/>
              </w:rPr>
              <w:lastRenderedPageBreak/>
              <w:t>application.</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Notices shall specify the type of authorization, the geographical area or areas in part or all of which an application has been or may be made and the proposed date or time limit for granting authorization.</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Where preference is given to applications by entities which are single natural or legal persons, the notice shall so specify.</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E21022"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56.</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5</w:t>
            </w:r>
            <w:r w:rsidR="00E21022" w:rsidRPr="009E111A">
              <w:rPr>
                <w:rStyle w:val="rvts3"/>
                <w:rFonts w:ascii="Times New Roman" w:hAnsi="Times New Roman" w:cs="Times New Roman"/>
                <w:sz w:val="24"/>
                <w:szCs w:val="24"/>
                <w:lang w:val="sr-Cyrl-RS"/>
              </w:rPr>
              <w:t>6</w:t>
            </w:r>
            <w:r w:rsidRPr="009E111A">
              <w:rPr>
                <w:rStyle w:val="rvts3"/>
                <w:rFonts w:ascii="Times New Roman" w:hAnsi="Times New Roman" w:cs="Times New Roman"/>
                <w:sz w:val="24"/>
                <w:szCs w:val="24"/>
                <w:lang w:val="sr-Cyrl-RS"/>
              </w:rPr>
              <w:t>. Оглас о јавном тендеру за издавање одобрења за геолошка истраживања минералних сировина објављује се у "Службеном гласнику Републике Србије" и службеном гласилу Европске уније.</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Оглас из става 1. овог члана садржи:</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1) минералну сировину која се намерава истраживати;</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lastRenderedPageBreak/>
              <w:t>2) величину и назив истражног простора;</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 xml:space="preserve">3) програм укупних истражних радова по врсти и обиму; </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4) рок до када се намерава извршити истраживање;</w:t>
            </w:r>
          </w:p>
          <w:p w:rsidR="00133E89" w:rsidRPr="009E111A" w:rsidRDefault="00133E89" w:rsidP="00C5686C">
            <w:pPr>
              <w:pStyle w:val="NoSpacing"/>
              <w:jc w:val="both"/>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 xml:space="preserve"> 5) износ планираних новчаних средстава за извођење истражних радова, као и начин њиховог обезбеђења; </w:t>
            </w:r>
          </w:p>
          <w:p w:rsidR="00133E89" w:rsidRPr="009E111A" w:rsidRDefault="00133E89" w:rsidP="00C5686C">
            <w:pPr>
              <w:pStyle w:val="NoSpacing"/>
              <w:rPr>
                <w:rFonts w:ascii="Times New Roman" w:hAnsi="Times New Roman" w:cs="Times New Roman"/>
                <w:b/>
                <w:bCs/>
                <w:sz w:val="24"/>
                <w:szCs w:val="24"/>
                <w:lang w:val="sr-Cyrl-RS"/>
              </w:rPr>
            </w:pPr>
            <w:r w:rsidRPr="009E111A">
              <w:rPr>
                <w:rStyle w:val="rvts3"/>
                <w:rFonts w:ascii="Times New Roman" w:hAnsi="Times New Roman" w:cs="Times New Roman"/>
                <w:sz w:val="24"/>
                <w:szCs w:val="24"/>
                <w:lang w:val="sr-Cyrl-RS"/>
              </w:rPr>
              <w:t>6) план санације истражног простора.</w:t>
            </w:r>
          </w:p>
          <w:p w:rsidR="00133E89" w:rsidRPr="009E111A" w:rsidRDefault="00133E89" w:rsidP="00C5686C">
            <w:pPr>
              <w:rPr>
                <w:rFonts w:ascii="Times New Roman" w:hAnsi="Times New Roman" w:cs="Times New Roman"/>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3.3</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Member States may grant authorizations without initiating a procedure under paragraph 2 where the area for which </w:t>
            </w:r>
            <w:r w:rsidRPr="009E111A">
              <w:rPr>
                <w:rFonts w:ascii="Times New Roman" w:hAnsi="Times New Roman" w:cs="Times New Roman"/>
                <w:color w:val="000000"/>
                <w:sz w:val="24"/>
                <w:szCs w:val="24"/>
                <w:lang w:val="sr-Cyrl-RS"/>
              </w:rPr>
              <w:lastRenderedPageBreak/>
              <w:t>authorization is requested:</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(a) is available on a permanent basis; or</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(b) has been the subject of a previous procedure according to paragraph 2 which has not resulted in the grant of an authorization; or</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(c) has been relinquished by an entity and does not fall automatically under (a).</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 Member State wishing to apply this paragraph shall within three months of the adoption of this Directive or, in case of Member States who </w:t>
            </w:r>
            <w:r w:rsidRPr="009E111A">
              <w:rPr>
                <w:rFonts w:ascii="Times New Roman" w:hAnsi="Times New Roman" w:cs="Times New Roman"/>
                <w:color w:val="000000"/>
                <w:sz w:val="24"/>
                <w:szCs w:val="24"/>
                <w:lang w:val="sr-Cyrl-RS"/>
              </w:rPr>
              <w:lastRenderedPageBreak/>
              <w:t xml:space="preserve">have not yet introduced such procedures, without delay arrange for the publication in the Official Journal of the European Communities of a notice indicating the areas within its territory which are available under this paragraph and where detailed information in this regard can be obtained. Any significant change in this information shall be the subject of an additional notice. However, no application for an authorization under this paragraph can be considered until after the publication of the </w:t>
            </w:r>
            <w:r w:rsidRPr="009E111A">
              <w:rPr>
                <w:rFonts w:ascii="Times New Roman" w:hAnsi="Times New Roman" w:cs="Times New Roman"/>
                <w:color w:val="000000"/>
                <w:sz w:val="24"/>
                <w:szCs w:val="24"/>
                <w:lang w:val="sr-Cyrl-RS"/>
              </w:rPr>
              <w:lastRenderedPageBreak/>
              <w:t>relevant notice under this text.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Одредба опционог карактера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3.4</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 Member State may decide not to apply the provisions of paragraph 1 if and to the extent that geological or production considerations justify the granting of the authorization for an area to the holder of an authorization for a contiguous area. The Member State concerned shall ensure that the holders of authorizations for any other contiguous areas are able to submit applications in such a case and are given </w:t>
            </w:r>
            <w:r w:rsidRPr="009E111A">
              <w:rPr>
                <w:rFonts w:ascii="Times New Roman" w:hAnsi="Times New Roman" w:cs="Times New Roman"/>
                <w:color w:val="000000"/>
                <w:sz w:val="24"/>
                <w:szCs w:val="24"/>
                <w:lang w:val="sr-Cyrl-RS"/>
              </w:rPr>
              <w:lastRenderedPageBreak/>
              <w:t>sufficient time to do so.</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Одредба опционог карактера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3.5.</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The following shall not be considererd as the grant of an authorization within the meaning of paragraph 1:</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 the grant of an authorization solely by reason of a change of name or ownership of an entity holding an </w:t>
            </w:r>
            <w:r w:rsidRPr="009E111A">
              <w:rPr>
                <w:rFonts w:ascii="Times New Roman" w:hAnsi="Times New Roman" w:cs="Times New Roman"/>
                <w:color w:val="000000"/>
                <w:sz w:val="24"/>
                <w:szCs w:val="24"/>
                <w:lang w:val="sr-Cyrl-RS"/>
              </w:rPr>
              <w:lastRenderedPageBreak/>
              <w:t>existing authorization, a change in the composition of such an entity or a transfer of an authorization;</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(b) the grant of an authorization to an entity having another form of authorization where the possession of the latter authorization implies a right to the grant of the former authorization;</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(c) the decision of the competent authorities taken within the framework of an authorization (whether or not such authorization was granted before the </w:t>
            </w:r>
            <w:r w:rsidRPr="009E111A">
              <w:rPr>
                <w:rFonts w:ascii="Times New Roman" w:hAnsi="Times New Roman" w:cs="Times New Roman"/>
                <w:color w:val="000000"/>
                <w:sz w:val="24"/>
                <w:szCs w:val="24"/>
                <w:lang w:val="sr-Cyrl-RS"/>
              </w:rPr>
              <w:lastRenderedPageBreak/>
              <w:t>date fixed in Article 14) and relating to the commencement, interruption, prolongation or cessation of the activities or to the</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720"/>
              <w:rPr>
                <w:rFonts w:ascii="Times New Roman" w:hAnsi="Times New Roman" w:cs="Times New Roman"/>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Неусклађено- (не постоји одредба прописа која се може упоредити са одредбом прописа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3.6.</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Notwithstanding the initiation of the procedures mentioned in paragraph 2, Member States retain the option to refuse the granting of authorizations, whilst ensuring that this option does not give rise to discrimination between entities.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E21022"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55.</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Покретање поступка за спровођење јавног тендера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4.а</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if the geographical areas are not delimited on the basis of a prior geometric division of the territory, the </w:t>
            </w:r>
            <w:r w:rsidRPr="009E111A">
              <w:rPr>
                <w:rFonts w:ascii="Times New Roman" w:hAnsi="Times New Roman" w:cs="Times New Roman"/>
                <w:color w:val="000000"/>
                <w:sz w:val="24"/>
                <w:szCs w:val="24"/>
                <w:lang w:val="sr-Cyrl-RS"/>
              </w:rPr>
              <w:lastRenderedPageBreak/>
              <w:t>extent of each area is determined in such a way that it does not exceed the area justified by the best possible exercise of the activities from the technical and economic points of view. In the case of authorizations granted following the procedures laid down in Article 3 (2), objective criteria shall be established to this end and shall be made available to the entities prior to the submission of applications;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3.20 и  5</w:t>
            </w:r>
            <w:r w:rsidR="00E21022" w:rsidRPr="009E111A">
              <w:rPr>
                <w:rFonts w:ascii="Times New Roman" w:hAnsi="Times New Roman" w:cs="Times New Roman"/>
                <w:sz w:val="24"/>
                <w:szCs w:val="24"/>
                <w:lang w:val="sr-Cyrl-RS"/>
              </w:rPr>
              <w:t>6.</w:t>
            </w:r>
            <w:r w:rsidRPr="009E111A">
              <w:rPr>
                <w:rFonts w:ascii="Times New Roman" w:hAnsi="Times New Roman" w:cs="Times New Roman"/>
                <w:sz w:val="24"/>
                <w:szCs w:val="24"/>
                <w:lang w:val="sr-Cyrl-RS"/>
              </w:rPr>
              <w:t xml:space="preserve"> став 2. тачка 2)</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Дефиниција истражног простора и начин одређивања простора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4.б.</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the duration of an authorization does not exceed the period necessary to carry out </w:t>
            </w:r>
            <w:r w:rsidRPr="009E111A">
              <w:rPr>
                <w:rFonts w:ascii="Times New Roman" w:hAnsi="Times New Roman" w:cs="Times New Roman"/>
                <w:color w:val="000000"/>
                <w:sz w:val="24"/>
                <w:szCs w:val="24"/>
                <w:lang w:val="sr-Cyrl-RS"/>
              </w:rPr>
              <w:lastRenderedPageBreak/>
              <w:t>the activities for which the authorization is granted. However, the competent authorities may prolong the authorization where the stipulated duration is insufficient to complete the activity in question and where the activity has been performed in accordance with the authorization;</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E21022">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3</w:t>
            </w:r>
            <w:r w:rsidR="00E21022" w:rsidRPr="009E111A">
              <w:rPr>
                <w:rFonts w:ascii="Times New Roman" w:hAnsi="Times New Roman" w:cs="Times New Roman"/>
                <w:sz w:val="24"/>
                <w:szCs w:val="24"/>
                <w:lang w:val="sr-Cyrl-RS"/>
              </w:rPr>
              <w:t>8</w:t>
            </w:r>
            <w:r w:rsidRPr="009E111A">
              <w:rPr>
                <w:rFonts w:ascii="Times New Roman" w:hAnsi="Times New Roman" w:cs="Times New Roman"/>
                <w:sz w:val="24"/>
                <w:szCs w:val="24"/>
                <w:lang w:val="sr-Cyrl-RS"/>
              </w:rPr>
              <w:t>.</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BB4ED6" w:rsidRPr="009E111A" w:rsidRDefault="00BB4ED6" w:rsidP="00D343DB">
            <w:pPr>
              <w:pStyle w:val="NoSpacing"/>
              <w:rPr>
                <w:rFonts w:ascii="Times New Roman" w:hAnsi="Times New Roman" w:cs="Times New Roman"/>
                <w:sz w:val="24"/>
                <w:szCs w:val="24"/>
              </w:rPr>
            </w:pPr>
            <w:r w:rsidRPr="009E111A">
              <w:rPr>
                <w:rFonts w:ascii="Times New Roman" w:hAnsi="Times New Roman" w:cs="Times New Roman"/>
                <w:sz w:val="24"/>
                <w:szCs w:val="24"/>
                <w:lang w:val="sr-Cyrl-CS"/>
              </w:rPr>
              <w:t>38. О</w:t>
            </w:r>
            <w:proofErr w:type="spellStart"/>
            <w:r w:rsidRPr="009E111A">
              <w:rPr>
                <w:rFonts w:ascii="Times New Roman" w:hAnsi="Times New Roman" w:cs="Times New Roman"/>
                <w:sz w:val="24"/>
                <w:szCs w:val="24"/>
              </w:rPr>
              <w:t>добрењем</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извођење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примењених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геолошких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истраживања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минералних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сировина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одређује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w:t>
            </w:r>
            <w:proofErr w:type="spellEnd"/>
            <w:r w:rsidRPr="009E111A">
              <w:rPr>
                <w:rFonts w:ascii="Times New Roman" w:hAnsi="Times New Roman" w:cs="Times New Roman"/>
                <w:sz w:val="24"/>
                <w:szCs w:val="24"/>
              </w:rPr>
              <w:t xml:space="preserve"> </w:t>
            </w:r>
            <w:r w:rsidRPr="009E111A">
              <w:rPr>
                <w:rFonts w:ascii="Times New Roman" w:hAnsi="Times New Roman" w:cs="Times New Roman"/>
                <w:sz w:val="24"/>
                <w:szCs w:val="24"/>
                <w:lang w:val="sr-Cyrl-RS"/>
              </w:rPr>
              <w:t>у складу са захтевом носиоца истраживања</w:t>
            </w:r>
            <w:r w:rsidRPr="009E111A">
              <w:rPr>
                <w:rFonts w:ascii="Times New Roman" w:hAnsi="Times New Roman" w:cs="Times New Roman"/>
                <w:sz w:val="24"/>
                <w:szCs w:val="24"/>
              </w:rPr>
              <w:t xml:space="preserve"> у </w:t>
            </w:r>
            <w:proofErr w:type="spellStart"/>
            <w:r w:rsidRPr="009E111A">
              <w:rPr>
                <w:rFonts w:ascii="Times New Roman" w:hAnsi="Times New Roman" w:cs="Times New Roman"/>
                <w:sz w:val="24"/>
                <w:szCs w:val="24"/>
              </w:rPr>
              <w:lastRenderedPageBreak/>
              <w:t>дужини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три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године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уз</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могућност</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продужења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два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пута</w:t>
            </w:r>
            <w:proofErr w:type="spellEnd"/>
            <w:r w:rsidRPr="009E111A">
              <w:rPr>
                <w:rFonts w:ascii="Times New Roman" w:hAnsi="Times New Roman" w:cs="Times New Roman"/>
                <w:sz w:val="24"/>
                <w:szCs w:val="24"/>
              </w:rPr>
              <w:t xml:space="preserve"> у </w:t>
            </w:r>
            <w:proofErr w:type="spellStart"/>
            <w:r w:rsidRPr="009E111A">
              <w:rPr>
                <w:rFonts w:ascii="Times New Roman" w:hAnsi="Times New Roman" w:cs="Times New Roman"/>
                <w:sz w:val="24"/>
                <w:szCs w:val="24"/>
              </w:rPr>
              <w:t>континуитету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чему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дужина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првог</w:t>
            </w:r>
            <w:proofErr w:type="spellEnd"/>
            <w:r w:rsidRPr="009E111A">
              <w:rPr>
                <w:rFonts w:ascii="Times New Roman" w:hAnsi="Times New Roman" w:cs="Times New Roman"/>
                <w:sz w:val="24"/>
                <w:szCs w:val="24"/>
              </w:rPr>
              <w:t xml:space="preserve"> </w:t>
            </w:r>
            <w:r w:rsidRPr="009E111A">
              <w:rPr>
                <w:rFonts w:ascii="Times New Roman" w:hAnsi="Times New Roman" w:cs="Times New Roman"/>
                <w:sz w:val="24"/>
                <w:szCs w:val="24"/>
                <w:lang w:val="sr-Cyrl-RS"/>
              </w:rPr>
              <w:t xml:space="preserve"> ПРОДУЖЕНОГ</w:t>
            </w:r>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може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бити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три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године</w:t>
            </w:r>
            <w:proofErr w:type="spellEnd"/>
            <w:r w:rsidRPr="009E111A">
              <w:rPr>
                <w:rFonts w:ascii="Times New Roman" w:hAnsi="Times New Roman" w:cs="Times New Roman"/>
                <w:sz w:val="24"/>
                <w:szCs w:val="24"/>
              </w:rPr>
              <w:t xml:space="preserve">, а </w:t>
            </w:r>
            <w:proofErr w:type="spellStart"/>
            <w:r w:rsidRPr="009E111A">
              <w:rPr>
                <w:rFonts w:ascii="Times New Roman" w:hAnsi="Times New Roman" w:cs="Times New Roman"/>
                <w:sz w:val="24"/>
                <w:szCs w:val="24"/>
              </w:rPr>
              <w:t>другог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две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године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осим</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истраживања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из</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става</w:t>
            </w:r>
            <w:proofErr w:type="spellEnd"/>
            <w:r w:rsidRPr="009E111A">
              <w:rPr>
                <w:rFonts w:ascii="Times New Roman" w:hAnsi="Times New Roman" w:cs="Times New Roman"/>
                <w:sz w:val="24"/>
                <w:szCs w:val="24"/>
              </w:rPr>
              <w:t xml:space="preserve"> </w:t>
            </w:r>
            <w:r w:rsidRPr="009E111A">
              <w:rPr>
                <w:rFonts w:ascii="Times New Roman" w:hAnsi="Times New Roman" w:cs="Times New Roman"/>
                <w:sz w:val="24"/>
                <w:szCs w:val="24"/>
                <w:lang w:val="sr-Cyrl-CS"/>
              </w:rPr>
              <w:t>6.</w:t>
            </w:r>
            <w:r w:rsidRPr="009E111A">
              <w:rPr>
                <w:rFonts w:ascii="Times New Roman" w:hAnsi="Times New Roman" w:cs="Times New Roman"/>
                <w:sz w:val="24"/>
                <w:szCs w:val="24"/>
              </w:rPr>
              <w:t xml:space="preserve"> </w:t>
            </w:r>
            <w:r w:rsidRPr="009E111A">
              <w:rPr>
                <w:rFonts w:ascii="Times New Roman" w:hAnsi="Times New Roman" w:cs="Times New Roman"/>
                <w:sz w:val="24"/>
                <w:szCs w:val="24"/>
                <w:lang w:val="sr-Cyrl-CS"/>
              </w:rPr>
              <w:t>о</w:t>
            </w:r>
            <w:proofErr w:type="spellStart"/>
            <w:r w:rsidRPr="009E111A">
              <w:rPr>
                <w:rFonts w:ascii="Times New Roman" w:hAnsi="Times New Roman" w:cs="Times New Roman"/>
                <w:sz w:val="24"/>
                <w:szCs w:val="24"/>
              </w:rPr>
              <w:t>вог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члана</w:t>
            </w:r>
            <w:proofErr w:type="spellEnd"/>
            <w:r w:rsidRPr="009E111A">
              <w:rPr>
                <w:rFonts w:ascii="Times New Roman" w:hAnsi="Times New Roman" w:cs="Times New Roman"/>
                <w:sz w:val="24"/>
                <w:szCs w:val="24"/>
                <w:lang w:val="sr-Cyrl-RS"/>
              </w:rPr>
              <w:t xml:space="preserve">, </w:t>
            </w:r>
            <w:r w:rsidRPr="009E111A">
              <w:rPr>
                <w:rFonts w:ascii="Times New Roman" w:hAnsi="Times New Roman" w:cs="Times New Roman"/>
                <w:sz w:val="24"/>
                <w:szCs w:val="24"/>
              </w:rPr>
              <w:t xml:space="preserve">с </w:t>
            </w:r>
            <w:proofErr w:type="spellStart"/>
            <w:r w:rsidRPr="009E111A">
              <w:rPr>
                <w:rFonts w:ascii="Times New Roman" w:hAnsi="Times New Roman" w:cs="Times New Roman"/>
                <w:sz w:val="24"/>
                <w:szCs w:val="24"/>
              </w:rPr>
              <w:t>тиме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почиње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тече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дана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уручења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решења</w:t>
            </w:r>
            <w:proofErr w:type="spellEnd"/>
            <w:r w:rsidRPr="009E111A">
              <w:rPr>
                <w:rFonts w:ascii="Times New Roman" w:hAnsi="Times New Roman" w:cs="Times New Roman"/>
                <w:sz w:val="24"/>
                <w:szCs w:val="24"/>
              </w:rPr>
              <w:t xml:space="preserve"> о </w:t>
            </w:r>
            <w:proofErr w:type="spellStart"/>
            <w:r w:rsidRPr="009E111A">
              <w:rPr>
                <w:rFonts w:ascii="Times New Roman" w:hAnsi="Times New Roman" w:cs="Times New Roman"/>
                <w:sz w:val="24"/>
                <w:szCs w:val="24"/>
              </w:rPr>
              <w:t>одобрењу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носиоцу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истраживања</w:t>
            </w:r>
            <w:proofErr w:type="spellEnd"/>
            <w:r w:rsidRPr="009E111A">
              <w:rPr>
                <w:rFonts w:ascii="Times New Roman" w:hAnsi="Times New Roman" w:cs="Times New Roman"/>
                <w:sz w:val="24"/>
                <w:szCs w:val="24"/>
              </w:rPr>
              <w:t xml:space="preserve">.  </w:t>
            </w:r>
          </w:p>
          <w:p w:rsidR="00BB4ED6" w:rsidRPr="009E111A" w:rsidRDefault="00BB4ED6" w:rsidP="00D343DB">
            <w:pPr>
              <w:pStyle w:val="NoSpacing"/>
              <w:rPr>
                <w:rFonts w:ascii="Times New Roman" w:hAnsi="Times New Roman" w:cs="Times New Roman"/>
                <w:sz w:val="24"/>
                <w:szCs w:val="24"/>
              </w:rPr>
            </w:pPr>
          </w:p>
          <w:p w:rsidR="00BB4ED6" w:rsidRPr="009E111A" w:rsidRDefault="00BB4ED6" w:rsidP="00D343DB">
            <w:pPr>
              <w:pStyle w:val="NoSpacing"/>
              <w:rPr>
                <w:rFonts w:ascii="Times New Roman" w:hAnsi="Times New Roman" w:cs="Times New Roman"/>
                <w:sz w:val="24"/>
                <w:szCs w:val="24"/>
              </w:rPr>
            </w:pPr>
            <w:r w:rsidRPr="009E111A">
              <w:rPr>
                <w:rFonts w:ascii="Times New Roman" w:hAnsi="Times New Roman" w:cs="Times New Roman"/>
                <w:sz w:val="24"/>
                <w:szCs w:val="24"/>
                <w:lang w:val="sr-Cyrl-RS"/>
              </w:rPr>
              <w:t>ИСТРАЖНИ РОК ПОЧИЊЕ ДА ТЕЧЕ ОД ДАНА УРУЧЕЊА РЕШЕЊА О ОДОБРЕЊУ НОСИОЦУ ИСТРАЖИВАЊА И ТРАЈЕ ДО ИСТЕКА ПОСЛЕДЊЕГ ДАНА РОКА, ОСИМ КАДА ЈЕ НОСИЛАЦ ИСТРАЖИВАЊА У СКЛАДУ СА ОВИМ ЗАКОНОМ ПОДНЕО КОМПЛЕТАН ЗАХТЕВ ЗА ПРОДУЖЕЊЕ НАЈКАСНИЈЕ 30 ДАНА ПРЕ ИСТЕКА ИСТРАЖНОГ РОКА У СКЛАДУ СА ЧЛАНОМ 39. ОВОГ ЗАКОНА, У КОМ СЛУЧАЈУ ОДОБРЕЊЕ ЗА ИСТРАЖИВАЊЕ ОСТАЈЕ НА СНАЗИ И ПОСЛЕ ИСТЕКА РОКА А ДО УРУЧЕЊА НОСИОЦУ ИСТРАЖИВАЊА РЕШЕЊА ПО ЗАХТЕВУ ИЗ ЧЛАНА 39.</w:t>
            </w:r>
          </w:p>
          <w:p w:rsidR="00D343DB" w:rsidRPr="009E111A" w:rsidRDefault="00BB4ED6" w:rsidP="00D343DB">
            <w:pPr>
              <w:pStyle w:val="NoSpacing"/>
              <w:rPr>
                <w:rFonts w:ascii="Times New Roman" w:hAnsi="Times New Roman" w:cs="Times New Roman"/>
                <w:sz w:val="24"/>
                <w:szCs w:val="24"/>
              </w:rPr>
            </w:pPr>
            <w:r w:rsidRPr="009E111A">
              <w:rPr>
                <w:rFonts w:ascii="Times New Roman" w:hAnsi="Times New Roman" w:cs="Times New Roman"/>
                <w:sz w:val="24"/>
                <w:szCs w:val="24"/>
              </w:rPr>
              <w:t xml:space="preserve">    </w:t>
            </w:r>
          </w:p>
          <w:p w:rsidR="00D343DB" w:rsidRPr="009E111A" w:rsidRDefault="00BB4ED6" w:rsidP="00D343DB">
            <w:pPr>
              <w:pStyle w:val="NoSpacing"/>
              <w:rPr>
                <w:rFonts w:ascii="Times New Roman" w:hAnsi="Times New Roman" w:cs="Times New Roman"/>
                <w:sz w:val="24"/>
                <w:szCs w:val="24"/>
                <w:lang w:eastAsia="sr-Latn-CS"/>
              </w:rPr>
            </w:pPr>
            <w:r w:rsidRPr="009E111A">
              <w:rPr>
                <w:rFonts w:ascii="Times New Roman" w:hAnsi="Times New Roman" w:cs="Times New Roman"/>
                <w:sz w:val="24"/>
                <w:szCs w:val="24"/>
              </w:rPr>
              <w:lastRenderedPageBreak/>
              <w:t xml:space="preserve">У </w:t>
            </w:r>
            <w:proofErr w:type="spellStart"/>
            <w:r w:rsidRPr="009E111A">
              <w:rPr>
                <w:rFonts w:ascii="Times New Roman" w:hAnsi="Times New Roman" w:cs="Times New Roman"/>
                <w:sz w:val="24"/>
                <w:szCs w:val="24"/>
              </w:rPr>
              <w:t>случају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када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lang w:eastAsia="sr-Latn-CS"/>
              </w:rPr>
              <w:t>носилац</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rPr>
              <w:t>истраживања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минералних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сировина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из</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става</w:t>
            </w:r>
            <w:proofErr w:type="spellEnd"/>
            <w:r w:rsidRPr="009E111A">
              <w:rPr>
                <w:rFonts w:ascii="Times New Roman" w:hAnsi="Times New Roman" w:cs="Times New Roman"/>
                <w:sz w:val="24"/>
                <w:szCs w:val="24"/>
              </w:rPr>
              <w:t xml:space="preserve"> 1.</w:t>
            </w:r>
            <w:r w:rsidRPr="009E111A">
              <w:rPr>
                <w:rFonts w:ascii="Times New Roman" w:hAnsi="Times New Roman" w:cs="Times New Roman"/>
                <w:sz w:val="24"/>
                <w:szCs w:val="24"/>
                <w:lang w:val="sr-Cyrl-CS"/>
              </w:rPr>
              <w:t>о</w:t>
            </w:r>
            <w:proofErr w:type="spellStart"/>
            <w:r w:rsidRPr="009E111A">
              <w:rPr>
                <w:rFonts w:ascii="Times New Roman" w:hAnsi="Times New Roman" w:cs="Times New Roman"/>
                <w:sz w:val="24"/>
                <w:szCs w:val="24"/>
              </w:rPr>
              <w:t>вог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члана</w:t>
            </w:r>
            <w:proofErr w:type="spellEnd"/>
            <w:r w:rsidRPr="009E111A">
              <w:rPr>
                <w:rFonts w:ascii="Times New Roman" w:hAnsi="Times New Roman" w:cs="Times New Roman"/>
                <w:sz w:val="24"/>
                <w:szCs w:val="24"/>
              </w:rPr>
              <w:t xml:space="preserve"> </w:t>
            </w:r>
            <w:r w:rsidRPr="009E111A">
              <w:rPr>
                <w:rFonts w:ascii="Times New Roman" w:hAnsi="Times New Roman" w:cs="Times New Roman"/>
                <w:sz w:val="24"/>
                <w:szCs w:val="24"/>
                <w:lang w:eastAsia="sr-Latn-CS"/>
              </w:rPr>
              <w:t xml:space="preserve">у </w:t>
            </w:r>
            <w:proofErr w:type="spellStart"/>
            <w:r w:rsidRPr="009E111A">
              <w:rPr>
                <w:rFonts w:ascii="Times New Roman" w:hAnsi="Times New Roman" w:cs="Times New Roman"/>
                <w:sz w:val="24"/>
                <w:szCs w:val="24"/>
                <w:lang w:eastAsia="sr-Latn-CS"/>
              </w:rPr>
              <w:t>другом</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продуженом</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истражном</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року</w:t>
            </w:r>
            <w:proofErr w:type="spellEnd"/>
            <w:r w:rsidRPr="009E111A">
              <w:rPr>
                <w:rFonts w:ascii="Times New Roman" w:hAnsi="Times New Roman" w:cs="Times New Roman"/>
                <w:sz w:val="24"/>
                <w:szCs w:val="24"/>
                <w:lang w:val="sr-Cyrl-RS" w:eastAsia="sr-Latn-CS"/>
              </w:rPr>
              <w:t xml:space="preserve"> </w:t>
            </w:r>
            <w:proofErr w:type="spellStart"/>
            <w:r w:rsidRPr="009E111A">
              <w:rPr>
                <w:rFonts w:ascii="Times New Roman" w:hAnsi="Times New Roman" w:cs="Times New Roman"/>
                <w:sz w:val="24"/>
                <w:szCs w:val="24"/>
                <w:lang w:eastAsia="sr-Latn-CS"/>
              </w:rPr>
              <w:t>ради</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елаборат</w:t>
            </w:r>
            <w:proofErr w:type="spellEnd"/>
            <w:r w:rsidRPr="009E111A">
              <w:rPr>
                <w:rFonts w:ascii="Times New Roman" w:hAnsi="Times New Roman" w:cs="Times New Roman"/>
                <w:sz w:val="24"/>
                <w:szCs w:val="24"/>
                <w:lang w:eastAsia="sr-Latn-CS"/>
              </w:rPr>
              <w:t xml:space="preserve"> о </w:t>
            </w:r>
            <w:proofErr w:type="spellStart"/>
            <w:r w:rsidRPr="009E111A">
              <w:rPr>
                <w:rFonts w:ascii="Times New Roman" w:hAnsi="Times New Roman" w:cs="Times New Roman"/>
                <w:sz w:val="24"/>
                <w:szCs w:val="24"/>
                <w:lang w:eastAsia="sr-Latn-CS"/>
              </w:rPr>
              <w:t>резервама</w:t>
            </w:r>
            <w:proofErr w:type="spellEnd"/>
            <w:r w:rsidRPr="009E111A">
              <w:rPr>
                <w:rFonts w:ascii="Times New Roman" w:hAnsi="Times New Roman" w:cs="Times New Roman"/>
                <w:sz w:val="24"/>
                <w:szCs w:val="24"/>
                <w:lang w:eastAsia="sr-Latn-CS"/>
              </w:rPr>
              <w:t xml:space="preserve"> и </w:t>
            </w:r>
            <w:proofErr w:type="spellStart"/>
            <w:r w:rsidRPr="009E111A">
              <w:rPr>
                <w:rFonts w:ascii="Times New Roman" w:hAnsi="Times New Roman" w:cs="Times New Roman"/>
                <w:sz w:val="24"/>
                <w:szCs w:val="24"/>
                <w:lang w:eastAsia="sr-Latn-CS"/>
              </w:rPr>
              <w:t>ресурсима</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минералне</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сировине</w:t>
            </w:r>
            <w:proofErr w:type="spellEnd"/>
            <w:r w:rsidRPr="009E111A">
              <w:rPr>
                <w:rFonts w:ascii="Times New Roman" w:hAnsi="Times New Roman" w:cs="Times New Roman"/>
                <w:sz w:val="24"/>
                <w:szCs w:val="24"/>
                <w:lang w:eastAsia="sr-Latn-CS"/>
              </w:rPr>
              <w:t>,</w:t>
            </w:r>
            <w:r w:rsidRPr="009E111A">
              <w:rPr>
                <w:rFonts w:ascii="Times New Roman" w:hAnsi="Times New Roman" w:cs="Times New Roman"/>
                <w:sz w:val="24"/>
                <w:szCs w:val="24"/>
              </w:rPr>
              <w:t xml:space="preserve"> и у </w:t>
            </w:r>
            <w:proofErr w:type="spellStart"/>
            <w:r w:rsidRPr="009E111A">
              <w:rPr>
                <w:rFonts w:ascii="Times New Roman" w:hAnsi="Times New Roman" w:cs="Times New Roman"/>
                <w:sz w:val="24"/>
                <w:szCs w:val="24"/>
              </w:rPr>
              <w:t>истом</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елаборату</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услед</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недостатка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података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прикаже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само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минералне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ресурсе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потврда</w:t>
            </w:r>
            <w:proofErr w:type="spellEnd"/>
            <w:r w:rsidRPr="009E111A">
              <w:rPr>
                <w:rFonts w:ascii="Times New Roman" w:hAnsi="Times New Roman" w:cs="Times New Roman"/>
                <w:sz w:val="24"/>
                <w:szCs w:val="24"/>
              </w:rPr>
              <w:t xml:space="preserve"> о </w:t>
            </w:r>
            <w:proofErr w:type="spellStart"/>
            <w:r w:rsidRPr="009E111A">
              <w:rPr>
                <w:rFonts w:ascii="Times New Roman" w:hAnsi="Times New Roman" w:cs="Times New Roman"/>
                <w:sz w:val="24"/>
                <w:szCs w:val="24"/>
              </w:rPr>
              <w:t>минералним</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ресурсима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чини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основ</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добијање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одобрења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lang w:eastAsia="sr-Latn-CS"/>
              </w:rPr>
              <w:t>додатно</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продужење</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истражног</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рока</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на</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још</w:t>
            </w:r>
            <w:proofErr w:type="spellEnd"/>
            <w:r w:rsidRPr="009E111A">
              <w:rPr>
                <w:rFonts w:ascii="Times New Roman" w:hAnsi="Times New Roman" w:cs="Times New Roman"/>
                <w:sz w:val="24"/>
                <w:szCs w:val="24"/>
                <w:lang w:val="sr-Cyrl-RS" w:eastAsia="sr-Latn-CS"/>
              </w:rPr>
              <w:t xml:space="preserve"> </w:t>
            </w:r>
            <w:proofErr w:type="spellStart"/>
            <w:r w:rsidRPr="009E111A">
              <w:rPr>
                <w:rFonts w:ascii="Times New Roman" w:hAnsi="Times New Roman" w:cs="Times New Roman"/>
                <w:sz w:val="24"/>
                <w:szCs w:val="24"/>
                <w:lang w:eastAsia="sr-Latn-CS"/>
              </w:rPr>
              <w:t>две</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године</w:t>
            </w:r>
            <w:proofErr w:type="spellEnd"/>
            <w:r w:rsidRPr="009E111A">
              <w:rPr>
                <w:rFonts w:ascii="Times New Roman" w:hAnsi="Times New Roman" w:cs="Times New Roman"/>
                <w:sz w:val="24"/>
                <w:szCs w:val="24"/>
                <w:lang w:eastAsia="sr-Latn-CS"/>
              </w:rPr>
              <w:t xml:space="preserve"> </w:t>
            </w:r>
            <w:r w:rsidRPr="009E111A">
              <w:rPr>
                <w:rFonts w:ascii="Times New Roman" w:hAnsi="Times New Roman" w:cs="Times New Roman"/>
                <w:sz w:val="24"/>
                <w:szCs w:val="24"/>
              </w:rPr>
              <w:t xml:space="preserve">у </w:t>
            </w:r>
            <w:proofErr w:type="spellStart"/>
            <w:r w:rsidRPr="009E111A">
              <w:rPr>
                <w:rFonts w:ascii="Times New Roman" w:hAnsi="Times New Roman" w:cs="Times New Roman"/>
                <w:sz w:val="24"/>
                <w:szCs w:val="24"/>
              </w:rPr>
              <w:t>циљу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прикупљања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неопходних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података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ради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lang w:eastAsia="sr-Latn-CS"/>
              </w:rPr>
              <w:t>утврђивања</w:t>
            </w:r>
            <w:proofErr w:type="spellEnd"/>
            <w:r w:rsidRPr="009E111A">
              <w:rPr>
                <w:rFonts w:ascii="Times New Roman" w:hAnsi="Times New Roman" w:cs="Times New Roman"/>
                <w:sz w:val="24"/>
                <w:szCs w:val="24"/>
                <w:lang w:eastAsia="sr-Latn-CS"/>
              </w:rPr>
              <w:t xml:space="preserve"> и </w:t>
            </w:r>
            <w:proofErr w:type="spellStart"/>
            <w:r w:rsidRPr="009E111A">
              <w:rPr>
                <w:rFonts w:ascii="Times New Roman" w:hAnsi="Times New Roman" w:cs="Times New Roman"/>
                <w:sz w:val="24"/>
                <w:szCs w:val="24"/>
                <w:lang w:eastAsia="sr-Latn-CS"/>
              </w:rPr>
              <w:t>класификације</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рудних</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резерви</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односно</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превођења</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минералних</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ресурса</w:t>
            </w:r>
            <w:proofErr w:type="spellEnd"/>
            <w:r w:rsidRPr="009E111A">
              <w:rPr>
                <w:rFonts w:ascii="Times New Roman" w:hAnsi="Times New Roman" w:cs="Times New Roman"/>
                <w:sz w:val="24"/>
                <w:szCs w:val="24"/>
                <w:lang w:eastAsia="sr-Latn-CS"/>
              </w:rPr>
              <w:t xml:space="preserve"> у </w:t>
            </w:r>
            <w:proofErr w:type="spellStart"/>
            <w:r w:rsidRPr="009E111A">
              <w:rPr>
                <w:rFonts w:ascii="Times New Roman" w:hAnsi="Times New Roman" w:cs="Times New Roman"/>
                <w:sz w:val="24"/>
                <w:szCs w:val="24"/>
                <w:lang w:eastAsia="sr-Latn-CS"/>
              </w:rPr>
              <w:t>рудне</w:t>
            </w:r>
            <w:proofErr w:type="spellEnd"/>
            <w:r w:rsidRPr="009E111A">
              <w:rPr>
                <w:rFonts w:ascii="Times New Roman" w:hAnsi="Times New Roman" w:cs="Times New Roman"/>
                <w:sz w:val="24"/>
                <w:szCs w:val="24"/>
                <w:lang w:eastAsia="sr-Latn-CS"/>
              </w:rPr>
              <w:t xml:space="preserve"> </w:t>
            </w:r>
            <w:proofErr w:type="spellStart"/>
            <w:r w:rsidRPr="009E111A">
              <w:rPr>
                <w:rFonts w:ascii="Times New Roman" w:hAnsi="Times New Roman" w:cs="Times New Roman"/>
                <w:sz w:val="24"/>
                <w:szCs w:val="24"/>
                <w:lang w:eastAsia="sr-Latn-CS"/>
              </w:rPr>
              <w:t>резерве</w:t>
            </w:r>
            <w:proofErr w:type="spellEnd"/>
            <w:r w:rsidRPr="009E111A">
              <w:rPr>
                <w:rFonts w:ascii="Times New Roman" w:hAnsi="Times New Roman" w:cs="Times New Roman"/>
                <w:sz w:val="24"/>
                <w:szCs w:val="24"/>
                <w:lang w:eastAsia="sr-Latn-CS"/>
              </w:rPr>
              <w:t>.</w:t>
            </w:r>
          </w:p>
          <w:p w:rsidR="00D343DB" w:rsidRPr="009E111A" w:rsidRDefault="00BB4ED6" w:rsidP="00D343DB">
            <w:pPr>
              <w:pStyle w:val="NoSpacing"/>
              <w:rPr>
                <w:rFonts w:ascii="Times New Roman" w:hAnsi="Times New Roman" w:cs="Times New Roman"/>
                <w:sz w:val="24"/>
                <w:szCs w:val="24"/>
              </w:rPr>
            </w:pPr>
            <w:proofErr w:type="spellStart"/>
            <w:r w:rsidRPr="009E111A">
              <w:rPr>
                <w:rFonts w:ascii="Times New Roman" w:hAnsi="Times New Roman" w:cs="Times New Roman"/>
                <w:sz w:val="24"/>
                <w:szCs w:val="24"/>
              </w:rPr>
              <w:t>Одобрењем</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истраживање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подземних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вода</w:t>
            </w:r>
            <w:proofErr w:type="spellEnd"/>
            <w:r w:rsidRPr="009E111A">
              <w:rPr>
                <w:rFonts w:ascii="Times New Roman" w:hAnsi="Times New Roman" w:cs="Times New Roman"/>
                <w:sz w:val="24"/>
                <w:szCs w:val="24"/>
              </w:rPr>
              <w:t xml:space="preserve"> и </w:t>
            </w:r>
            <w:proofErr w:type="spellStart"/>
            <w:r w:rsidRPr="009E111A">
              <w:rPr>
                <w:rFonts w:ascii="Times New Roman" w:hAnsi="Times New Roman" w:cs="Times New Roman"/>
                <w:sz w:val="24"/>
                <w:szCs w:val="24"/>
              </w:rPr>
              <w:t>геотермалних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ресурса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одређује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w:t>
            </w:r>
            <w:proofErr w:type="spellEnd"/>
            <w:r w:rsidRPr="009E111A">
              <w:rPr>
                <w:rFonts w:ascii="Times New Roman" w:hAnsi="Times New Roman" w:cs="Times New Roman"/>
                <w:sz w:val="24"/>
                <w:szCs w:val="24"/>
              </w:rPr>
              <w:t xml:space="preserve"> у </w:t>
            </w:r>
            <w:proofErr w:type="spellStart"/>
            <w:r w:rsidRPr="009E111A">
              <w:rPr>
                <w:rFonts w:ascii="Times New Roman" w:hAnsi="Times New Roman" w:cs="Times New Roman"/>
                <w:sz w:val="24"/>
                <w:szCs w:val="24"/>
              </w:rPr>
              <w:t>дужини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две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године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уз</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могућност</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продужења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два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пута</w:t>
            </w:r>
            <w:proofErr w:type="spellEnd"/>
            <w:r w:rsidRPr="009E111A">
              <w:rPr>
                <w:rFonts w:ascii="Times New Roman" w:hAnsi="Times New Roman" w:cs="Times New Roman"/>
                <w:sz w:val="24"/>
                <w:szCs w:val="24"/>
              </w:rPr>
              <w:t xml:space="preserve"> у </w:t>
            </w:r>
            <w:proofErr w:type="spellStart"/>
            <w:r w:rsidRPr="009E111A">
              <w:rPr>
                <w:rFonts w:ascii="Times New Roman" w:hAnsi="Times New Roman" w:cs="Times New Roman"/>
                <w:sz w:val="24"/>
                <w:szCs w:val="24"/>
              </w:rPr>
              <w:t>континуитету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чему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дужина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сваког</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продужених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рокова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може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бити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годину</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дана</w:t>
            </w:r>
            <w:proofErr w:type="spellEnd"/>
            <w:r w:rsidRPr="009E111A">
              <w:rPr>
                <w:rFonts w:ascii="Times New Roman" w:hAnsi="Times New Roman" w:cs="Times New Roman"/>
                <w:sz w:val="24"/>
                <w:szCs w:val="24"/>
              </w:rPr>
              <w:t>.</w:t>
            </w:r>
          </w:p>
          <w:p w:rsidR="00BB4ED6" w:rsidRPr="009E111A" w:rsidRDefault="00BB4ED6" w:rsidP="00D343DB">
            <w:pPr>
              <w:pStyle w:val="NoSpacing"/>
              <w:rPr>
                <w:rFonts w:ascii="Times New Roman" w:hAnsi="Times New Roman" w:cs="Times New Roman"/>
                <w:sz w:val="24"/>
                <w:szCs w:val="24"/>
              </w:rPr>
            </w:pPr>
          </w:p>
          <w:p w:rsidR="00BB4ED6" w:rsidRPr="009E111A" w:rsidRDefault="00BB4ED6" w:rsidP="00D343DB">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t>ОДОБРЕЊЕМ ЗА ИНЖЕЊЕРСКОГЕОЛОШКА ИСТРАЖИВАЊА ОДРЕЂУЈЕ С</w:t>
            </w:r>
            <w:r w:rsidR="006665FA">
              <w:rPr>
                <w:rFonts w:ascii="Times New Roman" w:hAnsi="Times New Roman" w:cs="Times New Roman"/>
                <w:sz w:val="24"/>
                <w:szCs w:val="24"/>
                <w:lang w:val="sr-Cyrl-RS"/>
              </w:rPr>
              <w:t>Е ИСТРАЖНИ РОК У ДУЖИНИ ДО ДВЕ</w:t>
            </w:r>
            <w:r w:rsidRPr="009E111A">
              <w:rPr>
                <w:rFonts w:ascii="Times New Roman" w:hAnsi="Times New Roman" w:cs="Times New Roman"/>
                <w:sz w:val="24"/>
                <w:szCs w:val="24"/>
                <w:lang w:val="sr-Cyrl-RS"/>
              </w:rPr>
              <w:t xml:space="preserve"> ГОДИНЕ УЗ МОГУЋНОСТ </w:t>
            </w:r>
            <w:r w:rsidRPr="009E111A">
              <w:rPr>
                <w:rFonts w:ascii="Times New Roman" w:hAnsi="Times New Roman" w:cs="Times New Roman"/>
                <w:sz w:val="24"/>
                <w:szCs w:val="24"/>
                <w:lang w:val="sr-Cyrl-RS"/>
              </w:rPr>
              <w:lastRenderedPageBreak/>
              <w:t>ПРОДУЖЕЊА ДО ГОДИНУ ДАНА.</w:t>
            </w:r>
          </w:p>
          <w:p w:rsidR="00BB4ED6" w:rsidRPr="009E111A" w:rsidRDefault="00BB4ED6" w:rsidP="00D343DB">
            <w:pPr>
              <w:pStyle w:val="NoSpacing"/>
              <w:rPr>
                <w:rFonts w:ascii="Times New Roman" w:hAnsi="Times New Roman" w:cs="Times New Roman"/>
                <w:sz w:val="24"/>
                <w:szCs w:val="24"/>
                <w:lang w:val="sr-Latn-CS"/>
              </w:rPr>
            </w:pPr>
          </w:p>
          <w:p w:rsidR="00D343DB" w:rsidRPr="009E111A" w:rsidRDefault="00BB4ED6" w:rsidP="00D343DB">
            <w:pPr>
              <w:pStyle w:val="NoSpacing"/>
              <w:rPr>
                <w:rFonts w:ascii="Times New Roman" w:hAnsi="Times New Roman" w:cs="Times New Roman"/>
                <w:sz w:val="24"/>
                <w:szCs w:val="24"/>
                <w:lang w:val="sr-Latn-CS"/>
              </w:rPr>
            </w:pPr>
            <w:proofErr w:type="spellStart"/>
            <w:r w:rsidRPr="009E111A">
              <w:rPr>
                <w:rFonts w:ascii="Times New Roman" w:hAnsi="Times New Roman" w:cs="Times New Roman"/>
                <w:sz w:val="24"/>
                <w:szCs w:val="24"/>
              </w:rPr>
              <w:t>Одобрењем</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истраживање</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неметаличних</w:t>
            </w:r>
            <w:proofErr w:type="spellEnd"/>
            <w:r w:rsidRPr="009E111A">
              <w:rPr>
                <w:rFonts w:ascii="Times New Roman" w:hAnsi="Times New Roman" w:cs="Times New Roman"/>
                <w:sz w:val="24"/>
                <w:szCs w:val="24"/>
                <w:lang w:val="sr-Cyrl-RS"/>
              </w:rPr>
              <w:t xml:space="preserve"> </w:t>
            </w:r>
            <w:proofErr w:type="spellStart"/>
            <w:r w:rsidRPr="009E111A">
              <w:rPr>
                <w:rStyle w:val="rvts3"/>
                <w:rFonts w:ascii="Times New Roman" w:hAnsi="Times New Roman" w:cs="Times New Roman"/>
                <w:sz w:val="24"/>
                <w:szCs w:val="24"/>
              </w:rPr>
              <w:t>минералних</w:t>
            </w:r>
            <w:proofErr w:type="spellEnd"/>
            <w:r w:rsidRPr="009E111A">
              <w:rPr>
                <w:rStyle w:val="rvts3"/>
                <w:rFonts w:ascii="Times New Roman" w:hAnsi="Times New Roman" w:cs="Times New Roman"/>
                <w:sz w:val="24"/>
                <w:szCs w:val="24"/>
                <w:lang w:val="sr-Cyrl-RS"/>
              </w:rPr>
              <w:t xml:space="preserve"> </w:t>
            </w:r>
            <w:proofErr w:type="spellStart"/>
            <w:r w:rsidRPr="009E111A">
              <w:rPr>
                <w:rStyle w:val="rvts3"/>
                <w:rFonts w:ascii="Times New Roman" w:hAnsi="Times New Roman" w:cs="Times New Roman"/>
                <w:sz w:val="24"/>
                <w:szCs w:val="24"/>
              </w:rPr>
              <w:t>сировина</w:t>
            </w:r>
            <w:proofErr w:type="spellEnd"/>
            <w:r w:rsidRPr="009E111A">
              <w:rPr>
                <w:rStyle w:val="rvts3"/>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добијање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грађевинских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материјала</w:t>
            </w:r>
            <w:proofErr w:type="spellEnd"/>
            <w:r w:rsidRPr="009E111A">
              <w:rPr>
                <w:rFonts w:ascii="Times New Roman" w:hAnsi="Times New Roman" w:cs="Times New Roman"/>
                <w:sz w:val="24"/>
                <w:szCs w:val="24"/>
                <w:lang w:val="ru-RU"/>
              </w:rPr>
              <w:t>који се користе као: техничко-грађевински камен; архитектонско-грађевински (украсни) камен; сировин</w:t>
            </w:r>
            <w:r w:rsidRPr="009E111A">
              <w:rPr>
                <w:rFonts w:ascii="Times New Roman" w:hAnsi="Times New Roman" w:cs="Times New Roman"/>
                <w:sz w:val="24"/>
                <w:szCs w:val="24"/>
                <w:lang w:val="sr-Latn-CS"/>
              </w:rPr>
              <w:t>e</w:t>
            </w:r>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производњу</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опекарских</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керамичких</w:t>
            </w:r>
            <w:proofErr w:type="spellEnd"/>
            <w:r w:rsidRPr="009E111A">
              <w:rPr>
                <w:rFonts w:ascii="Times New Roman" w:hAnsi="Times New Roman" w:cs="Times New Roman"/>
                <w:sz w:val="24"/>
                <w:szCs w:val="24"/>
              </w:rPr>
              <w:t xml:space="preserve"> и </w:t>
            </w:r>
            <w:proofErr w:type="spellStart"/>
            <w:r w:rsidRPr="009E111A">
              <w:rPr>
                <w:rFonts w:ascii="Times New Roman" w:hAnsi="Times New Roman" w:cs="Times New Roman"/>
                <w:sz w:val="24"/>
                <w:szCs w:val="24"/>
              </w:rPr>
              <w:t>ватросталних</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материјала</w:t>
            </w:r>
            <w:proofErr w:type="spellEnd"/>
            <w:r w:rsidRPr="009E111A">
              <w:rPr>
                <w:rFonts w:ascii="Times New Roman" w:hAnsi="Times New Roman" w:cs="Times New Roman"/>
                <w:sz w:val="24"/>
                <w:szCs w:val="24"/>
              </w:rPr>
              <w:t>;</w:t>
            </w:r>
            <w:r w:rsidRPr="009E111A">
              <w:rPr>
                <w:rFonts w:ascii="Times New Roman" w:hAnsi="Times New Roman" w:cs="Times New Roman"/>
                <w:sz w:val="24"/>
                <w:szCs w:val="24"/>
                <w:lang w:val="ru-RU"/>
              </w:rPr>
              <w:t xml:space="preserve"> </w:t>
            </w:r>
            <w:r w:rsidRPr="009E111A">
              <w:rPr>
                <w:rFonts w:ascii="Times New Roman" w:eastAsia="Calibri" w:hAnsi="Times New Roman" w:cs="Times New Roman"/>
                <w:sz w:val="24"/>
                <w:szCs w:val="24"/>
                <w:lang w:val="ru-RU"/>
              </w:rPr>
              <w:t>за производњу цемента и креча,</w:t>
            </w:r>
            <w:r w:rsidRPr="009E111A">
              <w:rPr>
                <w:rFonts w:ascii="Times New Roman" w:hAnsi="Times New Roman" w:cs="Times New Roman"/>
                <w:sz w:val="24"/>
                <w:szCs w:val="24"/>
                <w:lang w:val="ru-RU"/>
              </w:rPr>
              <w:t xml:space="preserve"> и као песак и шљунак у индустрији и грађевинарству, </w:t>
            </w:r>
            <w:r w:rsidRPr="009E111A">
              <w:rPr>
                <w:rFonts w:ascii="Times New Roman" w:hAnsi="Times New Roman" w:cs="Times New Roman"/>
                <w:bCs/>
                <w:sz w:val="24"/>
                <w:szCs w:val="24"/>
                <w:lang w:val="sr-Cyrl-RS"/>
              </w:rPr>
              <w:t xml:space="preserve"> И КАРБОНАТНЕ СИРОВИНЕ, ТУФ, ЗЕОЛИТИЗИРАНИ ТУФ И ТРЕСЕТ, који се користе у индустрији</w:t>
            </w:r>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одређује</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се</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истражни</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рок</w:t>
            </w:r>
            <w:proofErr w:type="spellEnd"/>
            <w:r w:rsidRPr="009E111A">
              <w:rPr>
                <w:rFonts w:ascii="Times New Roman" w:hAnsi="Times New Roman" w:cs="Times New Roman"/>
                <w:sz w:val="24"/>
                <w:szCs w:val="24"/>
                <w:lang w:val="sr-Cyrl-RS"/>
              </w:rPr>
              <w:t xml:space="preserve"> </w:t>
            </w:r>
            <w:r w:rsidRPr="009E111A">
              <w:rPr>
                <w:rFonts w:ascii="Times New Roman" w:hAnsi="Times New Roman" w:cs="Times New Roman"/>
                <w:sz w:val="24"/>
                <w:szCs w:val="24"/>
              </w:rPr>
              <w:t>у</w:t>
            </w:r>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дужини</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две</w:t>
            </w:r>
            <w:proofErr w:type="spellEnd"/>
            <w:r w:rsidRPr="009E111A">
              <w:rPr>
                <w:rFonts w:ascii="Times New Roman" w:hAnsi="Times New Roman" w:cs="Times New Roman"/>
                <w:sz w:val="24"/>
                <w:szCs w:val="24"/>
                <w:lang w:val="sr-Latn-CS"/>
              </w:rPr>
              <w:t xml:space="preserve"> </w:t>
            </w:r>
            <w:proofErr w:type="spellStart"/>
            <w:r w:rsidRPr="009E111A">
              <w:rPr>
                <w:rFonts w:ascii="Times New Roman" w:hAnsi="Times New Roman" w:cs="Times New Roman"/>
                <w:sz w:val="24"/>
                <w:szCs w:val="24"/>
              </w:rPr>
              <w:t>године</w:t>
            </w:r>
            <w:proofErr w:type="spellEnd"/>
            <w:r w:rsidRPr="009E111A">
              <w:rPr>
                <w:rFonts w:ascii="Times New Roman" w:hAnsi="Times New Roman" w:cs="Times New Roman"/>
                <w:sz w:val="24"/>
                <w:szCs w:val="24"/>
                <w:lang w:val="sr-Latn-CS"/>
              </w:rPr>
              <w:t xml:space="preserve">, </w:t>
            </w:r>
            <w:proofErr w:type="spellStart"/>
            <w:r w:rsidRPr="009E111A">
              <w:rPr>
                <w:rFonts w:ascii="Times New Roman" w:hAnsi="Times New Roman" w:cs="Times New Roman"/>
                <w:sz w:val="24"/>
                <w:szCs w:val="24"/>
              </w:rPr>
              <w:t>узмогућност</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продужења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истражног</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рока</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један</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пут</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до</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годину</w:t>
            </w:r>
            <w:proofErr w:type="spellEnd"/>
            <w:r w:rsidRPr="009E111A">
              <w:rPr>
                <w:rFonts w:ascii="Times New Roman" w:hAnsi="Times New Roman" w:cs="Times New Roman"/>
                <w:sz w:val="24"/>
                <w:szCs w:val="24"/>
                <w:lang w:val="sr-Cyrl-RS"/>
              </w:rPr>
              <w:t xml:space="preserve"> </w:t>
            </w:r>
            <w:proofErr w:type="spellStart"/>
            <w:r w:rsidRPr="009E111A">
              <w:rPr>
                <w:rFonts w:ascii="Times New Roman" w:hAnsi="Times New Roman" w:cs="Times New Roman"/>
                <w:sz w:val="24"/>
                <w:szCs w:val="24"/>
              </w:rPr>
              <w:t>дана</w:t>
            </w:r>
            <w:proofErr w:type="spellEnd"/>
            <w:r w:rsidRPr="009E111A">
              <w:rPr>
                <w:rFonts w:ascii="Times New Roman" w:hAnsi="Times New Roman" w:cs="Times New Roman"/>
                <w:sz w:val="24"/>
                <w:szCs w:val="24"/>
                <w:lang w:val="sr-Latn-CS"/>
              </w:rPr>
              <w:t>.</w:t>
            </w:r>
          </w:p>
          <w:p w:rsidR="00133E89" w:rsidRPr="009E111A" w:rsidRDefault="00133E89" w:rsidP="00D343DB">
            <w:pPr>
              <w:pStyle w:val="NoSpacing"/>
              <w:rPr>
                <w:rFonts w:ascii="Times New Roman" w:hAnsi="Times New Roman" w:cs="Times New Roman"/>
                <w:sz w:val="24"/>
                <w:szCs w:val="24"/>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4.ц.</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entities do not retain exclusive rights in the geographical area for which they have received an authorization for </w:t>
            </w:r>
            <w:r w:rsidRPr="009E111A">
              <w:rPr>
                <w:rFonts w:ascii="Times New Roman" w:hAnsi="Times New Roman" w:cs="Times New Roman"/>
                <w:color w:val="000000"/>
                <w:sz w:val="24"/>
                <w:szCs w:val="24"/>
                <w:lang w:val="sr-Cyrl-RS"/>
              </w:rPr>
              <w:lastRenderedPageBreak/>
              <w:t>longer than is necessary for the proper performance of the authorized activities.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E00D69">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4</w:t>
            </w:r>
            <w:r w:rsidR="00E00D69" w:rsidRPr="009E111A">
              <w:rPr>
                <w:rFonts w:ascii="Times New Roman" w:hAnsi="Times New Roman" w:cs="Times New Roman"/>
                <w:sz w:val="24"/>
                <w:szCs w:val="24"/>
                <w:lang w:val="sr-Cyrl-RS"/>
              </w:rPr>
              <w:t>7</w:t>
            </w:r>
            <w:r w:rsidRPr="009E111A">
              <w:rPr>
                <w:rFonts w:ascii="Times New Roman" w:hAnsi="Times New Roman" w:cs="Times New Roman"/>
                <w:sz w:val="24"/>
                <w:szCs w:val="24"/>
                <w:lang w:val="sr-Cyrl-RS"/>
              </w:rPr>
              <w:t>. став 2</w:t>
            </w:r>
            <w:r w:rsidR="00E00D69" w:rsidRPr="009E111A">
              <w:rPr>
                <w:rFonts w:ascii="Times New Roman" w:hAnsi="Times New Roman" w:cs="Times New Roman"/>
                <w:sz w:val="24"/>
                <w:szCs w:val="24"/>
                <w:lang w:val="sr-Cyrl-RS"/>
              </w:rPr>
              <w:t xml:space="preserve">-4. </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6665FA" w:rsidRPr="006665FA" w:rsidRDefault="006665FA" w:rsidP="006665FA">
            <w:pPr>
              <w:pStyle w:val="NoSpacing"/>
              <w:rPr>
                <w:rFonts w:ascii="Times New Roman" w:hAnsi="Times New Roman" w:cs="Times New Roman"/>
                <w:sz w:val="24"/>
                <w:szCs w:val="24"/>
              </w:rPr>
            </w:pPr>
            <w:proofErr w:type="spellStart"/>
            <w:r w:rsidRPr="006665FA">
              <w:rPr>
                <w:rFonts w:ascii="Times New Roman" w:hAnsi="Times New Roman" w:cs="Times New Roman"/>
                <w:sz w:val="24"/>
                <w:szCs w:val="24"/>
              </w:rPr>
              <w:t>Решење</w:t>
            </w:r>
            <w:proofErr w:type="spellEnd"/>
            <w:r w:rsidRPr="006665FA">
              <w:rPr>
                <w:rFonts w:ascii="Times New Roman" w:hAnsi="Times New Roman" w:cs="Times New Roman"/>
                <w:sz w:val="24"/>
                <w:szCs w:val="24"/>
              </w:rPr>
              <w:t xml:space="preserve"> о </w:t>
            </w:r>
            <w:proofErr w:type="spellStart"/>
            <w:r w:rsidRPr="006665FA">
              <w:rPr>
                <w:rFonts w:ascii="Times New Roman" w:hAnsi="Times New Roman" w:cs="Times New Roman"/>
                <w:sz w:val="24"/>
                <w:szCs w:val="24"/>
              </w:rPr>
              <w:t>одобрењу</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за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истраживање</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престаје</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да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важи</w:t>
            </w:r>
            <w:proofErr w:type="spellEnd"/>
            <w:r w:rsidRPr="006665FA">
              <w:rPr>
                <w:rFonts w:ascii="Times New Roman" w:hAnsi="Times New Roman" w:cs="Times New Roman"/>
                <w:sz w:val="24"/>
                <w:szCs w:val="24"/>
              </w:rPr>
              <w:t>:</w:t>
            </w:r>
          </w:p>
          <w:p w:rsidR="006665FA" w:rsidRPr="006665FA" w:rsidRDefault="006665FA" w:rsidP="006665FA">
            <w:pPr>
              <w:pStyle w:val="NoSpacing"/>
              <w:rPr>
                <w:rFonts w:ascii="Times New Roman" w:hAnsi="Times New Roman" w:cs="Times New Roman"/>
                <w:sz w:val="24"/>
                <w:szCs w:val="24"/>
              </w:rPr>
            </w:pPr>
            <w:r w:rsidRPr="006665FA">
              <w:rPr>
                <w:rFonts w:ascii="Times New Roman" w:hAnsi="Times New Roman" w:cs="Times New Roman"/>
                <w:sz w:val="24"/>
                <w:szCs w:val="24"/>
              </w:rPr>
              <w:t>1)</w:t>
            </w:r>
            <w:r w:rsidRPr="006665FA">
              <w:rPr>
                <w:rFonts w:ascii="Times New Roman" w:hAnsi="Times New Roman" w:cs="Times New Roman"/>
                <w:sz w:val="24"/>
                <w:szCs w:val="24"/>
              </w:rPr>
              <w:tab/>
            </w:r>
            <w:proofErr w:type="spellStart"/>
            <w:r w:rsidRPr="006665FA">
              <w:rPr>
                <w:rFonts w:ascii="Times New Roman" w:hAnsi="Times New Roman" w:cs="Times New Roman"/>
                <w:sz w:val="24"/>
                <w:szCs w:val="24"/>
              </w:rPr>
              <w:t>на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захтев</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носиоца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истраживања</w:t>
            </w:r>
            <w:proofErr w:type="spellEnd"/>
            <w:r w:rsidRPr="006665FA">
              <w:rPr>
                <w:rFonts w:ascii="Times New Roman" w:hAnsi="Times New Roman" w:cs="Times New Roman"/>
                <w:sz w:val="24"/>
                <w:szCs w:val="24"/>
              </w:rPr>
              <w:t>, ДАНОМ ДОСТАВЉАЊА РЕШЕЊА О ПРЕСТАНКУ РЕШЕЊА О ОДОБРЕЊУ ИСТРАЖИВАЊА НОСИОЦУ ОДОБРЕЊА;</w:t>
            </w:r>
          </w:p>
          <w:p w:rsidR="006665FA" w:rsidRPr="006665FA" w:rsidRDefault="006665FA" w:rsidP="006665FA">
            <w:pPr>
              <w:pStyle w:val="NoSpacing"/>
              <w:rPr>
                <w:rFonts w:ascii="Times New Roman" w:hAnsi="Times New Roman" w:cs="Times New Roman"/>
                <w:sz w:val="24"/>
                <w:szCs w:val="24"/>
              </w:rPr>
            </w:pPr>
            <w:r w:rsidRPr="006665FA">
              <w:rPr>
                <w:rFonts w:ascii="Times New Roman" w:hAnsi="Times New Roman" w:cs="Times New Roman"/>
                <w:sz w:val="24"/>
                <w:szCs w:val="24"/>
              </w:rPr>
              <w:lastRenderedPageBreak/>
              <w:t>2)</w:t>
            </w:r>
            <w:r w:rsidRPr="006665FA">
              <w:rPr>
                <w:rFonts w:ascii="Times New Roman" w:hAnsi="Times New Roman" w:cs="Times New Roman"/>
                <w:sz w:val="24"/>
                <w:szCs w:val="24"/>
              </w:rPr>
              <w:tab/>
            </w:r>
            <w:proofErr w:type="spellStart"/>
            <w:r w:rsidRPr="006665FA">
              <w:rPr>
                <w:rFonts w:ascii="Times New Roman" w:hAnsi="Times New Roman" w:cs="Times New Roman"/>
                <w:sz w:val="24"/>
                <w:szCs w:val="24"/>
              </w:rPr>
              <w:t>обуставом</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вршења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истраживања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на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основу</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записника</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геолошког</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инспектора</w:t>
            </w:r>
            <w:proofErr w:type="spellEnd"/>
            <w:r w:rsidRPr="006665FA">
              <w:rPr>
                <w:rFonts w:ascii="Times New Roman" w:hAnsi="Times New Roman" w:cs="Times New Roman"/>
                <w:sz w:val="24"/>
                <w:szCs w:val="24"/>
              </w:rPr>
              <w:t xml:space="preserve">, ДАНОМ ДОСТАВЉАЊА РЕШЕЊА О ПРЕСТАНКУ РЕШЕЊА О ОДОБРЕЊУ ИСТРАЖИВАЊА НОСИОЦУ ОДОБРЕЊА; </w:t>
            </w:r>
          </w:p>
          <w:p w:rsidR="00D343DB" w:rsidRPr="009E111A" w:rsidRDefault="006665FA" w:rsidP="006665FA">
            <w:pPr>
              <w:pStyle w:val="NoSpacing"/>
              <w:rPr>
                <w:rFonts w:ascii="Times New Roman" w:hAnsi="Times New Roman" w:cs="Times New Roman"/>
                <w:sz w:val="24"/>
                <w:szCs w:val="24"/>
              </w:rPr>
            </w:pPr>
            <w:r w:rsidRPr="006665FA">
              <w:rPr>
                <w:rFonts w:ascii="Times New Roman" w:hAnsi="Times New Roman" w:cs="Times New Roman"/>
                <w:sz w:val="24"/>
                <w:szCs w:val="24"/>
              </w:rPr>
              <w:t>3)</w:t>
            </w:r>
            <w:r w:rsidRPr="006665FA">
              <w:rPr>
                <w:rFonts w:ascii="Times New Roman" w:hAnsi="Times New Roman" w:cs="Times New Roman"/>
                <w:sz w:val="24"/>
                <w:szCs w:val="24"/>
              </w:rPr>
              <w:tab/>
            </w:r>
            <w:proofErr w:type="spellStart"/>
            <w:r w:rsidRPr="006665FA">
              <w:rPr>
                <w:rFonts w:ascii="Times New Roman" w:hAnsi="Times New Roman" w:cs="Times New Roman"/>
                <w:sz w:val="24"/>
                <w:szCs w:val="24"/>
              </w:rPr>
              <w:t>истеком</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истражног</w:t>
            </w:r>
            <w:proofErr w:type="spellEnd"/>
            <w:r w:rsidRPr="006665FA">
              <w:rPr>
                <w:rFonts w:ascii="Times New Roman" w:hAnsi="Times New Roman" w:cs="Times New Roman"/>
                <w:sz w:val="24"/>
                <w:szCs w:val="24"/>
              </w:rPr>
              <w:t xml:space="preserve"> </w:t>
            </w:r>
            <w:proofErr w:type="spellStart"/>
            <w:r w:rsidRPr="006665FA">
              <w:rPr>
                <w:rFonts w:ascii="Times New Roman" w:hAnsi="Times New Roman" w:cs="Times New Roman"/>
                <w:sz w:val="24"/>
                <w:szCs w:val="24"/>
              </w:rPr>
              <w:t>рока</w:t>
            </w:r>
            <w:proofErr w:type="spellEnd"/>
            <w:r w:rsidRPr="006665FA">
              <w:rPr>
                <w:rFonts w:ascii="Times New Roman" w:hAnsi="Times New Roman" w:cs="Times New Roman"/>
                <w:sz w:val="24"/>
                <w:szCs w:val="24"/>
              </w:rPr>
              <w:t>, У СКЛАДУ СА ЧЛАНОМ 38. СТАВ 2. ОВОГ ЗАКОНА.</w:t>
            </w:r>
          </w:p>
          <w:p w:rsidR="006665FA" w:rsidRDefault="006665FA" w:rsidP="00C5686C">
            <w:pPr>
              <w:pStyle w:val="NoSpacing"/>
              <w:rPr>
                <w:rFonts w:ascii="Times New Roman" w:hAnsi="Times New Roman" w:cs="Times New Roman"/>
                <w:sz w:val="24"/>
                <w:szCs w:val="24"/>
                <w:lang w:val="sr-Cyrl-CS"/>
              </w:rPr>
            </w:pPr>
          </w:p>
          <w:p w:rsidR="00E00D69" w:rsidRPr="009E111A" w:rsidRDefault="00E00D69" w:rsidP="00C5686C">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t>РЕШЕЊЕ О ОДОБРЕЊУ ЗА ИСТРАЖИВАЊЕ НЕ ПРЕСТАЈЕ ДА ВАЖИ УКОЛИКО НОСИЛАЦ ТОГ ОДОБРЕЊА ДОБИЈЕ И ОДОБРЕЊЕ ЗА ЕКСПЛОАТАЦИОНО ПОЉЕ У ДЕЛУ ТОГ ИСТРАЖНОГ ПОЉА, ВЕЋ МИНИСТАРСТВО ИСТОВРЕМЕНО ПО ЗАХТЕВУ ИМАОЦА ПРАВА ДОНОСИ ИЗМЕНУ РЕШЕЊА О ОДОБРЕЊУ ЗА ИСТРАЖИВАЊЕ КОЈИМ СМАЊУЈЕ ИСТРАЖНО ПОЉЕ ИЗУЗИМАЈУЋИ ЕКСПЛОАТАЦИОНО ПОЉЕ.</w:t>
            </w:r>
          </w:p>
          <w:p w:rsidR="00E00D69" w:rsidRPr="009E111A" w:rsidRDefault="00E00D69" w:rsidP="00C5686C">
            <w:pPr>
              <w:pStyle w:val="NoSpacing"/>
              <w:rPr>
                <w:rFonts w:ascii="Times New Roman" w:hAnsi="Times New Roman" w:cs="Times New Roman"/>
                <w:sz w:val="24"/>
                <w:szCs w:val="24"/>
              </w:rPr>
            </w:pPr>
            <w:r w:rsidRPr="009E111A">
              <w:rPr>
                <w:rFonts w:ascii="Times New Roman" w:hAnsi="Times New Roman" w:cs="Times New Roman"/>
                <w:sz w:val="24"/>
                <w:szCs w:val="24"/>
                <w:lang w:val="sr-Cyrl-RS"/>
              </w:rPr>
              <w:t>РЕШЕЊЕ О ОДОБРЕЊУ ЗА ИСТРАЖИВАЊЕ СЕ МОЖЕ ИЗМЕНИТИ САМО НА ЗАХТЕВ НОСИОЦА ИСТРАЖИВАЊА У СКЛАДУ СА ОВИМ ЗАКОНОМ.</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color w:val="000000"/>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5.1</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Member States shall take the necessary measures to ensure that:</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1. authorizations are granted on the basis of criteria concerning, in all cases: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(a) the technical and financial capability of the entities; and</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(b) the way in which they propose to prospect, to explore and/or to bring into production the geographical area in question;</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and, where applicable:</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(c) if the authorization is put up for sale, the </w:t>
            </w:r>
            <w:r w:rsidRPr="009E111A">
              <w:rPr>
                <w:rFonts w:ascii="Times New Roman" w:hAnsi="Times New Roman" w:cs="Times New Roman"/>
                <w:color w:val="000000"/>
                <w:sz w:val="24"/>
                <w:szCs w:val="24"/>
                <w:lang w:val="sr-Cyrl-RS"/>
              </w:rPr>
              <w:lastRenderedPageBreak/>
              <w:t>price which the entity is prepared to pay in order to obtain the authorizations;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(d) if, following evaluation under the criteria (a), (b) and, where applicable, (c), two or more applications have equal merit, other relevant objective and non-discriminatory criteria, in order to make a final choice among these applications.The competent authorities may also take account, when appraising applications, of any lack of efficiency and responsibility displayed by the applicants in </w:t>
            </w:r>
            <w:r w:rsidRPr="009E111A">
              <w:rPr>
                <w:rFonts w:ascii="Times New Roman" w:hAnsi="Times New Roman" w:cs="Times New Roman"/>
                <w:color w:val="000000"/>
                <w:sz w:val="24"/>
                <w:szCs w:val="24"/>
                <w:lang w:val="sr-Cyrl-RS"/>
              </w:rPr>
              <w:lastRenderedPageBreak/>
              <w:t>operations under previous authorizations.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Where the competent authorities determine the composition of an entity to which they may grant an authorization, they shall make that determination on the basis of objective and non-discriminatory criteria.</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Where the competent authorities determine the operator of an entity to which they may grant an authorization, they shall make that determination on the basis of objective and </w:t>
            </w:r>
            <w:r w:rsidRPr="009E111A">
              <w:rPr>
                <w:rFonts w:ascii="Times New Roman" w:hAnsi="Times New Roman" w:cs="Times New Roman"/>
                <w:color w:val="000000"/>
                <w:sz w:val="24"/>
                <w:szCs w:val="24"/>
                <w:lang w:val="sr-Cyrl-RS"/>
              </w:rPr>
              <w:lastRenderedPageBreak/>
              <w:t>non-discriminatory criteria.</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The criteria shall be drawn up and published in the Official Journal of the European Communities before the start of the period for submission of applications. Member States which have already published the criteria in their official journals may limit the publication in the Official Journal of the European Communities to a reference to the publication in their official journals. However, any change in criteria shall be published in full in the </w:t>
            </w:r>
            <w:r w:rsidRPr="009E111A">
              <w:rPr>
                <w:rFonts w:ascii="Times New Roman" w:hAnsi="Times New Roman" w:cs="Times New Roman"/>
                <w:color w:val="000000"/>
                <w:sz w:val="24"/>
                <w:szCs w:val="24"/>
                <w:lang w:val="sr-Cyrl-RS"/>
              </w:rPr>
              <w:lastRenderedPageBreak/>
              <w:t>Official Journal of the European Communities;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4</w:t>
            </w:r>
            <w:r w:rsidR="00E32D76" w:rsidRPr="009E111A">
              <w:rPr>
                <w:rFonts w:ascii="Times New Roman" w:hAnsi="Times New Roman" w:cs="Times New Roman"/>
                <w:sz w:val="24"/>
                <w:szCs w:val="24"/>
                <w:lang w:val="sr-Cyrl-RS"/>
              </w:rPr>
              <w:t>7</w:t>
            </w:r>
            <w:r w:rsidRPr="009E111A">
              <w:rPr>
                <w:rFonts w:ascii="Times New Roman" w:hAnsi="Times New Roman" w:cs="Times New Roman"/>
                <w:sz w:val="24"/>
                <w:szCs w:val="24"/>
                <w:lang w:val="sr-Cyrl-RS"/>
              </w:rPr>
              <w:t xml:space="preserve">. став 1. </w:t>
            </w:r>
          </w:p>
          <w:p w:rsidR="00133E89" w:rsidRPr="009E111A" w:rsidRDefault="00133E89" w:rsidP="00E32D76">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t>и члан 5</w:t>
            </w:r>
            <w:r w:rsidR="00E32D76" w:rsidRPr="009E111A">
              <w:rPr>
                <w:rFonts w:ascii="Times New Roman" w:hAnsi="Times New Roman" w:cs="Times New Roman"/>
                <w:sz w:val="24"/>
                <w:szCs w:val="24"/>
                <w:lang w:val="sr-Cyrl-RS"/>
              </w:rPr>
              <w:t>5</w:t>
            </w:r>
            <w:r w:rsidRPr="009E111A">
              <w:rPr>
                <w:rFonts w:ascii="Times New Roman" w:hAnsi="Times New Roman" w:cs="Times New Roman"/>
                <w:sz w:val="24"/>
                <w:szCs w:val="24"/>
                <w:lang w:val="sr-Cyrl-RS"/>
              </w:rPr>
              <w:t>. и 5</w:t>
            </w:r>
            <w:r w:rsidR="00E32D76" w:rsidRPr="009E111A">
              <w:rPr>
                <w:rFonts w:ascii="Times New Roman" w:hAnsi="Times New Roman" w:cs="Times New Roman"/>
                <w:sz w:val="24"/>
                <w:szCs w:val="24"/>
                <w:lang w:val="sr-Cyrl-RS"/>
              </w:rPr>
              <w:t>6</w:t>
            </w:r>
            <w:r w:rsidRPr="009E111A">
              <w:rPr>
                <w:rFonts w:ascii="Times New Roman" w:hAnsi="Times New Roman" w:cs="Times New Roman"/>
                <w:sz w:val="24"/>
                <w:szCs w:val="24"/>
                <w:lang w:val="sr-Cyrl-RS"/>
              </w:rPr>
              <w:t xml:space="preserve">. </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CS"/>
              </w:rPr>
              <w:t xml:space="preserve">47. 1. </w:t>
            </w:r>
            <w:proofErr w:type="spellStart"/>
            <w:r w:rsidRPr="009E111A">
              <w:rPr>
                <w:rStyle w:val="rvts3"/>
                <w:rFonts w:ascii="Times New Roman" w:hAnsi="Times New Roman" w:cs="Times New Roman"/>
                <w:strike/>
                <w:sz w:val="24"/>
                <w:szCs w:val="24"/>
              </w:rPr>
              <w:t>Надлежни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орган</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ће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укинути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решење</w:t>
            </w:r>
            <w:proofErr w:type="spellEnd"/>
            <w:r w:rsidRPr="009E111A">
              <w:rPr>
                <w:rStyle w:val="rvts3"/>
                <w:rFonts w:ascii="Times New Roman" w:hAnsi="Times New Roman" w:cs="Times New Roman"/>
                <w:strike/>
                <w:sz w:val="24"/>
                <w:szCs w:val="24"/>
              </w:rPr>
              <w:t xml:space="preserve"> о </w:t>
            </w:r>
            <w:proofErr w:type="spellStart"/>
            <w:r w:rsidRPr="009E111A">
              <w:rPr>
                <w:rStyle w:val="rvts3"/>
                <w:rFonts w:ascii="Times New Roman" w:hAnsi="Times New Roman" w:cs="Times New Roman"/>
                <w:strike/>
                <w:sz w:val="24"/>
                <w:szCs w:val="24"/>
              </w:rPr>
              <w:t>одобрењу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за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истраживање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истека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одређеног</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истражног</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рока</w:t>
            </w:r>
            <w:proofErr w:type="spellEnd"/>
            <w:r w:rsidRPr="009E111A">
              <w:rPr>
                <w:rStyle w:val="rvts3"/>
                <w:rFonts w:ascii="Times New Roman" w:hAnsi="Times New Roman" w:cs="Times New Roman"/>
                <w:strike/>
                <w:sz w:val="24"/>
                <w:szCs w:val="24"/>
              </w:rPr>
              <w:t xml:space="preserve"> у </w:t>
            </w:r>
            <w:proofErr w:type="spellStart"/>
            <w:r w:rsidRPr="009E111A">
              <w:rPr>
                <w:rStyle w:val="rvts3"/>
                <w:rFonts w:ascii="Times New Roman" w:hAnsi="Times New Roman" w:cs="Times New Roman"/>
                <w:strike/>
                <w:sz w:val="24"/>
                <w:szCs w:val="24"/>
              </w:rPr>
              <w:t>случајевима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ако</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се</w:t>
            </w:r>
            <w:proofErr w:type="spellEnd"/>
            <w:r w:rsidRPr="009E111A">
              <w:rPr>
                <w:rStyle w:val="rvts3"/>
                <w:rFonts w:ascii="Times New Roman" w:hAnsi="Times New Roman" w:cs="Times New Roman"/>
                <w:strike/>
                <w:sz w:val="24"/>
                <w:szCs w:val="24"/>
              </w:rPr>
              <w:t>:</w:t>
            </w:r>
          </w:p>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1</w:t>
            </w:r>
            <w:r w:rsidRPr="009E111A">
              <w:rPr>
                <w:rStyle w:val="rvts3"/>
                <w:rFonts w:ascii="Times New Roman" w:hAnsi="Times New Roman" w:cs="Times New Roman"/>
                <w:strike/>
                <w:sz w:val="24"/>
                <w:szCs w:val="24"/>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истраживања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изводе</w:t>
            </w:r>
            <w:proofErr w:type="spellEnd"/>
            <w:r w:rsidRPr="009E111A">
              <w:rPr>
                <w:rStyle w:val="rvts3"/>
                <w:rFonts w:ascii="Times New Roman" w:hAnsi="Times New Roman" w:cs="Times New Roman"/>
                <w:strike/>
                <w:sz w:val="24"/>
                <w:szCs w:val="24"/>
              </w:rPr>
              <w:t xml:space="preserve"> у </w:t>
            </w:r>
            <w:proofErr w:type="spellStart"/>
            <w:r w:rsidRPr="009E111A">
              <w:rPr>
                <w:rStyle w:val="rvts3"/>
                <w:rFonts w:ascii="Times New Roman" w:hAnsi="Times New Roman" w:cs="Times New Roman"/>
                <w:strike/>
                <w:sz w:val="24"/>
                <w:szCs w:val="24"/>
              </w:rPr>
              <w:t>складу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пројектом</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геолошког</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истраживања</w:t>
            </w:r>
            <w:proofErr w:type="spellEnd"/>
            <w:r w:rsidRPr="009E111A">
              <w:rPr>
                <w:rStyle w:val="rvts3"/>
                <w:rFonts w:ascii="Times New Roman" w:hAnsi="Times New Roman" w:cs="Times New Roman"/>
                <w:strike/>
                <w:sz w:val="24"/>
                <w:szCs w:val="24"/>
              </w:rPr>
              <w:t xml:space="preserve">; </w:t>
            </w:r>
          </w:p>
          <w:p w:rsidR="00E32D76" w:rsidRPr="009E111A" w:rsidRDefault="00E32D76" w:rsidP="00E32D76">
            <w:pPr>
              <w:rPr>
                <w:rFonts w:ascii="Times New Roman" w:hAnsi="Times New Roman" w:cs="Times New Roman"/>
                <w:strike/>
                <w:sz w:val="24"/>
                <w:szCs w:val="24"/>
              </w:rPr>
            </w:pPr>
            <w:r w:rsidRPr="009E111A">
              <w:rPr>
                <w:rFonts w:ascii="Times New Roman" w:hAnsi="Times New Roman" w:cs="Times New Roman"/>
                <w:strike/>
                <w:noProof/>
                <w:sz w:val="24"/>
                <w:szCs w:val="24"/>
                <w:lang w:val="sr-Cyrl-RS"/>
              </w:rPr>
              <w:t>2</w:t>
            </w:r>
            <w:r w:rsidRPr="009E111A">
              <w:rPr>
                <w:rFonts w:ascii="Times New Roman" w:hAnsi="Times New Roman" w:cs="Times New Roman"/>
                <w:strike/>
                <w:noProof/>
                <w:sz w:val="24"/>
                <w:szCs w:val="24"/>
              </w:rPr>
              <w:t>)</w:t>
            </w:r>
            <w:r w:rsidRPr="009E111A">
              <w:rPr>
                <w:rFonts w:ascii="Times New Roman" w:hAnsi="Times New Roman" w:cs="Times New Roman"/>
                <w:strike/>
                <w:noProof/>
                <w:sz w:val="24"/>
                <w:szCs w:val="24"/>
                <w:lang w:val="ru-RU"/>
              </w:rPr>
              <w:tab/>
            </w:r>
            <w:proofErr w:type="spellStart"/>
            <w:r w:rsidRPr="009E111A">
              <w:rPr>
                <w:rFonts w:ascii="Times New Roman" w:hAnsi="Times New Roman" w:cs="Times New Roman"/>
                <w:strike/>
                <w:sz w:val="24"/>
                <w:szCs w:val="24"/>
              </w:rPr>
              <w:t>не</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обезбеди</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стручни</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надзор</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над</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извођењем</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геолошких</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истраживања</w:t>
            </w:r>
            <w:proofErr w:type="spellEnd"/>
            <w:r w:rsidRPr="009E111A">
              <w:rPr>
                <w:rFonts w:ascii="Times New Roman" w:hAnsi="Times New Roman" w:cs="Times New Roman"/>
                <w:strike/>
                <w:sz w:val="24"/>
                <w:szCs w:val="24"/>
              </w:rPr>
              <w:t>;</w:t>
            </w:r>
          </w:p>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3</w:t>
            </w:r>
            <w:r w:rsidRPr="009E111A">
              <w:rPr>
                <w:rStyle w:val="rvts3"/>
                <w:rFonts w:ascii="Times New Roman" w:hAnsi="Times New Roman" w:cs="Times New Roman"/>
                <w:strike/>
                <w:sz w:val="24"/>
                <w:szCs w:val="24"/>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истраживања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изводе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ван</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одобреног</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истражног</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простора</w:t>
            </w:r>
            <w:proofErr w:type="spellEnd"/>
            <w:r w:rsidRPr="009E111A">
              <w:rPr>
                <w:rStyle w:val="rvts3"/>
                <w:rFonts w:ascii="Times New Roman" w:hAnsi="Times New Roman" w:cs="Times New Roman"/>
                <w:strike/>
                <w:sz w:val="24"/>
                <w:szCs w:val="24"/>
              </w:rPr>
              <w:t>;</w:t>
            </w:r>
          </w:p>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4</w:t>
            </w:r>
            <w:r w:rsidRPr="009E111A">
              <w:rPr>
                <w:rStyle w:val="rvts3"/>
                <w:rFonts w:ascii="Times New Roman" w:hAnsi="Times New Roman" w:cs="Times New Roman"/>
                <w:strike/>
                <w:sz w:val="24"/>
                <w:szCs w:val="24"/>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доставља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годишњи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извештај</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за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претходну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истражну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годину</w:t>
            </w:r>
            <w:proofErr w:type="spellEnd"/>
            <w:r w:rsidRPr="009E111A">
              <w:rPr>
                <w:rStyle w:val="rvts3"/>
                <w:rFonts w:ascii="Times New Roman" w:hAnsi="Times New Roman" w:cs="Times New Roman"/>
                <w:strike/>
                <w:sz w:val="24"/>
                <w:szCs w:val="24"/>
              </w:rPr>
              <w:t>;</w:t>
            </w:r>
          </w:p>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5</w:t>
            </w:r>
            <w:r w:rsidRPr="009E111A">
              <w:rPr>
                <w:rStyle w:val="rvts3"/>
                <w:rFonts w:ascii="Times New Roman" w:hAnsi="Times New Roman" w:cs="Times New Roman"/>
                <w:strike/>
                <w:sz w:val="24"/>
                <w:szCs w:val="24"/>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под</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видом</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истраживања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врши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експлоатација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минералних</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сировина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подземних</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вода</w:t>
            </w:r>
            <w:proofErr w:type="spellEnd"/>
            <w:r w:rsidRPr="009E111A">
              <w:rPr>
                <w:rStyle w:val="rvts3"/>
                <w:rFonts w:ascii="Times New Roman" w:hAnsi="Times New Roman" w:cs="Times New Roman"/>
                <w:strike/>
                <w:sz w:val="24"/>
                <w:szCs w:val="24"/>
              </w:rPr>
              <w:t xml:space="preserve"> и </w:t>
            </w:r>
            <w:proofErr w:type="spellStart"/>
            <w:r w:rsidRPr="009E111A">
              <w:rPr>
                <w:rStyle w:val="rvts3"/>
                <w:rFonts w:ascii="Times New Roman" w:hAnsi="Times New Roman" w:cs="Times New Roman"/>
                <w:strike/>
                <w:sz w:val="24"/>
                <w:szCs w:val="24"/>
              </w:rPr>
              <w:t>геотермалних</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ресурса</w:t>
            </w:r>
            <w:proofErr w:type="spellEnd"/>
            <w:r w:rsidRPr="009E111A">
              <w:rPr>
                <w:rStyle w:val="rvts3"/>
                <w:rFonts w:ascii="Times New Roman" w:hAnsi="Times New Roman" w:cs="Times New Roman"/>
                <w:strike/>
                <w:sz w:val="24"/>
                <w:szCs w:val="24"/>
              </w:rPr>
              <w:t>;</w:t>
            </w:r>
          </w:p>
          <w:p w:rsidR="00E32D76" w:rsidRPr="009E111A" w:rsidRDefault="00E32D76" w:rsidP="00E32D76">
            <w:pPr>
              <w:rPr>
                <w:rFonts w:ascii="Times New Roman" w:hAnsi="Times New Roman" w:cs="Times New Roman"/>
                <w:strike/>
                <w:noProof/>
                <w:sz w:val="24"/>
                <w:szCs w:val="24"/>
              </w:rPr>
            </w:pPr>
            <w:r w:rsidRPr="009E111A">
              <w:rPr>
                <w:rStyle w:val="rvts3"/>
                <w:rFonts w:ascii="Times New Roman" w:hAnsi="Times New Roman" w:cs="Times New Roman"/>
                <w:strike/>
                <w:sz w:val="24"/>
                <w:szCs w:val="24"/>
                <w:lang w:val="sr-Cyrl-RS"/>
              </w:rPr>
              <w:t>6</w:t>
            </w:r>
            <w:r w:rsidRPr="009E111A">
              <w:rPr>
                <w:rStyle w:val="rvts3"/>
                <w:rFonts w:ascii="Times New Roman" w:hAnsi="Times New Roman" w:cs="Times New Roman"/>
                <w:strike/>
                <w:sz w:val="24"/>
                <w:szCs w:val="24"/>
                <w:lang w:val="ru-RU"/>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врати</w:t>
            </w:r>
            <w:proofErr w:type="spellEnd"/>
            <w:r w:rsidRPr="009E111A">
              <w:rPr>
                <w:rStyle w:val="rvts3"/>
                <w:rFonts w:ascii="Times New Roman" w:hAnsi="Times New Roman" w:cs="Times New Roman"/>
                <w:strike/>
                <w:sz w:val="24"/>
                <w:szCs w:val="24"/>
              </w:rPr>
              <w:t xml:space="preserve"> у </w:t>
            </w:r>
            <w:proofErr w:type="spellStart"/>
            <w:r w:rsidRPr="009E111A">
              <w:rPr>
                <w:rStyle w:val="rvts3"/>
                <w:rFonts w:ascii="Times New Roman" w:hAnsi="Times New Roman" w:cs="Times New Roman"/>
                <w:strike/>
                <w:sz w:val="24"/>
                <w:szCs w:val="24"/>
              </w:rPr>
              <w:t>првобитно</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стање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земљиште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којем</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изводе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lastRenderedPageBreak/>
              <w:t>истражни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радови</w:t>
            </w:r>
            <w:proofErr w:type="spellEnd"/>
            <w:r w:rsidRPr="009E111A">
              <w:rPr>
                <w:rStyle w:val="rvts3"/>
                <w:rFonts w:ascii="Times New Roman" w:hAnsi="Times New Roman" w:cs="Times New Roman"/>
                <w:strike/>
                <w:sz w:val="24"/>
                <w:szCs w:val="24"/>
              </w:rPr>
              <w:t>;</w:t>
            </w:r>
          </w:p>
          <w:p w:rsidR="00E32D76" w:rsidRPr="009E111A" w:rsidRDefault="00E32D76" w:rsidP="00E32D76">
            <w:pPr>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7</w:t>
            </w:r>
            <w:r w:rsidRPr="009E111A">
              <w:rPr>
                <w:rStyle w:val="rvts3"/>
                <w:rFonts w:ascii="Times New Roman" w:hAnsi="Times New Roman" w:cs="Times New Roman"/>
                <w:strike/>
                <w:sz w:val="24"/>
                <w:szCs w:val="24"/>
                <w:lang w:val="ru-RU"/>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спроводе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прописане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мере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безбедности</w:t>
            </w:r>
            <w:proofErr w:type="spellEnd"/>
            <w:r w:rsidRPr="009E111A">
              <w:rPr>
                <w:rStyle w:val="rvts3"/>
                <w:rFonts w:ascii="Times New Roman" w:hAnsi="Times New Roman" w:cs="Times New Roman"/>
                <w:strike/>
                <w:sz w:val="24"/>
                <w:szCs w:val="24"/>
              </w:rPr>
              <w:t xml:space="preserve"> и </w:t>
            </w:r>
            <w:proofErr w:type="spellStart"/>
            <w:r w:rsidRPr="009E111A">
              <w:rPr>
                <w:rStyle w:val="rvts3"/>
                <w:rFonts w:ascii="Times New Roman" w:hAnsi="Times New Roman" w:cs="Times New Roman"/>
                <w:strike/>
                <w:sz w:val="24"/>
                <w:szCs w:val="24"/>
              </w:rPr>
              <w:t>здравља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раду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потребне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мере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обезбеђења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имовине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здравља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људи</w:t>
            </w:r>
            <w:proofErr w:type="spellEnd"/>
            <w:r w:rsidRPr="009E111A">
              <w:rPr>
                <w:rStyle w:val="rvts3"/>
                <w:rFonts w:ascii="Times New Roman" w:hAnsi="Times New Roman" w:cs="Times New Roman"/>
                <w:strike/>
                <w:sz w:val="24"/>
                <w:szCs w:val="24"/>
              </w:rPr>
              <w:t xml:space="preserve"> и </w:t>
            </w:r>
            <w:proofErr w:type="spellStart"/>
            <w:r w:rsidRPr="009E111A">
              <w:rPr>
                <w:rStyle w:val="rvts3"/>
                <w:rFonts w:ascii="Times New Roman" w:hAnsi="Times New Roman" w:cs="Times New Roman"/>
                <w:strike/>
                <w:sz w:val="24"/>
                <w:szCs w:val="24"/>
              </w:rPr>
              <w:t>заштите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животне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средине</w:t>
            </w:r>
            <w:proofErr w:type="spellEnd"/>
            <w:r w:rsidRPr="009E111A">
              <w:rPr>
                <w:rStyle w:val="rvts3"/>
                <w:rFonts w:ascii="Times New Roman" w:hAnsi="Times New Roman" w:cs="Times New Roman"/>
                <w:strike/>
                <w:sz w:val="24"/>
                <w:szCs w:val="24"/>
              </w:rPr>
              <w:t xml:space="preserve"> и </w:t>
            </w:r>
            <w:proofErr w:type="spellStart"/>
            <w:r w:rsidRPr="009E111A">
              <w:rPr>
                <w:rStyle w:val="rvts3"/>
                <w:rFonts w:ascii="Times New Roman" w:hAnsi="Times New Roman" w:cs="Times New Roman"/>
                <w:strike/>
                <w:sz w:val="24"/>
                <w:szCs w:val="24"/>
              </w:rPr>
              <w:t>заштите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културних</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добара</w:t>
            </w:r>
            <w:proofErr w:type="spellEnd"/>
            <w:r w:rsidRPr="009E111A">
              <w:rPr>
                <w:rStyle w:val="rvts3"/>
                <w:rFonts w:ascii="Times New Roman" w:hAnsi="Times New Roman" w:cs="Times New Roman"/>
                <w:strike/>
                <w:sz w:val="24"/>
                <w:szCs w:val="24"/>
              </w:rPr>
              <w:t xml:space="preserve"> и </w:t>
            </w:r>
            <w:proofErr w:type="spellStart"/>
            <w:r w:rsidRPr="009E111A">
              <w:rPr>
                <w:rStyle w:val="rvts3"/>
                <w:rFonts w:ascii="Times New Roman" w:hAnsi="Times New Roman" w:cs="Times New Roman"/>
                <w:strike/>
                <w:sz w:val="24"/>
                <w:szCs w:val="24"/>
              </w:rPr>
              <w:t>добара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која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уживају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претходну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заштиту</w:t>
            </w:r>
            <w:proofErr w:type="spellEnd"/>
            <w:r w:rsidRPr="009E111A">
              <w:rPr>
                <w:rStyle w:val="rvts3"/>
                <w:rFonts w:ascii="Times New Roman" w:hAnsi="Times New Roman" w:cs="Times New Roman"/>
                <w:strike/>
                <w:sz w:val="24"/>
                <w:szCs w:val="24"/>
              </w:rPr>
              <w:t xml:space="preserve">; </w:t>
            </w:r>
          </w:p>
          <w:p w:rsidR="00E32D76" w:rsidRPr="009E111A" w:rsidRDefault="00E32D76" w:rsidP="00E32D76">
            <w:pPr>
              <w:rPr>
                <w:rFonts w:ascii="Times New Roman" w:hAnsi="Times New Roman" w:cs="Times New Roman"/>
                <w:bCs/>
                <w:strike/>
                <w:sz w:val="24"/>
                <w:szCs w:val="24"/>
              </w:rPr>
            </w:pPr>
            <w:r w:rsidRPr="009E111A">
              <w:rPr>
                <w:rFonts w:ascii="Times New Roman" w:hAnsi="Times New Roman" w:cs="Times New Roman"/>
                <w:strike/>
                <w:sz w:val="24"/>
                <w:szCs w:val="24"/>
                <w:lang w:val="sr-Cyrl-RS"/>
              </w:rPr>
              <w:t>8</w:t>
            </w:r>
            <w:r w:rsidRPr="009E111A">
              <w:rPr>
                <w:rFonts w:ascii="Times New Roman" w:hAnsi="Times New Roman" w:cs="Times New Roman"/>
                <w:strike/>
                <w:sz w:val="24"/>
                <w:szCs w:val="24"/>
              </w:rPr>
              <w:t>)</w:t>
            </w:r>
            <w:r w:rsidRPr="009E111A">
              <w:rPr>
                <w:rFonts w:ascii="Times New Roman" w:hAnsi="Times New Roman" w:cs="Times New Roman"/>
                <w:strike/>
                <w:sz w:val="24"/>
                <w:szCs w:val="24"/>
                <w:lang w:val="ru-RU"/>
              </w:rPr>
              <w:tab/>
            </w:r>
            <w:proofErr w:type="spellStart"/>
            <w:r w:rsidRPr="009E111A">
              <w:rPr>
                <w:rFonts w:ascii="Times New Roman" w:hAnsi="Times New Roman" w:cs="Times New Roman"/>
                <w:strike/>
                <w:sz w:val="24"/>
                <w:szCs w:val="24"/>
              </w:rPr>
              <w:t>не</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плати</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накнада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за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примењена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геолошка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истраживања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за</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текућу</w:t>
            </w:r>
            <w:proofErr w:type="spellEnd"/>
            <w:r w:rsidRPr="009E111A">
              <w:rPr>
                <w:rFonts w:ascii="Times New Roman" w:hAnsi="Times New Roman" w:cs="Times New Roman"/>
                <w:strike/>
                <w:sz w:val="24"/>
                <w:szCs w:val="24"/>
              </w:rPr>
              <w:t xml:space="preserve"> </w:t>
            </w:r>
            <w:proofErr w:type="spellStart"/>
            <w:r w:rsidRPr="009E111A">
              <w:rPr>
                <w:rFonts w:ascii="Times New Roman" w:hAnsi="Times New Roman" w:cs="Times New Roman"/>
                <w:strike/>
                <w:sz w:val="24"/>
                <w:szCs w:val="24"/>
              </w:rPr>
              <w:t>годину</w:t>
            </w:r>
            <w:proofErr w:type="spellEnd"/>
            <w:r w:rsidRPr="009E111A">
              <w:rPr>
                <w:rFonts w:ascii="Times New Roman" w:hAnsi="Times New Roman" w:cs="Times New Roman"/>
                <w:strike/>
                <w:sz w:val="24"/>
                <w:szCs w:val="24"/>
              </w:rPr>
              <w:t>,</w:t>
            </w:r>
            <w:r w:rsidRPr="009E111A">
              <w:rPr>
                <w:rFonts w:ascii="Times New Roman" w:hAnsi="Times New Roman" w:cs="Times New Roman"/>
                <w:strike/>
                <w:noProof/>
                <w:sz w:val="24"/>
                <w:szCs w:val="24"/>
              </w:rPr>
              <w:t xml:space="preserve"> као и накнаду за нафту и природни гас, добијену пробним радом истражних бушотина у претходној истражној години; </w:t>
            </w:r>
          </w:p>
          <w:p w:rsidR="00E32D76" w:rsidRPr="009E111A" w:rsidRDefault="00E32D76" w:rsidP="00E32D76">
            <w:pPr>
              <w:tabs>
                <w:tab w:val="left" w:pos="1170"/>
              </w:tabs>
              <w:rPr>
                <w:rFonts w:ascii="Times New Roman" w:hAnsi="Times New Roman" w:cs="Times New Roman"/>
                <w:bCs/>
                <w:strike/>
                <w:sz w:val="24"/>
                <w:szCs w:val="24"/>
              </w:rPr>
            </w:pPr>
            <w:r w:rsidRPr="009E111A">
              <w:rPr>
                <w:rStyle w:val="rvts3"/>
                <w:rFonts w:ascii="Times New Roman" w:hAnsi="Times New Roman" w:cs="Times New Roman"/>
                <w:strike/>
                <w:sz w:val="24"/>
                <w:szCs w:val="24"/>
                <w:lang w:val="sr-Cyrl-RS"/>
              </w:rPr>
              <w:t>9</w:t>
            </w:r>
            <w:r w:rsidRPr="009E111A">
              <w:rPr>
                <w:rStyle w:val="rvts3"/>
                <w:rFonts w:ascii="Times New Roman" w:hAnsi="Times New Roman" w:cs="Times New Roman"/>
                <w:strike/>
                <w:sz w:val="24"/>
                <w:szCs w:val="24"/>
              </w:rPr>
              <w:t>)</w:t>
            </w:r>
            <w:r w:rsidRPr="009E111A">
              <w:rPr>
                <w:rStyle w:val="rvts3"/>
                <w:rFonts w:ascii="Times New Roman" w:hAnsi="Times New Roman" w:cs="Times New Roman"/>
                <w:strike/>
                <w:sz w:val="24"/>
                <w:szCs w:val="24"/>
                <w:lang w:val="ru-RU"/>
              </w:rPr>
              <w:tab/>
            </w:r>
            <w:proofErr w:type="spellStart"/>
            <w:r w:rsidRPr="009E111A">
              <w:rPr>
                <w:rStyle w:val="rvts3"/>
                <w:rFonts w:ascii="Times New Roman" w:hAnsi="Times New Roman" w:cs="Times New Roman"/>
                <w:strike/>
                <w:sz w:val="24"/>
                <w:szCs w:val="24"/>
              </w:rPr>
              <w:t>накнадно</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утврди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да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приложена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документација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на</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основу</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које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је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издато</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одобрење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садржи</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нетачне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односно</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неистините</w:t>
            </w:r>
            <w:proofErr w:type="spellEnd"/>
            <w:r w:rsidRPr="009E111A">
              <w:rPr>
                <w:rStyle w:val="rvts3"/>
                <w:rFonts w:ascii="Times New Roman" w:hAnsi="Times New Roman" w:cs="Times New Roman"/>
                <w:strike/>
                <w:sz w:val="24"/>
                <w:szCs w:val="24"/>
              </w:rPr>
              <w:t xml:space="preserve"> </w:t>
            </w:r>
            <w:proofErr w:type="spellStart"/>
            <w:r w:rsidRPr="009E111A">
              <w:rPr>
                <w:rStyle w:val="rvts3"/>
                <w:rFonts w:ascii="Times New Roman" w:hAnsi="Times New Roman" w:cs="Times New Roman"/>
                <w:strike/>
                <w:sz w:val="24"/>
                <w:szCs w:val="24"/>
              </w:rPr>
              <w:t>податке</w:t>
            </w:r>
            <w:proofErr w:type="spellEnd"/>
            <w:r w:rsidRPr="009E111A">
              <w:rPr>
                <w:rStyle w:val="rvts3"/>
                <w:rFonts w:ascii="Times New Roman" w:hAnsi="Times New Roman" w:cs="Times New Roman"/>
                <w:strike/>
                <w:sz w:val="24"/>
                <w:szCs w:val="24"/>
              </w:rPr>
              <w:t>.</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 xml:space="preserve">НАДЛЕЖНИ ОРГАН ЋЕ УКИНУТИ РЕШЕЊЕ О ОДОБРЕЊУ ЗА ИСТРАЖИВАЊЕ ПРЕ ИСТЕКА ОДРЕЂЕНОГ </w:t>
            </w:r>
            <w:r w:rsidRPr="006665FA">
              <w:rPr>
                <w:rFonts w:ascii="Times New Roman" w:hAnsi="Times New Roman" w:cs="Times New Roman"/>
                <w:sz w:val="24"/>
                <w:szCs w:val="24"/>
                <w:lang w:val="sr-Cyrl-RS"/>
              </w:rPr>
              <w:lastRenderedPageBreak/>
              <w:t>ИСТРАЖНОГ РОКА У СЛУЧАЈЕВИМА АКО СЕ:</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w:t>
            </w:r>
            <w:r w:rsidRPr="006665FA">
              <w:rPr>
                <w:rFonts w:ascii="Times New Roman" w:hAnsi="Times New Roman" w:cs="Times New Roman"/>
                <w:sz w:val="24"/>
                <w:szCs w:val="24"/>
                <w:lang w:val="sr-Cyrl-RS"/>
              </w:rPr>
              <w:tab/>
              <w:t xml:space="preserve">ИСТРАЖИВАЊА НЕ ИЗВОДЕ У СКЛАДУ СА ПРОЈЕКТОМ ГЕОЛОШКОГ ИСТРАЖИВАЊА; </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2)</w:t>
            </w:r>
            <w:r w:rsidRPr="006665FA">
              <w:rPr>
                <w:rFonts w:ascii="Times New Roman" w:hAnsi="Times New Roman" w:cs="Times New Roman"/>
                <w:sz w:val="24"/>
                <w:szCs w:val="24"/>
                <w:lang w:val="sr-Cyrl-RS"/>
              </w:rPr>
              <w:tab/>
              <w:t>НЕ ОБЕЗБЕДИ СТРУЧНИ НАДЗОР НАД ИЗВОЂЕЊЕМ ГЕОЛОШКИХ ИСТРАЖИВАЊА;</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3)</w:t>
            </w:r>
            <w:r w:rsidRPr="006665FA">
              <w:rPr>
                <w:rFonts w:ascii="Times New Roman" w:hAnsi="Times New Roman" w:cs="Times New Roman"/>
                <w:sz w:val="24"/>
                <w:szCs w:val="24"/>
                <w:lang w:val="sr-Cyrl-RS"/>
              </w:rPr>
              <w:tab/>
              <w:t>ИСТРАЖИВАЊА ИЗВОДЕ ВАН ОДОБРЕНОГ ИСТРАЖНОГ ПРОСТОРА;</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4)</w:t>
            </w:r>
            <w:r w:rsidRPr="006665FA">
              <w:rPr>
                <w:rFonts w:ascii="Times New Roman" w:hAnsi="Times New Roman" w:cs="Times New Roman"/>
                <w:sz w:val="24"/>
                <w:szCs w:val="24"/>
                <w:lang w:val="sr-Cyrl-RS"/>
              </w:rPr>
              <w:tab/>
              <w:t>НЕ ДОСТАВЉА ГОДИШЊИ ИЗВЕШТАЈ ЗА ПРЕТХОДНУ ИСТРАЖНУ ГОДИНУ У РОКУ ПРОПИСАНОМ ЗАКОНОМ;</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5)</w:t>
            </w:r>
            <w:r w:rsidRPr="006665FA">
              <w:rPr>
                <w:rFonts w:ascii="Times New Roman" w:hAnsi="Times New Roman" w:cs="Times New Roman"/>
                <w:sz w:val="24"/>
                <w:szCs w:val="24"/>
                <w:lang w:val="sr-Cyrl-RS"/>
              </w:rPr>
              <w:tab/>
              <w:t>НЕ ВРАТИ У ПРВОБИТНО СТАЊЕ ЗЕМЉИШТЕ НА КОЈЕМ ЈЕ ИЗВОДИО ИСТРАЖНЕ РАДОВЕ;</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6)</w:t>
            </w:r>
            <w:r w:rsidRPr="006665FA">
              <w:rPr>
                <w:rFonts w:ascii="Times New Roman" w:hAnsi="Times New Roman" w:cs="Times New Roman"/>
                <w:sz w:val="24"/>
                <w:szCs w:val="24"/>
                <w:lang w:val="sr-Cyrl-RS"/>
              </w:rPr>
              <w:tab/>
              <w:t xml:space="preserve">НЕ СПРОВОДЕ ПРОПИСАНЕ МЕРЕ БЕЗБЕДНОСТИ И ЗДРАВЉА НА РАДУ, ПОТРЕБНЕ МЕРЕ ОБЕЗБЕЂЕЊА ИМОВИНЕ, ЗДРАВЉА ЉУДИ И ЗАШТИТЕ </w:t>
            </w:r>
            <w:r w:rsidRPr="006665FA">
              <w:rPr>
                <w:rFonts w:ascii="Times New Roman" w:hAnsi="Times New Roman" w:cs="Times New Roman"/>
                <w:sz w:val="24"/>
                <w:szCs w:val="24"/>
                <w:lang w:val="sr-Cyrl-RS"/>
              </w:rPr>
              <w:lastRenderedPageBreak/>
              <w:t xml:space="preserve">ЖИВОТНЕ СРЕДИНЕ И ЗАШТИТЕ КУЛТУРНИХ ДОБАРА И ДОБАРА КОЈА УЖИВАЈУ ПРЕТХОДНУ ЗАШТИТУ; </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7)</w:t>
            </w:r>
            <w:r w:rsidRPr="006665FA">
              <w:rPr>
                <w:rFonts w:ascii="Times New Roman" w:hAnsi="Times New Roman" w:cs="Times New Roman"/>
                <w:sz w:val="24"/>
                <w:szCs w:val="24"/>
                <w:lang w:val="sr-Cyrl-RS"/>
              </w:rPr>
              <w:tab/>
              <w:t xml:space="preserve">НЕ ПЛАТИ НАКНАДА ЗА ПРИМЕЊЕНА ГЕОЛОШКА ИСТРАЖИВАЊА, КАО И НАКНАДА ЗА НАФТУ И ПРИРОДНИ ГАС, ДОБИЈЕНУ ПРОБНИМ РАДОМ ИСТРАЖНИХ БУШОТИНА У ПРЕТХОДНОЈ ИСТРАЖНОЈ ГОДИНИ; </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8)</w:t>
            </w:r>
            <w:r w:rsidRPr="006665FA">
              <w:rPr>
                <w:rFonts w:ascii="Times New Roman" w:hAnsi="Times New Roman" w:cs="Times New Roman"/>
                <w:sz w:val="24"/>
                <w:szCs w:val="24"/>
                <w:lang w:val="sr-Cyrl-RS"/>
              </w:rPr>
              <w:tab/>
              <w:t>НАКНАДНО УТВРДИ ДА ПРИЛОЖЕНА ДОКУМЕНТАЦИЈА НА ОСНОВУ КОЈЕ ЈЕ ИЗДАТО ОДОБРЕЊЕ САДРЖИ НЕТАЧНЕ, ОДНОСНО НЕИСТИНИТЕ ПОДАТКЕ;</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9)</w:t>
            </w:r>
            <w:r w:rsidRPr="006665FA">
              <w:rPr>
                <w:rFonts w:ascii="Times New Roman" w:hAnsi="Times New Roman" w:cs="Times New Roman"/>
                <w:sz w:val="24"/>
                <w:szCs w:val="24"/>
                <w:lang w:val="sr-Cyrl-RS"/>
              </w:rPr>
              <w:tab/>
              <w:t>АКО СЕ ИСТРАЖИВАЊЕМ УГРОЖАВА ВЕЋ ПОСТОЈЕЋЕ КОРИШЋЕЊЕ ИЛИ ИСТРАЖИВАЊЕ ПОДЗЕМНИХ ВОДА И ГЕОТЕРМАЛНЕ ЕНЕРГИЈЕ;</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10)</w:t>
            </w:r>
            <w:r w:rsidRPr="006665FA">
              <w:rPr>
                <w:rFonts w:ascii="Times New Roman" w:hAnsi="Times New Roman" w:cs="Times New Roman"/>
                <w:sz w:val="24"/>
                <w:szCs w:val="24"/>
                <w:lang w:val="sr-Cyrl-RS"/>
              </w:rPr>
              <w:tab/>
              <w:t>НЕ ПРИЈАВИ ПОЧЕТАК ИЗВОЂЕЊА ИСТРАЖНИХ РАДОВА У РОКУ ПРЕДВИЂЕНОМ ЗАКОНОМ;</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11)</w:t>
            </w:r>
            <w:r w:rsidRPr="006665FA">
              <w:rPr>
                <w:rFonts w:ascii="Times New Roman" w:hAnsi="Times New Roman" w:cs="Times New Roman"/>
                <w:sz w:val="24"/>
                <w:szCs w:val="24"/>
                <w:lang w:val="sr-Cyrl-RS"/>
              </w:rPr>
              <w:tab/>
              <w:t xml:space="preserve">НЕ ЗАПОЧНЕ СА </w:t>
            </w:r>
            <w:r w:rsidRPr="006665FA">
              <w:rPr>
                <w:rFonts w:ascii="Times New Roman" w:hAnsi="Times New Roman" w:cs="Times New Roman"/>
                <w:sz w:val="24"/>
                <w:szCs w:val="24"/>
                <w:lang w:val="sr-Cyrl-RS"/>
              </w:rPr>
              <w:lastRenderedPageBreak/>
              <w:t>РАДОВИМА У РОКУ ОД 90 ДАНА ОД ДАНА ПРИЈЕМА ОДОБРЕЊА ЗА ИСТРАЖИВАЊЕ;</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12)</w:t>
            </w:r>
            <w:r w:rsidRPr="006665FA">
              <w:rPr>
                <w:rFonts w:ascii="Times New Roman" w:hAnsi="Times New Roman" w:cs="Times New Roman"/>
                <w:sz w:val="24"/>
                <w:szCs w:val="24"/>
                <w:lang w:val="sr-Cyrl-RS"/>
              </w:rPr>
              <w:tab/>
              <w:t>УКОЛИКО СЕ ГОДИШЊИМ ИЗВЕШТАЈЕМ УТВРДИ ДА СЕ РАДОВИ НЕ ИЗВОДЕ У СКЛАДУ СА ПРОЈЕКТОМ;</w:t>
            </w:r>
          </w:p>
          <w:p w:rsidR="006665FA" w:rsidRPr="006665F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13)</w:t>
            </w:r>
            <w:r w:rsidRPr="006665FA">
              <w:rPr>
                <w:rFonts w:ascii="Times New Roman" w:hAnsi="Times New Roman" w:cs="Times New Roman"/>
                <w:sz w:val="24"/>
                <w:szCs w:val="24"/>
                <w:lang w:val="sr-Cyrl-RS"/>
              </w:rPr>
              <w:tab/>
              <w:t>ПОД ВИДОМ ИСТРАЖИВАЊА ВРШИ ЕКСПЛОАТАЦИЈА МИНЕРАЛНИХ СИРОВИНА, ИЛИ КОРИШЋЕЊЕ ПОДЗЕМНИХ ВОДА И ГЕОТЕРМАЛНИХ РЕСУРСА;</w:t>
            </w:r>
          </w:p>
          <w:p w:rsidR="00E32D76" w:rsidRPr="009E111A" w:rsidRDefault="006665FA" w:rsidP="006665FA">
            <w:pPr>
              <w:tabs>
                <w:tab w:val="left" w:pos="1134"/>
              </w:tabs>
              <w:spacing w:after="120" w:line="240" w:lineRule="auto"/>
              <w:jc w:val="both"/>
              <w:rPr>
                <w:rFonts w:ascii="Times New Roman" w:hAnsi="Times New Roman" w:cs="Times New Roman"/>
                <w:sz w:val="24"/>
                <w:szCs w:val="24"/>
                <w:lang w:val="sr-Cyrl-RS"/>
              </w:rPr>
            </w:pPr>
            <w:r w:rsidRPr="006665FA">
              <w:rPr>
                <w:rFonts w:ascii="Times New Roman" w:hAnsi="Times New Roman" w:cs="Times New Roman"/>
                <w:sz w:val="24"/>
                <w:szCs w:val="24"/>
                <w:lang w:val="sr-Cyrl-RS"/>
              </w:rPr>
              <w:t>14)</w:t>
            </w:r>
            <w:r w:rsidRPr="006665FA">
              <w:rPr>
                <w:rFonts w:ascii="Times New Roman" w:hAnsi="Times New Roman" w:cs="Times New Roman"/>
                <w:sz w:val="24"/>
                <w:szCs w:val="24"/>
                <w:lang w:val="sr-Cyrl-RS"/>
              </w:rPr>
              <w:tab/>
              <w:t>УКОЛИКО НЕ ДОСТАВИ СРЕДСТВА ОБЕЗБЕЂЕЊА У СКЛАДУ СА ЧЛАНОМ 34. ОВОГ ЗАКОНА.</w:t>
            </w:r>
          </w:p>
          <w:p w:rsidR="00D343DB" w:rsidRPr="009E111A" w:rsidRDefault="00D343DB" w:rsidP="00D343DB">
            <w:pPr>
              <w:pStyle w:val="rvps1"/>
              <w:shd w:val="clear" w:color="auto" w:fill="FFFFFF"/>
              <w:ind w:firstLine="720"/>
              <w:jc w:val="both"/>
              <w:rPr>
                <w:bCs/>
                <w:lang w:val="sr-Cyrl-CS"/>
              </w:rPr>
            </w:pPr>
          </w:p>
          <w:p w:rsidR="00133E89" w:rsidRPr="009E111A" w:rsidRDefault="00133E89" w:rsidP="00C5686C">
            <w:pPr>
              <w:pStyle w:val="NoSpacing"/>
              <w:rPr>
                <w:rFonts w:ascii="Times New Roman" w:hAnsi="Times New Roman" w:cs="Times New Roman"/>
                <w:sz w:val="24"/>
                <w:szCs w:val="24"/>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lastRenderedPageBreak/>
              <w:t xml:space="preserve">Деломично усклађено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4518"/>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5.2</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the conditions and requirements concerning the exercise or termination of the activity which apply to each type of authorizations by virtue of the laws, regulations and administrative provisions in force at the time of submission of the applications, whether contained in the authorization or being one of the conditions to be accepted prior to the grant of such authorization, are established and made available to interested entities at all times. In the case provided for in Article 3 (2) (a), </w:t>
            </w:r>
            <w:r w:rsidRPr="009E111A">
              <w:rPr>
                <w:rFonts w:ascii="Times New Roman" w:hAnsi="Times New Roman" w:cs="Times New Roman"/>
                <w:color w:val="000000"/>
                <w:sz w:val="24"/>
                <w:szCs w:val="24"/>
                <w:lang w:val="sr-Cyrl-RS"/>
              </w:rPr>
              <w:lastRenderedPageBreak/>
              <w:t>they may be made available only from the date starting from which applications for authorization may be submitted;</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Неусклађено- (не постоји одредба прописа која се може упоредити са одредбом прописа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rPr>
          <w:trHeight w:val="1472"/>
        </w:trPr>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5.3.</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any changes made to the conditions and requirements in the course of the procedure are notified to all interested entities;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Неусклађено- (не постоји одредба прописа која се може упоредити са одредбом прописа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45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 xml:space="preserve">  3.1</w:t>
            </w:r>
          </w:p>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t>5.4</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the criteria, conditions and requirements referred to in this Article are applied in a non-discriminatory manner;</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4clan"/>
              <w:tabs>
                <w:tab w:val="left" w:pos="720"/>
              </w:tabs>
              <w:spacing w:before="0" w:after="0"/>
              <w:jc w:val="left"/>
              <w:rPr>
                <w:rFonts w:ascii="Times New Roman" w:hAnsi="Times New Roman" w:cs="Times New Roman"/>
                <w:b w:val="0"/>
                <w:color w:val="000000"/>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Неусклађено- (не постоји одредба прописа која се може упоредити са одредбом прописа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385"/>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t xml:space="preserve">3.2 5.5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any entity whose application for an authorization is unsuccessful, if the entity so wishes, informed of the reasons for the decision.</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Неусклађено- (не постоји одредба прописа која се може упоредити са одредбом прописа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t>Овим Законом створен је правни основ за доношење подзаконских аката којима ће бити успостављена потпуна усклађеност</w:t>
            </w: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385"/>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t>3.4 6. 1</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Member States shall ensure that the </w:t>
            </w:r>
            <w:r w:rsidRPr="009E111A">
              <w:rPr>
                <w:rFonts w:ascii="Times New Roman" w:hAnsi="Times New Roman" w:cs="Times New Roman"/>
                <w:color w:val="000000"/>
                <w:sz w:val="24"/>
                <w:szCs w:val="24"/>
                <w:lang w:val="sr-Cyrl-RS"/>
              </w:rPr>
              <w:lastRenderedPageBreak/>
              <w:t>conditions and requirements referred to in Article 5 (2) and the detailed obligations for use of a specific authorization are justified exclusively by the need to ensure the proper performance of the activities in the area for which an authorization is requested, by the application of paragraph 2 or by the payment of a financial contribution or a contribution in hydrocarbons.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8F2481" w:rsidP="008F2481">
            <w:pPr>
              <w:pStyle w:val="Heading4clan"/>
              <w:spacing w:before="0" w:after="0"/>
              <w:jc w:val="left"/>
              <w:rPr>
                <w:rFonts w:ascii="Times New Roman" w:hAnsi="Times New Roman" w:cs="Times New Roman"/>
                <w:b w:val="0"/>
                <w:color w:val="000000"/>
                <w:lang w:val="sr-Cyrl-RS"/>
              </w:rPr>
            </w:pPr>
            <w:r w:rsidRPr="009E111A">
              <w:rPr>
                <w:rFonts w:ascii="Times New Roman" w:hAnsi="Times New Roman" w:cs="Times New Roman"/>
                <w:b w:val="0"/>
                <w:color w:val="000000"/>
                <w:lang w:val="sr-Cyrl-RS"/>
              </w:rPr>
              <w:lastRenderedPageBreak/>
              <w:t xml:space="preserve">члан 5. </w:t>
            </w:r>
            <w:r w:rsidRPr="009E111A">
              <w:rPr>
                <w:rFonts w:ascii="Times New Roman" w:hAnsi="Times New Roman" w:cs="Times New Roman"/>
                <w:b w:val="0"/>
                <w:color w:val="000000"/>
                <w:lang w:val="sr-Cyrl-RS"/>
              </w:rPr>
              <w:lastRenderedPageBreak/>
              <w:t>Закона о накнадама за коришћење јавних добара.</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Style w:val="rvts3"/>
                <w:rFonts w:ascii="Times New Roman" w:hAnsi="Times New Roman" w:cs="Times New Roman"/>
                <w:sz w:val="24"/>
                <w:szCs w:val="24"/>
                <w:lang w:val="sr-Cyrl-RS"/>
              </w:rPr>
            </w:pPr>
          </w:p>
          <w:p w:rsidR="00133E89" w:rsidRPr="009E111A" w:rsidRDefault="008F2481" w:rsidP="00C5686C">
            <w:pPr>
              <w:rPr>
                <w:rStyle w:val="rvts3"/>
                <w:rFonts w:ascii="Times New Roman" w:hAnsi="Times New Roman" w:cs="Times New Roman"/>
                <w:strike/>
                <w:sz w:val="24"/>
                <w:szCs w:val="24"/>
                <w:lang w:val="sr-Cyrl-RS"/>
              </w:rPr>
            </w:pPr>
            <w:r w:rsidRPr="009E111A">
              <w:rPr>
                <w:rStyle w:val="rvts3"/>
                <w:rFonts w:ascii="Times New Roman" w:hAnsi="Times New Roman" w:cs="Times New Roman"/>
                <w:strike/>
                <w:sz w:val="24"/>
                <w:szCs w:val="24"/>
                <w:lang w:val="sr-Cyrl-RS"/>
              </w:rPr>
              <w:t xml:space="preserve">158. носилац истраживања плаћа </w:t>
            </w:r>
            <w:r w:rsidRPr="009E111A">
              <w:rPr>
                <w:rStyle w:val="rvts3"/>
                <w:rFonts w:ascii="Times New Roman" w:hAnsi="Times New Roman" w:cs="Times New Roman"/>
                <w:strike/>
                <w:sz w:val="24"/>
                <w:szCs w:val="24"/>
                <w:lang w:val="sr-Cyrl-RS"/>
              </w:rPr>
              <w:lastRenderedPageBreak/>
              <w:t xml:space="preserve">накнаду за примењена геолошка истраживања минералних и других геолошких ресурса, </w:t>
            </w:r>
            <w:r w:rsidRPr="009E111A">
              <w:rPr>
                <w:rFonts w:ascii="Times New Roman" w:hAnsi="Times New Roman" w:cs="Times New Roman"/>
                <w:strike/>
                <w:sz w:val="24"/>
                <w:szCs w:val="24"/>
                <w:lang w:val="sr-Cyrl-RS"/>
              </w:rPr>
              <w:t>и накнаду за задржавање истражног простора</w:t>
            </w:r>
            <w:r w:rsidRPr="009E111A">
              <w:rPr>
                <w:rStyle w:val="Heading3Char"/>
                <w:rFonts w:ascii="Times New Roman" w:hAnsi="Times New Roman" w:cs="Times New Roman"/>
                <w:strike/>
                <w:lang w:val="sr-Cyrl-RS"/>
              </w:rPr>
              <w:t xml:space="preserve"> </w:t>
            </w:r>
            <w:r w:rsidRPr="009E111A">
              <w:rPr>
                <w:rStyle w:val="rvts3"/>
                <w:rFonts w:ascii="Times New Roman" w:hAnsi="Times New Roman" w:cs="Times New Roman"/>
                <w:strike/>
                <w:sz w:val="24"/>
                <w:szCs w:val="24"/>
                <w:lang w:val="sr-Cyrl-RS"/>
              </w:rPr>
              <w:t>у складу са овим законом</w:t>
            </w:r>
            <w:r w:rsidR="00133E89" w:rsidRPr="009E111A">
              <w:rPr>
                <w:rStyle w:val="rvts3"/>
                <w:rFonts w:ascii="Times New Roman" w:hAnsi="Times New Roman" w:cs="Times New Roman"/>
                <w:strike/>
                <w:sz w:val="24"/>
                <w:szCs w:val="24"/>
                <w:lang w:val="sr-Cyrl-RS"/>
              </w:rPr>
              <w:t>.</w:t>
            </w:r>
          </w:p>
          <w:p w:rsidR="008F2481" w:rsidRPr="009E111A" w:rsidRDefault="008F2481" w:rsidP="008F2481">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Члан 5.</w:t>
            </w:r>
          </w:p>
          <w:p w:rsidR="008F2481" w:rsidRPr="009E111A" w:rsidRDefault="008F2481" w:rsidP="008F2481">
            <w:pPr>
              <w:spacing w:after="0" w:line="240" w:lineRule="auto"/>
              <w:ind w:left="-299" w:firstLine="540"/>
              <w:jc w:val="both"/>
              <w:rPr>
                <w:rFonts w:ascii="Times New Roman" w:hAnsi="Times New Roman" w:cs="Times New Roman"/>
                <w:noProof/>
                <w:sz w:val="24"/>
                <w:szCs w:val="24"/>
                <w:lang w:val="ru-RU"/>
              </w:rPr>
            </w:pPr>
            <w:r w:rsidRPr="009E111A">
              <w:rPr>
                <w:rFonts w:ascii="Times New Roman" w:hAnsi="Times New Roman" w:cs="Times New Roman"/>
                <w:noProof/>
                <w:sz w:val="24"/>
                <w:szCs w:val="24"/>
                <w:lang w:val="ru-RU"/>
              </w:rPr>
              <w:t>Накнад</w:t>
            </w:r>
            <w:r w:rsidRPr="009E111A">
              <w:rPr>
                <w:rFonts w:ascii="Times New Roman" w:hAnsi="Times New Roman" w:cs="Times New Roman"/>
                <w:noProof/>
                <w:sz w:val="24"/>
                <w:szCs w:val="24"/>
                <w:lang w:val="sr-Cyrl-CS"/>
              </w:rPr>
              <w:t>е</w:t>
            </w:r>
            <w:r w:rsidRPr="009E111A">
              <w:rPr>
                <w:rFonts w:ascii="Times New Roman" w:hAnsi="Times New Roman" w:cs="Times New Roman"/>
                <w:noProof/>
                <w:sz w:val="24"/>
                <w:szCs w:val="24"/>
                <w:lang w:val="ru-RU"/>
              </w:rPr>
              <w:t xml:space="preserve"> за геолошка истраживања </w:t>
            </w:r>
            <w:r w:rsidRPr="009E111A">
              <w:rPr>
                <w:rFonts w:ascii="Times New Roman" w:hAnsi="Times New Roman" w:cs="Times New Roman"/>
                <w:noProof/>
                <w:sz w:val="24"/>
                <w:szCs w:val="24"/>
                <w:lang w:val="sr-Cyrl-CS"/>
              </w:rPr>
              <w:t>су</w:t>
            </w:r>
            <w:r w:rsidRPr="009E111A">
              <w:rPr>
                <w:rFonts w:ascii="Times New Roman" w:hAnsi="Times New Roman" w:cs="Times New Roman"/>
                <w:noProof/>
                <w:sz w:val="24"/>
                <w:szCs w:val="24"/>
                <w:lang w:val="ru-RU"/>
              </w:rPr>
              <w:t>:</w:t>
            </w:r>
          </w:p>
          <w:p w:rsidR="008F2481" w:rsidRPr="009E111A" w:rsidRDefault="008F2481" w:rsidP="008F2481">
            <w:pPr>
              <w:numPr>
                <w:ilvl w:val="0"/>
                <w:numId w:val="4"/>
              </w:numPr>
              <w:tabs>
                <w:tab w:val="left" w:pos="511"/>
                <w:tab w:val="left" w:pos="1260"/>
              </w:tabs>
              <w:spacing w:after="0" w:line="240" w:lineRule="auto"/>
              <w:ind w:left="0" w:firstLine="151"/>
              <w:jc w:val="both"/>
              <w:rPr>
                <w:rFonts w:ascii="Times New Roman" w:hAnsi="Times New Roman" w:cs="Times New Roman"/>
                <w:noProof/>
                <w:sz w:val="24"/>
                <w:szCs w:val="24"/>
                <w:lang w:val="ru-RU"/>
              </w:rPr>
            </w:pPr>
            <w:r w:rsidRPr="009E111A">
              <w:rPr>
                <w:rFonts w:ascii="Times New Roman" w:hAnsi="Times New Roman" w:cs="Times New Roman"/>
                <w:noProof/>
                <w:sz w:val="24"/>
                <w:szCs w:val="24"/>
                <w:lang w:val="ru-RU"/>
              </w:rPr>
              <w:t xml:space="preserve">накнада за коришћење података и документације основних геолошких истраживања која су финансирана из буџета Републике Србије, </w:t>
            </w:r>
            <w:r w:rsidRPr="009E111A">
              <w:rPr>
                <w:rFonts w:ascii="Times New Roman" w:hAnsi="Times New Roman" w:cs="Times New Roman"/>
                <w:sz w:val="24"/>
                <w:szCs w:val="24"/>
                <w:lang w:val="ru-RU"/>
              </w:rPr>
              <w:t xml:space="preserve">као и за коришћење података и документације геолошких истраживања који су постали јавна својина - државна својина, по основу концесионих уговора </w:t>
            </w:r>
            <w:r w:rsidRPr="009E111A">
              <w:rPr>
                <w:rFonts w:ascii="Times New Roman" w:hAnsi="Times New Roman" w:cs="Times New Roman"/>
                <w:noProof/>
                <w:sz w:val="24"/>
                <w:szCs w:val="24"/>
                <w:lang w:val="ru-RU"/>
              </w:rPr>
              <w:t>(у даљем тексту: накнада за коришћење података и документације геолошких истраживања);</w:t>
            </w:r>
          </w:p>
          <w:p w:rsidR="008F2481" w:rsidRPr="009E111A" w:rsidRDefault="008F2481" w:rsidP="008F2481">
            <w:pPr>
              <w:numPr>
                <w:ilvl w:val="0"/>
                <w:numId w:val="4"/>
              </w:numPr>
              <w:spacing w:after="0" w:line="240" w:lineRule="auto"/>
              <w:ind w:left="511" w:hanging="270"/>
              <w:jc w:val="both"/>
              <w:rPr>
                <w:rFonts w:ascii="Times New Roman" w:hAnsi="Times New Roman" w:cs="Times New Roman"/>
                <w:noProof/>
                <w:sz w:val="24"/>
                <w:szCs w:val="24"/>
              </w:rPr>
            </w:pPr>
            <w:r w:rsidRPr="009E111A">
              <w:rPr>
                <w:rFonts w:ascii="Times New Roman" w:hAnsi="Times New Roman" w:cs="Times New Roman"/>
                <w:noProof/>
                <w:sz w:val="24"/>
                <w:szCs w:val="24"/>
              </w:rPr>
              <w:t>накнада за примењена геолошка истраживања;</w:t>
            </w:r>
          </w:p>
          <w:p w:rsidR="008F2481" w:rsidRPr="009E111A" w:rsidRDefault="008F2481" w:rsidP="008F2481">
            <w:pPr>
              <w:numPr>
                <w:ilvl w:val="0"/>
                <w:numId w:val="4"/>
              </w:numPr>
              <w:tabs>
                <w:tab w:val="left" w:pos="1260"/>
              </w:tabs>
              <w:spacing w:after="0" w:line="240" w:lineRule="auto"/>
              <w:ind w:left="511" w:hanging="270"/>
              <w:jc w:val="both"/>
              <w:rPr>
                <w:rFonts w:ascii="Times New Roman" w:hAnsi="Times New Roman" w:cs="Times New Roman"/>
                <w:noProof/>
                <w:sz w:val="24"/>
                <w:szCs w:val="24"/>
                <w:lang w:val="ru-RU"/>
              </w:rPr>
            </w:pPr>
            <w:proofErr w:type="spellStart"/>
            <w:r w:rsidRPr="009E111A">
              <w:rPr>
                <w:rFonts w:ascii="Times New Roman" w:hAnsi="Times New Roman" w:cs="Times New Roman"/>
                <w:sz w:val="24"/>
                <w:szCs w:val="24"/>
              </w:rPr>
              <w:t>накнада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задржавање</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права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на</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истражни</w:t>
            </w:r>
            <w:proofErr w:type="spellEnd"/>
            <w:r w:rsidRPr="009E111A">
              <w:rPr>
                <w:rFonts w:ascii="Times New Roman" w:hAnsi="Times New Roman" w:cs="Times New Roman"/>
                <w:sz w:val="24"/>
                <w:szCs w:val="24"/>
              </w:rPr>
              <w:t xml:space="preserve"> </w:t>
            </w:r>
            <w:proofErr w:type="spellStart"/>
            <w:r w:rsidRPr="009E111A">
              <w:rPr>
                <w:rFonts w:ascii="Times New Roman" w:hAnsi="Times New Roman" w:cs="Times New Roman"/>
                <w:sz w:val="24"/>
                <w:szCs w:val="24"/>
              </w:rPr>
              <w:t>простор</w:t>
            </w:r>
            <w:proofErr w:type="spellEnd"/>
            <w:r w:rsidRPr="009E111A">
              <w:rPr>
                <w:rFonts w:ascii="Times New Roman" w:hAnsi="Times New Roman" w:cs="Times New Roman"/>
                <w:noProof/>
                <w:sz w:val="24"/>
                <w:szCs w:val="24"/>
                <w:lang w:val="ru-RU"/>
              </w:rPr>
              <w:t>.</w:t>
            </w:r>
          </w:p>
          <w:p w:rsidR="008F2481" w:rsidRPr="009E111A" w:rsidRDefault="008F2481" w:rsidP="008F2481">
            <w:pPr>
              <w:tabs>
                <w:tab w:val="left" w:pos="990"/>
                <w:tab w:val="left" w:pos="1170"/>
              </w:tabs>
              <w:spacing w:after="0" w:line="240" w:lineRule="auto"/>
              <w:jc w:val="both"/>
              <w:rPr>
                <w:rFonts w:ascii="Times New Roman" w:hAnsi="Times New Roman" w:cs="Times New Roman"/>
                <w:noProof/>
                <w:sz w:val="24"/>
                <w:szCs w:val="24"/>
              </w:rPr>
            </w:pPr>
            <w:r w:rsidRPr="009E111A">
              <w:rPr>
                <w:rFonts w:ascii="Times New Roman" w:hAnsi="Times New Roman" w:cs="Times New Roman"/>
                <w:noProof/>
                <w:sz w:val="24"/>
                <w:szCs w:val="24"/>
              </w:rPr>
              <w:t xml:space="preserve">Геолошка истраживања у смислу овог закона су основна и примењена геолошка истраживања дефинисана законом којим се уређују рударство </w:t>
            </w:r>
            <w:r w:rsidRPr="009E111A">
              <w:rPr>
                <w:rFonts w:ascii="Times New Roman" w:hAnsi="Times New Roman" w:cs="Times New Roman"/>
                <w:noProof/>
                <w:sz w:val="24"/>
                <w:szCs w:val="24"/>
              </w:rPr>
              <w:lastRenderedPageBreak/>
              <w:t>и геолошка истраживања.</w:t>
            </w: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385"/>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62.   6.2</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Member States may, to the extent justified by national security, public safety, public health, security of transport, protection of the environment, protection of biological resources and of national treasures possessing artistic, historic or archaeological value, safety of installations </w:t>
            </w:r>
            <w:r w:rsidRPr="009E111A">
              <w:rPr>
                <w:rFonts w:ascii="Times New Roman" w:hAnsi="Times New Roman" w:cs="Times New Roman"/>
                <w:color w:val="000000"/>
                <w:sz w:val="24"/>
                <w:szCs w:val="24"/>
                <w:lang w:val="sr-Cyrl-RS"/>
              </w:rPr>
              <w:lastRenderedPageBreak/>
              <w:t>and of workers, planned management of hydrocarbon resources (for example the rate at which hydrocarbons are depleted or the optimization of their recovery) or the need to secure tax revenues, impose conditions and requirements on the exercise of the activities set out in Article 2 (1).</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Одредба опционог карактера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385"/>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62.   6.3</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The rules for payment of contributions referred to in paragraph 1, including any requirement for State participation, shall be fixed by Member States in such a way as to ensure that the independence of management of entities is maintained.</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However, where the grant of authorizations is subject to the State's participation in the activities and where a legal person has been entrusted with the </w:t>
            </w:r>
            <w:r w:rsidRPr="009E111A">
              <w:rPr>
                <w:rFonts w:ascii="Times New Roman" w:hAnsi="Times New Roman" w:cs="Times New Roman"/>
                <w:color w:val="000000"/>
                <w:sz w:val="24"/>
                <w:szCs w:val="24"/>
                <w:lang w:val="sr-Cyrl-RS"/>
              </w:rPr>
              <w:lastRenderedPageBreak/>
              <w:t xml:space="preserve">management of this participation or where the State itself manages the participation, neither the legal person nor the State shall be prevented from assuming the rights and obligations associated with such participation, equivalent to the importance of the participation provided that the legal person or the State shall not be party to information nor exercise any voting rights on decisions regarding sources of procurement for entities, that the legal person or the State in combination with any </w:t>
            </w:r>
            <w:r w:rsidRPr="009E111A">
              <w:rPr>
                <w:rFonts w:ascii="Times New Roman" w:hAnsi="Times New Roman" w:cs="Times New Roman"/>
                <w:color w:val="000000"/>
                <w:sz w:val="24"/>
                <w:szCs w:val="24"/>
                <w:lang w:val="sr-Cyrl-RS"/>
              </w:rPr>
              <w:lastRenderedPageBreak/>
              <w:t>public entity or entities shall not exercise a majority voting right on other decisions and that any vote by the State or the legal person shall be based exclusively on transparent, objective and non-discriminatory principles, and shall not prevent the management decisions of the entity from being based on normal commercial principles.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However, the provisions of the preceding sub-paragraph shall not prevent the legal </w:t>
            </w:r>
            <w:r w:rsidRPr="009E111A">
              <w:rPr>
                <w:rFonts w:ascii="Times New Roman" w:hAnsi="Times New Roman" w:cs="Times New Roman"/>
                <w:color w:val="000000"/>
                <w:sz w:val="24"/>
                <w:szCs w:val="24"/>
                <w:lang w:val="sr-Cyrl-RS"/>
              </w:rPr>
              <w:lastRenderedPageBreak/>
              <w:t>person or the State from opposing a decision by the holders of an authorization which would not respect the conditions and requirements, specified in the authorization, regarding depletion policy and protection of the financial interests of the State.</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The option to oppose a decision shall be exercised in a non-discriminatory manner, particularly regarding investment decisions and sources of supply of entities. Where the State's </w:t>
            </w:r>
            <w:r w:rsidRPr="009E111A">
              <w:rPr>
                <w:rFonts w:ascii="Times New Roman" w:hAnsi="Times New Roman" w:cs="Times New Roman"/>
                <w:color w:val="000000"/>
                <w:sz w:val="24"/>
                <w:szCs w:val="24"/>
                <w:lang w:val="sr-Cyrl-RS"/>
              </w:rPr>
              <w:lastRenderedPageBreak/>
              <w:t xml:space="preserve">participation in the activities is managed by a legal person which also holds the authorizations, the Member State shall put in place arrangements requiring that legal person to keep separate accounts for its commercial role and its role as manager of the State's participation and guaranteeing that there is no flow of information from the part of the legal person responsible for the management of the State's participation to the part of the legal person which holds authorizations in its </w:t>
            </w:r>
            <w:r w:rsidRPr="009E111A">
              <w:rPr>
                <w:rFonts w:ascii="Times New Roman" w:hAnsi="Times New Roman" w:cs="Times New Roman"/>
                <w:color w:val="000000"/>
                <w:sz w:val="24"/>
                <w:szCs w:val="24"/>
                <w:lang w:val="sr-Cyrl-RS"/>
              </w:rPr>
              <w:lastRenderedPageBreak/>
              <w:t xml:space="preserve">own right. However, where the part of the legal person responsible for the management of the State's participation engages the part of the legal person which holds authorization as a consultant, the former may make available any information which is necessary for the consultancy work to be carried out. The holders of all authorizations to which the information relates shall be informed in advance of what information will be given in this way and shall be given sufficient time </w:t>
            </w:r>
            <w:r w:rsidRPr="009E111A">
              <w:rPr>
                <w:rFonts w:ascii="Times New Roman" w:hAnsi="Times New Roman" w:cs="Times New Roman"/>
                <w:color w:val="000000"/>
                <w:sz w:val="24"/>
                <w:szCs w:val="24"/>
                <w:lang w:val="sr-Cyrl-RS"/>
              </w:rPr>
              <w:lastRenderedPageBreak/>
              <w:t>to raise objections.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A73C4" w:rsidRPr="009E111A" w:rsidRDefault="009A73C4" w:rsidP="00A05F7A">
            <w:pPr>
              <w:pStyle w:val="Heading4clan"/>
              <w:spacing w:before="0" w:after="0"/>
              <w:jc w:val="left"/>
              <w:rPr>
                <w:rFonts w:ascii="Times New Roman" w:hAnsi="Times New Roman" w:cs="Times New Roman"/>
              </w:rPr>
            </w:pPr>
            <w:r w:rsidRPr="009E111A">
              <w:rPr>
                <w:rFonts w:ascii="Times New Roman" w:hAnsi="Times New Roman" w:cs="Times New Roman"/>
                <w:b w:val="0"/>
                <w:color w:val="000000"/>
                <w:lang w:val="sr-Cyrl-RS"/>
              </w:rPr>
              <w:lastRenderedPageBreak/>
              <w:t>члан 160. Закона о рударству и геолошким истраживањима</w:t>
            </w:r>
            <w:r w:rsidRPr="009E111A">
              <w:rPr>
                <w:rFonts w:ascii="Times New Roman" w:hAnsi="Times New Roman" w:cs="Times New Roman"/>
              </w:rPr>
              <w:t xml:space="preserve"> </w:t>
            </w:r>
          </w:p>
          <w:p w:rsidR="009A73C4" w:rsidRPr="009E111A" w:rsidRDefault="009A73C4" w:rsidP="00A05F7A">
            <w:pPr>
              <w:pStyle w:val="Heading4clan"/>
              <w:spacing w:before="0" w:after="0"/>
              <w:jc w:val="left"/>
              <w:rPr>
                <w:rFonts w:ascii="Times New Roman" w:hAnsi="Times New Roman" w:cs="Times New Roman"/>
                <w:b w:val="0"/>
                <w:color w:val="000000"/>
                <w:lang w:val="sr-Cyrl-RS"/>
              </w:rPr>
            </w:pPr>
            <w:r w:rsidRPr="009E111A">
              <w:rPr>
                <w:rFonts w:ascii="Times New Roman" w:hAnsi="Times New Roman" w:cs="Times New Roman"/>
              </w:rPr>
              <w:t xml:space="preserve">И </w:t>
            </w:r>
            <w:r w:rsidR="00A05F7A" w:rsidRPr="009E111A">
              <w:rPr>
                <w:rFonts w:ascii="Times New Roman" w:hAnsi="Times New Roman" w:cs="Times New Roman"/>
                <w:b w:val="0"/>
                <w:color w:val="000000"/>
                <w:lang w:val="sr-Cyrl-RS"/>
              </w:rPr>
              <w:t xml:space="preserve">чл. 12, 13., 16 и 17.  Закона о накнадама за коришћење </w:t>
            </w:r>
            <w:r w:rsidR="00A05F7A" w:rsidRPr="009E111A">
              <w:rPr>
                <w:rFonts w:ascii="Times New Roman" w:hAnsi="Times New Roman" w:cs="Times New Roman"/>
                <w:b w:val="0"/>
                <w:color w:val="000000"/>
                <w:lang w:val="sr-Cyrl-RS"/>
              </w:rPr>
              <w:lastRenderedPageBreak/>
              <w:t>јавних добара</w:t>
            </w:r>
          </w:p>
          <w:p w:rsidR="009A73C4" w:rsidRPr="009E111A" w:rsidRDefault="009A73C4" w:rsidP="00A05F7A">
            <w:pPr>
              <w:pStyle w:val="Heading4clan"/>
              <w:spacing w:before="0" w:after="0"/>
              <w:jc w:val="left"/>
              <w:rPr>
                <w:rFonts w:ascii="Times New Roman" w:hAnsi="Times New Roman" w:cs="Times New Roman"/>
                <w:b w:val="0"/>
                <w:color w:val="000000"/>
                <w:lang w:val="sr-Cyrl-RS"/>
              </w:rPr>
            </w:pPr>
          </w:p>
          <w:p w:rsidR="00133E89" w:rsidRPr="009E111A" w:rsidRDefault="00133E89" w:rsidP="009A73C4">
            <w:pPr>
              <w:pStyle w:val="Heading4clan"/>
              <w:spacing w:before="0" w:after="0"/>
              <w:jc w:val="left"/>
              <w:rPr>
                <w:rFonts w:ascii="Times New Roman" w:hAnsi="Times New Roman" w:cs="Times New Roman"/>
                <w:b w:val="0"/>
                <w:color w:val="000000"/>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A05F7A" w:rsidP="00C5686C">
            <w:pPr>
              <w:rPr>
                <w:rFonts w:ascii="Times New Roman" w:hAnsi="Times New Roman" w:cs="Times New Roman"/>
                <w:strike/>
                <w:noProof/>
                <w:sz w:val="24"/>
                <w:szCs w:val="24"/>
                <w:lang w:val="sr-Cyrl-RS"/>
              </w:rPr>
            </w:pPr>
            <w:r w:rsidRPr="009E111A">
              <w:rPr>
                <w:rFonts w:ascii="Times New Roman" w:hAnsi="Times New Roman" w:cs="Times New Roman"/>
                <w:strike/>
                <w:noProof/>
                <w:sz w:val="24"/>
                <w:szCs w:val="24"/>
                <w:lang w:val="sr-Cyrl-RS"/>
              </w:rPr>
              <w:lastRenderedPageBreak/>
              <w:t xml:space="preserve">158. висина накнада из става 1. овог члана одређује се у износу од 10.000,00 динара, по километру квадратном истражног простора, осим у случају истражног простора мањег од 0,5 километара квадратних када накнаде износе 5.000,00 динара. </w:t>
            </w:r>
          </w:p>
          <w:p w:rsidR="00133E89" w:rsidRPr="009E111A" w:rsidRDefault="00A05F7A" w:rsidP="00C5686C">
            <w:pPr>
              <w:rPr>
                <w:rFonts w:ascii="Times New Roman" w:hAnsi="Times New Roman" w:cs="Times New Roman"/>
                <w:strike/>
                <w:noProof/>
                <w:sz w:val="24"/>
                <w:szCs w:val="24"/>
                <w:lang w:val="sr-Cyrl-RS"/>
              </w:rPr>
            </w:pPr>
            <w:r w:rsidRPr="009E111A">
              <w:rPr>
                <w:rFonts w:ascii="Times New Roman" w:hAnsi="Times New Roman" w:cs="Times New Roman"/>
                <w:strike/>
                <w:noProof/>
                <w:sz w:val="24"/>
                <w:szCs w:val="24"/>
                <w:lang w:val="sr-Cyrl-RS"/>
              </w:rPr>
              <w:t xml:space="preserve">начин плаћања накнада из става 1. овог члана ближе одређује влада. </w:t>
            </w:r>
          </w:p>
          <w:p w:rsidR="00133E89" w:rsidRPr="009E111A" w:rsidRDefault="00A05F7A" w:rsidP="00C5686C">
            <w:pPr>
              <w:rPr>
                <w:rFonts w:ascii="Times New Roman" w:hAnsi="Times New Roman" w:cs="Times New Roman"/>
                <w:b/>
                <w:bCs/>
                <w:sz w:val="24"/>
                <w:szCs w:val="24"/>
                <w:lang w:val="sr-Cyrl-RS"/>
              </w:rPr>
            </w:pPr>
            <w:r w:rsidRPr="009E111A">
              <w:rPr>
                <w:rStyle w:val="rvts3"/>
                <w:rFonts w:ascii="Times New Roman" w:hAnsi="Times New Roman" w:cs="Times New Roman"/>
                <w:strike/>
                <w:sz w:val="24"/>
                <w:szCs w:val="24"/>
                <w:lang w:val="sr-Cyrl-RS"/>
              </w:rPr>
              <w:t>средства остварена од накнаде из члана 134. став 1. и става 1. овог члана су приход буџета републике</w:t>
            </w:r>
            <w:r w:rsidR="00133E89" w:rsidRPr="009E111A">
              <w:rPr>
                <w:rStyle w:val="rvts3"/>
                <w:rFonts w:ascii="Times New Roman" w:hAnsi="Times New Roman" w:cs="Times New Roman"/>
                <w:sz w:val="24"/>
                <w:szCs w:val="24"/>
                <w:lang w:val="sr-Cyrl-RS"/>
              </w:rPr>
              <w:t xml:space="preserve">. </w:t>
            </w:r>
          </w:p>
          <w:p w:rsidR="00133E89" w:rsidRPr="009E111A" w:rsidRDefault="00133E89" w:rsidP="00C5686C">
            <w:pPr>
              <w:rPr>
                <w:rFonts w:ascii="Times New Roman" w:hAnsi="Times New Roman" w:cs="Times New Roman"/>
                <w:b/>
                <w:bCs/>
                <w:sz w:val="24"/>
                <w:szCs w:val="24"/>
                <w:lang w:val="sr-Cyrl-RS"/>
              </w:rPr>
            </w:pPr>
          </w:p>
          <w:p w:rsidR="009A73C4" w:rsidRPr="009E111A" w:rsidRDefault="009A73C4" w:rsidP="00A05F7A">
            <w:pPr>
              <w:spacing w:after="0" w:line="240" w:lineRule="auto"/>
              <w:ind w:firstLine="993"/>
              <w:jc w:val="both"/>
              <w:rPr>
                <w:rFonts w:ascii="Times New Roman" w:hAnsi="Times New Roman" w:cs="Times New Roman"/>
                <w:noProof/>
                <w:sz w:val="24"/>
                <w:szCs w:val="24"/>
              </w:rPr>
            </w:pPr>
          </w:p>
          <w:p w:rsidR="009A73C4" w:rsidRPr="009E111A" w:rsidRDefault="009A73C4" w:rsidP="00A05F7A">
            <w:pPr>
              <w:spacing w:after="0" w:line="240" w:lineRule="auto"/>
              <w:ind w:firstLine="993"/>
              <w:jc w:val="both"/>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 ЧЛАН 160. </w:t>
            </w:r>
          </w:p>
          <w:p w:rsidR="009A73C4" w:rsidRPr="009E111A" w:rsidRDefault="009A73C4" w:rsidP="009A73C4">
            <w:pPr>
              <w:pStyle w:val="NoSpacing"/>
              <w:spacing w:after="120"/>
              <w:rPr>
                <w:rFonts w:ascii="Times New Roman" w:hAnsi="Times New Roman" w:cs="Times New Roman"/>
                <w:bCs/>
                <w:sz w:val="24"/>
                <w:szCs w:val="24"/>
                <w:lang w:val="sr-Cyrl-RS"/>
              </w:rPr>
            </w:pPr>
            <w:r w:rsidRPr="009E111A">
              <w:rPr>
                <w:rStyle w:val="rvts3"/>
                <w:rFonts w:ascii="Times New Roman" w:hAnsi="Times New Roman" w:cs="Times New Roman"/>
                <w:color w:val="auto"/>
                <w:sz w:val="24"/>
                <w:szCs w:val="24"/>
                <w:lang w:val="sr-Cyrl-RS"/>
              </w:rPr>
              <w:t xml:space="preserve">Од </w:t>
            </w:r>
            <w:r w:rsidRPr="009E111A">
              <w:rPr>
                <w:rFonts w:ascii="Times New Roman" w:hAnsi="Times New Roman" w:cs="Times New Roman"/>
                <w:sz w:val="24"/>
                <w:szCs w:val="24"/>
                <w:lang w:val="sr-Cyrl-RS"/>
              </w:rPr>
              <w:t>средстaва</w:t>
            </w:r>
            <w:r w:rsidRPr="009E111A">
              <w:rPr>
                <w:rStyle w:val="rvts3"/>
                <w:rFonts w:ascii="Times New Roman" w:hAnsi="Times New Roman" w:cs="Times New Roman"/>
                <w:color w:val="auto"/>
                <w:sz w:val="24"/>
                <w:szCs w:val="24"/>
                <w:lang w:val="sr-Cyrl-RS"/>
              </w:rPr>
              <w:t xml:space="preserve"> накнаде за коришћење минералних сировина и геотермалних ресурса, која припадају буџету Републике Србије, 35% се користи у складу са </w:t>
            </w:r>
            <w:r w:rsidRPr="009E111A">
              <w:rPr>
                <w:rStyle w:val="rvts3"/>
                <w:rFonts w:ascii="Times New Roman" w:hAnsi="Times New Roman" w:cs="Times New Roman"/>
                <w:color w:val="auto"/>
                <w:sz w:val="24"/>
                <w:szCs w:val="24"/>
                <w:lang w:val="sr-Cyrl-RS"/>
              </w:rPr>
              <w:lastRenderedPageBreak/>
              <w:t>годишњим програмом ради подстицања развоја рударства и спречавања и отклањања штетних последица насталих експлоатацијом минералних сировина, који се доноси у складу са Стратегијом, као и планом и програмима остваривања Стратегије.</w:t>
            </w:r>
          </w:p>
          <w:p w:rsidR="009A73C4" w:rsidRPr="009E111A" w:rsidRDefault="009A73C4" w:rsidP="009A73C4">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Годишњим програмом из става 1. овог члана утврђује се коришћење остварених средстава, врсте и обим радова, услови и начин коришћења средстава намењених за реализацију програма.</w:t>
            </w:r>
          </w:p>
          <w:p w:rsidR="009A73C4" w:rsidRPr="009E111A" w:rsidRDefault="009A73C4" w:rsidP="009A73C4">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Влада доноси годишњи програм из става 1. овог члана, на предлог Министарства. </w:t>
            </w:r>
          </w:p>
          <w:p w:rsidR="009A73C4" w:rsidRPr="009E111A" w:rsidRDefault="009A73C4" w:rsidP="009A73C4">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Средства остварена од накнаде за коришћење минералних сировина и геотермалних ресурса, која су приход јединице локалне самоуправе на чијој територији се врши експлоатација, користе се на основу посебног програма мера који доноси надлежни орган јединице локалне самоуправе за унапређење услова живота локалне заједнице, а посебно за изградњу инфраструктурних објеката и других објеката у циљу </w:t>
            </w:r>
            <w:r w:rsidRPr="009E111A">
              <w:rPr>
                <w:rFonts w:ascii="Times New Roman" w:hAnsi="Times New Roman" w:cs="Times New Roman"/>
                <w:sz w:val="24"/>
                <w:szCs w:val="24"/>
                <w:lang w:val="sr-Cyrl-RS"/>
              </w:rPr>
              <w:lastRenderedPageBreak/>
              <w:t>побољшавања услова живота, на који сагласност даје Министарство, односно надлежни орган аутономне покрајине.</w:t>
            </w:r>
          </w:p>
          <w:p w:rsidR="009A73C4" w:rsidRPr="009E111A" w:rsidRDefault="009A73C4" w:rsidP="009E111A">
            <w:pPr>
              <w:pStyle w:val="NoSpacing"/>
              <w:spacing w:after="120"/>
              <w:rPr>
                <w:rFonts w:ascii="Times New Roman" w:hAnsi="Times New Roman" w:cs="Times New Roman"/>
                <w:noProof/>
                <w:sz w:val="24"/>
                <w:szCs w:val="24"/>
              </w:rPr>
            </w:pPr>
            <w:r w:rsidRPr="009E111A">
              <w:rPr>
                <w:rFonts w:ascii="Times New Roman" w:hAnsi="Times New Roman" w:cs="Times New Roman"/>
                <w:sz w:val="24"/>
                <w:szCs w:val="24"/>
                <w:lang w:val="sr-Cyrl-RS"/>
              </w:rPr>
              <w:t>НАКНАДА ЗА ПРИМЕЊЕНА ГЕОЛОШКА ИСТРАЖИВАЊА И НАКНАДА ЗА ЗАДРЖАВАЊЕ ИСТРАЖНОГ ПРОСТОРА, КОЈУ НОСИЛАЦ ИСТРАЖИВАЊА ГОДИШЊЕ ПЛАЋА ПО КВАДРАТНОМ КИЛОМЕТРУ (КМ²) ИСТРАЖНОГ ПРОСТОРА У СКЛАДУ СА ЗАКОНОМ КОЈИ УРЕЂУЈЕ НАКНАДЕ ЗА КОРИШЋЕЊЕ ЈАВНИХ ДОБАРА, УВЕЋАВА СЕ У СВАКОМ ПРОДУЖЕЊУ ИСТРАЖНОГ РОКА И У РОКУ ЗАДРЖАВАЊА ЗА 100% У ОДНОСУ НА ПРЕТХОДНИ ИСТРАЖНИ РОК.</w:t>
            </w:r>
          </w:p>
          <w:p w:rsidR="009A73C4" w:rsidRPr="009E111A" w:rsidRDefault="009A73C4" w:rsidP="009A73C4">
            <w:pPr>
              <w:spacing w:after="0" w:line="240" w:lineRule="auto"/>
              <w:jc w:val="center"/>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Члан 12.</w:t>
            </w:r>
          </w:p>
          <w:p w:rsidR="009A73C4" w:rsidRPr="009E111A" w:rsidRDefault="009A73C4" w:rsidP="009A73C4">
            <w:pPr>
              <w:spacing w:after="0" w:line="240" w:lineRule="auto"/>
              <w:ind w:firstLine="990"/>
              <w:jc w:val="both"/>
              <w:rPr>
                <w:rFonts w:ascii="Times New Roman" w:hAnsi="Times New Roman" w:cs="Times New Roman"/>
                <w:noProof/>
                <w:sz w:val="24"/>
                <w:szCs w:val="24"/>
              </w:rPr>
            </w:pPr>
            <w:r w:rsidRPr="009E111A">
              <w:rPr>
                <w:rFonts w:ascii="Times New Roman" w:hAnsi="Times New Roman" w:cs="Times New Roman"/>
                <w:noProof/>
                <w:sz w:val="24"/>
                <w:szCs w:val="24"/>
              </w:rPr>
              <w:t xml:space="preserve">Основица накнаде за примењена геолошка истраживања је </w:t>
            </w:r>
            <w:r w:rsidRPr="009E111A">
              <w:rPr>
                <w:rFonts w:ascii="Times New Roman" w:hAnsi="Times New Roman" w:cs="Times New Roman"/>
                <w:noProof/>
                <w:sz w:val="24"/>
                <w:szCs w:val="24"/>
                <w:lang w:val="sr-Cyrl-RS"/>
              </w:rPr>
              <w:t xml:space="preserve">површина </w:t>
            </w:r>
            <w:r w:rsidRPr="009E111A">
              <w:rPr>
                <w:rFonts w:ascii="Times New Roman" w:hAnsi="Times New Roman" w:cs="Times New Roman"/>
                <w:noProof/>
                <w:sz w:val="24"/>
                <w:szCs w:val="24"/>
              </w:rPr>
              <w:t>истражног простора</w:t>
            </w:r>
            <w:r w:rsidRPr="009E111A">
              <w:rPr>
                <w:rFonts w:ascii="Times New Roman" w:hAnsi="Times New Roman" w:cs="Times New Roman"/>
                <w:noProof/>
                <w:sz w:val="24"/>
                <w:szCs w:val="24"/>
                <w:lang w:val="sr-Cyrl-RS"/>
              </w:rPr>
              <w:t xml:space="preserve"> изражена у </w:t>
            </w:r>
            <w:r w:rsidRPr="009E111A">
              <w:rPr>
                <w:rFonts w:ascii="Times New Roman" w:hAnsi="Times New Roman" w:cs="Times New Roman"/>
                <w:noProof/>
                <w:sz w:val="24"/>
                <w:szCs w:val="24"/>
              </w:rPr>
              <w:t>километр</w:t>
            </w:r>
            <w:r w:rsidRPr="009E111A">
              <w:rPr>
                <w:rFonts w:ascii="Times New Roman" w:hAnsi="Times New Roman" w:cs="Times New Roman"/>
                <w:noProof/>
                <w:sz w:val="24"/>
                <w:szCs w:val="24"/>
                <w:lang w:val="sr-Cyrl-RS"/>
              </w:rPr>
              <w:t>има</w:t>
            </w:r>
            <w:r w:rsidRPr="009E111A">
              <w:rPr>
                <w:rFonts w:ascii="Times New Roman" w:hAnsi="Times New Roman" w:cs="Times New Roman"/>
                <w:noProof/>
                <w:sz w:val="24"/>
                <w:szCs w:val="24"/>
              </w:rPr>
              <w:t xml:space="preserve"> квадратни</w:t>
            </w:r>
            <w:r w:rsidRPr="009E111A">
              <w:rPr>
                <w:rFonts w:ascii="Times New Roman" w:hAnsi="Times New Roman" w:cs="Times New Roman"/>
                <w:noProof/>
                <w:sz w:val="24"/>
                <w:szCs w:val="24"/>
                <w:lang w:val="sr-Cyrl-RS"/>
              </w:rPr>
              <w:t>м</w:t>
            </w:r>
            <w:r w:rsidRPr="009E111A">
              <w:rPr>
                <w:rFonts w:ascii="Times New Roman" w:hAnsi="Times New Roman" w:cs="Times New Roman"/>
                <w:noProof/>
                <w:sz w:val="24"/>
                <w:szCs w:val="24"/>
              </w:rPr>
              <w:t xml:space="preserve"> (km</w:t>
            </w:r>
            <w:r w:rsidRPr="009E111A">
              <w:rPr>
                <w:rFonts w:ascii="Times New Roman" w:hAnsi="Times New Roman" w:cs="Times New Roman"/>
                <w:noProof/>
                <w:sz w:val="24"/>
                <w:szCs w:val="24"/>
                <w:vertAlign w:val="superscript"/>
              </w:rPr>
              <w:t>2</w:t>
            </w:r>
            <w:r w:rsidRPr="009E111A">
              <w:rPr>
                <w:rFonts w:ascii="Times New Roman" w:hAnsi="Times New Roman" w:cs="Times New Roman"/>
                <w:noProof/>
                <w:sz w:val="24"/>
                <w:szCs w:val="24"/>
              </w:rPr>
              <w:t>).</w:t>
            </w:r>
          </w:p>
          <w:p w:rsidR="009A73C4" w:rsidRPr="009E111A" w:rsidRDefault="009A73C4" w:rsidP="009A73C4">
            <w:pPr>
              <w:spacing w:after="0" w:line="240" w:lineRule="auto"/>
              <w:jc w:val="center"/>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Висина накнаде</w:t>
            </w:r>
          </w:p>
          <w:p w:rsidR="009A73C4" w:rsidRPr="009E111A" w:rsidRDefault="009A73C4" w:rsidP="009A73C4">
            <w:pPr>
              <w:spacing w:after="0" w:line="240" w:lineRule="auto"/>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lastRenderedPageBreak/>
              <w:t>Члан 13.</w:t>
            </w:r>
          </w:p>
          <w:p w:rsidR="009A73C4" w:rsidRPr="009E111A" w:rsidRDefault="009A73C4" w:rsidP="009A73C4">
            <w:pPr>
              <w:spacing w:after="0" w:line="240" w:lineRule="auto"/>
              <w:ind w:firstLine="993"/>
              <w:jc w:val="both"/>
              <w:rPr>
                <w:rFonts w:ascii="Times New Roman" w:hAnsi="Times New Roman" w:cs="Times New Roman"/>
                <w:noProof/>
                <w:sz w:val="24"/>
                <w:szCs w:val="24"/>
              </w:rPr>
            </w:pPr>
            <w:r w:rsidRPr="009E111A">
              <w:rPr>
                <w:rFonts w:ascii="Times New Roman" w:hAnsi="Times New Roman" w:cs="Times New Roman"/>
                <w:noProof/>
                <w:sz w:val="24"/>
                <w:szCs w:val="24"/>
              </w:rPr>
              <w:t xml:space="preserve">Висина накнаде </w:t>
            </w:r>
            <w:r w:rsidRPr="009E111A">
              <w:rPr>
                <w:rFonts w:ascii="Times New Roman" w:hAnsi="Times New Roman" w:cs="Times New Roman"/>
                <w:noProof/>
                <w:sz w:val="24"/>
                <w:szCs w:val="24"/>
                <w:lang w:val="sr-Cyrl-RS"/>
              </w:rPr>
              <w:t xml:space="preserve">за </w:t>
            </w:r>
            <w:r w:rsidRPr="009E111A">
              <w:rPr>
                <w:rFonts w:ascii="Times New Roman" w:hAnsi="Times New Roman" w:cs="Times New Roman"/>
                <w:noProof/>
                <w:sz w:val="24"/>
                <w:szCs w:val="24"/>
              </w:rPr>
              <w:t>примењена геолошка истраживања прописана је у Прилогу 1</w:t>
            </w:r>
            <w:r w:rsidRPr="009E111A">
              <w:rPr>
                <w:rFonts w:ascii="Times New Roman" w:hAnsi="Times New Roman" w:cs="Times New Roman"/>
                <w:noProof/>
                <w:sz w:val="24"/>
                <w:szCs w:val="24"/>
                <w:lang w:val="sr-Cyrl-RS"/>
              </w:rPr>
              <w:t>,</w:t>
            </w:r>
            <w:r w:rsidRPr="009E111A">
              <w:rPr>
                <w:rFonts w:ascii="Times New Roman" w:hAnsi="Times New Roman" w:cs="Times New Roman"/>
                <w:noProof/>
                <w:sz w:val="24"/>
                <w:szCs w:val="24"/>
              </w:rPr>
              <w:t xml:space="preserve"> Taбeлa 2. овог закона. </w:t>
            </w:r>
          </w:p>
          <w:p w:rsidR="009A73C4" w:rsidRPr="009E111A" w:rsidRDefault="009A73C4" w:rsidP="009A73C4">
            <w:pPr>
              <w:spacing w:after="0" w:line="240" w:lineRule="auto"/>
              <w:jc w:val="center"/>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Члан 16.</w:t>
            </w:r>
          </w:p>
          <w:p w:rsidR="009A73C4" w:rsidRPr="009E111A" w:rsidRDefault="009A73C4" w:rsidP="009A73C4">
            <w:pPr>
              <w:spacing w:after="0" w:line="240" w:lineRule="auto"/>
              <w:ind w:firstLine="990"/>
              <w:jc w:val="both"/>
              <w:rPr>
                <w:rFonts w:ascii="Times New Roman" w:hAnsi="Times New Roman" w:cs="Times New Roman"/>
                <w:noProof/>
                <w:sz w:val="24"/>
                <w:szCs w:val="24"/>
              </w:rPr>
            </w:pPr>
            <w:r w:rsidRPr="009E111A">
              <w:rPr>
                <w:rFonts w:ascii="Times New Roman" w:hAnsi="Times New Roman" w:cs="Times New Roman"/>
                <w:noProof/>
                <w:sz w:val="24"/>
                <w:szCs w:val="24"/>
              </w:rPr>
              <w:t xml:space="preserve">Основица накнаде за задржавање права на истражни простор је </w:t>
            </w:r>
            <w:r w:rsidRPr="009E111A">
              <w:rPr>
                <w:rFonts w:ascii="Times New Roman" w:hAnsi="Times New Roman" w:cs="Times New Roman"/>
                <w:noProof/>
                <w:sz w:val="24"/>
                <w:szCs w:val="24"/>
                <w:lang w:val="sr-Cyrl-RS"/>
              </w:rPr>
              <w:t xml:space="preserve">површина </w:t>
            </w:r>
            <w:r w:rsidRPr="009E111A">
              <w:rPr>
                <w:rFonts w:ascii="Times New Roman" w:hAnsi="Times New Roman" w:cs="Times New Roman"/>
                <w:noProof/>
                <w:sz w:val="24"/>
                <w:szCs w:val="24"/>
              </w:rPr>
              <w:t>истражног простора</w:t>
            </w:r>
            <w:r w:rsidRPr="009E111A">
              <w:rPr>
                <w:rFonts w:ascii="Times New Roman" w:hAnsi="Times New Roman" w:cs="Times New Roman"/>
                <w:noProof/>
                <w:sz w:val="24"/>
                <w:szCs w:val="24"/>
                <w:lang w:val="sr-Cyrl-RS"/>
              </w:rPr>
              <w:t xml:space="preserve"> изражена у километрима квадратним </w:t>
            </w:r>
            <w:r w:rsidRPr="009E111A">
              <w:rPr>
                <w:rFonts w:ascii="Times New Roman" w:hAnsi="Times New Roman" w:cs="Times New Roman"/>
                <w:noProof/>
                <w:sz w:val="24"/>
                <w:szCs w:val="24"/>
              </w:rPr>
              <w:t>(km</w:t>
            </w:r>
            <w:r w:rsidRPr="009E111A">
              <w:rPr>
                <w:rFonts w:ascii="Times New Roman" w:hAnsi="Times New Roman" w:cs="Times New Roman"/>
                <w:noProof/>
                <w:sz w:val="24"/>
                <w:szCs w:val="24"/>
                <w:vertAlign w:val="superscript"/>
              </w:rPr>
              <w:t>2</w:t>
            </w:r>
            <w:r w:rsidRPr="009E111A">
              <w:rPr>
                <w:rFonts w:ascii="Times New Roman" w:hAnsi="Times New Roman" w:cs="Times New Roman"/>
                <w:noProof/>
                <w:sz w:val="24"/>
                <w:szCs w:val="24"/>
              </w:rPr>
              <w:t>).</w:t>
            </w:r>
          </w:p>
          <w:p w:rsidR="009A73C4" w:rsidRPr="009E111A" w:rsidRDefault="009A73C4" w:rsidP="009A73C4">
            <w:pPr>
              <w:spacing w:after="0" w:line="240" w:lineRule="auto"/>
              <w:jc w:val="center"/>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 xml:space="preserve">Висина накнаде </w:t>
            </w:r>
          </w:p>
          <w:p w:rsidR="009A73C4" w:rsidRPr="009E111A" w:rsidRDefault="009A73C4" w:rsidP="009A73C4">
            <w:pPr>
              <w:spacing w:after="0" w:line="240" w:lineRule="auto"/>
              <w:rPr>
                <w:rFonts w:ascii="Times New Roman" w:hAnsi="Times New Roman" w:cs="Times New Roman"/>
                <w:noProof/>
                <w:sz w:val="24"/>
                <w:szCs w:val="24"/>
              </w:rPr>
            </w:pPr>
          </w:p>
          <w:p w:rsidR="009A73C4" w:rsidRPr="009E111A" w:rsidRDefault="009A73C4" w:rsidP="009A73C4">
            <w:pPr>
              <w:spacing w:after="0" w:line="240" w:lineRule="auto"/>
              <w:jc w:val="center"/>
              <w:rPr>
                <w:rFonts w:ascii="Times New Roman" w:hAnsi="Times New Roman" w:cs="Times New Roman"/>
                <w:noProof/>
                <w:sz w:val="24"/>
                <w:szCs w:val="24"/>
              </w:rPr>
            </w:pPr>
            <w:r w:rsidRPr="009E111A">
              <w:rPr>
                <w:rFonts w:ascii="Times New Roman" w:hAnsi="Times New Roman" w:cs="Times New Roman"/>
                <w:noProof/>
                <w:sz w:val="24"/>
                <w:szCs w:val="24"/>
              </w:rPr>
              <w:t>Члан 17.</w:t>
            </w:r>
          </w:p>
          <w:p w:rsidR="009A73C4" w:rsidRPr="009E111A" w:rsidRDefault="009A73C4" w:rsidP="009A73C4">
            <w:pPr>
              <w:spacing w:after="0" w:line="240" w:lineRule="auto"/>
              <w:ind w:firstLine="993"/>
              <w:jc w:val="both"/>
              <w:rPr>
                <w:rFonts w:ascii="Times New Roman" w:hAnsi="Times New Roman" w:cs="Times New Roman"/>
                <w:noProof/>
                <w:sz w:val="24"/>
                <w:szCs w:val="24"/>
              </w:rPr>
            </w:pPr>
            <w:r w:rsidRPr="009E111A">
              <w:rPr>
                <w:rFonts w:ascii="Times New Roman" w:hAnsi="Times New Roman" w:cs="Times New Roman"/>
                <w:noProof/>
                <w:sz w:val="24"/>
                <w:szCs w:val="24"/>
              </w:rPr>
              <w:t>Висина накнаде за задржавање права на истражни простор прописана је у Прилогу 1</w:t>
            </w:r>
            <w:r w:rsidRPr="009E111A">
              <w:rPr>
                <w:rFonts w:ascii="Times New Roman" w:hAnsi="Times New Roman" w:cs="Times New Roman"/>
                <w:noProof/>
                <w:sz w:val="24"/>
                <w:szCs w:val="24"/>
                <w:lang w:val="sr-Cyrl-RS"/>
              </w:rPr>
              <w:t>,</w:t>
            </w:r>
            <w:r w:rsidRPr="009E111A">
              <w:rPr>
                <w:rFonts w:ascii="Times New Roman" w:hAnsi="Times New Roman" w:cs="Times New Roman"/>
                <w:noProof/>
                <w:sz w:val="24"/>
                <w:szCs w:val="24"/>
              </w:rPr>
              <w:t xml:space="preserve"> Taбeлa 2. овог закона. </w:t>
            </w:r>
          </w:p>
          <w:p w:rsidR="00133E89" w:rsidRPr="009E111A" w:rsidRDefault="00133E89" w:rsidP="00C5686C">
            <w:pPr>
              <w:rPr>
                <w:rFonts w:ascii="Times New Roman" w:hAnsi="Times New Roman" w:cs="Times New Roman"/>
                <w:b/>
                <w:bCs/>
                <w:sz w:val="24"/>
                <w:szCs w:val="24"/>
                <w:lang w:val="sr-Cyrl-RS"/>
              </w:rPr>
            </w:pPr>
          </w:p>
          <w:p w:rsidR="00133E89" w:rsidRPr="009E111A" w:rsidRDefault="00133E89" w:rsidP="00C5686C">
            <w:pPr>
              <w:rPr>
                <w:rStyle w:val="rvts2"/>
                <w:rFonts w:ascii="Times New Roman" w:hAnsi="Times New Roman" w:cs="Times New Roman"/>
                <w:bCs/>
                <w:i w:val="0"/>
                <w:sz w:val="24"/>
                <w:szCs w:val="24"/>
                <w:lang w:val="sr-Cyrl-RS"/>
              </w:rPr>
            </w:pPr>
          </w:p>
          <w:p w:rsidR="00133E89" w:rsidRPr="009E111A" w:rsidRDefault="00133E89" w:rsidP="00C5686C">
            <w:pPr>
              <w:pStyle w:val="Heading4clan"/>
              <w:spacing w:before="0" w:after="0"/>
              <w:jc w:val="left"/>
              <w:rPr>
                <w:rFonts w:ascii="Times New Roman" w:hAnsi="Times New Roman" w:cs="Times New Roman"/>
                <w:b w:val="0"/>
                <w:color w:val="000000"/>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6.4</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 Member States shall ensure that the monitoring of entities under an authorization is limited to that necessary to ensure compliance with the conditions, requirements and obligations referred to in paragraph 1. In particular, they shall take the measures necessary to ensure that no entity is required, by any law, </w:t>
            </w:r>
            <w:r w:rsidRPr="009E111A">
              <w:rPr>
                <w:rFonts w:ascii="Times New Roman" w:hAnsi="Times New Roman" w:cs="Times New Roman"/>
                <w:color w:val="000000"/>
                <w:sz w:val="24"/>
                <w:szCs w:val="24"/>
                <w:lang w:val="sr-Cyrl-RS"/>
              </w:rPr>
              <w:lastRenderedPageBreak/>
              <w:t>regulation or administrative requirement, or by any agreement or undertaking, to provide information on its intended or actual sources of procurement, except at the request of the competent authorities and exclusively with a view to the objectives set out in Article 36 of the Treaty.</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137DF9">
            <w:pPr>
              <w:pStyle w:val="Heading4clan"/>
              <w:spacing w:before="0" w:after="0"/>
              <w:jc w:val="left"/>
              <w:rPr>
                <w:rFonts w:ascii="Times New Roman" w:hAnsi="Times New Roman" w:cs="Times New Roman"/>
                <w:b w:val="0"/>
                <w:color w:val="000000"/>
                <w:lang w:val="sr-Cyrl-RS"/>
              </w:rPr>
            </w:pPr>
            <w:r w:rsidRPr="009E111A">
              <w:rPr>
                <w:rFonts w:ascii="Times New Roman" w:hAnsi="Times New Roman" w:cs="Times New Roman"/>
                <w:b w:val="0"/>
                <w:color w:val="000000"/>
                <w:lang w:val="sr-Cyrl-RS"/>
              </w:rPr>
              <w:lastRenderedPageBreak/>
              <w:t>1</w:t>
            </w:r>
            <w:r w:rsidR="00137DF9" w:rsidRPr="009E111A">
              <w:rPr>
                <w:rFonts w:ascii="Times New Roman" w:hAnsi="Times New Roman" w:cs="Times New Roman"/>
                <w:b w:val="0"/>
                <w:color w:val="000000"/>
                <w:lang w:val="sr-Cyrl-RS"/>
              </w:rPr>
              <w:t>68.</w:t>
            </w: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Style w:val="rvts3"/>
                <w:rFonts w:ascii="Times New Roman" w:hAnsi="Times New Roman" w:cs="Times New Roman"/>
                <w:strike/>
                <w:sz w:val="24"/>
                <w:szCs w:val="24"/>
                <w:lang w:val="sr-Cyrl-RS"/>
              </w:rPr>
            </w:pPr>
          </w:p>
          <w:p w:rsidR="00133E89" w:rsidRPr="009E111A" w:rsidRDefault="00160E59" w:rsidP="00C5686C">
            <w:pPr>
              <w:rPr>
                <w:rStyle w:val="rvts3"/>
                <w:rFonts w:ascii="Times New Roman" w:hAnsi="Times New Roman" w:cs="Times New Roman"/>
                <w:strike/>
                <w:sz w:val="24"/>
                <w:szCs w:val="24"/>
                <w:lang w:val="sr-Cyrl-RS"/>
              </w:rPr>
            </w:pPr>
            <w:r w:rsidRPr="009E111A">
              <w:rPr>
                <w:rStyle w:val="rvts3"/>
                <w:rFonts w:ascii="Times New Roman" w:hAnsi="Times New Roman" w:cs="Times New Roman"/>
                <w:strike/>
                <w:sz w:val="24"/>
                <w:szCs w:val="24"/>
                <w:lang w:val="sr-Cyrl-RS"/>
              </w:rPr>
              <w:t>168. инспекцијски надзор над применом одредаба и прописа донетих за његово спровођење врши министарство, преко геолошких и рударских инспектора.</w:t>
            </w:r>
          </w:p>
          <w:p w:rsidR="00133E89" w:rsidRPr="009E111A" w:rsidRDefault="00160E59" w:rsidP="00C5686C">
            <w:pPr>
              <w:rPr>
                <w:rFonts w:ascii="Times New Roman" w:hAnsi="Times New Roman" w:cs="Times New Roman"/>
                <w:strike/>
                <w:sz w:val="24"/>
                <w:szCs w:val="24"/>
                <w:lang w:val="sr-Cyrl-RS"/>
              </w:rPr>
            </w:pPr>
            <w:r w:rsidRPr="009E111A">
              <w:rPr>
                <w:rStyle w:val="rvts3"/>
                <w:rFonts w:ascii="Times New Roman" w:hAnsi="Times New Roman" w:cs="Times New Roman"/>
                <w:strike/>
                <w:sz w:val="24"/>
                <w:szCs w:val="24"/>
                <w:lang w:val="sr-Cyrl-RS"/>
              </w:rPr>
              <w:t xml:space="preserve">садржина границе, овлашћења, права и обавезе при вршењу инспекцијског надзора утврђени су овим законом и </w:t>
            </w:r>
            <w:r w:rsidRPr="009E111A">
              <w:rPr>
                <w:rFonts w:ascii="Times New Roman" w:hAnsi="Times New Roman" w:cs="Times New Roman"/>
                <w:strike/>
                <w:sz w:val="24"/>
                <w:szCs w:val="24"/>
                <w:lang w:val="sr-Cyrl-RS"/>
              </w:rPr>
              <w:t xml:space="preserve">посебним прописима из области инспекцијском надзора. </w:t>
            </w:r>
          </w:p>
          <w:p w:rsidR="00133E89" w:rsidRPr="009E111A" w:rsidRDefault="00133E89" w:rsidP="00C5686C">
            <w:pPr>
              <w:rPr>
                <w:rFonts w:ascii="Times New Roman" w:hAnsi="Times New Roman" w:cs="Times New Roman"/>
                <w:strike/>
                <w:sz w:val="24"/>
                <w:szCs w:val="24"/>
                <w:lang w:val="sr-Cyrl-RS"/>
              </w:rPr>
            </w:pPr>
          </w:p>
          <w:p w:rsidR="00133E89" w:rsidRPr="009E111A" w:rsidRDefault="00160E59" w:rsidP="00C5686C">
            <w:pPr>
              <w:rPr>
                <w:rFonts w:ascii="Times New Roman" w:hAnsi="Times New Roman" w:cs="Times New Roman"/>
                <w:b/>
                <w:bCs/>
                <w:strike/>
                <w:sz w:val="24"/>
                <w:szCs w:val="24"/>
                <w:lang w:val="sr-Cyrl-RS"/>
              </w:rPr>
            </w:pPr>
            <w:r w:rsidRPr="009E111A">
              <w:rPr>
                <w:rFonts w:ascii="Times New Roman" w:hAnsi="Times New Roman" w:cs="Times New Roman"/>
                <w:strike/>
                <w:sz w:val="24"/>
                <w:szCs w:val="24"/>
                <w:lang w:val="sr-Cyrl-RS"/>
              </w:rPr>
              <w:t xml:space="preserve"> у случају вршења геолошких </w:t>
            </w:r>
            <w:r w:rsidRPr="009E111A">
              <w:rPr>
                <w:rFonts w:ascii="Times New Roman" w:hAnsi="Times New Roman" w:cs="Times New Roman"/>
                <w:strike/>
                <w:sz w:val="24"/>
                <w:szCs w:val="24"/>
                <w:lang w:val="sr-Cyrl-RS"/>
              </w:rPr>
              <w:lastRenderedPageBreak/>
              <w:t>истраживања и експлоатације на основу решења издатих од стране надлежног покрајинског органа по основу вршења поверених послова, инспекцијски надзор над применом одредаба и прописа донетих за његово спровођење врши надлежни орган аутономне покрајине.</w:t>
            </w:r>
          </w:p>
          <w:p w:rsidR="00D343DB" w:rsidRPr="009E111A" w:rsidRDefault="00160E59" w:rsidP="00D343DB">
            <w:pPr>
              <w:pStyle w:val="rvps1"/>
              <w:shd w:val="clear" w:color="auto" w:fill="FFFFFF"/>
              <w:jc w:val="both"/>
              <w:rPr>
                <w:rStyle w:val="rvts3"/>
                <w:strike/>
                <w:sz w:val="24"/>
                <w:szCs w:val="24"/>
                <w:lang w:val="sr-Cyrl-RS"/>
              </w:rPr>
            </w:pPr>
            <w:r w:rsidRPr="009E111A">
              <w:rPr>
                <w:rStyle w:val="rvts3"/>
                <w:strike/>
                <w:sz w:val="24"/>
                <w:szCs w:val="24"/>
                <w:lang w:val="sr-Cyrl-RS"/>
              </w:rPr>
              <w:t>послови из става 2. овог члана врше се као поверени.</w:t>
            </w:r>
          </w:p>
          <w:p w:rsidR="00D343DB" w:rsidRPr="009E111A" w:rsidRDefault="00160E59" w:rsidP="00D343DB">
            <w:pPr>
              <w:pStyle w:val="rvps1"/>
              <w:shd w:val="clear" w:color="auto" w:fill="FFFFFF"/>
              <w:jc w:val="both"/>
              <w:rPr>
                <w:bCs/>
                <w:strike/>
                <w:lang w:val="sr-Cyrl-CS"/>
              </w:rPr>
            </w:pPr>
            <w:proofErr w:type="spellStart"/>
            <w:r w:rsidRPr="009E111A">
              <w:rPr>
                <w:rStyle w:val="rvts3"/>
                <w:strike/>
                <w:sz w:val="24"/>
                <w:szCs w:val="24"/>
              </w:rPr>
              <w:t>инспектор</w:t>
            </w:r>
            <w:proofErr w:type="spellEnd"/>
            <w:r w:rsidRPr="009E111A">
              <w:rPr>
                <w:rStyle w:val="rvts3"/>
                <w:strike/>
                <w:sz w:val="24"/>
                <w:szCs w:val="24"/>
              </w:rPr>
              <w:t xml:space="preserve"> </w:t>
            </w:r>
            <w:proofErr w:type="spellStart"/>
            <w:r w:rsidRPr="009E111A">
              <w:rPr>
                <w:rStyle w:val="rvts3"/>
                <w:strike/>
                <w:sz w:val="24"/>
                <w:szCs w:val="24"/>
              </w:rPr>
              <w:t>из</w:t>
            </w:r>
            <w:proofErr w:type="spellEnd"/>
            <w:r w:rsidRPr="009E111A">
              <w:rPr>
                <w:rStyle w:val="rvts3"/>
                <w:strike/>
                <w:sz w:val="24"/>
                <w:szCs w:val="24"/>
              </w:rPr>
              <w:t xml:space="preserve"> </w:t>
            </w:r>
            <w:proofErr w:type="spellStart"/>
            <w:r w:rsidRPr="009E111A">
              <w:rPr>
                <w:rStyle w:val="rvts3"/>
                <w:strike/>
                <w:sz w:val="24"/>
                <w:szCs w:val="24"/>
              </w:rPr>
              <w:t>ст</w:t>
            </w:r>
            <w:proofErr w:type="spellEnd"/>
            <w:r w:rsidRPr="009E111A">
              <w:rPr>
                <w:rStyle w:val="rvts3"/>
                <w:strike/>
                <w:sz w:val="24"/>
                <w:szCs w:val="24"/>
              </w:rPr>
              <w:t xml:space="preserve">. 1. и 2. </w:t>
            </w:r>
            <w:proofErr w:type="spellStart"/>
            <w:r w:rsidRPr="009E111A">
              <w:rPr>
                <w:rStyle w:val="rvts3"/>
                <w:strike/>
                <w:sz w:val="24"/>
                <w:szCs w:val="24"/>
              </w:rPr>
              <w:t>овог</w:t>
            </w:r>
            <w:proofErr w:type="spellEnd"/>
            <w:r w:rsidRPr="009E111A">
              <w:rPr>
                <w:rStyle w:val="rvts3"/>
                <w:strike/>
                <w:sz w:val="24"/>
                <w:szCs w:val="24"/>
              </w:rPr>
              <w:t xml:space="preserve"> </w:t>
            </w:r>
            <w:proofErr w:type="spellStart"/>
            <w:r w:rsidRPr="009E111A">
              <w:rPr>
                <w:rStyle w:val="rvts3"/>
                <w:strike/>
                <w:sz w:val="24"/>
                <w:szCs w:val="24"/>
              </w:rPr>
              <w:t>члана</w:t>
            </w:r>
            <w:proofErr w:type="spellEnd"/>
            <w:r w:rsidRPr="009E111A">
              <w:rPr>
                <w:rStyle w:val="rvts3"/>
                <w:strike/>
                <w:sz w:val="24"/>
                <w:szCs w:val="24"/>
              </w:rPr>
              <w:t xml:space="preserve"> </w:t>
            </w:r>
            <w:proofErr w:type="spellStart"/>
            <w:r w:rsidRPr="009E111A">
              <w:rPr>
                <w:rStyle w:val="rvts3"/>
                <w:strike/>
                <w:sz w:val="24"/>
                <w:szCs w:val="24"/>
              </w:rPr>
              <w:t>има</w:t>
            </w:r>
            <w:proofErr w:type="spellEnd"/>
            <w:r w:rsidRPr="009E111A">
              <w:rPr>
                <w:rStyle w:val="rvts3"/>
                <w:strike/>
                <w:sz w:val="24"/>
                <w:szCs w:val="24"/>
              </w:rPr>
              <w:t xml:space="preserve"> </w:t>
            </w:r>
            <w:proofErr w:type="spellStart"/>
            <w:r w:rsidRPr="009E111A">
              <w:rPr>
                <w:rStyle w:val="rvts3"/>
                <w:strike/>
                <w:sz w:val="24"/>
                <w:szCs w:val="24"/>
              </w:rPr>
              <w:t>службену</w:t>
            </w:r>
            <w:proofErr w:type="spellEnd"/>
            <w:r w:rsidRPr="009E111A">
              <w:rPr>
                <w:rStyle w:val="rvts3"/>
                <w:strike/>
                <w:sz w:val="24"/>
                <w:szCs w:val="24"/>
              </w:rPr>
              <w:t xml:space="preserve"> </w:t>
            </w:r>
            <w:proofErr w:type="spellStart"/>
            <w:r w:rsidRPr="009E111A">
              <w:rPr>
                <w:rStyle w:val="rvts3"/>
                <w:strike/>
                <w:sz w:val="24"/>
                <w:szCs w:val="24"/>
              </w:rPr>
              <w:t>легитимацију</w:t>
            </w:r>
            <w:proofErr w:type="spellEnd"/>
            <w:r w:rsidRPr="009E111A">
              <w:rPr>
                <w:rStyle w:val="rvts3"/>
                <w:strike/>
                <w:sz w:val="24"/>
                <w:szCs w:val="24"/>
              </w:rPr>
              <w:t xml:space="preserve">, </w:t>
            </w:r>
            <w:proofErr w:type="spellStart"/>
            <w:r w:rsidRPr="009E111A">
              <w:rPr>
                <w:rStyle w:val="rvts3"/>
                <w:strike/>
                <w:sz w:val="24"/>
                <w:szCs w:val="24"/>
              </w:rPr>
              <w:t>ознаку</w:t>
            </w:r>
            <w:proofErr w:type="spellEnd"/>
            <w:r w:rsidRPr="009E111A">
              <w:rPr>
                <w:rStyle w:val="rvts3"/>
                <w:strike/>
                <w:sz w:val="24"/>
                <w:szCs w:val="24"/>
              </w:rPr>
              <w:t xml:space="preserve"> и </w:t>
            </w:r>
            <w:proofErr w:type="spellStart"/>
            <w:r w:rsidRPr="009E111A">
              <w:rPr>
                <w:rStyle w:val="rvts3"/>
                <w:strike/>
                <w:sz w:val="24"/>
                <w:szCs w:val="24"/>
              </w:rPr>
              <w:t>одговарајућу</w:t>
            </w:r>
            <w:proofErr w:type="spellEnd"/>
            <w:r w:rsidRPr="009E111A">
              <w:rPr>
                <w:rStyle w:val="rvts3"/>
                <w:strike/>
                <w:sz w:val="24"/>
                <w:szCs w:val="24"/>
              </w:rPr>
              <w:t xml:space="preserve"> </w:t>
            </w:r>
            <w:proofErr w:type="spellStart"/>
            <w:r w:rsidRPr="009E111A">
              <w:rPr>
                <w:rStyle w:val="rvts3"/>
                <w:strike/>
                <w:sz w:val="24"/>
                <w:szCs w:val="24"/>
              </w:rPr>
              <w:t>опрему</w:t>
            </w:r>
            <w:proofErr w:type="spellEnd"/>
            <w:r w:rsidRPr="009E111A">
              <w:rPr>
                <w:rStyle w:val="rvts3"/>
                <w:strike/>
                <w:sz w:val="24"/>
                <w:szCs w:val="24"/>
              </w:rPr>
              <w:t xml:space="preserve">. </w:t>
            </w:r>
          </w:p>
          <w:p w:rsidR="00D343DB" w:rsidRPr="009E111A" w:rsidRDefault="00160E59" w:rsidP="00D343DB">
            <w:pPr>
              <w:tabs>
                <w:tab w:val="left" w:pos="0"/>
                <w:tab w:val="left" w:pos="1152"/>
              </w:tabs>
              <w:spacing w:after="0"/>
              <w:rPr>
                <w:rFonts w:ascii="Times New Roman" w:hAnsi="Times New Roman" w:cs="Times New Roman"/>
                <w:strike/>
                <w:sz w:val="24"/>
                <w:szCs w:val="24"/>
                <w:lang w:val="sr-Latn-CS"/>
              </w:rPr>
            </w:pPr>
            <w:r w:rsidRPr="009E111A">
              <w:rPr>
                <w:rFonts w:ascii="Times New Roman" w:hAnsi="Times New Roman" w:cs="Times New Roman"/>
                <w:strike/>
                <w:sz w:val="24"/>
                <w:szCs w:val="24"/>
                <w:lang w:val="sr-Latn-CS"/>
              </w:rPr>
              <w:t xml:space="preserve">службена легитимација садржи: мали грб републике србије; организациони положај и назив надлежне инспекције; име и презиме инспектора; слику инспектора; јединствени број легитимације; области у којима је инспектор надлежан да врши надзор и овлашћења инспектора за предузимање радњи и налагање мера у инспекцијском надзору; </w:t>
            </w:r>
            <w:r w:rsidRPr="009E111A">
              <w:rPr>
                <w:rFonts w:ascii="Times New Roman" w:hAnsi="Times New Roman" w:cs="Times New Roman"/>
                <w:strike/>
                <w:sz w:val="24"/>
                <w:szCs w:val="24"/>
                <w:lang w:val="sr-Latn-CS"/>
              </w:rPr>
              <w:lastRenderedPageBreak/>
              <w:t>потпис и печат надлежног органа.</w:t>
            </w:r>
          </w:p>
          <w:p w:rsidR="00133E89" w:rsidRPr="009E111A" w:rsidRDefault="00160E59" w:rsidP="00D343DB">
            <w:pPr>
              <w:rPr>
                <w:rFonts w:ascii="Times New Roman" w:hAnsi="Times New Roman" w:cs="Times New Roman"/>
                <w:strike/>
                <w:sz w:val="24"/>
                <w:szCs w:val="24"/>
                <w:lang w:val="sr-Cyrl-RS"/>
              </w:rPr>
            </w:pPr>
            <w:r w:rsidRPr="009E111A">
              <w:rPr>
                <w:rFonts w:ascii="Times New Roman" w:hAnsi="Times New Roman" w:cs="Times New Roman"/>
                <w:strike/>
                <w:sz w:val="24"/>
                <w:szCs w:val="24"/>
                <w:lang w:val="sr-Latn-CS"/>
              </w:rPr>
              <w:t xml:space="preserve"> изглед обрасца службене легитимације </w:t>
            </w:r>
            <w:r w:rsidRPr="009E111A">
              <w:rPr>
                <w:rFonts w:ascii="Times New Roman" w:hAnsi="Times New Roman" w:cs="Times New Roman"/>
                <w:strike/>
                <w:sz w:val="24"/>
                <w:szCs w:val="24"/>
                <w:lang w:val="sr-Cyrl-RS"/>
              </w:rPr>
              <w:t xml:space="preserve">и врсту опреме геолошких и рударских инспектора </w:t>
            </w:r>
            <w:r w:rsidRPr="009E111A">
              <w:rPr>
                <w:rFonts w:ascii="Times New Roman" w:hAnsi="Times New Roman" w:cs="Times New Roman"/>
                <w:strike/>
                <w:sz w:val="24"/>
                <w:szCs w:val="24"/>
                <w:lang w:val="sr-Latn-CS"/>
              </w:rPr>
              <w:t xml:space="preserve">прописује </w:t>
            </w:r>
            <w:r w:rsidRPr="009E111A">
              <w:rPr>
                <w:rFonts w:ascii="Times New Roman" w:hAnsi="Times New Roman" w:cs="Times New Roman"/>
                <w:strike/>
                <w:sz w:val="24"/>
                <w:szCs w:val="24"/>
                <w:lang w:val="sr-Cyrl-RS"/>
              </w:rPr>
              <w:t>м</w:t>
            </w:r>
            <w:r w:rsidRPr="009E111A">
              <w:rPr>
                <w:rFonts w:ascii="Times New Roman" w:hAnsi="Times New Roman" w:cs="Times New Roman"/>
                <w:strike/>
                <w:sz w:val="24"/>
                <w:szCs w:val="24"/>
                <w:lang w:val="sr-Latn-CS"/>
              </w:rPr>
              <w:t>инистар</w:t>
            </w:r>
            <w:r w:rsidRPr="009E111A">
              <w:rPr>
                <w:rFonts w:ascii="Times New Roman" w:hAnsi="Times New Roman" w:cs="Times New Roman"/>
                <w:strike/>
                <w:sz w:val="24"/>
                <w:szCs w:val="24"/>
                <w:lang w:val="sr-Cyrl-RS"/>
              </w:rPr>
              <w:t>.</w:t>
            </w:r>
          </w:p>
          <w:p w:rsidR="00160E59" w:rsidRPr="009E111A" w:rsidRDefault="00160E59" w:rsidP="00160E59">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ИНСПЕКЦИЈСКИ НАДЗОР НАД ПРИМЕНОМ ОДРЕДАБА ОВОГ ЗАКОНА И ПРОПИСА ДОНЕТИХ ЗА ЊЕГОВО СПРОВОЂЕЊЕ ВРШИ МИНИСТАРСТВО, ПРЕКО ГЕОЛОШКИХ И РУДАРСКИХ ИНСПЕКТОРА, У ОКВИРУ ДЕЛОКРУГА УТВРЂЕНОГ ОВИМ ЗАКОНОМ.</w:t>
            </w:r>
          </w:p>
          <w:p w:rsidR="00160E59" w:rsidRPr="009E111A" w:rsidRDefault="00160E59" w:rsidP="00160E59">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АУТОНОМНОЈ ПОКРАЈИНИ ПОВЕРАВА СЕ ВРШЕЊЕ ИНСПЕКЦИЈСКОГ НАДЗОРА ИЗ СТАВА 1. ОВОГ ЧЛАНА НА ТЕРИТОРИЈИ АУТОНОМНЕ ПОКРАЈИНЕ.</w:t>
            </w:r>
          </w:p>
          <w:p w:rsidR="00160E59" w:rsidRPr="009E111A" w:rsidRDefault="00160E59" w:rsidP="00160E59">
            <w:pPr>
              <w:rPr>
                <w:rFonts w:ascii="Times New Roman" w:hAnsi="Times New Roman" w:cs="Times New Roman"/>
                <w:b/>
                <w:bCs/>
                <w:strike/>
                <w:sz w:val="24"/>
                <w:szCs w:val="24"/>
                <w:lang w:val="sr-Cyrl-RS"/>
              </w:rPr>
            </w:pPr>
            <w:r w:rsidRPr="009E111A">
              <w:rPr>
                <w:rFonts w:ascii="Times New Roman" w:hAnsi="Times New Roman" w:cs="Times New Roman"/>
                <w:sz w:val="24"/>
                <w:szCs w:val="24"/>
                <w:lang w:val="sr-Cyrl-RS"/>
              </w:rPr>
              <w:t xml:space="preserve">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w:t>
            </w:r>
            <w:r w:rsidRPr="009E111A">
              <w:rPr>
                <w:rFonts w:ascii="Times New Roman" w:hAnsi="Times New Roman" w:cs="Times New Roman"/>
                <w:sz w:val="24"/>
                <w:szCs w:val="24"/>
                <w:lang w:val="sr-Cyrl-RS"/>
              </w:rPr>
              <w:lastRenderedPageBreak/>
              <w:t>НАДЗОР КОЈА НИСУ УРЕЂЕНА ОВИМ ЗАКОНОМ, ПРИМЕЊУЈУ СЕ ОДРЕДБЕ ЗАКОНА И ДРУГИХ ПРОПИСА КОЈИМ СЕ УРЕЂУЈЕ ИНСПЕКЦИЈСКИ НАДЗОР</w:t>
            </w:r>
          </w:p>
          <w:p w:rsidR="00133E89" w:rsidRPr="009E111A" w:rsidRDefault="00133E89" w:rsidP="00C5686C">
            <w:pPr>
              <w:rPr>
                <w:rFonts w:ascii="Times New Roman" w:hAnsi="Times New Roman" w:cs="Times New Roman"/>
                <w:sz w:val="24"/>
                <w:szCs w:val="24"/>
                <w:lang w:val="sr-Cyrl-RS"/>
              </w:rPr>
            </w:pPr>
          </w:p>
          <w:p w:rsidR="00133E89" w:rsidRPr="009E111A" w:rsidRDefault="00133E89" w:rsidP="00C5686C">
            <w:pPr>
              <w:rPr>
                <w:rFonts w:ascii="Times New Roman" w:hAnsi="Times New Roman" w:cs="Times New Roman"/>
                <w:b/>
                <w:bCs/>
                <w:sz w:val="24"/>
                <w:szCs w:val="24"/>
                <w:lang w:val="sr-Cyrl-RS"/>
              </w:rPr>
            </w:pPr>
          </w:p>
          <w:p w:rsidR="00133E89" w:rsidRPr="009E111A" w:rsidRDefault="00133E89" w:rsidP="00C5686C">
            <w:pPr>
              <w:rPr>
                <w:rFonts w:ascii="Times New Roman" w:hAnsi="Times New Roman" w:cs="Times New Roman"/>
                <w:b/>
                <w:sz w:val="24"/>
                <w:szCs w:val="24"/>
                <w:lang w:val="sr-Cyrl-RS"/>
              </w:rPr>
            </w:pP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потпуно усклађено</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ind w:hanging="385"/>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62.   7.</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Without prejudice to the provisions concerning or contained in individual authorizations and to the provisions of Article 3 (5) (b) legal, regulatory and administrative provisions which reserve to a single entity the right to obtain authorizations in a specific </w:t>
            </w:r>
            <w:r w:rsidRPr="009E111A">
              <w:rPr>
                <w:rFonts w:ascii="Times New Roman" w:hAnsi="Times New Roman" w:cs="Times New Roman"/>
                <w:color w:val="000000"/>
                <w:sz w:val="24"/>
                <w:szCs w:val="24"/>
                <w:lang w:val="sr-Cyrl-RS"/>
              </w:rPr>
              <w:lastRenderedPageBreak/>
              <w:t>geographical area within the territory of a Member State shall be abolished by the Member States concerned before 1 January 1997.</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Односи се на државе чланице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 xml:space="preserve">8.1-8.4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8.1. Member States shall inform the Commission of any general difficulty encountered, de jure or de facto, by entities in access to or exercise of the activities of prospecting, exploring for and producing hydrocarbons in third countries, which have been brought to their attention. Member States and the Commission shall ensure that </w:t>
            </w:r>
            <w:r w:rsidRPr="009E111A">
              <w:rPr>
                <w:rFonts w:ascii="Times New Roman" w:hAnsi="Times New Roman" w:cs="Times New Roman"/>
                <w:color w:val="000000"/>
                <w:sz w:val="24"/>
                <w:szCs w:val="24"/>
                <w:lang w:val="sr-Cyrl-RS"/>
              </w:rPr>
              <w:lastRenderedPageBreak/>
              <w:t>commercial confidentiality is respected.</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8.2. The Commission shall report to the European Parliament and the Council before 31 December 1994, and periodically thereafter, on the situation of entities in third countries and on the state of any negotiations undertaken pursuant to paragraph 3 with those countries or in the framework of international organizations.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8.3. Whenever the </w:t>
            </w:r>
            <w:r w:rsidRPr="009E111A">
              <w:rPr>
                <w:rFonts w:ascii="Times New Roman" w:hAnsi="Times New Roman" w:cs="Times New Roman"/>
                <w:color w:val="000000"/>
                <w:sz w:val="24"/>
                <w:szCs w:val="24"/>
                <w:lang w:val="sr-Cyrl-RS"/>
              </w:rPr>
              <w:lastRenderedPageBreak/>
              <w:t xml:space="preserve">Commission establishes, either on the basis of the reports referred to in paragraph 2 or on the basis of other information, that a third country is not granting Community entities, as regards access to or exercise of the activities referred to in paragraph 1, treatment comparable to that which the Community grants entities from that third country, the Commission may submit proposals to the Community for the appropriate mandate for negotiation with a view to obtaining comparable </w:t>
            </w:r>
            <w:r w:rsidRPr="009E111A">
              <w:rPr>
                <w:rFonts w:ascii="Times New Roman" w:hAnsi="Times New Roman" w:cs="Times New Roman"/>
                <w:color w:val="000000"/>
                <w:sz w:val="24"/>
                <w:szCs w:val="24"/>
                <w:lang w:val="sr-Cyrl-RS"/>
              </w:rPr>
              <w:lastRenderedPageBreak/>
              <w:t>competitive opportunities for Community entities. The Council shall decide by qualified majority</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8.4. In the circumstances described in paragraph 3, the Commission may at any time propose that the Council authorize one or more Member States to refuse an authorization to an entity which is effectively controlled by the third country concerned and/or by nationals of that third country.</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The Commission may make such a proposal on its own initiative or at the request of a Member State.</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The Council shall act by qualified majority as soon as possible.</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обавезе Комисије и земље чланице ЕУ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 xml:space="preserve">9.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Each Member State shall publish and communicate to the Commission an annual report which shall include information on the geographical areas which have been opened for prospecting, exploration and production, </w:t>
            </w:r>
            <w:r w:rsidRPr="009E111A">
              <w:rPr>
                <w:rFonts w:ascii="Times New Roman" w:hAnsi="Times New Roman" w:cs="Times New Roman"/>
                <w:color w:val="000000"/>
                <w:sz w:val="24"/>
                <w:szCs w:val="24"/>
                <w:lang w:val="sr-Cyrl-RS"/>
              </w:rPr>
              <w:lastRenderedPageBreak/>
              <w:t>authorizations granted, entities holding authorizations and the composition thereof and the estimated reserves contained in its territory.</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This provision does not imply any obligation for Member States to publish information of a commercially confidential nature.</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обавезе Комисије и земље чланице ЕУ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 xml:space="preserve">10.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Member States shall notify the Commission, no later than 1 May 1995, of the competent authorities. Member States shall notify the Commission without </w:t>
            </w:r>
            <w:r w:rsidRPr="009E111A">
              <w:rPr>
                <w:rFonts w:ascii="Times New Roman" w:hAnsi="Times New Roman" w:cs="Times New Roman"/>
                <w:color w:val="000000"/>
                <w:sz w:val="24"/>
                <w:szCs w:val="24"/>
                <w:lang w:val="sr-Cyrl-RS"/>
              </w:rPr>
              <w:lastRenderedPageBreak/>
              <w:t>delay of any subsequent changes. The Commission shall publish the list of competent authorities and any changes thereto in the Official Journal of the European Communities.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Односи се на обавезе земље чланице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11.</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This Directive applies to authorizations granted from the date laid down in Article 14.</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примену директиве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t xml:space="preserve">12.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 The following paragraph shall be added to Article 3 of Directive 90/531/EEC:</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'5. As regards the exploitation of </w:t>
            </w:r>
            <w:r w:rsidRPr="009E111A">
              <w:rPr>
                <w:rFonts w:ascii="Times New Roman" w:hAnsi="Times New Roman" w:cs="Times New Roman"/>
                <w:color w:val="000000"/>
                <w:sz w:val="24"/>
                <w:szCs w:val="24"/>
                <w:lang w:val="sr-Cyrl-RS"/>
              </w:rPr>
              <w:lastRenderedPageBreak/>
              <w:t>geographical areas for the purpose of prospecting for or extracting oil or gas, paragraphs 1 to 4 shall apply as follows from the date on which the Member State concerned has complied with the provisions of the European Parliament and Council Directive 94/22/EC of 30 May on the conditions for granting and using authorizations for the prospection, exploration and production of hydrocarbons (*):</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(a) the conditions laid down in paragraph 1 shall be considered to be satisfied with effect </w:t>
            </w:r>
            <w:r w:rsidRPr="009E111A">
              <w:rPr>
                <w:rFonts w:ascii="Times New Roman" w:hAnsi="Times New Roman" w:cs="Times New Roman"/>
                <w:color w:val="000000"/>
                <w:sz w:val="24"/>
                <w:szCs w:val="24"/>
                <w:lang w:val="sr-Cyrl-RS"/>
              </w:rPr>
              <w:lastRenderedPageBreak/>
              <w:t>from that date without prejudice to paragraph 3;</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(b) with effect from that date, the Member State referred to in paragraph 4 shall be required to communicate only the provisions relating to compliance with the conditions referred to in paragraphs 2 and 3.</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примену директиве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13.</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The provisions of Articles 3 and 5 shall not apply to new authorizations granted by Denmark before 31 December 2012, in respect of the areas which are relinquished on 8 July 2012 upon expiry of the </w:t>
            </w:r>
            <w:r w:rsidRPr="009E111A">
              <w:rPr>
                <w:rFonts w:ascii="Times New Roman" w:hAnsi="Times New Roman" w:cs="Times New Roman"/>
                <w:color w:val="000000"/>
                <w:sz w:val="24"/>
                <w:szCs w:val="24"/>
                <w:lang w:val="sr-Cyrl-RS"/>
              </w:rPr>
              <w:lastRenderedPageBreak/>
              <w:t>authorization issued on 8 July 1962. The new authorizations shall be granted on the basis of objective and non-discriminatory principles.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Consequently, this Article shall not create any precedent for Member States.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примену директиве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14.</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Member States shall bring into force the laws, regulations and administrative provisions necessary to comply with this Directive by 1 July 1995. They shall forthwith inform the Commission thereof.</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When Member States adopt these measures they shall contain a reference to this Directive or shall be accompanied by such reference at the time of their official publication. The methods of making such reference shall be laid down by Member States.</w:t>
            </w:r>
          </w:p>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Односи се на обавезе земље чланице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lastRenderedPageBreak/>
              <w:t xml:space="preserve">15.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This Directive shall enter into force on the day of its publication in the Official Journal of the European Communities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Непреносиво </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примену директиве  </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r w:rsidR="00133E89" w:rsidRPr="009E111A" w:rsidTr="00673E9C">
        <w:tc>
          <w:tcPr>
            <w:tcW w:w="60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pStyle w:val="Heading1"/>
              <w:spacing w:before="0" w:after="0"/>
              <w:rPr>
                <w:rFonts w:ascii="Times New Roman" w:hAnsi="Times New Roman" w:cs="Times New Roman"/>
                <w:b/>
                <w:color w:val="000000"/>
                <w:sz w:val="24"/>
                <w:szCs w:val="24"/>
                <w:lang w:val="sr-Cyrl-RS"/>
              </w:rPr>
            </w:pPr>
            <w:r w:rsidRPr="009E111A">
              <w:rPr>
                <w:rFonts w:ascii="Times New Roman" w:hAnsi="Times New Roman" w:cs="Times New Roman"/>
                <w:color w:val="000000"/>
                <w:sz w:val="24"/>
                <w:szCs w:val="24"/>
                <w:lang w:val="sr-Cyrl-RS"/>
              </w:rPr>
              <w:t xml:space="preserve">16. </w:t>
            </w:r>
          </w:p>
        </w:tc>
        <w:tc>
          <w:tcPr>
            <w:tcW w:w="846"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autoSpaceDE w:val="0"/>
              <w:autoSpaceDN w:val="0"/>
              <w:adjustRightInd w:val="0"/>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This Directive is addressed to the </w:t>
            </w:r>
            <w:r w:rsidRPr="009E111A">
              <w:rPr>
                <w:rFonts w:ascii="Times New Roman" w:hAnsi="Times New Roman" w:cs="Times New Roman"/>
                <w:color w:val="000000"/>
                <w:sz w:val="24"/>
                <w:szCs w:val="24"/>
                <w:lang w:val="sr-Cyrl-RS"/>
              </w:rPr>
              <w:lastRenderedPageBreak/>
              <w:t>Member States</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5"/>
              <w:rPr>
                <w:rFonts w:ascii="Times New Roman" w:hAnsi="Times New Roman" w:cs="Times New Roman"/>
                <w:sz w:val="24"/>
                <w:szCs w:val="24"/>
                <w:lang w:val="sr-Cyrl-RS"/>
              </w:rPr>
            </w:pPr>
          </w:p>
        </w:tc>
        <w:tc>
          <w:tcPr>
            <w:tcW w:w="1398"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sz w:val="24"/>
                <w:szCs w:val="24"/>
                <w:lang w:val="sr-Cyrl-RS"/>
              </w:rPr>
            </w:pPr>
            <w:r w:rsidRPr="009E111A">
              <w:rPr>
                <w:rFonts w:ascii="Times New Roman" w:hAnsi="Times New Roman" w:cs="Times New Roman"/>
                <w:sz w:val="24"/>
                <w:szCs w:val="24"/>
                <w:lang w:val="sr-Cyrl-RS"/>
              </w:rPr>
              <w:t>непреносиво</w:t>
            </w:r>
          </w:p>
        </w:tc>
        <w:tc>
          <w:tcPr>
            <w:tcW w:w="5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r w:rsidRPr="009E111A">
              <w:rPr>
                <w:rFonts w:ascii="Times New Roman" w:hAnsi="Times New Roman" w:cs="Times New Roman"/>
                <w:color w:val="000000"/>
                <w:sz w:val="24"/>
                <w:szCs w:val="24"/>
                <w:lang w:val="sr-Cyrl-RS"/>
              </w:rPr>
              <w:t xml:space="preserve">Односи се на земље </w:t>
            </w:r>
            <w:r w:rsidRPr="009E111A">
              <w:rPr>
                <w:rFonts w:ascii="Times New Roman" w:hAnsi="Times New Roman" w:cs="Times New Roman"/>
                <w:color w:val="000000"/>
                <w:sz w:val="24"/>
                <w:szCs w:val="24"/>
                <w:lang w:val="sr-Cyrl-RS"/>
              </w:rPr>
              <w:lastRenderedPageBreak/>
              <w:t>чланице ЕУ</w:t>
            </w:r>
          </w:p>
        </w:tc>
        <w:tc>
          <w:tcPr>
            <w:tcW w:w="573"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ind w:firstLine="21"/>
              <w:rPr>
                <w:rFonts w:ascii="Times New Roman" w:hAnsi="Times New Roman" w:cs="Times New Roman"/>
                <w:color w:val="000000"/>
                <w:sz w:val="24"/>
                <w:szCs w:val="24"/>
                <w:lang w:val="sr-Cyrl-RS"/>
              </w:rPr>
            </w:pPr>
          </w:p>
        </w:tc>
        <w:tc>
          <w:tcPr>
            <w:tcW w:w="702" w:type="pct"/>
            <w:tcBorders>
              <w:top w:val="single" w:sz="4" w:space="0" w:color="auto"/>
              <w:left w:val="single" w:sz="4" w:space="0" w:color="auto"/>
              <w:bottom w:val="single" w:sz="4" w:space="0" w:color="auto"/>
              <w:right w:val="single" w:sz="4" w:space="0" w:color="auto"/>
            </w:tcBorders>
            <w:shd w:val="clear" w:color="auto" w:fill="FFFFFF"/>
            <w:vAlign w:val="center"/>
          </w:tcPr>
          <w:p w:rsidR="00133E89" w:rsidRPr="009E111A" w:rsidRDefault="00133E89" w:rsidP="00C5686C">
            <w:pPr>
              <w:rPr>
                <w:rFonts w:ascii="Times New Roman" w:hAnsi="Times New Roman" w:cs="Times New Roman"/>
                <w:color w:val="000000"/>
                <w:sz w:val="24"/>
                <w:szCs w:val="24"/>
                <w:lang w:val="sr-Cyrl-RS"/>
              </w:rPr>
            </w:pPr>
          </w:p>
        </w:tc>
      </w:tr>
    </w:tbl>
    <w:p w:rsidR="00E476B8" w:rsidRPr="009E111A" w:rsidRDefault="00C5686C" w:rsidP="00E476B8">
      <w:pPr>
        <w:ind w:left="-1800"/>
        <w:jc w:val="right"/>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br w:type="textWrapping" w:clear="all"/>
      </w:r>
    </w:p>
    <w:p w:rsidR="00100F5D" w:rsidRPr="009E111A" w:rsidRDefault="00100F5D">
      <w:pPr>
        <w:rPr>
          <w:rFonts w:ascii="Times New Roman" w:hAnsi="Times New Roman" w:cs="Times New Roman"/>
          <w:sz w:val="24"/>
          <w:szCs w:val="24"/>
          <w:lang w:val="sr-Cyrl-RS"/>
        </w:rPr>
      </w:pPr>
    </w:p>
    <w:sectPr w:rsidR="00100F5D" w:rsidRPr="009E111A" w:rsidSect="006303A0">
      <w:footerReference w:type="default" r:id="rId9"/>
      <w:pgSz w:w="16840" w:h="11907" w:orient="landscape" w:code="9"/>
      <w:pgMar w:top="1701" w:right="1418" w:bottom="1134" w:left="1418" w:header="720" w:footer="51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650" w:rsidRDefault="00660650">
      <w:r>
        <w:separator/>
      </w:r>
    </w:p>
  </w:endnote>
  <w:endnote w:type="continuationSeparator" w:id="0">
    <w:p w:rsidR="00660650" w:rsidRDefault="0066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465530"/>
      <w:docPartObj>
        <w:docPartGallery w:val="Page Numbers (Bottom of Page)"/>
        <w:docPartUnique/>
      </w:docPartObj>
    </w:sdtPr>
    <w:sdtEndPr>
      <w:rPr>
        <w:noProof/>
      </w:rPr>
    </w:sdtEndPr>
    <w:sdtContent>
      <w:p w:rsidR="006303A0" w:rsidRDefault="006303A0">
        <w:pPr>
          <w:pStyle w:val="Footer"/>
          <w:jc w:val="center"/>
        </w:pPr>
        <w:r>
          <w:fldChar w:fldCharType="begin"/>
        </w:r>
        <w:r>
          <w:instrText xml:space="preserve"> PAGE   \* MERGEFORMAT </w:instrText>
        </w:r>
        <w:r>
          <w:fldChar w:fldCharType="separate"/>
        </w:r>
        <w:r w:rsidR="00577B76">
          <w:rPr>
            <w:noProof/>
          </w:rPr>
          <w:t>4</w:t>
        </w:r>
        <w:r>
          <w:rPr>
            <w:noProof/>
          </w:rPr>
          <w:fldChar w:fldCharType="end"/>
        </w:r>
      </w:p>
    </w:sdtContent>
  </w:sdt>
  <w:p w:rsidR="00002EEC" w:rsidRPr="003A0FF8" w:rsidRDefault="00660650" w:rsidP="003A0FF8">
    <w:pPr>
      <w:pStyle w:val="Footer"/>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650" w:rsidRDefault="00660650">
      <w:r>
        <w:separator/>
      </w:r>
    </w:p>
  </w:footnote>
  <w:footnote w:type="continuationSeparator" w:id="0">
    <w:p w:rsidR="00660650" w:rsidRDefault="00660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1A30"/>
    <w:multiLevelType w:val="hybridMultilevel"/>
    <w:tmpl w:val="E1946788"/>
    <w:lvl w:ilvl="0" w:tplc="5D609704">
      <w:start w:val="1"/>
      <w:numFmt w:val="decimal"/>
      <w:lvlText w:val="%1)"/>
      <w:lvlJc w:val="left"/>
      <w:pPr>
        <w:ind w:left="1350" w:hanging="360"/>
      </w:pPr>
      <w:rPr>
        <w:b w:val="0"/>
        <w:strike w:val="0"/>
        <w:dstrike w:val="0"/>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
    <w:nsid w:val="22777669"/>
    <w:multiLevelType w:val="hybridMultilevel"/>
    <w:tmpl w:val="3D20602A"/>
    <w:lvl w:ilvl="0" w:tplc="ACEC8160">
      <w:start w:val="7"/>
      <w:numFmt w:val="decimal"/>
      <w:lvlText w:val="%1)"/>
      <w:lvlJc w:val="left"/>
      <w:pPr>
        <w:ind w:left="840" w:hanging="360"/>
      </w:pPr>
      <w:rPr>
        <w:rFonts w:hint="default"/>
        <w:b w:val="0"/>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nsid w:val="3CAC4E18"/>
    <w:multiLevelType w:val="hybridMultilevel"/>
    <w:tmpl w:val="D2D0F9FA"/>
    <w:lvl w:ilvl="0" w:tplc="9CB42FC8">
      <w:start w:val="1"/>
      <w:numFmt w:val="decimal"/>
      <w:lvlText w:val="%1)"/>
      <w:lvlJc w:val="left"/>
      <w:pPr>
        <w:ind w:left="126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D433B73"/>
    <w:multiLevelType w:val="hybridMultilevel"/>
    <w:tmpl w:val="3D20602A"/>
    <w:lvl w:ilvl="0" w:tplc="ACEC8160">
      <w:start w:val="7"/>
      <w:numFmt w:val="decimal"/>
      <w:lvlText w:val="%1)"/>
      <w:lvlJc w:val="left"/>
      <w:pPr>
        <w:ind w:left="840" w:hanging="360"/>
      </w:pPr>
      <w:rPr>
        <w:rFonts w:hint="default"/>
        <w:b w:val="0"/>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6"/>
    <w:rsid w:val="0005234C"/>
    <w:rsid w:val="0007069B"/>
    <w:rsid w:val="00080A88"/>
    <w:rsid w:val="000B5C08"/>
    <w:rsid w:val="000D3F17"/>
    <w:rsid w:val="000D47AB"/>
    <w:rsid w:val="000E42E4"/>
    <w:rsid w:val="00100F5D"/>
    <w:rsid w:val="00133E89"/>
    <w:rsid w:val="00137DF9"/>
    <w:rsid w:val="0014673C"/>
    <w:rsid w:val="00160E59"/>
    <w:rsid w:val="0020490C"/>
    <w:rsid w:val="002A4AE7"/>
    <w:rsid w:val="002B214A"/>
    <w:rsid w:val="002E72DB"/>
    <w:rsid w:val="002F28AC"/>
    <w:rsid w:val="00340EC0"/>
    <w:rsid w:val="00382ED1"/>
    <w:rsid w:val="003B5FCC"/>
    <w:rsid w:val="0045345E"/>
    <w:rsid w:val="00484C03"/>
    <w:rsid w:val="00485598"/>
    <w:rsid w:val="004C15E5"/>
    <w:rsid w:val="00501F7D"/>
    <w:rsid w:val="00530E4B"/>
    <w:rsid w:val="005461E2"/>
    <w:rsid w:val="00554D5C"/>
    <w:rsid w:val="00577B76"/>
    <w:rsid w:val="005F5E7F"/>
    <w:rsid w:val="006303A0"/>
    <w:rsid w:val="00650DF6"/>
    <w:rsid w:val="00660650"/>
    <w:rsid w:val="0066459E"/>
    <w:rsid w:val="006665FA"/>
    <w:rsid w:val="00673E9C"/>
    <w:rsid w:val="006E5A83"/>
    <w:rsid w:val="00711CC0"/>
    <w:rsid w:val="007268FB"/>
    <w:rsid w:val="007566F4"/>
    <w:rsid w:val="007B497C"/>
    <w:rsid w:val="007F07CB"/>
    <w:rsid w:val="00832DF3"/>
    <w:rsid w:val="008A29FE"/>
    <w:rsid w:val="008C2C2C"/>
    <w:rsid w:val="008C5B50"/>
    <w:rsid w:val="008E1B95"/>
    <w:rsid w:val="008F2481"/>
    <w:rsid w:val="008F3B18"/>
    <w:rsid w:val="00921376"/>
    <w:rsid w:val="009A73C4"/>
    <w:rsid w:val="009E111A"/>
    <w:rsid w:val="009E42BE"/>
    <w:rsid w:val="009F4991"/>
    <w:rsid w:val="00A05F7A"/>
    <w:rsid w:val="00A138B5"/>
    <w:rsid w:val="00A479CA"/>
    <w:rsid w:val="00AE6B9C"/>
    <w:rsid w:val="00B12936"/>
    <w:rsid w:val="00B60D37"/>
    <w:rsid w:val="00B838FB"/>
    <w:rsid w:val="00B9256A"/>
    <w:rsid w:val="00B95E01"/>
    <w:rsid w:val="00BB2D47"/>
    <w:rsid w:val="00BB4ED6"/>
    <w:rsid w:val="00BB60C6"/>
    <w:rsid w:val="00BC67F9"/>
    <w:rsid w:val="00C06BCC"/>
    <w:rsid w:val="00C40CB0"/>
    <w:rsid w:val="00C5686C"/>
    <w:rsid w:val="00CB4170"/>
    <w:rsid w:val="00CF1A80"/>
    <w:rsid w:val="00D343DB"/>
    <w:rsid w:val="00DB7455"/>
    <w:rsid w:val="00DC3E15"/>
    <w:rsid w:val="00DE771A"/>
    <w:rsid w:val="00E00D69"/>
    <w:rsid w:val="00E21022"/>
    <w:rsid w:val="00E32D76"/>
    <w:rsid w:val="00E33C34"/>
    <w:rsid w:val="00E4541F"/>
    <w:rsid w:val="00E476B8"/>
    <w:rsid w:val="00EA7213"/>
    <w:rsid w:val="00ED5723"/>
    <w:rsid w:val="00F34952"/>
    <w:rsid w:val="00F457B3"/>
    <w:rsid w:val="00F659FF"/>
    <w:rsid w:val="00FC54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GB"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E7F"/>
  </w:style>
  <w:style w:type="paragraph" w:styleId="Heading1">
    <w:name w:val="heading 1"/>
    <w:basedOn w:val="Normal"/>
    <w:next w:val="Normal"/>
    <w:link w:val="Heading1Char"/>
    <w:uiPriority w:val="9"/>
    <w:qFormat/>
    <w:rsid w:val="005F5E7F"/>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5F5E7F"/>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5F5E7F"/>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5F5E7F"/>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5F5E7F"/>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5F5E7F"/>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5F5E7F"/>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5F5E7F"/>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5F5E7F"/>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E7F"/>
    <w:rPr>
      <w:rFonts w:asciiTheme="majorHAnsi" w:eastAsiaTheme="majorEastAsia" w:hAnsiTheme="majorHAnsi" w:cstheme="majorBidi"/>
      <w:color w:val="538135" w:themeColor="accent6" w:themeShade="BF"/>
      <w:sz w:val="40"/>
      <w:szCs w:val="40"/>
    </w:rPr>
  </w:style>
  <w:style w:type="character" w:customStyle="1" w:styleId="Heading4Char">
    <w:name w:val="Heading 4 Char"/>
    <w:basedOn w:val="DefaultParagraphFont"/>
    <w:link w:val="Heading4"/>
    <w:uiPriority w:val="9"/>
    <w:rsid w:val="005F5E7F"/>
    <w:rPr>
      <w:rFonts w:asciiTheme="majorHAnsi" w:eastAsiaTheme="majorEastAsia" w:hAnsiTheme="majorHAnsi" w:cstheme="majorBidi"/>
      <w:color w:val="70AD47" w:themeColor="accent6"/>
      <w:sz w:val="22"/>
      <w:szCs w:val="22"/>
    </w:rPr>
  </w:style>
  <w:style w:type="paragraph" w:styleId="NormalWeb">
    <w:name w:val="Normal (Web)"/>
    <w:basedOn w:val="Normal"/>
    <w:rsid w:val="00E476B8"/>
    <w:pPr>
      <w:spacing w:before="150" w:after="150"/>
      <w:ind w:left="675" w:right="525"/>
    </w:pPr>
    <w:rPr>
      <w:rFonts w:ascii="Times New Roman" w:eastAsia="Times New Roman" w:hAnsi="Times New Roman" w:cs="Times New Roman"/>
      <w:sz w:val="19"/>
      <w:szCs w:val="19"/>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semiHidden/>
    <w:locked/>
    <w:rsid w:val="00E476B8"/>
    <w:rPr>
      <w:rFonts w:ascii="Arial" w:eastAsia="Calibri" w:hAnsi="Arial" w:cs="Arial"/>
      <w:lang w:val="en-U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semiHidden/>
    <w:rsid w:val="00E476B8"/>
  </w:style>
  <w:style w:type="character" w:customStyle="1" w:styleId="FootnoteTextChar1">
    <w:name w:val="Footnote Text Char1"/>
    <w:basedOn w:val="DefaultParagraphFont"/>
    <w:uiPriority w:val="99"/>
    <w:semiHidden/>
    <w:rsid w:val="00E476B8"/>
    <w:rPr>
      <w:rFonts w:ascii="Arial" w:eastAsia="Calibri" w:hAnsi="Arial" w:cs="Arial"/>
      <w:sz w:val="20"/>
      <w:szCs w:val="20"/>
      <w:lang w:val="en-US"/>
    </w:rPr>
  </w:style>
  <w:style w:type="character" w:customStyle="1" w:styleId="Heading4clanChar">
    <w:name w:val="Heading 4 clan Char"/>
    <w:link w:val="Heading4clan"/>
    <w:locked/>
    <w:rsid w:val="00E476B8"/>
    <w:rPr>
      <w:rFonts w:ascii="Arial" w:hAnsi="Arial" w:cs="Arial"/>
      <w:b/>
      <w:bCs/>
      <w:sz w:val="24"/>
      <w:szCs w:val="24"/>
      <w:lang w:val="sr-Cyrl-CS"/>
    </w:rPr>
  </w:style>
  <w:style w:type="paragraph" w:customStyle="1" w:styleId="Heading4clan">
    <w:name w:val="Heading 4 clan"/>
    <w:basedOn w:val="Normal"/>
    <w:link w:val="Heading4clanChar"/>
    <w:rsid w:val="00E476B8"/>
    <w:pPr>
      <w:spacing w:before="120" w:after="80"/>
      <w:jc w:val="center"/>
    </w:pPr>
    <w:rPr>
      <w:rFonts w:eastAsiaTheme="minorHAnsi"/>
      <w:b/>
      <w:bCs/>
      <w:sz w:val="24"/>
      <w:szCs w:val="24"/>
      <w:lang w:val="sr-Cyrl-CS"/>
    </w:rPr>
  </w:style>
  <w:style w:type="character" w:styleId="Strong">
    <w:name w:val="Strong"/>
    <w:basedOn w:val="DefaultParagraphFont"/>
    <w:uiPriority w:val="22"/>
    <w:qFormat/>
    <w:rsid w:val="005F5E7F"/>
    <w:rPr>
      <w:b/>
      <w:bCs/>
    </w:rPr>
  </w:style>
  <w:style w:type="character" w:styleId="Emphasis">
    <w:name w:val="Emphasis"/>
    <w:basedOn w:val="DefaultParagraphFont"/>
    <w:uiPriority w:val="20"/>
    <w:qFormat/>
    <w:rsid w:val="005F5E7F"/>
    <w:rPr>
      <w:i/>
      <w:iCs/>
      <w:color w:val="70AD47" w:themeColor="accent6"/>
    </w:rPr>
  </w:style>
  <w:style w:type="paragraph" w:customStyle="1" w:styleId="Style6">
    <w:name w:val="Style6"/>
    <w:basedOn w:val="Normal"/>
    <w:rsid w:val="00E476B8"/>
    <w:pPr>
      <w:widowControl w:val="0"/>
      <w:autoSpaceDE w:val="0"/>
      <w:autoSpaceDN w:val="0"/>
      <w:adjustRightInd w:val="0"/>
      <w:spacing w:line="240" w:lineRule="exact"/>
    </w:pPr>
    <w:rPr>
      <w:rFonts w:ascii="Times New Roman" w:eastAsia="Times New Roman" w:hAnsi="Times New Roman" w:cs="Times New Roman"/>
      <w:sz w:val="24"/>
      <w:szCs w:val="24"/>
      <w:lang w:val="sr-Latn-CS" w:eastAsia="sr-Latn-CS"/>
    </w:rPr>
  </w:style>
  <w:style w:type="character" w:customStyle="1" w:styleId="FontStyle25">
    <w:name w:val="Font Style25"/>
    <w:basedOn w:val="DefaultParagraphFont"/>
    <w:rsid w:val="00E476B8"/>
    <w:rPr>
      <w:rFonts w:ascii="Times New Roman" w:hAnsi="Times New Roman" w:cs="Times New Roman"/>
      <w:sz w:val="20"/>
      <w:szCs w:val="20"/>
    </w:rPr>
  </w:style>
  <w:style w:type="paragraph" w:styleId="Footer">
    <w:name w:val="footer"/>
    <w:basedOn w:val="Normal"/>
    <w:link w:val="FooterChar"/>
    <w:uiPriority w:val="99"/>
    <w:rsid w:val="00E476B8"/>
    <w:pPr>
      <w:tabs>
        <w:tab w:val="center" w:pos="4320"/>
        <w:tab w:val="right" w:pos="8640"/>
      </w:tabs>
    </w:pPr>
  </w:style>
  <w:style w:type="character" w:customStyle="1" w:styleId="FooterChar">
    <w:name w:val="Footer Char"/>
    <w:basedOn w:val="DefaultParagraphFont"/>
    <w:link w:val="Footer"/>
    <w:uiPriority w:val="99"/>
    <w:rsid w:val="00E476B8"/>
    <w:rPr>
      <w:rFonts w:ascii="Arial" w:eastAsia="Calibri" w:hAnsi="Arial" w:cs="Arial"/>
      <w:lang w:val="en-US"/>
    </w:rPr>
  </w:style>
  <w:style w:type="paragraph" w:styleId="ListParagraph">
    <w:name w:val="List Paragraph"/>
    <w:basedOn w:val="Normal"/>
    <w:uiPriority w:val="34"/>
    <w:qFormat/>
    <w:rsid w:val="0045345E"/>
    <w:pPr>
      <w:ind w:left="720"/>
      <w:contextualSpacing/>
    </w:pPr>
  </w:style>
  <w:style w:type="character" w:customStyle="1" w:styleId="hps">
    <w:name w:val="hps"/>
    <w:rsid w:val="00554D5C"/>
  </w:style>
  <w:style w:type="paragraph" w:customStyle="1" w:styleId="rvps1">
    <w:name w:val="rvps1"/>
    <w:basedOn w:val="Normal"/>
    <w:rsid w:val="00554D5C"/>
    <w:rPr>
      <w:rFonts w:ascii="Times New Roman" w:eastAsia="Times New Roman" w:hAnsi="Times New Roman" w:cs="Times New Roman"/>
      <w:sz w:val="24"/>
      <w:szCs w:val="24"/>
    </w:rPr>
  </w:style>
  <w:style w:type="character" w:customStyle="1" w:styleId="rvts3">
    <w:name w:val="rvts3"/>
    <w:rsid w:val="00554D5C"/>
    <w:rPr>
      <w:b w:val="0"/>
      <w:bCs w:val="0"/>
      <w:color w:val="000000"/>
      <w:sz w:val="20"/>
      <w:szCs w:val="20"/>
    </w:rPr>
  </w:style>
  <w:style w:type="paragraph" w:styleId="NoSpacing">
    <w:name w:val="No Spacing"/>
    <w:uiPriority w:val="1"/>
    <w:qFormat/>
    <w:rsid w:val="005F5E7F"/>
    <w:pPr>
      <w:spacing w:after="0" w:line="240" w:lineRule="auto"/>
    </w:pPr>
  </w:style>
  <w:style w:type="paragraph" w:customStyle="1" w:styleId="rvps6">
    <w:name w:val="rvps6"/>
    <w:basedOn w:val="Normal"/>
    <w:rsid w:val="00DB7455"/>
    <w:pPr>
      <w:ind w:left="450" w:hanging="30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5F5E7F"/>
    <w:rPr>
      <w:rFonts w:asciiTheme="majorHAnsi" w:eastAsiaTheme="majorEastAsia" w:hAnsiTheme="majorHAnsi" w:cstheme="majorBidi"/>
      <w:color w:val="538135" w:themeColor="accent6" w:themeShade="BF"/>
      <w:sz w:val="24"/>
      <w:szCs w:val="24"/>
    </w:rPr>
  </w:style>
  <w:style w:type="character" w:customStyle="1" w:styleId="Heading2Char">
    <w:name w:val="Heading 2 Char"/>
    <w:basedOn w:val="DefaultParagraphFont"/>
    <w:link w:val="Heading2"/>
    <w:uiPriority w:val="9"/>
    <w:semiHidden/>
    <w:rsid w:val="005F5E7F"/>
    <w:rPr>
      <w:rFonts w:asciiTheme="majorHAnsi" w:eastAsiaTheme="majorEastAsia" w:hAnsiTheme="majorHAnsi" w:cstheme="majorBidi"/>
      <w:color w:val="538135" w:themeColor="accent6" w:themeShade="BF"/>
      <w:sz w:val="28"/>
      <w:szCs w:val="28"/>
    </w:rPr>
  </w:style>
  <w:style w:type="character" w:customStyle="1" w:styleId="Heading5Char">
    <w:name w:val="Heading 5 Char"/>
    <w:basedOn w:val="DefaultParagraphFont"/>
    <w:link w:val="Heading5"/>
    <w:uiPriority w:val="9"/>
    <w:semiHidden/>
    <w:rsid w:val="005F5E7F"/>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5F5E7F"/>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5F5E7F"/>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5F5E7F"/>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5F5E7F"/>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5F5E7F"/>
    <w:pPr>
      <w:spacing w:line="240" w:lineRule="auto"/>
    </w:pPr>
    <w:rPr>
      <w:b/>
      <w:bCs/>
      <w:smallCaps/>
      <w:color w:val="595959" w:themeColor="text1" w:themeTint="A6"/>
    </w:rPr>
  </w:style>
  <w:style w:type="paragraph" w:styleId="Title">
    <w:name w:val="Title"/>
    <w:basedOn w:val="Normal"/>
    <w:next w:val="Normal"/>
    <w:link w:val="TitleChar"/>
    <w:uiPriority w:val="10"/>
    <w:qFormat/>
    <w:rsid w:val="005F5E7F"/>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5F5E7F"/>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5F5E7F"/>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5F5E7F"/>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5F5E7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5F5E7F"/>
    <w:rPr>
      <w:i/>
      <w:iCs/>
      <w:color w:val="262626" w:themeColor="text1" w:themeTint="D9"/>
    </w:rPr>
  </w:style>
  <w:style w:type="paragraph" w:styleId="IntenseQuote">
    <w:name w:val="Intense Quote"/>
    <w:basedOn w:val="Normal"/>
    <w:next w:val="Normal"/>
    <w:link w:val="IntenseQuoteChar"/>
    <w:uiPriority w:val="30"/>
    <w:qFormat/>
    <w:rsid w:val="005F5E7F"/>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5F5E7F"/>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5F5E7F"/>
    <w:rPr>
      <w:i/>
      <w:iCs/>
    </w:rPr>
  </w:style>
  <w:style w:type="character" w:styleId="IntenseEmphasis">
    <w:name w:val="Intense Emphasis"/>
    <w:basedOn w:val="DefaultParagraphFont"/>
    <w:uiPriority w:val="21"/>
    <w:qFormat/>
    <w:rsid w:val="005F5E7F"/>
    <w:rPr>
      <w:b/>
      <w:bCs/>
      <w:i/>
      <w:iCs/>
    </w:rPr>
  </w:style>
  <w:style w:type="character" w:styleId="SubtleReference">
    <w:name w:val="Subtle Reference"/>
    <w:basedOn w:val="DefaultParagraphFont"/>
    <w:uiPriority w:val="31"/>
    <w:qFormat/>
    <w:rsid w:val="005F5E7F"/>
    <w:rPr>
      <w:smallCaps/>
      <w:color w:val="595959" w:themeColor="text1" w:themeTint="A6"/>
    </w:rPr>
  </w:style>
  <w:style w:type="character" w:styleId="IntenseReference">
    <w:name w:val="Intense Reference"/>
    <w:basedOn w:val="DefaultParagraphFont"/>
    <w:uiPriority w:val="32"/>
    <w:qFormat/>
    <w:rsid w:val="005F5E7F"/>
    <w:rPr>
      <w:b/>
      <w:bCs/>
      <w:smallCaps/>
      <w:color w:val="70AD47" w:themeColor="accent6"/>
    </w:rPr>
  </w:style>
  <w:style w:type="character" w:styleId="BookTitle">
    <w:name w:val="Book Title"/>
    <w:basedOn w:val="DefaultParagraphFont"/>
    <w:uiPriority w:val="33"/>
    <w:qFormat/>
    <w:rsid w:val="005F5E7F"/>
    <w:rPr>
      <w:b/>
      <w:bCs/>
      <w:caps w:val="0"/>
      <w:smallCaps/>
      <w:spacing w:val="7"/>
      <w:sz w:val="21"/>
      <w:szCs w:val="21"/>
    </w:rPr>
  </w:style>
  <w:style w:type="paragraph" w:styleId="TOCHeading">
    <w:name w:val="TOC Heading"/>
    <w:basedOn w:val="Heading1"/>
    <w:next w:val="Normal"/>
    <w:uiPriority w:val="39"/>
    <w:semiHidden/>
    <w:unhideWhenUsed/>
    <w:qFormat/>
    <w:rsid w:val="005F5E7F"/>
    <w:pPr>
      <w:outlineLvl w:val="9"/>
    </w:pPr>
  </w:style>
  <w:style w:type="character" w:customStyle="1" w:styleId="rvts2">
    <w:name w:val="rvts2"/>
    <w:rsid w:val="008C2C2C"/>
    <w:rPr>
      <w:i/>
      <w:iCs/>
      <w:color w:val="000000"/>
      <w:sz w:val="20"/>
      <w:szCs w:val="20"/>
    </w:rPr>
  </w:style>
  <w:style w:type="character" w:customStyle="1" w:styleId="jlqj4b">
    <w:name w:val="jlqj4b"/>
    <w:basedOn w:val="DefaultParagraphFont"/>
    <w:rsid w:val="00A138B5"/>
  </w:style>
  <w:style w:type="paragraph" w:customStyle="1" w:styleId="Clan">
    <w:name w:val="Clan"/>
    <w:basedOn w:val="Normal"/>
    <w:rsid w:val="00E32D76"/>
    <w:pPr>
      <w:keepNext/>
      <w:tabs>
        <w:tab w:val="left" w:pos="1080"/>
      </w:tabs>
      <w:spacing w:before="120" w:after="120" w:line="240" w:lineRule="auto"/>
      <w:ind w:left="720" w:right="720"/>
      <w:jc w:val="center"/>
    </w:pPr>
    <w:rPr>
      <w:rFonts w:ascii="Arial" w:eastAsia="Times New Roman" w:hAnsi="Arial" w:cs="Arial"/>
      <w:b/>
      <w:sz w:val="22"/>
      <w:szCs w:val="22"/>
      <w:lang w:val="sr-Cyrl-CS"/>
    </w:rPr>
  </w:style>
  <w:style w:type="paragraph" w:styleId="BalloonText">
    <w:name w:val="Balloon Text"/>
    <w:basedOn w:val="Normal"/>
    <w:link w:val="BalloonTextChar"/>
    <w:uiPriority w:val="99"/>
    <w:semiHidden/>
    <w:unhideWhenUsed/>
    <w:rsid w:val="006E5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A83"/>
    <w:rPr>
      <w:rFonts w:ascii="Segoe UI" w:hAnsi="Segoe UI" w:cs="Segoe UI"/>
      <w:sz w:val="18"/>
      <w:szCs w:val="18"/>
    </w:rPr>
  </w:style>
  <w:style w:type="paragraph" w:styleId="Header">
    <w:name w:val="header"/>
    <w:basedOn w:val="Normal"/>
    <w:link w:val="HeaderChar"/>
    <w:uiPriority w:val="99"/>
    <w:unhideWhenUsed/>
    <w:rsid w:val="00630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3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GB"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E7F"/>
  </w:style>
  <w:style w:type="paragraph" w:styleId="Heading1">
    <w:name w:val="heading 1"/>
    <w:basedOn w:val="Normal"/>
    <w:next w:val="Normal"/>
    <w:link w:val="Heading1Char"/>
    <w:uiPriority w:val="9"/>
    <w:qFormat/>
    <w:rsid w:val="005F5E7F"/>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5F5E7F"/>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5F5E7F"/>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5F5E7F"/>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5F5E7F"/>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5F5E7F"/>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5F5E7F"/>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5F5E7F"/>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5F5E7F"/>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E7F"/>
    <w:rPr>
      <w:rFonts w:asciiTheme="majorHAnsi" w:eastAsiaTheme="majorEastAsia" w:hAnsiTheme="majorHAnsi" w:cstheme="majorBidi"/>
      <w:color w:val="538135" w:themeColor="accent6" w:themeShade="BF"/>
      <w:sz w:val="40"/>
      <w:szCs w:val="40"/>
    </w:rPr>
  </w:style>
  <w:style w:type="character" w:customStyle="1" w:styleId="Heading4Char">
    <w:name w:val="Heading 4 Char"/>
    <w:basedOn w:val="DefaultParagraphFont"/>
    <w:link w:val="Heading4"/>
    <w:uiPriority w:val="9"/>
    <w:rsid w:val="005F5E7F"/>
    <w:rPr>
      <w:rFonts w:asciiTheme="majorHAnsi" w:eastAsiaTheme="majorEastAsia" w:hAnsiTheme="majorHAnsi" w:cstheme="majorBidi"/>
      <w:color w:val="70AD47" w:themeColor="accent6"/>
      <w:sz w:val="22"/>
      <w:szCs w:val="22"/>
    </w:rPr>
  </w:style>
  <w:style w:type="paragraph" w:styleId="NormalWeb">
    <w:name w:val="Normal (Web)"/>
    <w:basedOn w:val="Normal"/>
    <w:rsid w:val="00E476B8"/>
    <w:pPr>
      <w:spacing w:before="150" w:after="150"/>
      <w:ind w:left="675" w:right="525"/>
    </w:pPr>
    <w:rPr>
      <w:rFonts w:ascii="Times New Roman" w:eastAsia="Times New Roman" w:hAnsi="Times New Roman" w:cs="Times New Roman"/>
      <w:sz w:val="19"/>
      <w:szCs w:val="19"/>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semiHidden/>
    <w:locked/>
    <w:rsid w:val="00E476B8"/>
    <w:rPr>
      <w:rFonts w:ascii="Arial" w:eastAsia="Calibri" w:hAnsi="Arial" w:cs="Arial"/>
      <w:lang w:val="en-U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semiHidden/>
    <w:rsid w:val="00E476B8"/>
  </w:style>
  <w:style w:type="character" w:customStyle="1" w:styleId="FootnoteTextChar1">
    <w:name w:val="Footnote Text Char1"/>
    <w:basedOn w:val="DefaultParagraphFont"/>
    <w:uiPriority w:val="99"/>
    <w:semiHidden/>
    <w:rsid w:val="00E476B8"/>
    <w:rPr>
      <w:rFonts w:ascii="Arial" w:eastAsia="Calibri" w:hAnsi="Arial" w:cs="Arial"/>
      <w:sz w:val="20"/>
      <w:szCs w:val="20"/>
      <w:lang w:val="en-US"/>
    </w:rPr>
  </w:style>
  <w:style w:type="character" w:customStyle="1" w:styleId="Heading4clanChar">
    <w:name w:val="Heading 4 clan Char"/>
    <w:link w:val="Heading4clan"/>
    <w:locked/>
    <w:rsid w:val="00E476B8"/>
    <w:rPr>
      <w:rFonts w:ascii="Arial" w:hAnsi="Arial" w:cs="Arial"/>
      <w:b/>
      <w:bCs/>
      <w:sz w:val="24"/>
      <w:szCs w:val="24"/>
      <w:lang w:val="sr-Cyrl-CS"/>
    </w:rPr>
  </w:style>
  <w:style w:type="paragraph" w:customStyle="1" w:styleId="Heading4clan">
    <w:name w:val="Heading 4 clan"/>
    <w:basedOn w:val="Normal"/>
    <w:link w:val="Heading4clanChar"/>
    <w:rsid w:val="00E476B8"/>
    <w:pPr>
      <w:spacing w:before="120" w:after="80"/>
      <w:jc w:val="center"/>
    </w:pPr>
    <w:rPr>
      <w:rFonts w:eastAsiaTheme="minorHAnsi"/>
      <w:b/>
      <w:bCs/>
      <w:sz w:val="24"/>
      <w:szCs w:val="24"/>
      <w:lang w:val="sr-Cyrl-CS"/>
    </w:rPr>
  </w:style>
  <w:style w:type="character" w:styleId="Strong">
    <w:name w:val="Strong"/>
    <w:basedOn w:val="DefaultParagraphFont"/>
    <w:uiPriority w:val="22"/>
    <w:qFormat/>
    <w:rsid w:val="005F5E7F"/>
    <w:rPr>
      <w:b/>
      <w:bCs/>
    </w:rPr>
  </w:style>
  <w:style w:type="character" w:styleId="Emphasis">
    <w:name w:val="Emphasis"/>
    <w:basedOn w:val="DefaultParagraphFont"/>
    <w:uiPriority w:val="20"/>
    <w:qFormat/>
    <w:rsid w:val="005F5E7F"/>
    <w:rPr>
      <w:i/>
      <w:iCs/>
      <w:color w:val="70AD47" w:themeColor="accent6"/>
    </w:rPr>
  </w:style>
  <w:style w:type="paragraph" w:customStyle="1" w:styleId="Style6">
    <w:name w:val="Style6"/>
    <w:basedOn w:val="Normal"/>
    <w:rsid w:val="00E476B8"/>
    <w:pPr>
      <w:widowControl w:val="0"/>
      <w:autoSpaceDE w:val="0"/>
      <w:autoSpaceDN w:val="0"/>
      <w:adjustRightInd w:val="0"/>
      <w:spacing w:line="240" w:lineRule="exact"/>
    </w:pPr>
    <w:rPr>
      <w:rFonts w:ascii="Times New Roman" w:eastAsia="Times New Roman" w:hAnsi="Times New Roman" w:cs="Times New Roman"/>
      <w:sz w:val="24"/>
      <w:szCs w:val="24"/>
      <w:lang w:val="sr-Latn-CS" w:eastAsia="sr-Latn-CS"/>
    </w:rPr>
  </w:style>
  <w:style w:type="character" w:customStyle="1" w:styleId="FontStyle25">
    <w:name w:val="Font Style25"/>
    <w:basedOn w:val="DefaultParagraphFont"/>
    <w:rsid w:val="00E476B8"/>
    <w:rPr>
      <w:rFonts w:ascii="Times New Roman" w:hAnsi="Times New Roman" w:cs="Times New Roman"/>
      <w:sz w:val="20"/>
      <w:szCs w:val="20"/>
    </w:rPr>
  </w:style>
  <w:style w:type="paragraph" w:styleId="Footer">
    <w:name w:val="footer"/>
    <w:basedOn w:val="Normal"/>
    <w:link w:val="FooterChar"/>
    <w:uiPriority w:val="99"/>
    <w:rsid w:val="00E476B8"/>
    <w:pPr>
      <w:tabs>
        <w:tab w:val="center" w:pos="4320"/>
        <w:tab w:val="right" w:pos="8640"/>
      </w:tabs>
    </w:pPr>
  </w:style>
  <w:style w:type="character" w:customStyle="1" w:styleId="FooterChar">
    <w:name w:val="Footer Char"/>
    <w:basedOn w:val="DefaultParagraphFont"/>
    <w:link w:val="Footer"/>
    <w:uiPriority w:val="99"/>
    <w:rsid w:val="00E476B8"/>
    <w:rPr>
      <w:rFonts w:ascii="Arial" w:eastAsia="Calibri" w:hAnsi="Arial" w:cs="Arial"/>
      <w:lang w:val="en-US"/>
    </w:rPr>
  </w:style>
  <w:style w:type="paragraph" w:styleId="ListParagraph">
    <w:name w:val="List Paragraph"/>
    <w:basedOn w:val="Normal"/>
    <w:uiPriority w:val="34"/>
    <w:qFormat/>
    <w:rsid w:val="0045345E"/>
    <w:pPr>
      <w:ind w:left="720"/>
      <w:contextualSpacing/>
    </w:pPr>
  </w:style>
  <w:style w:type="character" w:customStyle="1" w:styleId="hps">
    <w:name w:val="hps"/>
    <w:rsid w:val="00554D5C"/>
  </w:style>
  <w:style w:type="paragraph" w:customStyle="1" w:styleId="rvps1">
    <w:name w:val="rvps1"/>
    <w:basedOn w:val="Normal"/>
    <w:rsid w:val="00554D5C"/>
    <w:rPr>
      <w:rFonts w:ascii="Times New Roman" w:eastAsia="Times New Roman" w:hAnsi="Times New Roman" w:cs="Times New Roman"/>
      <w:sz w:val="24"/>
      <w:szCs w:val="24"/>
    </w:rPr>
  </w:style>
  <w:style w:type="character" w:customStyle="1" w:styleId="rvts3">
    <w:name w:val="rvts3"/>
    <w:rsid w:val="00554D5C"/>
    <w:rPr>
      <w:b w:val="0"/>
      <w:bCs w:val="0"/>
      <w:color w:val="000000"/>
      <w:sz w:val="20"/>
      <w:szCs w:val="20"/>
    </w:rPr>
  </w:style>
  <w:style w:type="paragraph" w:styleId="NoSpacing">
    <w:name w:val="No Spacing"/>
    <w:uiPriority w:val="1"/>
    <w:qFormat/>
    <w:rsid w:val="005F5E7F"/>
    <w:pPr>
      <w:spacing w:after="0" w:line="240" w:lineRule="auto"/>
    </w:pPr>
  </w:style>
  <w:style w:type="paragraph" w:customStyle="1" w:styleId="rvps6">
    <w:name w:val="rvps6"/>
    <w:basedOn w:val="Normal"/>
    <w:rsid w:val="00DB7455"/>
    <w:pPr>
      <w:ind w:left="450" w:hanging="300"/>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5F5E7F"/>
    <w:rPr>
      <w:rFonts w:asciiTheme="majorHAnsi" w:eastAsiaTheme="majorEastAsia" w:hAnsiTheme="majorHAnsi" w:cstheme="majorBidi"/>
      <w:color w:val="538135" w:themeColor="accent6" w:themeShade="BF"/>
      <w:sz w:val="24"/>
      <w:szCs w:val="24"/>
    </w:rPr>
  </w:style>
  <w:style w:type="character" w:customStyle="1" w:styleId="Heading2Char">
    <w:name w:val="Heading 2 Char"/>
    <w:basedOn w:val="DefaultParagraphFont"/>
    <w:link w:val="Heading2"/>
    <w:uiPriority w:val="9"/>
    <w:semiHidden/>
    <w:rsid w:val="005F5E7F"/>
    <w:rPr>
      <w:rFonts w:asciiTheme="majorHAnsi" w:eastAsiaTheme="majorEastAsia" w:hAnsiTheme="majorHAnsi" w:cstheme="majorBidi"/>
      <w:color w:val="538135" w:themeColor="accent6" w:themeShade="BF"/>
      <w:sz w:val="28"/>
      <w:szCs w:val="28"/>
    </w:rPr>
  </w:style>
  <w:style w:type="character" w:customStyle="1" w:styleId="Heading5Char">
    <w:name w:val="Heading 5 Char"/>
    <w:basedOn w:val="DefaultParagraphFont"/>
    <w:link w:val="Heading5"/>
    <w:uiPriority w:val="9"/>
    <w:semiHidden/>
    <w:rsid w:val="005F5E7F"/>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5F5E7F"/>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5F5E7F"/>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5F5E7F"/>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5F5E7F"/>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5F5E7F"/>
    <w:pPr>
      <w:spacing w:line="240" w:lineRule="auto"/>
    </w:pPr>
    <w:rPr>
      <w:b/>
      <w:bCs/>
      <w:smallCaps/>
      <w:color w:val="595959" w:themeColor="text1" w:themeTint="A6"/>
    </w:rPr>
  </w:style>
  <w:style w:type="paragraph" w:styleId="Title">
    <w:name w:val="Title"/>
    <w:basedOn w:val="Normal"/>
    <w:next w:val="Normal"/>
    <w:link w:val="TitleChar"/>
    <w:uiPriority w:val="10"/>
    <w:qFormat/>
    <w:rsid w:val="005F5E7F"/>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5F5E7F"/>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5F5E7F"/>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5F5E7F"/>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5F5E7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5F5E7F"/>
    <w:rPr>
      <w:i/>
      <w:iCs/>
      <w:color w:val="262626" w:themeColor="text1" w:themeTint="D9"/>
    </w:rPr>
  </w:style>
  <w:style w:type="paragraph" w:styleId="IntenseQuote">
    <w:name w:val="Intense Quote"/>
    <w:basedOn w:val="Normal"/>
    <w:next w:val="Normal"/>
    <w:link w:val="IntenseQuoteChar"/>
    <w:uiPriority w:val="30"/>
    <w:qFormat/>
    <w:rsid w:val="005F5E7F"/>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5F5E7F"/>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5F5E7F"/>
    <w:rPr>
      <w:i/>
      <w:iCs/>
    </w:rPr>
  </w:style>
  <w:style w:type="character" w:styleId="IntenseEmphasis">
    <w:name w:val="Intense Emphasis"/>
    <w:basedOn w:val="DefaultParagraphFont"/>
    <w:uiPriority w:val="21"/>
    <w:qFormat/>
    <w:rsid w:val="005F5E7F"/>
    <w:rPr>
      <w:b/>
      <w:bCs/>
      <w:i/>
      <w:iCs/>
    </w:rPr>
  </w:style>
  <w:style w:type="character" w:styleId="SubtleReference">
    <w:name w:val="Subtle Reference"/>
    <w:basedOn w:val="DefaultParagraphFont"/>
    <w:uiPriority w:val="31"/>
    <w:qFormat/>
    <w:rsid w:val="005F5E7F"/>
    <w:rPr>
      <w:smallCaps/>
      <w:color w:val="595959" w:themeColor="text1" w:themeTint="A6"/>
    </w:rPr>
  </w:style>
  <w:style w:type="character" w:styleId="IntenseReference">
    <w:name w:val="Intense Reference"/>
    <w:basedOn w:val="DefaultParagraphFont"/>
    <w:uiPriority w:val="32"/>
    <w:qFormat/>
    <w:rsid w:val="005F5E7F"/>
    <w:rPr>
      <w:b/>
      <w:bCs/>
      <w:smallCaps/>
      <w:color w:val="70AD47" w:themeColor="accent6"/>
    </w:rPr>
  </w:style>
  <w:style w:type="character" w:styleId="BookTitle">
    <w:name w:val="Book Title"/>
    <w:basedOn w:val="DefaultParagraphFont"/>
    <w:uiPriority w:val="33"/>
    <w:qFormat/>
    <w:rsid w:val="005F5E7F"/>
    <w:rPr>
      <w:b/>
      <w:bCs/>
      <w:caps w:val="0"/>
      <w:smallCaps/>
      <w:spacing w:val="7"/>
      <w:sz w:val="21"/>
      <w:szCs w:val="21"/>
    </w:rPr>
  </w:style>
  <w:style w:type="paragraph" w:styleId="TOCHeading">
    <w:name w:val="TOC Heading"/>
    <w:basedOn w:val="Heading1"/>
    <w:next w:val="Normal"/>
    <w:uiPriority w:val="39"/>
    <w:semiHidden/>
    <w:unhideWhenUsed/>
    <w:qFormat/>
    <w:rsid w:val="005F5E7F"/>
    <w:pPr>
      <w:outlineLvl w:val="9"/>
    </w:pPr>
  </w:style>
  <w:style w:type="character" w:customStyle="1" w:styleId="rvts2">
    <w:name w:val="rvts2"/>
    <w:rsid w:val="008C2C2C"/>
    <w:rPr>
      <w:i/>
      <w:iCs/>
      <w:color w:val="000000"/>
      <w:sz w:val="20"/>
      <w:szCs w:val="20"/>
    </w:rPr>
  </w:style>
  <w:style w:type="character" w:customStyle="1" w:styleId="jlqj4b">
    <w:name w:val="jlqj4b"/>
    <w:basedOn w:val="DefaultParagraphFont"/>
    <w:rsid w:val="00A138B5"/>
  </w:style>
  <w:style w:type="paragraph" w:customStyle="1" w:styleId="Clan">
    <w:name w:val="Clan"/>
    <w:basedOn w:val="Normal"/>
    <w:rsid w:val="00E32D76"/>
    <w:pPr>
      <w:keepNext/>
      <w:tabs>
        <w:tab w:val="left" w:pos="1080"/>
      </w:tabs>
      <w:spacing w:before="120" w:after="120" w:line="240" w:lineRule="auto"/>
      <w:ind w:left="720" w:right="720"/>
      <w:jc w:val="center"/>
    </w:pPr>
    <w:rPr>
      <w:rFonts w:ascii="Arial" w:eastAsia="Times New Roman" w:hAnsi="Arial" w:cs="Arial"/>
      <w:b/>
      <w:sz w:val="22"/>
      <w:szCs w:val="22"/>
      <w:lang w:val="sr-Cyrl-CS"/>
    </w:rPr>
  </w:style>
  <w:style w:type="paragraph" w:styleId="BalloonText">
    <w:name w:val="Balloon Text"/>
    <w:basedOn w:val="Normal"/>
    <w:link w:val="BalloonTextChar"/>
    <w:uiPriority w:val="99"/>
    <w:semiHidden/>
    <w:unhideWhenUsed/>
    <w:rsid w:val="006E5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A83"/>
    <w:rPr>
      <w:rFonts w:ascii="Segoe UI" w:hAnsi="Segoe UI" w:cs="Segoe UI"/>
      <w:sz w:val="18"/>
      <w:szCs w:val="18"/>
    </w:rPr>
  </w:style>
  <w:style w:type="paragraph" w:styleId="Header">
    <w:name w:val="header"/>
    <w:basedOn w:val="Normal"/>
    <w:link w:val="HeaderChar"/>
    <w:uiPriority w:val="99"/>
    <w:unhideWhenUsed/>
    <w:rsid w:val="00630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82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3BBD4-ABF0-4F58-82E9-24C5F458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54</Pages>
  <Words>5503</Words>
  <Characters>31369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Zoric</dc:creator>
  <cp:keywords/>
  <dc:description/>
  <cp:lastModifiedBy>Strahinja Vujicic</cp:lastModifiedBy>
  <cp:revision>35</cp:revision>
  <cp:lastPrinted>2021-02-23T11:42:00Z</cp:lastPrinted>
  <dcterms:created xsi:type="dcterms:W3CDTF">2015-07-02T07:44:00Z</dcterms:created>
  <dcterms:modified xsi:type="dcterms:W3CDTF">2021-03-29T18:03:00Z</dcterms:modified>
</cp:coreProperties>
</file>