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200DE7" w:rsidRPr="00CF74E0" w14:paraId="069D73F9" w14:textId="77777777" w:rsidTr="0099301E">
        <w:trPr>
          <w:trHeight w:val="2212"/>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21C282D5" w14:textId="77777777" w:rsidR="00F1437E" w:rsidRPr="00CF74E0" w:rsidRDefault="00C633E1" w:rsidP="00F1437E">
            <w:pPr>
              <w:spacing w:before="120" w:after="120" w:line="240" w:lineRule="auto"/>
              <w:jc w:val="both"/>
              <w:rPr>
                <w:rFonts w:ascii="Times New Roman" w:eastAsia="Calibri" w:hAnsi="Times New Roman" w:cs="Times New Roman"/>
                <w:sz w:val="18"/>
                <w:szCs w:val="18"/>
                <w:lang w:val="sr-Cyrl-RS"/>
              </w:rPr>
            </w:pPr>
            <w:r w:rsidRPr="00EE655C">
              <w:rPr>
                <w:rFonts w:ascii="Times New Roman" w:eastAsia="Calibri" w:hAnsi="Times New Roman" w:cs="Times New Roman"/>
                <w:sz w:val="18"/>
                <w:szCs w:val="18"/>
                <w:lang w:val="sr-Cyrl-RS"/>
              </w:rPr>
              <w:t xml:space="preserve"> </w:t>
            </w:r>
            <w:r w:rsidR="00F1437E" w:rsidRPr="00CF74E0">
              <w:rPr>
                <w:rFonts w:ascii="Times New Roman" w:eastAsia="Calibri" w:hAnsi="Times New Roman" w:cs="Times New Roman"/>
                <w:sz w:val="18"/>
                <w:szCs w:val="18"/>
                <w:lang w:val="sr-Cyrl-RS"/>
              </w:rPr>
              <w:t>1. Назив прописа Eвропске уније</w:t>
            </w:r>
            <w:r w:rsidR="00F1437E" w:rsidRPr="00CF74E0" w:rsidDel="00C32699">
              <w:rPr>
                <w:rFonts w:ascii="Times New Roman" w:eastAsia="Calibri" w:hAnsi="Times New Roman" w:cs="Times New Roman"/>
                <w:sz w:val="18"/>
                <w:szCs w:val="18"/>
                <w:lang w:val="sr-Cyrl-RS"/>
              </w:rPr>
              <w:t xml:space="preserve"> </w:t>
            </w:r>
            <w:r w:rsidR="00F1437E" w:rsidRPr="00CF74E0">
              <w:rPr>
                <w:rFonts w:ascii="Times New Roman" w:eastAsia="Calibri" w:hAnsi="Times New Roman" w:cs="Times New Roman"/>
                <w:sz w:val="18"/>
                <w:szCs w:val="18"/>
                <w:lang w:val="sr-Cyrl-RS"/>
              </w:rPr>
              <w:t xml:space="preserve">: </w:t>
            </w:r>
          </w:p>
          <w:p w14:paraId="3E21EBBD" w14:textId="77777777" w:rsidR="002B299E" w:rsidRPr="00CF74E0" w:rsidRDefault="002B299E" w:rsidP="00EE655C">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b/>
                <w:sz w:val="20"/>
                <w:szCs w:val="20"/>
                <w:lang w:val="sr-Cyrl-RS"/>
              </w:rPr>
              <w:t>Directive 2012/27/EU of the European Parliament and of the Council of 25 October 2012 on energy efficiency, amending Directives 2009/125/EC and 2010/30/EU and repealing Directives 2004/8/EC and 2006/32/EC</w:t>
            </w:r>
            <w:r w:rsidRPr="00CF74E0">
              <w:rPr>
                <w:rFonts w:ascii="Times New Roman" w:eastAsia="Calibri" w:hAnsi="Times New Roman" w:cs="Times New Roman"/>
                <w:bCs/>
                <w:sz w:val="20"/>
                <w:szCs w:val="20"/>
                <w:lang w:val="sr-Cyrl-RS"/>
              </w:rPr>
              <w:t xml:space="preserve"> </w:t>
            </w:r>
            <w:hyperlink r:id="rId8" w:tooltip="32009L0125" w:history="1">
              <w:r w:rsidRPr="00CF74E0">
                <w:rPr>
                  <w:rFonts w:ascii="Times New Roman" w:eastAsia="Times New Roman" w:hAnsi="Times New Roman" w:cs="Times New Roman"/>
                  <w:sz w:val="20"/>
                  <w:szCs w:val="20"/>
                  <w:lang w:val="sr-Cyrl-RS"/>
                </w:rPr>
                <w:t>(Text with EEA relevance)</w:t>
              </w:r>
            </w:hyperlink>
            <w:r w:rsidRPr="00CF74E0">
              <w:rPr>
                <w:rFonts w:ascii="Times New Roman" w:eastAsia="Times New Roman" w:hAnsi="Times New Roman" w:cs="Times New Roman"/>
                <w:sz w:val="20"/>
                <w:szCs w:val="20"/>
                <w:lang w:val="sr-Cyrl-RS"/>
              </w:rPr>
              <w:t>( OJ L 315, 14.11.2012, p.1-56)</w:t>
            </w:r>
          </w:p>
          <w:p w14:paraId="365D7AA4" w14:textId="77777777" w:rsidR="00EE655C" w:rsidRPr="00CF74E0" w:rsidRDefault="00EE655C" w:rsidP="00EE655C">
            <w:pPr>
              <w:spacing w:after="0" w:line="240" w:lineRule="auto"/>
              <w:jc w:val="both"/>
              <w:rPr>
                <w:rFonts w:ascii="Times New Roman" w:eastAsia="Calibri" w:hAnsi="Times New Roman" w:cs="Times New Roman"/>
                <w:bCs/>
                <w:sz w:val="12"/>
                <w:szCs w:val="12"/>
                <w:vertAlign w:val="subscript"/>
                <w:lang w:val="sr-Cyrl-RS"/>
              </w:rPr>
            </w:pPr>
          </w:p>
          <w:p w14:paraId="3B36BC45" w14:textId="77777777" w:rsidR="0099301E" w:rsidRPr="00CF74E0" w:rsidRDefault="00F1437E" w:rsidP="00EE655C">
            <w:pPr>
              <w:spacing w:after="120" w:line="240" w:lineRule="auto"/>
              <w:jc w:val="both"/>
              <w:rPr>
                <w:rFonts w:ascii="Times New Roman" w:eastAsia="Calibri" w:hAnsi="Times New Roman" w:cs="Times New Roman"/>
                <w:bCs/>
                <w:sz w:val="20"/>
                <w:szCs w:val="20"/>
                <w:lang w:val="sr-Cyrl-RS"/>
              </w:rPr>
            </w:pPr>
            <w:r w:rsidRPr="00CF74E0">
              <w:rPr>
                <w:rFonts w:ascii="Times New Roman" w:eastAsia="Calibri" w:hAnsi="Times New Roman" w:cs="Times New Roman"/>
                <w:b/>
                <w:vanish/>
                <w:sz w:val="20"/>
                <w:szCs w:val="20"/>
                <w:vertAlign w:val="subscript"/>
                <w:lang w:val="sr-Cyrl-RS"/>
              </w:rPr>
              <w:t>{0&gt;</w:t>
            </w:r>
            <w:r w:rsidRPr="00CF74E0">
              <w:rPr>
                <w:rFonts w:ascii="Times New Roman" w:eastAsia="Calibri" w:hAnsi="Times New Roman" w:cs="Times New Roman"/>
                <w:b/>
                <w:noProof/>
                <w:vanish/>
                <w:sz w:val="20"/>
                <w:szCs w:val="20"/>
                <w:lang w:val="sr-Cyrl-RS"/>
              </w:rPr>
              <w:t>Directive 2012/27/EU of the European Parliament and of the Council</w:t>
            </w:r>
            <w:r w:rsidRPr="00CF74E0">
              <w:rPr>
                <w:rFonts w:ascii="Times New Roman" w:eastAsia="Calibri" w:hAnsi="Times New Roman" w:cs="Times New Roman"/>
                <w:b/>
                <w:vanish/>
                <w:sz w:val="20"/>
                <w:szCs w:val="20"/>
                <w:vertAlign w:val="subscript"/>
                <w:lang w:val="sr-Cyrl-RS"/>
              </w:rPr>
              <w:t>&lt;}100{&gt;</w:t>
            </w:r>
            <w:r w:rsidRPr="00CF74E0">
              <w:rPr>
                <w:rFonts w:ascii="Times New Roman" w:eastAsia="Calibri" w:hAnsi="Times New Roman" w:cs="Times New Roman"/>
                <w:b/>
                <w:sz w:val="20"/>
                <w:szCs w:val="20"/>
                <w:lang w:val="sr-Cyrl-RS"/>
              </w:rPr>
              <w:t>Директива 2012/27/ЕУ</w:t>
            </w:r>
            <w:r w:rsidRPr="00CF74E0">
              <w:rPr>
                <w:rFonts w:ascii="Times New Roman" w:eastAsia="Calibri" w:hAnsi="Times New Roman" w:cs="Times New Roman"/>
                <w:bCs/>
                <w:sz w:val="20"/>
                <w:szCs w:val="20"/>
                <w:lang w:val="sr-Cyrl-RS"/>
              </w:rPr>
              <w:t xml:space="preserve"> Европског парламента и Савета</w:t>
            </w:r>
            <w:r w:rsidRPr="00CF74E0">
              <w:rPr>
                <w:rFonts w:ascii="Times New Roman" w:eastAsia="Calibri" w:hAnsi="Times New Roman" w:cs="Times New Roman"/>
                <w:bCs/>
                <w:vanish/>
                <w:sz w:val="20"/>
                <w:szCs w:val="20"/>
                <w:vertAlign w:val="subscript"/>
                <w:lang w:val="sr-Cyrl-RS"/>
              </w:rPr>
              <w:t>&lt;0}</w:t>
            </w:r>
            <w:r w:rsidRPr="00CF74E0">
              <w:rPr>
                <w:rFonts w:ascii="Times New Roman" w:eastAsia="Calibri" w:hAnsi="Times New Roman" w:cs="Times New Roman"/>
                <w:bCs/>
                <w:sz w:val="20"/>
                <w:szCs w:val="20"/>
                <w:lang w:val="sr-Cyrl-RS"/>
              </w:rPr>
              <w:t xml:space="preserve"> </w:t>
            </w:r>
            <w:r w:rsidRPr="00CF74E0">
              <w:rPr>
                <w:rFonts w:ascii="Times New Roman" w:eastAsia="Calibri" w:hAnsi="Times New Roman" w:cs="Times New Roman"/>
                <w:bCs/>
                <w:vanish/>
                <w:sz w:val="20"/>
                <w:szCs w:val="20"/>
                <w:vertAlign w:val="subscript"/>
                <w:lang w:val="sr-Cyrl-RS"/>
              </w:rPr>
              <w:t>{0&gt;</w:t>
            </w:r>
            <w:r w:rsidRPr="00CF74E0">
              <w:rPr>
                <w:rFonts w:ascii="Times New Roman" w:eastAsia="Calibri" w:hAnsi="Times New Roman" w:cs="Times New Roman"/>
                <w:bCs/>
                <w:noProof/>
                <w:vanish/>
                <w:sz w:val="20"/>
                <w:szCs w:val="20"/>
                <w:lang w:val="sr-Cyrl-RS"/>
              </w:rPr>
              <w:t>of 25 October 2012</w:t>
            </w:r>
            <w:r w:rsidRPr="00CF74E0">
              <w:rPr>
                <w:rFonts w:ascii="Times New Roman" w:eastAsia="Calibri" w:hAnsi="Times New Roman" w:cs="Times New Roman"/>
                <w:bCs/>
                <w:vanish/>
                <w:sz w:val="20"/>
                <w:szCs w:val="20"/>
                <w:vertAlign w:val="subscript"/>
                <w:lang w:val="sr-Cyrl-RS"/>
              </w:rPr>
              <w:t>&lt;}99{&gt;</w:t>
            </w:r>
            <w:r w:rsidRPr="00CF74E0">
              <w:rPr>
                <w:rFonts w:ascii="Times New Roman" w:eastAsia="Calibri" w:hAnsi="Times New Roman" w:cs="Times New Roman"/>
                <w:bCs/>
                <w:sz w:val="20"/>
                <w:szCs w:val="20"/>
                <w:lang w:val="sr-Cyrl-RS"/>
              </w:rPr>
              <w:t>oд 25. октобра 2012.</w:t>
            </w:r>
            <w:r w:rsidRPr="00CF74E0">
              <w:rPr>
                <w:rFonts w:ascii="Times New Roman" w:eastAsia="Calibri" w:hAnsi="Times New Roman" w:cs="Times New Roman"/>
                <w:bCs/>
                <w:vanish/>
                <w:sz w:val="20"/>
                <w:szCs w:val="20"/>
                <w:vertAlign w:val="subscript"/>
                <w:lang w:val="sr-Cyrl-RS"/>
              </w:rPr>
              <w:t>&lt;0}</w:t>
            </w:r>
            <w:r w:rsidRPr="00CF74E0">
              <w:rPr>
                <w:rFonts w:ascii="Times New Roman" w:eastAsia="Calibri" w:hAnsi="Times New Roman" w:cs="Times New Roman"/>
                <w:bCs/>
                <w:sz w:val="20"/>
                <w:szCs w:val="20"/>
                <w:lang w:val="sr-Cyrl-RS"/>
              </w:rPr>
              <w:t xml:space="preserve"> </w:t>
            </w:r>
            <w:r w:rsidRPr="00CF74E0">
              <w:rPr>
                <w:rFonts w:ascii="Times New Roman" w:eastAsia="Calibri" w:hAnsi="Times New Roman" w:cs="Times New Roman"/>
                <w:b/>
                <w:vanish/>
                <w:sz w:val="20"/>
                <w:szCs w:val="20"/>
                <w:vertAlign w:val="subscript"/>
                <w:lang w:val="sr-Cyrl-RS"/>
              </w:rPr>
              <w:t>{0&gt;</w:t>
            </w:r>
            <w:r w:rsidRPr="00CF74E0">
              <w:rPr>
                <w:rFonts w:ascii="Times New Roman" w:eastAsia="Calibri" w:hAnsi="Times New Roman" w:cs="Times New Roman"/>
                <w:b/>
                <w:noProof/>
                <w:vanish/>
                <w:sz w:val="20"/>
                <w:szCs w:val="20"/>
                <w:lang w:val="sr-Cyrl-RS"/>
              </w:rPr>
              <w:t>on energy efficiency, amending Directives 2009/125/EC and 2010/30/EU and repealing Directives 2004/8/EC and 2006/32/EC</w:t>
            </w:r>
            <w:r w:rsidRPr="00CF74E0">
              <w:rPr>
                <w:rFonts w:ascii="Times New Roman" w:eastAsia="Calibri" w:hAnsi="Times New Roman" w:cs="Times New Roman"/>
                <w:b/>
                <w:vanish/>
                <w:sz w:val="20"/>
                <w:szCs w:val="20"/>
                <w:vertAlign w:val="subscript"/>
                <w:lang w:val="sr-Cyrl-RS"/>
              </w:rPr>
              <w:t>&lt;}100{&gt;</w:t>
            </w:r>
            <w:r w:rsidRPr="00CF74E0">
              <w:rPr>
                <w:rFonts w:ascii="Times New Roman" w:eastAsia="Calibri" w:hAnsi="Times New Roman" w:cs="Times New Roman"/>
                <w:b/>
                <w:sz w:val="20"/>
                <w:szCs w:val="20"/>
                <w:lang w:val="sr-Cyrl-RS"/>
              </w:rPr>
              <w:t>о енергетској ефикасности</w:t>
            </w:r>
            <w:r w:rsidRPr="00CF74E0">
              <w:rPr>
                <w:rFonts w:ascii="Times New Roman" w:eastAsia="Calibri" w:hAnsi="Times New Roman" w:cs="Times New Roman"/>
                <w:bCs/>
                <w:sz w:val="20"/>
                <w:szCs w:val="20"/>
                <w:lang w:val="sr-Cyrl-RS"/>
              </w:rPr>
              <w:t>, изменама и допунама директива 2009/125/ЕЗ и 2010/30/ЕУ те о престанку важења директива 2004/8/ЕЗ и 2006/32/ЕЗ (текст од значаја за EЕП) (Сл. лист бр. L 315, 14.11.2012, стp. 1-56)</w:t>
            </w:r>
            <w:r w:rsidR="0045349B" w:rsidRPr="00CF74E0">
              <w:rPr>
                <w:rFonts w:ascii="Times New Roman" w:eastAsia="Calibri" w:hAnsi="Times New Roman" w:cs="Times New Roman"/>
                <w:bCs/>
                <w:sz w:val="20"/>
                <w:szCs w:val="20"/>
                <w:lang w:val="sr-Cyrl-RS"/>
              </w:rPr>
              <w:t xml:space="preserve"> са последњим изменама и допунама у </w:t>
            </w:r>
            <w:r w:rsidR="0043216E" w:rsidRPr="00CF74E0">
              <w:rPr>
                <w:rFonts w:ascii="Times New Roman" w:eastAsia="Calibri" w:hAnsi="Times New Roman" w:cs="Times New Roman"/>
                <w:bCs/>
                <w:sz w:val="20"/>
                <w:szCs w:val="20"/>
                <w:lang w:val="sr-Cyrl-RS"/>
              </w:rPr>
              <w:t>Директив</w:t>
            </w:r>
            <w:r w:rsidR="004F5FC9" w:rsidRPr="00CF74E0">
              <w:rPr>
                <w:rFonts w:ascii="Times New Roman" w:eastAsia="Calibri" w:hAnsi="Times New Roman" w:cs="Times New Roman"/>
                <w:bCs/>
                <w:sz w:val="20"/>
                <w:szCs w:val="20"/>
                <w:lang w:val="sr-Cyrl-RS"/>
              </w:rPr>
              <w:t>и</w:t>
            </w:r>
            <w:r w:rsidR="0043216E" w:rsidRPr="00CF74E0">
              <w:rPr>
                <w:rFonts w:ascii="Times New Roman" w:eastAsia="Calibri" w:hAnsi="Times New Roman" w:cs="Times New Roman"/>
                <w:bCs/>
                <w:sz w:val="20"/>
                <w:szCs w:val="20"/>
                <w:lang w:val="sr-Cyrl-RS"/>
              </w:rPr>
              <w:t xml:space="preserve"> (EУ) 2019/944 од 5. јуна 2019. године о заједничким правилима за унутрашње тржиште електричне енергиј</w:t>
            </w:r>
            <w:r w:rsidR="00A94177" w:rsidRPr="00CF74E0">
              <w:rPr>
                <w:rFonts w:ascii="Times New Roman" w:eastAsia="Calibri" w:hAnsi="Times New Roman" w:cs="Times New Roman"/>
                <w:bCs/>
                <w:sz w:val="20"/>
                <w:szCs w:val="20"/>
                <w:lang w:val="sr-Cyrl-RS"/>
              </w:rPr>
              <w:t>е и измени Директиве 2012/27/ЕУ</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3DE182FA" w14:textId="77777777" w:rsidR="00F1437E" w:rsidRPr="00CF74E0" w:rsidRDefault="00F1437E" w:rsidP="00F1437E">
            <w:pPr>
              <w:spacing w:before="120" w:after="120" w:line="240" w:lineRule="auto"/>
              <w:jc w:val="both"/>
              <w:rPr>
                <w:rFonts w:ascii="Times New Roman" w:eastAsia="Calibri" w:hAnsi="Times New Roman" w:cs="Times New Roman"/>
                <w:iCs/>
                <w:sz w:val="18"/>
                <w:szCs w:val="18"/>
                <w:lang w:val="sr-Cyrl-RS"/>
              </w:rPr>
            </w:pPr>
            <w:r w:rsidRPr="00CF74E0">
              <w:rPr>
                <w:rFonts w:ascii="Times New Roman" w:eastAsia="Calibri" w:hAnsi="Times New Roman" w:cs="Times New Roman"/>
                <w:iCs/>
                <w:sz w:val="18"/>
                <w:szCs w:val="18"/>
                <w:lang w:val="sr-Cyrl-RS"/>
              </w:rPr>
              <w:t>2. „CELEX” ознака ЕУ прописа</w:t>
            </w:r>
          </w:p>
          <w:p w14:paraId="0F6A777B" w14:textId="77777777" w:rsidR="00F1437E" w:rsidRPr="00CF74E0" w:rsidRDefault="00F1437E" w:rsidP="00F1437E">
            <w:pPr>
              <w:spacing w:before="120" w:after="120" w:line="240" w:lineRule="auto"/>
              <w:jc w:val="both"/>
              <w:rPr>
                <w:rFonts w:ascii="Times New Roman" w:eastAsia="Calibri" w:hAnsi="Times New Roman" w:cs="Times New Roman"/>
                <w:iCs/>
                <w:sz w:val="18"/>
                <w:szCs w:val="18"/>
                <w:lang w:val="sr-Cyrl-RS"/>
              </w:rPr>
            </w:pPr>
            <w:r w:rsidRPr="00CF74E0">
              <w:rPr>
                <w:rFonts w:ascii="Times New Roman" w:eastAsia="Calibri" w:hAnsi="Times New Roman" w:cs="Times New Roman"/>
                <w:iCs/>
                <w:sz w:val="18"/>
                <w:szCs w:val="18"/>
                <w:lang w:val="sr-Cyrl-RS"/>
              </w:rPr>
              <w:t>32012L0027</w:t>
            </w:r>
          </w:p>
          <w:p w14:paraId="0276682E" w14:textId="77777777" w:rsidR="00E30975" w:rsidRPr="00CF74E0" w:rsidRDefault="00E30975" w:rsidP="00F1437E">
            <w:pPr>
              <w:spacing w:before="120" w:after="12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32013L0012</w:t>
            </w:r>
          </w:p>
          <w:p w14:paraId="13874C8F" w14:textId="77777777" w:rsidR="00E30975" w:rsidRPr="00CF74E0" w:rsidRDefault="00E30975" w:rsidP="00F1437E">
            <w:pPr>
              <w:spacing w:before="120" w:after="12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32018L0844</w:t>
            </w:r>
          </w:p>
          <w:p w14:paraId="4890C4FF" w14:textId="77777777" w:rsidR="00E30975" w:rsidRPr="00CF74E0" w:rsidRDefault="00E30975" w:rsidP="00F1437E">
            <w:pPr>
              <w:spacing w:before="120" w:after="12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32018L2002</w:t>
            </w:r>
          </w:p>
          <w:p w14:paraId="74E23A35" w14:textId="77777777" w:rsidR="00E30975" w:rsidRPr="00CF74E0" w:rsidRDefault="00E30975" w:rsidP="00F1437E">
            <w:pPr>
              <w:spacing w:before="120" w:after="12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32018R1999</w:t>
            </w:r>
          </w:p>
          <w:p w14:paraId="25DFFFB6" w14:textId="77777777" w:rsidR="00E30975" w:rsidRPr="00CF74E0" w:rsidRDefault="00E30975" w:rsidP="00F1437E">
            <w:pPr>
              <w:spacing w:before="120" w:after="12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32019D0504</w:t>
            </w:r>
          </w:p>
          <w:p w14:paraId="1D61B7B8" w14:textId="77777777" w:rsidR="00E30975" w:rsidRPr="00CF74E0" w:rsidRDefault="00E30975" w:rsidP="00F1437E">
            <w:pPr>
              <w:spacing w:before="120" w:after="120" w:line="240" w:lineRule="auto"/>
              <w:jc w:val="both"/>
              <w:rPr>
                <w:rFonts w:ascii="Times New Roman" w:eastAsia="Calibri" w:hAnsi="Times New Roman" w:cs="Times New Roman"/>
                <w:iCs/>
                <w:sz w:val="18"/>
                <w:szCs w:val="18"/>
                <w:lang w:val="sr-Cyrl-RS"/>
              </w:rPr>
            </w:pPr>
            <w:r w:rsidRPr="00CF74E0">
              <w:rPr>
                <w:rFonts w:ascii="Times New Roman" w:eastAsia="Calibri" w:hAnsi="Times New Roman" w:cs="Times New Roman"/>
                <w:iCs/>
                <w:sz w:val="18"/>
                <w:szCs w:val="18"/>
                <w:lang w:val="sr-Cyrl-RS"/>
              </w:rPr>
              <w:t>32019L0944</w:t>
            </w:r>
          </w:p>
          <w:p w14:paraId="350E74A3" w14:textId="78A427F0" w:rsidR="00737148" w:rsidRPr="00DA755F" w:rsidRDefault="00E30975" w:rsidP="0099301E">
            <w:pPr>
              <w:spacing w:before="120" w:after="12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32019R0826</w:t>
            </w:r>
          </w:p>
        </w:tc>
      </w:tr>
      <w:tr w:rsidR="00200DE7" w:rsidRPr="00CF74E0" w14:paraId="10C372D6" w14:textId="77777777" w:rsidTr="00942282">
        <w:trPr>
          <w:jc w:val="center"/>
        </w:trPr>
        <w:tc>
          <w:tcPr>
            <w:tcW w:w="3841" w:type="pct"/>
            <w:tcBorders>
              <w:top w:val="single" w:sz="4" w:space="0" w:color="auto"/>
              <w:left w:val="single" w:sz="4" w:space="0" w:color="auto"/>
              <w:bottom w:val="single" w:sz="4" w:space="0" w:color="auto"/>
              <w:right w:val="single" w:sz="4" w:space="0" w:color="auto"/>
            </w:tcBorders>
          </w:tcPr>
          <w:p w14:paraId="6176DA5E" w14:textId="77777777" w:rsidR="00F1437E" w:rsidRPr="00CF74E0" w:rsidRDefault="00F1437E" w:rsidP="00F1437E">
            <w:pPr>
              <w:spacing w:after="0" w:line="240" w:lineRule="auto"/>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t xml:space="preserve">3. Орган државне управе, односно други овлашћени предлагач прописа: </w:t>
            </w:r>
            <w:r w:rsidRPr="00CF74E0">
              <w:rPr>
                <w:rFonts w:ascii="Times New Roman" w:eastAsia="Calibri" w:hAnsi="Times New Roman" w:cs="Times New Roman"/>
                <w:b/>
                <w:sz w:val="18"/>
                <w:szCs w:val="18"/>
                <w:lang w:val="sr-Cyrl-RS"/>
              </w:rPr>
              <w:t>Влада</w:t>
            </w:r>
          </w:p>
          <w:p w14:paraId="27A429DB" w14:textId="77777777" w:rsidR="00F1437E" w:rsidRPr="00CF74E0" w:rsidRDefault="00F1437E" w:rsidP="00F1437E">
            <w:pPr>
              <w:spacing w:after="0" w:line="240" w:lineRule="auto"/>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t xml:space="preserve">Обрађивач: </w:t>
            </w:r>
            <w:r w:rsidRPr="00CF74E0">
              <w:rPr>
                <w:rFonts w:ascii="Times New Roman" w:eastAsia="Calibri" w:hAnsi="Times New Roman" w:cs="Times New Roman"/>
                <w:b/>
                <w:sz w:val="18"/>
                <w:szCs w:val="18"/>
                <w:lang w:val="sr-Cyrl-RS"/>
              </w:rPr>
              <w:t>Министарство рударства и енергетике</w:t>
            </w:r>
          </w:p>
        </w:tc>
        <w:tc>
          <w:tcPr>
            <w:tcW w:w="1159" w:type="pct"/>
            <w:tcBorders>
              <w:top w:val="single" w:sz="4" w:space="0" w:color="auto"/>
              <w:left w:val="single" w:sz="4" w:space="0" w:color="auto"/>
              <w:bottom w:val="single" w:sz="4" w:space="0" w:color="auto"/>
              <w:right w:val="single" w:sz="4" w:space="0" w:color="auto"/>
            </w:tcBorders>
          </w:tcPr>
          <w:p w14:paraId="5FE68B00" w14:textId="77777777" w:rsidR="00F1437E" w:rsidRPr="00CF74E0" w:rsidRDefault="00F1437E" w:rsidP="00F1437E">
            <w:pPr>
              <w:spacing w:after="0" w:line="240" w:lineRule="auto"/>
              <w:jc w:val="both"/>
              <w:rPr>
                <w:rFonts w:ascii="Times New Roman" w:eastAsia="Calibri" w:hAnsi="Times New Roman" w:cs="Times New Roman"/>
                <w:iCs/>
                <w:sz w:val="18"/>
                <w:szCs w:val="18"/>
                <w:lang w:val="sr-Cyrl-RS"/>
              </w:rPr>
            </w:pPr>
            <w:r w:rsidRPr="00CF74E0">
              <w:rPr>
                <w:rFonts w:ascii="Times New Roman" w:eastAsia="Calibri" w:hAnsi="Times New Roman" w:cs="Times New Roman"/>
                <w:iCs/>
                <w:sz w:val="18"/>
                <w:szCs w:val="18"/>
                <w:lang w:val="sr-Cyrl-RS"/>
              </w:rPr>
              <w:t xml:space="preserve">4. Датум израде табеле: </w:t>
            </w:r>
          </w:p>
          <w:p w14:paraId="2A6F740A" w14:textId="77777777" w:rsidR="00F1437E" w:rsidRPr="00CF74E0" w:rsidRDefault="00E30975" w:rsidP="00FB0EAF">
            <w:pPr>
              <w:spacing w:after="0" w:line="240" w:lineRule="auto"/>
              <w:jc w:val="both"/>
              <w:rPr>
                <w:rFonts w:ascii="Times New Roman" w:eastAsia="Calibri" w:hAnsi="Times New Roman" w:cs="Times New Roman"/>
                <w:iCs/>
                <w:sz w:val="18"/>
                <w:szCs w:val="18"/>
                <w:lang w:val="sr-Latn-RS"/>
              </w:rPr>
            </w:pPr>
            <w:r w:rsidRPr="00CF74E0">
              <w:rPr>
                <w:rFonts w:ascii="Times New Roman" w:eastAsia="Calibri" w:hAnsi="Times New Roman" w:cs="Times New Roman"/>
                <w:iCs/>
                <w:sz w:val="18"/>
                <w:szCs w:val="18"/>
                <w:lang w:val="sr-Latn-RS"/>
              </w:rPr>
              <w:t>19.02.2021.</w:t>
            </w:r>
          </w:p>
        </w:tc>
      </w:tr>
      <w:tr w:rsidR="00200DE7" w:rsidRPr="00CF74E0" w14:paraId="09AFB726" w14:textId="77777777" w:rsidTr="00DA755F">
        <w:trPr>
          <w:trHeight w:val="691"/>
          <w:jc w:val="center"/>
        </w:trPr>
        <w:tc>
          <w:tcPr>
            <w:tcW w:w="3841" w:type="pct"/>
            <w:tcBorders>
              <w:top w:val="single" w:sz="4" w:space="0" w:color="auto"/>
              <w:left w:val="single" w:sz="4" w:space="0" w:color="auto"/>
              <w:bottom w:val="single" w:sz="4" w:space="0" w:color="auto"/>
              <w:right w:val="single" w:sz="4" w:space="0" w:color="auto"/>
            </w:tcBorders>
          </w:tcPr>
          <w:p w14:paraId="35192EFE" w14:textId="08712296" w:rsidR="00F1437E" w:rsidRPr="00CF74E0" w:rsidRDefault="00F1437E" w:rsidP="00F1437E">
            <w:pPr>
              <w:spacing w:before="120" w:after="120" w:line="240" w:lineRule="auto"/>
              <w:jc w:val="both"/>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t>5. Назив (</w:t>
            </w:r>
            <w:r w:rsidR="007E1819">
              <w:rPr>
                <w:rFonts w:ascii="Times New Roman" w:eastAsia="Calibri" w:hAnsi="Times New Roman" w:cs="Times New Roman"/>
                <w:sz w:val="18"/>
                <w:szCs w:val="18"/>
                <w:lang w:val="sr-Cyrl-RS"/>
              </w:rPr>
              <w:t>нацрт</w:t>
            </w:r>
            <w:r w:rsidRPr="00CF74E0">
              <w:rPr>
                <w:rFonts w:ascii="Times New Roman" w:eastAsia="Calibri" w:hAnsi="Times New Roman" w:cs="Times New Roman"/>
                <w:sz w:val="18"/>
                <w:szCs w:val="18"/>
                <w:lang w:val="sr-Cyrl-RS"/>
              </w:rPr>
              <w:t>, предлога) прописа чије одредбе су предмет анализе усклађености са прописом Европске уније:</w:t>
            </w:r>
          </w:p>
          <w:p w14:paraId="266BBA2C" w14:textId="6B308538" w:rsidR="001307EB" w:rsidRPr="00DA755F" w:rsidRDefault="00F1437E" w:rsidP="00F1437E">
            <w:pPr>
              <w:spacing w:after="0" w:line="240" w:lineRule="auto"/>
              <w:jc w:val="both"/>
              <w:rPr>
                <w:rFonts w:ascii="Times New Roman" w:eastAsia="Calibri" w:hAnsi="Times New Roman" w:cs="Times New Roman"/>
                <w:b/>
                <w:bCs/>
                <w:sz w:val="18"/>
                <w:szCs w:val="18"/>
                <w:lang w:val="sr-Cyrl-RS"/>
              </w:rPr>
            </w:pPr>
            <w:r w:rsidRPr="00CF74E0">
              <w:rPr>
                <w:rFonts w:ascii="Times New Roman" w:eastAsia="Calibri" w:hAnsi="Times New Roman" w:cs="Times New Roman"/>
                <w:sz w:val="18"/>
                <w:szCs w:val="18"/>
                <w:lang w:val="sr-Cyrl-RS"/>
              </w:rPr>
              <w:t xml:space="preserve">01. </w:t>
            </w:r>
            <w:r w:rsidR="007E1819">
              <w:rPr>
                <w:rFonts w:ascii="Times New Roman" w:eastAsia="Calibri" w:hAnsi="Times New Roman" w:cs="Times New Roman"/>
                <w:b/>
                <w:bCs/>
                <w:sz w:val="18"/>
                <w:szCs w:val="18"/>
                <w:lang w:val="sr-Cyrl-RS"/>
              </w:rPr>
              <w:t>Предлог</w:t>
            </w:r>
            <w:r w:rsidR="00EE655C" w:rsidRPr="00CF74E0">
              <w:rPr>
                <w:rFonts w:ascii="Times New Roman" w:eastAsia="Calibri" w:hAnsi="Times New Roman" w:cs="Times New Roman"/>
                <w:b/>
                <w:bCs/>
                <w:sz w:val="18"/>
                <w:szCs w:val="18"/>
                <w:lang w:val="sr-Cyrl-RS"/>
              </w:rPr>
              <w:t xml:space="preserve"> Закона о </w:t>
            </w:r>
            <w:r w:rsidR="00EE655C" w:rsidRPr="00DA755F">
              <w:rPr>
                <w:rFonts w:ascii="Times New Roman" w:eastAsia="Calibri" w:hAnsi="Times New Roman" w:cs="Times New Roman"/>
                <w:b/>
                <w:bCs/>
                <w:sz w:val="18"/>
                <w:szCs w:val="18"/>
                <w:lang w:val="sr-Cyrl-RS"/>
              </w:rPr>
              <w:t>енергетској ефикасности и рационалној употреби енергије (</w:t>
            </w:r>
            <w:r w:rsidR="007E1819">
              <w:rPr>
                <w:rFonts w:ascii="Times New Roman" w:eastAsia="Calibri" w:hAnsi="Times New Roman" w:cs="Times New Roman"/>
                <w:b/>
                <w:bCs/>
                <w:sz w:val="18"/>
                <w:szCs w:val="18"/>
                <w:lang w:val="sr-Cyrl-RS"/>
              </w:rPr>
              <w:t>Предлог</w:t>
            </w:r>
            <w:r w:rsidR="00EE655C" w:rsidRPr="00DA755F">
              <w:rPr>
                <w:rFonts w:ascii="Times New Roman" w:eastAsia="Calibri" w:hAnsi="Times New Roman" w:cs="Times New Roman"/>
                <w:b/>
                <w:bCs/>
                <w:sz w:val="18"/>
                <w:szCs w:val="18"/>
                <w:lang w:val="sr-Cyrl-RS"/>
              </w:rPr>
              <w:t>)</w:t>
            </w:r>
          </w:p>
          <w:p w14:paraId="4B00DD4F" w14:textId="77777777" w:rsidR="003E5CC8" w:rsidRPr="00DA755F" w:rsidRDefault="00C1610D"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02. Закон о енрегетици („Службени гласник РС”, бр. 145/2014 и 95/2018 – други закон),</w:t>
            </w:r>
          </w:p>
          <w:p w14:paraId="7B370320" w14:textId="77777777" w:rsidR="008C755D" w:rsidRPr="00DA755F" w:rsidRDefault="008C755D"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03. Стратегија развоја енергетике Републике Србије до 2025. године са пројекцијама до 2013. године („Службени гласник РС”, број 101/15)</w:t>
            </w:r>
            <w:r w:rsidR="00BF224A" w:rsidRPr="00DA755F">
              <w:rPr>
                <w:rFonts w:ascii="Times New Roman" w:eastAsia="Calibri" w:hAnsi="Times New Roman" w:cs="Times New Roman"/>
                <w:sz w:val="18"/>
                <w:szCs w:val="18"/>
                <w:lang w:val="sr-Cyrl-RS"/>
              </w:rPr>
              <w:t>,</w:t>
            </w:r>
          </w:p>
          <w:p w14:paraId="087FE441" w14:textId="77777777" w:rsidR="009A6B18" w:rsidRPr="00DA755F" w:rsidRDefault="009A6B18"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0</w:t>
            </w:r>
            <w:r w:rsidR="008C755D" w:rsidRPr="00DA755F">
              <w:rPr>
                <w:rFonts w:ascii="Times New Roman" w:eastAsia="Calibri" w:hAnsi="Times New Roman" w:cs="Times New Roman"/>
                <w:sz w:val="18"/>
                <w:szCs w:val="18"/>
                <w:lang w:val="sr-Cyrl-RS"/>
              </w:rPr>
              <w:t>4</w:t>
            </w:r>
            <w:r w:rsidRPr="00DA755F">
              <w:rPr>
                <w:rFonts w:ascii="Times New Roman" w:eastAsia="Calibri" w:hAnsi="Times New Roman" w:cs="Times New Roman"/>
                <w:sz w:val="18"/>
                <w:szCs w:val="18"/>
                <w:lang w:val="sr-Cyrl-RS"/>
              </w:rPr>
              <w:t>. Програм остваривања стратегије Републике Србије до 2025. године са пројекцијама до 2030. године за период од 2017. до 2023. године („Службени гласник РС”, број 104/17)</w:t>
            </w:r>
            <w:r w:rsidR="00BF224A" w:rsidRPr="00DA755F">
              <w:rPr>
                <w:rFonts w:ascii="Times New Roman" w:eastAsia="Calibri" w:hAnsi="Times New Roman" w:cs="Times New Roman"/>
                <w:sz w:val="18"/>
                <w:szCs w:val="18"/>
                <w:lang w:val="sr-Cyrl-RS"/>
              </w:rPr>
              <w:t>,</w:t>
            </w:r>
          </w:p>
          <w:p w14:paraId="2D644E62" w14:textId="77777777" w:rsidR="00F1437E" w:rsidRPr="00DA755F" w:rsidRDefault="00F1437E"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0</w:t>
            </w:r>
            <w:r w:rsidR="008C755D" w:rsidRPr="00DA755F">
              <w:rPr>
                <w:rFonts w:ascii="Times New Roman" w:eastAsia="Calibri" w:hAnsi="Times New Roman" w:cs="Times New Roman"/>
                <w:sz w:val="18"/>
                <w:szCs w:val="18"/>
                <w:lang w:val="sr-Cyrl-RS"/>
              </w:rPr>
              <w:t>5</w:t>
            </w:r>
            <w:r w:rsidRPr="00DA755F">
              <w:rPr>
                <w:rFonts w:ascii="Times New Roman" w:eastAsia="Calibri" w:hAnsi="Times New Roman" w:cs="Times New Roman"/>
                <w:sz w:val="18"/>
                <w:szCs w:val="18"/>
                <w:lang w:val="sr-Cyrl-RS"/>
              </w:rPr>
              <w:t>. Закон о стандардизац</w:t>
            </w:r>
            <w:r w:rsidR="009C3D53" w:rsidRPr="00DA755F">
              <w:rPr>
                <w:rFonts w:ascii="Times New Roman" w:eastAsia="Calibri" w:hAnsi="Times New Roman" w:cs="Times New Roman"/>
                <w:sz w:val="18"/>
                <w:szCs w:val="18"/>
                <w:lang w:val="sr-Cyrl-RS"/>
              </w:rPr>
              <w:t>и</w:t>
            </w:r>
            <w:r w:rsidRPr="00DA755F">
              <w:rPr>
                <w:rFonts w:ascii="Times New Roman" w:eastAsia="Calibri" w:hAnsi="Times New Roman" w:cs="Times New Roman"/>
                <w:sz w:val="18"/>
                <w:szCs w:val="18"/>
                <w:lang w:val="sr-Cyrl-RS"/>
              </w:rPr>
              <w:t>ји („Службени гласник РС</w:t>
            </w:r>
            <w:r w:rsidR="008700FF" w:rsidRPr="00DA755F">
              <w:rPr>
                <w:rFonts w:ascii="Times New Roman" w:eastAsia="Calibri" w:hAnsi="Times New Roman" w:cs="Times New Roman"/>
                <w:sz w:val="18"/>
                <w:szCs w:val="18"/>
                <w:lang w:val="sr-Cyrl-RS"/>
              </w:rPr>
              <w:t>”</w:t>
            </w:r>
            <w:r w:rsidRPr="00DA755F">
              <w:rPr>
                <w:rFonts w:ascii="Times New Roman" w:eastAsia="Calibri" w:hAnsi="Times New Roman" w:cs="Times New Roman"/>
                <w:sz w:val="18"/>
                <w:szCs w:val="18"/>
                <w:lang w:val="sr-Cyrl-RS"/>
              </w:rPr>
              <w:t>, бр. 36/09 и 46/15)</w:t>
            </w:r>
            <w:r w:rsidR="00BF224A" w:rsidRPr="00DA755F">
              <w:rPr>
                <w:rFonts w:ascii="Times New Roman" w:eastAsia="Calibri" w:hAnsi="Times New Roman" w:cs="Times New Roman"/>
                <w:sz w:val="18"/>
                <w:szCs w:val="18"/>
                <w:lang w:val="sr-Cyrl-RS"/>
              </w:rPr>
              <w:t>,</w:t>
            </w:r>
          </w:p>
          <w:p w14:paraId="7C1FC4FD" w14:textId="77777777" w:rsidR="00F1437E" w:rsidRPr="00DA755F" w:rsidRDefault="001528DE"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0</w:t>
            </w:r>
            <w:r w:rsidR="008C755D" w:rsidRPr="00DA755F">
              <w:rPr>
                <w:rFonts w:ascii="Times New Roman" w:eastAsia="Calibri" w:hAnsi="Times New Roman" w:cs="Times New Roman"/>
                <w:sz w:val="18"/>
                <w:szCs w:val="18"/>
                <w:lang w:val="sr-Cyrl-RS"/>
              </w:rPr>
              <w:t>6</w:t>
            </w:r>
            <w:r w:rsidRPr="00DA755F">
              <w:rPr>
                <w:rFonts w:ascii="Times New Roman" w:eastAsia="Calibri" w:hAnsi="Times New Roman" w:cs="Times New Roman"/>
                <w:sz w:val="18"/>
                <w:szCs w:val="18"/>
                <w:lang w:val="sr-Cyrl-RS"/>
              </w:rPr>
              <w:t>. Закон о становању и одржавању зграда („Службени гласник РС”, бр. 104/16)</w:t>
            </w:r>
            <w:r w:rsidR="00BF224A" w:rsidRPr="00DA755F">
              <w:rPr>
                <w:rFonts w:ascii="Times New Roman" w:eastAsia="Calibri" w:hAnsi="Times New Roman" w:cs="Times New Roman"/>
                <w:sz w:val="18"/>
                <w:szCs w:val="18"/>
                <w:lang w:val="sr-Cyrl-RS"/>
              </w:rPr>
              <w:t>,</w:t>
            </w:r>
          </w:p>
          <w:p w14:paraId="69D5115F" w14:textId="77777777" w:rsidR="00242316" w:rsidRPr="00DA755F" w:rsidRDefault="00BF224A"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 xml:space="preserve">07. </w:t>
            </w:r>
            <w:r w:rsidR="00242316" w:rsidRPr="00DA755F">
              <w:rPr>
                <w:rFonts w:ascii="Times New Roman" w:eastAsia="Calibri" w:hAnsi="Times New Roman" w:cs="Times New Roman"/>
                <w:sz w:val="18"/>
                <w:szCs w:val="18"/>
                <w:lang w:val="sr-Cyrl-RS"/>
              </w:rPr>
              <w:t>Закон о рачуноводству („Службени гласник РС”, бр. 62/13 и 30/18)</w:t>
            </w:r>
            <w:r w:rsidR="00630402" w:rsidRPr="00DA755F">
              <w:rPr>
                <w:rFonts w:ascii="Times New Roman" w:eastAsia="Calibri" w:hAnsi="Times New Roman" w:cs="Times New Roman"/>
                <w:sz w:val="18"/>
                <w:szCs w:val="18"/>
                <w:lang w:val="sr-Cyrl-RS"/>
              </w:rPr>
              <w:t>,</w:t>
            </w:r>
          </w:p>
          <w:p w14:paraId="2E086645" w14:textId="77777777" w:rsidR="006B0783" w:rsidRPr="00DA755F" w:rsidRDefault="006B0783"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08. Правилник о минималним критеријумима у погледу енергетске ефикасности у поступку јавне набавке добара („Службени гласник РС</w:t>
            </w:r>
            <w:r w:rsidR="00BF224A" w:rsidRPr="00DA755F">
              <w:rPr>
                <w:rFonts w:ascii="Times New Roman" w:hAnsi="Times New Roman" w:cs="Times New Roman"/>
                <w:sz w:val="18"/>
                <w:szCs w:val="18"/>
                <w:lang w:val="sr-Cyrl-RS"/>
              </w:rPr>
              <w:t>”</w:t>
            </w:r>
            <w:r w:rsidRPr="00DA755F">
              <w:rPr>
                <w:rFonts w:ascii="Times New Roman" w:eastAsia="Calibri" w:hAnsi="Times New Roman" w:cs="Times New Roman"/>
                <w:sz w:val="18"/>
                <w:szCs w:val="18"/>
                <w:lang w:val="sr-Cyrl-RS"/>
              </w:rPr>
              <w:t>, број 111/15)</w:t>
            </w:r>
            <w:r w:rsidR="00BF224A" w:rsidRPr="00DA755F">
              <w:rPr>
                <w:rFonts w:ascii="Times New Roman" w:eastAsia="Calibri" w:hAnsi="Times New Roman" w:cs="Times New Roman"/>
                <w:sz w:val="18"/>
                <w:szCs w:val="18"/>
                <w:lang w:val="sr-Cyrl-RS"/>
              </w:rPr>
              <w:t>,</w:t>
            </w:r>
          </w:p>
          <w:p w14:paraId="1348291B" w14:textId="77777777" w:rsidR="00623CA6" w:rsidRPr="00DA755F" w:rsidRDefault="00BF224A"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 xml:space="preserve">09. </w:t>
            </w:r>
            <w:r w:rsidR="00623CA6" w:rsidRPr="00DA755F">
              <w:rPr>
                <w:rFonts w:ascii="Times New Roman" w:eastAsia="Calibri" w:hAnsi="Times New Roman" w:cs="Times New Roman"/>
                <w:sz w:val="18"/>
                <w:szCs w:val="18"/>
                <w:lang w:val="sr-Cyrl-RS"/>
              </w:rPr>
              <w:t>Одлука о поступку остваривања права крајњег купца на приступ подацима о сопственој потрошњи електричне енергије и природног гаса</w:t>
            </w:r>
            <w:r w:rsidR="00852735" w:rsidRPr="00DA755F">
              <w:rPr>
                <w:rFonts w:ascii="Times New Roman" w:eastAsia="Calibri" w:hAnsi="Times New Roman" w:cs="Times New Roman"/>
                <w:sz w:val="18"/>
                <w:szCs w:val="18"/>
                <w:lang w:val="sr-Cyrl-RS"/>
              </w:rPr>
              <w:t xml:space="preserve"> </w:t>
            </w:r>
            <w:r w:rsidR="00623CA6" w:rsidRPr="00DA755F">
              <w:rPr>
                <w:rFonts w:ascii="Times New Roman" w:eastAsia="Calibri" w:hAnsi="Times New Roman" w:cs="Times New Roman"/>
                <w:sz w:val="18"/>
                <w:szCs w:val="18"/>
                <w:lang w:val="sr-Cyrl-RS"/>
              </w:rPr>
              <w:t>Савета Агенције за енергетику Републике Србије, број 499/2016-Д-I од 27. јула 2016. године</w:t>
            </w:r>
            <w:r w:rsidRPr="00DA755F">
              <w:rPr>
                <w:rFonts w:ascii="Times New Roman" w:eastAsia="Calibri" w:hAnsi="Times New Roman" w:cs="Times New Roman"/>
                <w:sz w:val="18"/>
                <w:szCs w:val="18"/>
                <w:lang w:val="sr-Cyrl-RS"/>
              </w:rPr>
              <w:t>,</w:t>
            </w:r>
          </w:p>
          <w:p w14:paraId="525DA196" w14:textId="77777777" w:rsidR="00795142" w:rsidRPr="00DA755F" w:rsidRDefault="00BF224A"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10</w:t>
            </w:r>
            <w:r w:rsidR="00574D14" w:rsidRPr="00DA755F">
              <w:rPr>
                <w:rFonts w:ascii="Times New Roman" w:eastAsia="Calibri" w:hAnsi="Times New Roman" w:cs="Times New Roman"/>
                <w:sz w:val="18"/>
                <w:szCs w:val="18"/>
                <w:lang w:val="sr-Cyrl-RS"/>
              </w:rPr>
              <w:t>.</w:t>
            </w:r>
            <w:r w:rsidR="00795142" w:rsidRPr="00DA755F">
              <w:rPr>
                <w:rFonts w:ascii="Times New Roman" w:eastAsia="Calibri" w:hAnsi="Times New Roman" w:cs="Times New Roman"/>
                <w:sz w:val="18"/>
                <w:szCs w:val="18"/>
                <w:lang w:val="sr-Cyrl-RS"/>
              </w:rPr>
              <w:t xml:space="preserve"> Закључак Владе 05 Број 337-6889/18 од 9. августа 2018. године којим се утврђује списак зграда централне власти са површином преко 250 m</w:t>
            </w:r>
            <w:r w:rsidR="00795142" w:rsidRPr="00DA755F">
              <w:rPr>
                <w:rFonts w:ascii="Times New Roman" w:eastAsia="Calibri" w:hAnsi="Times New Roman" w:cs="Times New Roman"/>
                <w:sz w:val="18"/>
                <w:szCs w:val="18"/>
                <w:vertAlign w:val="superscript"/>
                <w:lang w:val="sr-Cyrl-RS"/>
              </w:rPr>
              <w:t xml:space="preserve">2 </w:t>
            </w:r>
            <w:r w:rsidR="00795142" w:rsidRPr="00DA755F">
              <w:rPr>
                <w:rFonts w:ascii="Times New Roman" w:eastAsia="Calibri" w:hAnsi="Times New Roman" w:cs="Times New Roman"/>
                <w:sz w:val="18"/>
                <w:szCs w:val="18"/>
                <w:lang w:val="sr-Cyrl-RS"/>
              </w:rPr>
              <w:t>које ће бити предмет енергетске санације</w:t>
            </w:r>
            <w:r w:rsidR="00630402" w:rsidRPr="00DA755F">
              <w:rPr>
                <w:rFonts w:ascii="Times New Roman" w:eastAsia="Calibri" w:hAnsi="Times New Roman" w:cs="Times New Roman"/>
                <w:sz w:val="18"/>
                <w:szCs w:val="18"/>
                <w:lang w:val="sr-Cyrl-RS"/>
              </w:rPr>
              <w:t>,</w:t>
            </w:r>
          </w:p>
          <w:p w14:paraId="6D0CDAD8" w14:textId="77777777" w:rsidR="00630402" w:rsidRPr="00DA755F" w:rsidRDefault="00630402"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11</w:t>
            </w:r>
            <w:r w:rsidR="00574D14" w:rsidRPr="00DA755F">
              <w:rPr>
                <w:rFonts w:ascii="Times New Roman" w:eastAsia="Calibri" w:hAnsi="Times New Roman" w:cs="Times New Roman"/>
                <w:sz w:val="18"/>
                <w:szCs w:val="18"/>
                <w:lang w:val="sr-Cyrl-RS"/>
              </w:rPr>
              <w:t>.</w:t>
            </w:r>
            <w:r w:rsidRPr="00DA755F">
              <w:rPr>
                <w:rFonts w:ascii="Times New Roman" w:eastAsia="Calibri" w:hAnsi="Times New Roman" w:cs="Times New Roman"/>
                <w:sz w:val="18"/>
                <w:szCs w:val="18"/>
                <w:lang w:val="sr-Cyrl-RS"/>
              </w:rPr>
              <w:t xml:space="preserve"> Правилник о условима за расподелу и коришћење средстава Буџетског фонда за унапређење енергетске ефикасности Републике Србије и критеријумима о изузимању од обавезе вршења енергетског прегледа („Службени гласник РС”, број 12/19)</w:t>
            </w:r>
            <w:r w:rsidR="008E33A1" w:rsidRPr="00DA755F">
              <w:rPr>
                <w:rFonts w:ascii="Times New Roman" w:eastAsia="Calibri" w:hAnsi="Times New Roman" w:cs="Times New Roman"/>
                <w:sz w:val="18"/>
                <w:szCs w:val="18"/>
                <w:lang w:val="sr-Cyrl-RS"/>
              </w:rPr>
              <w:t>,</w:t>
            </w:r>
          </w:p>
          <w:p w14:paraId="21348B21" w14:textId="77777777" w:rsidR="008E33A1" w:rsidRPr="00DA755F" w:rsidRDefault="008E33A1"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12</w:t>
            </w:r>
            <w:r w:rsidR="00574D14" w:rsidRPr="00DA755F">
              <w:rPr>
                <w:rFonts w:ascii="Times New Roman" w:eastAsia="Calibri" w:hAnsi="Times New Roman" w:cs="Times New Roman"/>
                <w:sz w:val="18"/>
                <w:szCs w:val="18"/>
                <w:lang w:val="sr-Cyrl-RS"/>
              </w:rPr>
              <w:t>.</w:t>
            </w:r>
            <w:r w:rsidRPr="00DA755F">
              <w:rPr>
                <w:rFonts w:ascii="Times New Roman" w:eastAsia="Calibri" w:hAnsi="Times New Roman" w:cs="Times New Roman"/>
                <w:sz w:val="18"/>
                <w:szCs w:val="18"/>
                <w:lang w:val="sr-Cyrl-RS"/>
              </w:rPr>
              <w:t xml:space="preserve"> Закон о заштити потрошача („Службени гласник РС”, бр. </w:t>
            </w:r>
            <w:hyperlink r:id="rId9" w:history="1">
              <w:r w:rsidRPr="00DA755F">
                <w:rPr>
                  <w:rFonts w:ascii="Times New Roman" w:eastAsia="Calibri" w:hAnsi="Times New Roman" w:cs="Times New Roman"/>
                  <w:sz w:val="18"/>
                  <w:szCs w:val="18"/>
                  <w:lang w:val="sr-Cyrl-RS"/>
                </w:rPr>
                <w:t>62/14</w:t>
              </w:r>
            </w:hyperlink>
            <w:r w:rsidRPr="00DA755F">
              <w:rPr>
                <w:rFonts w:ascii="Times New Roman" w:eastAsia="Calibri" w:hAnsi="Times New Roman" w:cs="Times New Roman"/>
                <w:sz w:val="18"/>
                <w:szCs w:val="18"/>
                <w:lang w:val="sr-Cyrl-RS"/>
              </w:rPr>
              <w:t xml:space="preserve">, </w:t>
            </w:r>
            <w:hyperlink r:id="rId10" w:history="1">
              <w:r w:rsidRPr="00DA755F">
                <w:rPr>
                  <w:rFonts w:ascii="Times New Roman" w:eastAsia="Calibri" w:hAnsi="Times New Roman" w:cs="Times New Roman"/>
                  <w:sz w:val="18"/>
                  <w:szCs w:val="18"/>
                  <w:lang w:val="sr-Cyrl-RS"/>
                </w:rPr>
                <w:t>6/2016</w:t>
              </w:r>
            </w:hyperlink>
            <w:r w:rsidRPr="00DA755F">
              <w:rPr>
                <w:rFonts w:ascii="Times New Roman" w:eastAsia="Calibri" w:hAnsi="Times New Roman" w:cs="Times New Roman"/>
                <w:sz w:val="18"/>
                <w:szCs w:val="18"/>
                <w:lang w:val="sr-Cyrl-RS"/>
              </w:rPr>
              <w:t xml:space="preserve"> - други закон и </w:t>
            </w:r>
            <w:hyperlink r:id="rId11" w:history="1">
              <w:r w:rsidRPr="00DA755F">
                <w:rPr>
                  <w:rFonts w:ascii="Times New Roman" w:eastAsia="Calibri" w:hAnsi="Times New Roman" w:cs="Times New Roman"/>
                  <w:sz w:val="18"/>
                  <w:szCs w:val="18"/>
                  <w:lang w:val="sr-Cyrl-RS"/>
                </w:rPr>
                <w:t>44/18</w:t>
              </w:r>
            </w:hyperlink>
            <w:r w:rsidRPr="00DA755F">
              <w:rPr>
                <w:rFonts w:ascii="Times New Roman" w:eastAsia="Calibri" w:hAnsi="Times New Roman" w:cs="Times New Roman"/>
                <w:sz w:val="18"/>
                <w:szCs w:val="18"/>
                <w:lang w:val="sr-Cyrl-RS"/>
              </w:rPr>
              <w:t xml:space="preserve"> - други закон)</w:t>
            </w:r>
            <w:r w:rsidR="00574D14" w:rsidRPr="00DA755F">
              <w:rPr>
                <w:rFonts w:ascii="Times New Roman" w:eastAsia="Calibri" w:hAnsi="Times New Roman" w:cs="Times New Roman"/>
                <w:sz w:val="18"/>
                <w:szCs w:val="18"/>
                <w:lang w:val="sr-Cyrl-RS"/>
              </w:rPr>
              <w:t>,</w:t>
            </w:r>
          </w:p>
          <w:p w14:paraId="77CA31CC" w14:textId="77777777" w:rsidR="009C3D53" w:rsidRPr="00DA755F" w:rsidRDefault="009C3D53" w:rsidP="00EE655C">
            <w:pPr>
              <w:spacing w:after="0" w:line="240" w:lineRule="auto"/>
              <w:jc w:val="both"/>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13</w:t>
            </w:r>
            <w:r w:rsidR="00574D14" w:rsidRPr="00DA755F">
              <w:rPr>
                <w:rFonts w:ascii="Times New Roman" w:eastAsia="Calibri" w:hAnsi="Times New Roman" w:cs="Times New Roman"/>
                <w:sz w:val="18"/>
                <w:szCs w:val="18"/>
                <w:lang w:val="sr-Cyrl-RS"/>
              </w:rPr>
              <w:t>.</w:t>
            </w:r>
            <w:r w:rsidRPr="00DA755F">
              <w:rPr>
                <w:rFonts w:ascii="Times New Roman" w:eastAsia="Calibri" w:hAnsi="Times New Roman" w:cs="Times New Roman"/>
                <w:sz w:val="18"/>
                <w:szCs w:val="18"/>
                <w:lang w:val="sr-Cyrl-RS"/>
              </w:rPr>
              <w:t xml:space="preserve"> Правилник о утврђивању модела уговора о енергетским услугама за примену мера побољшања енергетске ефикасности када су корисници из јавног сектора („Службени гласник РС”, број 41/15)</w:t>
            </w:r>
            <w:r w:rsidR="00574D14" w:rsidRPr="00DA755F">
              <w:rPr>
                <w:rFonts w:ascii="Times New Roman" w:eastAsia="Calibri" w:hAnsi="Times New Roman" w:cs="Times New Roman"/>
                <w:sz w:val="18"/>
                <w:szCs w:val="18"/>
                <w:lang w:val="sr-Cyrl-RS"/>
              </w:rPr>
              <w:t>,</w:t>
            </w:r>
          </w:p>
          <w:p w14:paraId="22E563E2" w14:textId="77777777" w:rsidR="0072548F" w:rsidRPr="00DA755F" w:rsidRDefault="0072548F" w:rsidP="00EE655C">
            <w:pPr>
              <w:spacing w:after="0" w:line="240" w:lineRule="auto"/>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14</w:t>
            </w:r>
            <w:r w:rsidR="00574D14" w:rsidRPr="00DA755F">
              <w:rPr>
                <w:rFonts w:ascii="Times New Roman" w:eastAsia="Calibri" w:hAnsi="Times New Roman" w:cs="Times New Roman"/>
                <w:sz w:val="18"/>
                <w:szCs w:val="18"/>
                <w:lang w:val="sr-Cyrl-RS"/>
              </w:rPr>
              <w:t>.</w:t>
            </w:r>
            <w:r w:rsidRPr="00DA755F">
              <w:rPr>
                <w:rFonts w:ascii="Times New Roman" w:eastAsia="Calibri" w:hAnsi="Times New Roman" w:cs="Times New Roman"/>
                <w:sz w:val="18"/>
                <w:szCs w:val="18"/>
                <w:lang w:val="sr-Cyrl-RS"/>
              </w:rPr>
              <w:t xml:space="preserve"> Уредба о минималним захтевима енергетске ефикасности које морају да испуњавају нова и ревитализована постројења („Службени гласник РС”, број 112/17)</w:t>
            </w:r>
            <w:r w:rsidR="00574D14" w:rsidRPr="00DA755F">
              <w:rPr>
                <w:rFonts w:ascii="Times New Roman" w:eastAsia="Calibri" w:hAnsi="Times New Roman" w:cs="Times New Roman"/>
                <w:sz w:val="18"/>
                <w:szCs w:val="18"/>
                <w:lang w:val="sr-Cyrl-RS"/>
              </w:rPr>
              <w:t>,</w:t>
            </w:r>
          </w:p>
          <w:p w14:paraId="5535A9D8" w14:textId="77777777" w:rsidR="0072548F" w:rsidRPr="00CF74E0" w:rsidRDefault="00574D14" w:rsidP="00EE655C">
            <w:pPr>
              <w:spacing w:after="0" w:line="240" w:lineRule="auto"/>
              <w:rPr>
                <w:rFonts w:ascii="Times New Roman" w:eastAsia="Calibri" w:hAnsi="Times New Roman" w:cs="Times New Roman"/>
                <w:sz w:val="18"/>
                <w:szCs w:val="18"/>
                <w:lang w:val="sr-Cyrl-RS"/>
              </w:rPr>
            </w:pPr>
            <w:r w:rsidRPr="00DA755F">
              <w:rPr>
                <w:rFonts w:ascii="Times New Roman" w:eastAsia="Calibri" w:hAnsi="Times New Roman" w:cs="Times New Roman"/>
                <w:sz w:val="18"/>
                <w:szCs w:val="18"/>
                <w:lang w:val="sr-Cyrl-RS"/>
              </w:rPr>
              <w:t>15. Правилник о садржини елабората о енергетској ефикасности постројења за производњу електричне и топлотне енергије, постројења за комбиновану производњу електричне и топлотне</w:t>
            </w:r>
            <w:r w:rsidRPr="00CF74E0">
              <w:rPr>
                <w:rFonts w:ascii="Times New Roman" w:eastAsia="Calibri" w:hAnsi="Times New Roman" w:cs="Times New Roman"/>
                <w:sz w:val="18"/>
                <w:szCs w:val="18"/>
                <w:lang w:val="sr-Cyrl-RS"/>
              </w:rPr>
              <w:t xml:space="preserve"> енергије, система за пренос и дистрибуцију електричне енергије, постројења за производњу и дистрибуцију топлотне енергије („Службени гласник РС”, број 30/18)</w:t>
            </w:r>
            <w:r w:rsidR="00C43F83" w:rsidRPr="00CF74E0">
              <w:rPr>
                <w:rFonts w:ascii="Times New Roman" w:eastAsia="Calibri" w:hAnsi="Times New Roman" w:cs="Times New Roman"/>
                <w:sz w:val="18"/>
                <w:szCs w:val="18"/>
                <w:lang w:val="sr-Cyrl-RS"/>
              </w:rPr>
              <w:t>,</w:t>
            </w:r>
          </w:p>
          <w:p w14:paraId="06C1AE05" w14:textId="77777777" w:rsidR="00C43F83" w:rsidRPr="00CF74E0" w:rsidRDefault="00C43F83" w:rsidP="00EE655C">
            <w:pPr>
              <w:spacing w:after="0" w:line="240" w:lineRule="auto"/>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t>16. Закон о јавним набавкама („Службени гласник РС”, бр</w:t>
            </w:r>
            <w:r w:rsidR="007C7C01" w:rsidRPr="00CF74E0">
              <w:rPr>
                <w:rFonts w:ascii="Times New Roman" w:eastAsia="Calibri" w:hAnsi="Times New Roman" w:cs="Times New Roman"/>
                <w:sz w:val="18"/>
                <w:szCs w:val="18"/>
                <w:lang w:val="sr-Cyrl-RS"/>
              </w:rPr>
              <w:t>ој 91/19)</w:t>
            </w:r>
            <w:r w:rsidR="0099301E" w:rsidRPr="00CF74E0">
              <w:rPr>
                <w:rFonts w:ascii="Times New Roman" w:eastAsia="Calibri" w:hAnsi="Times New Roman" w:cs="Times New Roman"/>
                <w:sz w:val="18"/>
                <w:szCs w:val="18"/>
                <w:lang w:val="sr-Cyrl-RS"/>
              </w:rPr>
              <w:t>,</w:t>
            </w:r>
          </w:p>
          <w:p w14:paraId="4F3DB488" w14:textId="77777777" w:rsidR="00B1467B" w:rsidRPr="00CF74E0" w:rsidRDefault="00B1467B" w:rsidP="00B1467B">
            <w:pPr>
              <w:spacing w:after="0" w:line="240" w:lineRule="auto"/>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t>17. Правилник о обрасцу годишњег извештаја о остваривању циљева уштеде енергије („Службени гласник РС”, бр. 32/16 i 65/18)</w:t>
            </w:r>
            <w:r w:rsidR="0099301E" w:rsidRPr="00CF74E0">
              <w:rPr>
                <w:rFonts w:ascii="Times New Roman" w:eastAsia="Calibri" w:hAnsi="Times New Roman" w:cs="Times New Roman"/>
                <w:sz w:val="18"/>
                <w:szCs w:val="18"/>
                <w:lang w:val="sr-Cyrl-RS"/>
              </w:rPr>
              <w:t>,</w:t>
            </w:r>
          </w:p>
          <w:p w14:paraId="0D43A086" w14:textId="77777777" w:rsidR="00B1467B" w:rsidRPr="00CF74E0" w:rsidRDefault="00A94177" w:rsidP="00A94177">
            <w:pPr>
              <w:spacing w:after="0" w:line="240" w:lineRule="auto"/>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lastRenderedPageBreak/>
              <w:t>18. Уредба о правилима за доделу државне помоћи („Службени гласник РС”, бр. 13/2010, 100/2011, 91/2012  37/2013, 97/2013 и 119/2014)</w:t>
            </w:r>
            <w:r w:rsidR="0099301E" w:rsidRPr="00CF74E0">
              <w:rPr>
                <w:rFonts w:ascii="Times New Roman" w:eastAsia="Calibri" w:hAnsi="Times New Roman" w:cs="Times New Roman"/>
                <w:sz w:val="18"/>
                <w:szCs w:val="18"/>
                <w:lang w:val="sr-Cyrl-RS"/>
              </w:rPr>
              <w:t>,</w:t>
            </w:r>
          </w:p>
          <w:p w14:paraId="7671E35B" w14:textId="77777777" w:rsidR="0099301E" w:rsidRPr="00CF74E0" w:rsidRDefault="0099301E" w:rsidP="0099301E">
            <w:pPr>
              <w:spacing w:after="0" w:line="240" w:lineRule="auto"/>
              <w:rPr>
                <w:rFonts w:ascii="Times New Roman" w:eastAsia="Calibri" w:hAnsi="Times New Roman" w:cs="Times New Roman"/>
                <w:sz w:val="18"/>
                <w:szCs w:val="18"/>
                <w:lang w:val="sr-Cyrl-RS"/>
              </w:rPr>
            </w:pPr>
            <w:r w:rsidRPr="00CF74E0">
              <w:rPr>
                <w:rFonts w:ascii="Times New Roman" w:eastAsia="Calibri" w:hAnsi="Times New Roman" w:cs="Times New Roman"/>
                <w:sz w:val="18"/>
                <w:szCs w:val="18"/>
                <w:lang w:val="sr-Cyrl-RS"/>
              </w:rPr>
              <w:t>19. Закон о интегрисаном спречавању и контроли загађивања животне средине ("Сл. гласник РС", бр. 135/2004 и 25/2015).</w:t>
            </w:r>
          </w:p>
        </w:tc>
        <w:tc>
          <w:tcPr>
            <w:tcW w:w="1159" w:type="pct"/>
            <w:tcBorders>
              <w:top w:val="single" w:sz="4" w:space="0" w:color="auto"/>
              <w:left w:val="single" w:sz="4" w:space="0" w:color="auto"/>
              <w:bottom w:val="single" w:sz="4" w:space="0" w:color="auto"/>
              <w:right w:val="single" w:sz="4" w:space="0" w:color="auto"/>
            </w:tcBorders>
          </w:tcPr>
          <w:p w14:paraId="0A2C207C" w14:textId="77777777" w:rsidR="00F1437E" w:rsidRPr="00CF74E0" w:rsidRDefault="00F1437E" w:rsidP="00F1437E">
            <w:pPr>
              <w:spacing w:before="120" w:after="120" w:line="240" w:lineRule="auto"/>
              <w:jc w:val="both"/>
              <w:rPr>
                <w:rFonts w:ascii="Times New Roman" w:eastAsia="Calibri" w:hAnsi="Times New Roman" w:cs="Times New Roman"/>
                <w:iCs/>
                <w:sz w:val="18"/>
                <w:szCs w:val="18"/>
                <w:lang w:val="sr-Cyrl-RS"/>
              </w:rPr>
            </w:pPr>
            <w:r w:rsidRPr="00CF74E0">
              <w:rPr>
                <w:rFonts w:ascii="Times New Roman" w:eastAsia="Calibri" w:hAnsi="Times New Roman" w:cs="Times New Roman"/>
                <w:iCs/>
                <w:sz w:val="18"/>
                <w:szCs w:val="18"/>
                <w:lang w:val="sr-Cyrl-RS"/>
              </w:rPr>
              <w:lastRenderedPageBreak/>
              <w:t>6. Бројчане ознаке (шифре) планираних прописа из базе НПAA:</w:t>
            </w:r>
          </w:p>
          <w:p w14:paraId="59E6E36D" w14:textId="77777777" w:rsidR="00F1437E" w:rsidRPr="00CF74E0" w:rsidRDefault="00F1437E" w:rsidP="00B96ED9">
            <w:pPr>
              <w:spacing w:before="120" w:after="120" w:line="240" w:lineRule="auto"/>
              <w:jc w:val="both"/>
              <w:rPr>
                <w:rFonts w:ascii="Times New Roman" w:eastAsia="Calibri" w:hAnsi="Times New Roman" w:cs="Times New Roman"/>
                <w:iCs/>
                <w:sz w:val="18"/>
                <w:szCs w:val="18"/>
                <w:lang w:val="sr-Cyrl-RS"/>
              </w:rPr>
            </w:pPr>
            <w:r w:rsidRPr="00CF74E0">
              <w:rPr>
                <w:rFonts w:ascii="Times New Roman" w:eastAsia="Calibri" w:hAnsi="Times New Roman" w:cs="Times New Roman"/>
                <w:iCs/>
                <w:sz w:val="18"/>
                <w:szCs w:val="18"/>
                <w:lang w:val="sr-Cyrl-RS"/>
              </w:rPr>
              <w:t>20</w:t>
            </w:r>
            <w:r w:rsidR="00E30975" w:rsidRPr="00CF74E0">
              <w:rPr>
                <w:rFonts w:ascii="Times New Roman" w:eastAsia="Calibri" w:hAnsi="Times New Roman" w:cs="Times New Roman"/>
                <w:iCs/>
                <w:sz w:val="18"/>
                <w:szCs w:val="18"/>
                <w:lang w:val="sr-Latn-RS"/>
              </w:rPr>
              <w:t>21-1</w:t>
            </w:r>
          </w:p>
        </w:tc>
      </w:tr>
      <w:tr w:rsidR="00200DE7" w:rsidRPr="00CF74E0" w14:paraId="0B85286F" w14:textId="77777777" w:rsidTr="00942282">
        <w:trPr>
          <w:jc w:val="center"/>
        </w:trPr>
        <w:tc>
          <w:tcPr>
            <w:tcW w:w="5000" w:type="pct"/>
            <w:gridSpan w:val="2"/>
          </w:tcPr>
          <w:p w14:paraId="3511EB85" w14:textId="77777777" w:rsidR="00F1437E" w:rsidRPr="00CF74E0" w:rsidRDefault="00F1437E" w:rsidP="00F1437E">
            <w:pPr>
              <w:spacing w:before="120"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 Усклађеност одредби прописа са одредбама прописа ЕУ:</w:t>
            </w:r>
          </w:p>
        </w:tc>
      </w:tr>
    </w:tbl>
    <w:p w14:paraId="0E6CD902" w14:textId="77777777" w:rsidR="00F1437E" w:rsidRPr="00CF74E0" w:rsidRDefault="00F1437E" w:rsidP="00F1437E">
      <w:pPr>
        <w:spacing w:after="0" w:line="240" w:lineRule="auto"/>
        <w:rPr>
          <w:rFonts w:ascii="Times New Roman" w:eastAsia="Calibri" w:hAnsi="Times New Roman" w:cs="Times New Roman"/>
          <w:sz w:val="20"/>
          <w:szCs w:val="20"/>
          <w:lang w:val="ru-RU"/>
        </w:rPr>
      </w:pPr>
    </w:p>
    <w:p w14:paraId="4478ABA1" w14:textId="65FBCB0D" w:rsidR="00EE655C" w:rsidRPr="00CF74E0" w:rsidRDefault="00EE655C" w:rsidP="00DA755F">
      <w:pPr>
        <w:spacing w:after="240"/>
        <w:rPr>
          <w:rFonts w:ascii="Arial" w:eastAsia="Calibri" w:hAnsi="Arial" w:cs="Arial"/>
          <w:sz w:val="6"/>
          <w:szCs w:val="6"/>
          <w:lang w:val="ru-RU"/>
        </w:rPr>
      </w:pPr>
      <w:r w:rsidRPr="00CF74E0">
        <w:rPr>
          <w:rFonts w:ascii="Times New Roman" w:hAnsi="Times New Roman" w:cs="Times New Roman"/>
          <w:sz w:val="20"/>
          <w:szCs w:val="20"/>
          <w:lang w:val="sr-Cyrl-RS"/>
        </w:rPr>
        <w:t>Усклађеност: потпуно усклађено - ПУ, делимично усклађено - ДУ, неусклађено - НУ, непреносиво – НП</w:t>
      </w:r>
    </w:p>
    <w:tbl>
      <w:tblPr>
        <w:tblW w:w="5005"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01"/>
        <w:gridCol w:w="3536"/>
        <w:gridCol w:w="979"/>
        <w:gridCol w:w="4553"/>
        <w:gridCol w:w="805"/>
        <w:gridCol w:w="2230"/>
        <w:gridCol w:w="1571"/>
      </w:tblGrid>
      <w:tr w:rsidR="00002479" w:rsidRPr="00CF74E0" w14:paraId="409D79F0" w14:textId="77777777" w:rsidTr="006E3721">
        <w:trPr>
          <w:trHeight w:val="367"/>
          <w:tblHeader/>
        </w:trPr>
        <w:tc>
          <w:tcPr>
            <w:tcW w:w="309" w:type="pct"/>
            <w:shd w:val="clear" w:color="auto" w:fill="D9D9D9"/>
            <w:vAlign w:val="center"/>
          </w:tcPr>
          <w:p w14:paraId="645D11FC"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а)</w:t>
            </w:r>
          </w:p>
        </w:tc>
        <w:tc>
          <w:tcPr>
            <w:tcW w:w="1213" w:type="pct"/>
            <w:shd w:val="clear" w:color="auto" w:fill="D9D9D9"/>
            <w:vAlign w:val="center"/>
          </w:tcPr>
          <w:p w14:paraId="6187C9DC"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а1)</w:t>
            </w:r>
          </w:p>
        </w:tc>
        <w:tc>
          <w:tcPr>
            <w:tcW w:w="336" w:type="pct"/>
            <w:vAlign w:val="center"/>
          </w:tcPr>
          <w:p w14:paraId="3157EA8B"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б)</w:t>
            </w:r>
          </w:p>
        </w:tc>
        <w:tc>
          <w:tcPr>
            <w:tcW w:w="1562" w:type="pct"/>
            <w:vAlign w:val="center"/>
          </w:tcPr>
          <w:p w14:paraId="14CDA65F"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б1)</w:t>
            </w:r>
          </w:p>
        </w:tc>
        <w:tc>
          <w:tcPr>
            <w:tcW w:w="276" w:type="pct"/>
            <w:vAlign w:val="center"/>
          </w:tcPr>
          <w:p w14:paraId="3074561E"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в)</w:t>
            </w:r>
          </w:p>
        </w:tc>
        <w:tc>
          <w:tcPr>
            <w:tcW w:w="765" w:type="pct"/>
            <w:vAlign w:val="center"/>
          </w:tcPr>
          <w:p w14:paraId="7A187AF0"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г)</w:t>
            </w:r>
          </w:p>
        </w:tc>
        <w:tc>
          <w:tcPr>
            <w:tcW w:w="539" w:type="pct"/>
            <w:vAlign w:val="center"/>
          </w:tcPr>
          <w:p w14:paraId="18313251"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p>
          <w:p w14:paraId="3263FAE9"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д)</w:t>
            </w:r>
          </w:p>
        </w:tc>
      </w:tr>
      <w:tr w:rsidR="00002479" w:rsidRPr="00CF74E0" w14:paraId="219CBEAE" w14:textId="77777777" w:rsidTr="006E3721">
        <w:trPr>
          <w:trHeight w:val="970"/>
          <w:tblHeader/>
        </w:trPr>
        <w:tc>
          <w:tcPr>
            <w:tcW w:w="309" w:type="pct"/>
            <w:shd w:val="clear" w:color="auto" w:fill="D9D9D9"/>
            <w:vAlign w:val="center"/>
          </w:tcPr>
          <w:p w14:paraId="745BB5FD"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Одредба прописа ЕУ</w:t>
            </w:r>
          </w:p>
        </w:tc>
        <w:tc>
          <w:tcPr>
            <w:tcW w:w="1213" w:type="pct"/>
            <w:shd w:val="clear" w:color="auto" w:fill="D9D9D9"/>
            <w:vAlign w:val="center"/>
          </w:tcPr>
          <w:p w14:paraId="7D61A7E3"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Садржина одредбе</w:t>
            </w:r>
          </w:p>
        </w:tc>
        <w:tc>
          <w:tcPr>
            <w:tcW w:w="336" w:type="pct"/>
            <w:vAlign w:val="center"/>
          </w:tcPr>
          <w:p w14:paraId="2672AEC5"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Одредбе прописа Р</w:t>
            </w:r>
            <w:r w:rsidR="00EE655C" w:rsidRPr="00CF74E0">
              <w:rPr>
                <w:rFonts w:ascii="Times New Roman" w:eastAsia="Calibri" w:hAnsi="Times New Roman" w:cs="Times New Roman"/>
                <w:b/>
                <w:bCs/>
                <w:sz w:val="20"/>
                <w:szCs w:val="20"/>
                <w:lang w:val="sr-Cyrl-RS"/>
              </w:rPr>
              <w:t>.</w:t>
            </w:r>
            <w:r w:rsidRPr="00CF74E0">
              <w:rPr>
                <w:rFonts w:ascii="Times New Roman" w:eastAsia="Calibri" w:hAnsi="Times New Roman" w:cs="Times New Roman"/>
                <w:b/>
                <w:bCs/>
                <w:sz w:val="20"/>
                <w:szCs w:val="20"/>
                <w:lang w:val="sr-Cyrl-RS"/>
              </w:rPr>
              <w:t>Србије</w:t>
            </w:r>
          </w:p>
        </w:tc>
        <w:tc>
          <w:tcPr>
            <w:tcW w:w="1562" w:type="pct"/>
            <w:vAlign w:val="center"/>
          </w:tcPr>
          <w:p w14:paraId="18A7866C"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Садржина одредбе</w:t>
            </w:r>
          </w:p>
        </w:tc>
        <w:tc>
          <w:tcPr>
            <w:tcW w:w="276" w:type="pct"/>
            <w:vAlign w:val="center"/>
          </w:tcPr>
          <w:p w14:paraId="6DDCA251"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Усклађеност</w:t>
            </w:r>
          </w:p>
        </w:tc>
        <w:tc>
          <w:tcPr>
            <w:tcW w:w="765" w:type="pct"/>
            <w:vAlign w:val="center"/>
          </w:tcPr>
          <w:p w14:paraId="444BE966"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Разлози за делимичну усклађеност, неусклађеност или непреносивост</w:t>
            </w:r>
          </w:p>
        </w:tc>
        <w:tc>
          <w:tcPr>
            <w:tcW w:w="539" w:type="pct"/>
            <w:vAlign w:val="center"/>
          </w:tcPr>
          <w:p w14:paraId="2F45BE28" w14:textId="77777777" w:rsidR="00002479" w:rsidRPr="00CF74E0" w:rsidRDefault="00002479" w:rsidP="00EE655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Напомена о усклађености</w:t>
            </w:r>
          </w:p>
        </w:tc>
      </w:tr>
      <w:tr w:rsidR="00002479" w:rsidRPr="00CF74E0" w14:paraId="76EE2D72" w14:textId="77777777" w:rsidTr="006E3721">
        <w:tc>
          <w:tcPr>
            <w:tcW w:w="309" w:type="pct"/>
            <w:shd w:val="clear" w:color="auto" w:fill="D9D9D9"/>
            <w:vAlign w:val="center"/>
          </w:tcPr>
          <w:p w14:paraId="154BCAE4"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1.1.</w:t>
            </w:r>
          </w:p>
        </w:tc>
        <w:tc>
          <w:tcPr>
            <w:tcW w:w="1213" w:type="pct"/>
            <w:shd w:val="clear" w:color="auto" w:fill="D9D9D9"/>
            <w:vAlign w:val="center"/>
          </w:tcPr>
          <w:p w14:paraId="17B350B7" w14:textId="77777777" w:rsidR="00095F95" w:rsidRPr="00CF74E0" w:rsidRDefault="00095F95" w:rsidP="002E3E41">
            <w:pPr>
              <w:autoSpaceDE w:val="0"/>
              <w:autoSpaceDN w:val="0"/>
              <w:adjustRightInd w:val="0"/>
              <w:spacing w:before="120"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Subject matter and scope</w:t>
            </w:r>
          </w:p>
          <w:p w14:paraId="552C45AF" w14:textId="77777777" w:rsidR="00095F95" w:rsidRPr="00CF74E0" w:rsidRDefault="00095F95"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1E7A362C"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This Directive establishes a common framework of measures to promote energy efficiency within the Union in order to ensure that the Union's 2020 headline targets on energy efficiency of 20 % and its 2030 headline targets on energy efficiency of at least 32,5 % are met and paves the way for further energy efficiency improvements beyond those dates.</w:t>
            </w:r>
          </w:p>
          <w:p w14:paraId="517D0987"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44E36E30"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640701B9"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7BDA11AF"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77E573F6"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389E9B47" w14:textId="77777777" w:rsidR="00002479" w:rsidRPr="00CF74E0" w:rsidRDefault="00002479" w:rsidP="00CA7EF4">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37B7D6D3"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This Directive lays down rules designed to remove barriers in the energy market and overcome market failures that impede efficiency in the supply and use of energy, and provides for the establishment of indicative national energy efficiency </w:t>
            </w:r>
            <w:r w:rsidRPr="00CF74E0">
              <w:rPr>
                <w:rFonts w:ascii="Times New Roman" w:eastAsia="Calibri" w:hAnsi="Times New Roman" w:cs="Times New Roman"/>
                <w:sz w:val="20"/>
                <w:szCs w:val="20"/>
                <w:lang w:val="sr-Cyrl-RS"/>
              </w:rPr>
              <w:lastRenderedPageBreak/>
              <w:t>targets and contributions for 2020 and 2030.</w:t>
            </w:r>
          </w:p>
          <w:p w14:paraId="22B922F0"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337E1333"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06B36658"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2B69F724"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1B3AEA42"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3E39B913"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477DD23D"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40F73AD0"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This Directive contributes to the implementation of the energy efficiency first principle.</w:t>
            </w:r>
          </w:p>
          <w:p w14:paraId="6798106E" w14:textId="77777777" w:rsidR="00002479" w:rsidRPr="00CF74E0" w:rsidRDefault="00002479" w:rsidP="00BE68DB">
            <w:pPr>
              <w:autoSpaceDE w:val="0"/>
              <w:autoSpaceDN w:val="0"/>
              <w:adjustRightInd w:val="0"/>
              <w:spacing w:after="0" w:line="240" w:lineRule="auto"/>
              <w:jc w:val="both"/>
              <w:rPr>
                <w:rFonts w:ascii="Times New Roman" w:eastAsia="Calibri" w:hAnsi="Times New Roman" w:cs="Times New Roman"/>
                <w:sz w:val="20"/>
                <w:szCs w:val="20"/>
                <w:lang w:val="sr-Cyrl-RS"/>
              </w:rPr>
            </w:pPr>
          </w:p>
        </w:tc>
        <w:tc>
          <w:tcPr>
            <w:tcW w:w="336" w:type="pct"/>
            <w:vAlign w:val="center"/>
          </w:tcPr>
          <w:p w14:paraId="4FBB481E" w14:textId="77777777" w:rsidR="00095F95" w:rsidRPr="00CF74E0" w:rsidRDefault="00095F95" w:rsidP="00095F95">
            <w:pPr>
              <w:spacing w:before="120" w:after="120" w:line="240" w:lineRule="auto"/>
              <w:jc w:val="center"/>
              <w:rPr>
                <w:rFonts w:ascii="Times New Roman" w:eastAsia="Calibri" w:hAnsi="Times New Roman" w:cs="Times New Roman"/>
                <w:b/>
                <w:sz w:val="20"/>
                <w:szCs w:val="20"/>
                <w:lang w:val="sr-Cyrl-RS"/>
              </w:rPr>
            </w:pPr>
          </w:p>
          <w:p w14:paraId="5ECA7FE9" w14:textId="77777777" w:rsidR="00002479" w:rsidRPr="00CF74E0" w:rsidRDefault="00095F95" w:rsidP="00095F95">
            <w:pPr>
              <w:spacing w:before="120" w:after="12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w:t>
            </w:r>
          </w:p>
          <w:p w14:paraId="199A05C2"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p>
          <w:p w14:paraId="44DB9D79"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p>
          <w:p w14:paraId="3834F510"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p>
          <w:p w14:paraId="62AA32F0"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36711002"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2A7FE901"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081AA1C2"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00BC5384"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53DC9FBB" w14:textId="77777777" w:rsidR="005B4559" w:rsidRPr="00CF74E0" w:rsidRDefault="005B4559" w:rsidP="00095F95">
            <w:pPr>
              <w:spacing w:before="120" w:after="120" w:line="240" w:lineRule="auto"/>
              <w:jc w:val="center"/>
              <w:rPr>
                <w:rFonts w:ascii="Times New Roman" w:eastAsia="Calibri" w:hAnsi="Times New Roman" w:cs="Times New Roman"/>
                <w:bCs/>
                <w:sz w:val="20"/>
                <w:szCs w:val="20"/>
                <w:lang w:val="sr-Cyrl-RS"/>
              </w:rPr>
            </w:pPr>
          </w:p>
          <w:p w14:paraId="51E8AC4A" w14:textId="77777777" w:rsidR="002E3E41" w:rsidRPr="00CF74E0" w:rsidRDefault="002E3E41" w:rsidP="00095F95">
            <w:pPr>
              <w:spacing w:before="120" w:after="120" w:line="240" w:lineRule="auto"/>
              <w:jc w:val="center"/>
              <w:rPr>
                <w:rFonts w:ascii="Times New Roman" w:eastAsia="Calibri" w:hAnsi="Times New Roman" w:cs="Times New Roman"/>
                <w:b/>
                <w:sz w:val="20"/>
                <w:szCs w:val="20"/>
                <w:lang w:val="sr-Cyrl-RS"/>
              </w:rPr>
            </w:pPr>
          </w:p>
          <w:p w14:paraId="662672A4" w14:textId="77777777" w:rsidR="00095F95" w:rsidRPr="00CF74E0" w:rsidRDefault="005B4559" w:rsidP="00095F95">
            <w:pPr>
              <w:spacing w:before="120" w:after="12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w:t>
            </w:r>
          </w:p>
          <w:p w14:paraId="6C08DCA9"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2B062C7E"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26E5A33C"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52B3F6E2"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5D131DE2"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416E4284"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3DFA8C82"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4FED26CD"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57F65C90" w14:textId="77777777" w:rsidR="005B4559" w:rsidRPr="00CF74E0" w:rsidRDefault="005B4559" w:rsidP="00095F95">
            <w:pPr>
              <w:spacing w:before="120" w:after="120" w:line="240" w:lineRule="auto"/>
              <w:jc w:val="center"/>
              <w:rPr>
                <w:rFonts w:ascii="Times New Roman" w:eastAsia="Calibri" w:hAnsi="Times New Roman" w:cs="Times New Roman"/>
                <w:b/>
                <w:sz w:val="20"/>
                <w:szCs w:val="20"/>
                <w:lang w:val="sr-Cyrl-RS"/>
              </w:rPr>
            </w:pPr>
          </w:p>
          <w:p w14:paraId="2149F534"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04.3.7.1.</w:t>
            </w:r>
          </w:p>
          <w:p w14:paraId="2D508D28"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0643F307"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77CF0F8F"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5D94CDBE"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30A5E856"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67CEFDD0"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0AEBF4D9"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p>
          <w:p w14:paraId="191CEBF8"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05955959"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4D914D0D"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5A45BB85" w14:textId="77777777" w:rsidR="00095F95" w:rsidRPr="00CF74E0" w:rsidRDefault="00095F95" w:rsidP="00095F95">
            <w:pPr>
              <w:spacing w:before="120" w:after="120" w:line="240" w:lineRule="auto"/>
              <w:jc w:val="center"/>
              <w:rPr>
                <w:rFonts w:ascii="Times New Roman" w:eastAsia="Calibri" w:hAnsi="Times New Roman" w:cs="Times New Roman"/>
                <w:bCs/>
                <w:sz w:val="20"/>
                <w:szCs w:val="20"/>
                <w:lang w:val="sr-Cyrl-RS"/>
              </w:rPr>
            </w:pPr>
          </w:p>
          <w:p w14:paraId="4037C850"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Cs/>
                <w:sz w:val="20"/>
                <w:szCs w:val="20"/>
                <w:lang w:val="sr-Cyrl-RS"/>
              </w:rPr>
              <w:t>02.3.</w:t>
            </w:r>
            <w:r w:rsidRPr="00CF74E0">
              <w:rPr>
                <w:rFonts w:ascii="Times New Roman" w:eastAsia="Calibri" w:hAnsi="Times New Roman" w:cs="Times New Roman"/>
                <w:sz w:val="20"/>
                <w:szCs w:val="20"/>
                <w:lang w:val="sr-Cyrl-RS"/>
              </w:rPr>
              <w:t>1.4)-5), 13)-14)</w:t>
            </w:r>
          </w:p>
          <w:p w14:paraId="370C8D97"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p>
          <w:p w14:paraId="77A09C3D"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p>
          <w:p w14:paraId="6796CDD0"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p w14:paraId="1F6295EE"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p w14:paraId="241E9E7C"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p w14:paraId="45B2B86A"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p w14:paraId="74598B47" w14:textId="1CFF079C" w:rsidR="00002479" w:rsidRDefault="00002479" w:rsidP="00095F95">
            <w:pPr>
              <w:spacing w:before="120" w:after="120" w:line="240" w:lineRule="auto"/>
              <w:jc w:val="center"/>
              <w:rPr>
                <w:rFonts w:ascii="Times New Roman" w:eastAsia="Calibri" w:hAnsi="Times New Roman" w:cs="Times New Roman"/>
                <w:sz w:val="20"/>
                <w:szCs w:val="20"/>
                <w:lang w:val="sr-Cyrl-RS"/>
              </w:rPr>
            </w:pPr>
          </w:p>
          <w:p w14:paraId="7ED39A93" w14:textId="77777777" w:rsidR="00DA755F" w:rsidRPr="00CF74E0" w:rsidRDefault="00DA755F" w:rsidP="00095F95">
            <w:pPr>
              <w:spacing w:before="120" w:after="120" w:line="240" w:lineRule="auto"/>
              <w:jc w:val="center"/>
              <w:rPr>
                <w:rFonts w:ascii="Times New Roman" w:eastAsia="Calibri" w:hAnsi="Times New Roman" w:cs="Times New Roman"/>
                <w:sz w:val="20"/>
                <w:szCs w:val="20"/>
                <w:lang w:val="sr-Cyrl-RS"/>
              </w:rPr>
            </w:pPr>
          </w:p>
          <w:p w14:paraId="2A411BA7" w14:textId="77777777" w:rsidR="00002479" w:rsidRPr="00CF74E0" w:rsidRDefault="00002479" w:rsidP="00095F95">
            <w:pPr>
              <w:spacing w:before="120" w:after="12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03.4.3.</w:t>
            </w:r>
          </w:p>
          <w:p w14:paraId="1ECEAF0F"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tc>
        <w:tc>
          <w:tcPr>
            <w:tcW w:w="1562" w:type="pct"/>
            <w:vAlign w:val="center"/>
          </w:tcPr>
          <w:p w14:paraId="7A1EA0AC" w14:textId="77777777" w:rsidR="00095F95" w:rsidRPr="00CF74E0" w:rsidRDefault="00095F95" w:rsidP="002E3E41">
            <w:pPr>
              <w:spacing w:before="120" w:after="120" w:line="240" w:lineRule="auto"/>
              <w:jc w:val="center"/>
              <w:rPr>
                <w:rFonts w:ascii="Times New Roman" w:eastAsia="Times New Roman" w:hAnsi="Times New Roman" w:cs="Times New Roman"/>
                <w:b/>
                <w:bCs/>
                <w:color w:val="000000" w:themeColor="text1"/>
                <w:sz w:val="20"/>
                <w:szCs w:val="20"/>
                <w:lang w:val="sr-Cyrl-RS"/>
              </w:rPr>
            </w:pPr>
            <w:bookmarkStart w:id="0" w:name="_Toc284507031"/>
            <w:r w:rsidRPr="00CF74E0">
              <w:rPr>
                <w:rFonts w:ascii="Times New Roman" w:eastAsia="Times New Roman" w:hAnsi="Times New Roman" w:cs="Times New Roman"/>
                <w:b/>
                <w:bCs/>
                <w:color w:val="000000" w:themeColor="text1"/>
                <w:sz w:val="20"/>
                <w:szCs w:val="20"/>
                <w:lang w:val="sr-Cyrl-RS"/>
              </w:rPr>
              <w:lastRenderedPageBreak/>
              <w:t>Предмет</w:t>
            </w:r>
          </w:p>
          <w:p w14:paraId="0406D89B" w14:textId="77777777" w:rsidR="00095F95" w:rsidRPr="00CF74E0" w:rsidRDefault="00095F95" w:rsidP="00095F95">
            <w:pPr>
              <w:spacing w:after="0" w:line="240" w:lineRule="auto"/>
              <w:ind w:firstLine="540"/>
              <w:jc w:val="both"/>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Овим законом уређују се услови и начин ефикасног коришћења енергије и енергената (</w:t>
            </w:r>
            <w:r w:rsidRPr="00CF74E0">
              <w:rPr>
                <w:rFonts w:ascii="Times New Roman" w:eastAsia="Times New Roman" w:hAnsi="Times New Roman" w:cs="Arial"/>
                <w:color w:val="000000" w:themeColor="text1"/>
                <w:sz w:val="20"/>
                <w:szCs w:val="20"/>
                <w:lang w:val="sr-Cyrl-RS"/>
              </w:rPr>
              <w:t>у даљем тексту: енергије)</w:t>
            </w:r>
            <w:r w:rsidRPr="00CF74E0">
              <w:rPr>
                <w:rFonts w:ascii="Times New Roman" w:eastAsia="Times New Roman" w:hAnsi="Times New Roman" w:cs="Times New Roman"/>
                <w:color w:val="000000" w:themeColor="text1"/>
                <w:sz w:val="20"/>
                <w:szCs w:val="20"/>
                <w:lang w:val="sr-Cyrl-RS"/>
              </w:rPr>
              <w:t>; политика ефикасног коришћења енергије; систем енергетског менаџмента; мере политике енергетске ефикасности: у зградарству, код енергетских делатности и крајњих купаца, за енергетске објекте и енергетске услуге</w:t>
            </w:r>
            <w:r w:rsidRPr="00CF74E0">
              <w:rPr>
                <w:rFonts w:ascii="Times New Roman" w:eastAsia="Times New Roman" w:hAnsi="Times New Roman" w:cs="Arial"/>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енергетско означавање и захтеви у погледу еко-дизајна; финансирање, подстицајне и друге мере у овој области; оснивање и послови Управе за енергетску ефикасност (у даљем тексту: Управа); као и друга питања од значаја за права и обавезе физичких и правних лица у вези са ефикасним коришћењем енергије.</w:t>
            </w:r>
          </w:p>
          <w:p w14:paraId="15B05800" w14:textId="77777777" w:rsidR="00095F95" w:rsidRPr="00CF74E0" w:rsidRDefault="00095F95" w:rsidP="005B4559">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292CB97D" w14:textId="77777777" w:rsidR="005B4559" w:rsidRPr="00CF74E0" w:rsidRDefault="005B4559" w:rsidP="002E3E41">
            <w:pPr>
              <w:spacing w:after="120" w:line="240" w:lineRule="auto"/>
              <w:jc w:val="center"/>
              <w:rPr>
                <w:rFonts w:ascii="Times New Roman" w:eastAsia="Times New Roman" w:hAnsi="Times New Roman" w:cs="Times New Roman"/>
                <w:b/>
                <w:bCs/>
                <w:color w:val="000000" w:themeColor="text1"/>
                <w:sz w:val="20"/>
                <w:szCs w:val="20"/>
                <w:lang w:val="sr-Cyrl-RS"/>
              </w:rPr>
            </w:pPr>
            <w:r w:rsidRPr="00CF74E0">
              <w:rPr>
                <w:rFonts w:ascii="Times New Roman" w:eastAsia="Times New Roman" w:hAnsi="Times New Roman" w:cs="Times New Roman"/>
                <w:b/>
                <w:bCs/>
                <w:color w:val="000000" w:themeColor="text1"/>
                <w:sz w:val="20"/>
                <w:szCs w:val="20"/>
                <w:lang w:val="sr-Cyrl-RS"/>
              </w:rPr>
              <w:t>Циљ</w:t>
            </w:r>
          </w:p>
          <w:p w14:paraId="33D4C0CF" w14:textId="77777777" w:rsidR="005B4559" w:rsidRPr="00CF74E0" w:rsidRDefault="005B4559" w:rsidP="005B455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Циљ овог закона је стварање услова за ефикасно коришћење енергије и унапређење енергетске ефикасности, </w:t>
            </w:r>
            <w:r w:rsidRPr="00CF74E0">
              <w:rPr>
                <w:rFonts w:ascii="Times New Roman" w:hAnsi="Times New Roman" w:cs="Times New Roman"/>
                <w:color w:val="000000" w:themeColor="text1"/>
                <w:sz w:val="20"/>
                <w:szCs w:val="20"/>
                <w:lang w:val="sr-Cyrl-RS"/>
              </w:rPr>
              <w:t>чиме се</w:t>
            </w:r>
            <w:r w:rsidRPr="00CF74E0">
              <w:rPr>
                <w:rFonts w:ascii="Times New Roman" w:eastAsia="Times New Roman" w:hAnsi="Times New Roman" w:cs="Times New Roman"/>
                <w:color w:val="000000" w:themeColor="text1"/>
                <w:sz w:val="20"/>
                <w:szCs w:val="20"/>
                <w:lang w:val="sr-Cyrl-RS"/>
              </w:rPr>
              <w:t xml:space="preserve"> доприноси:</w:t>
            </w:r>
          </w:p>
          <w:p w14:paraId="03F59B39" w14:textId="77777777" w:rsidR="005B4559" w:rsidRPr="00CF74E0" w:rsidRDefault="005B4559" w:rsidP="005D0265">
            <w:pPr>
              <w:pStyle w:val="ListParagraph"/>
              <w:numPr>
                <w:ilvl w:val="0"/>
                <w:numId w:val="4"/>
              </w:numPr>
              <w:spacing w:line="240" w:lineRule="auto"/>
              <w:ind w:left="0"/>
              <w:rPr>
                <w:color w:val="000000" w:themeColor="text1"/>
                <w:sz w:val="20"/>
                <w:lang w:val="sr-Cyrl-RS"/>
              </w:rPr>
            </w:pPr>
            <w:r w:rsidRPr="00CF74E0">
              <w:rPr>
                <w:color w:val="000000" w:themeColor="text1"/>
                <w:sz w:val="20"/>
                <w:lang w:val="sr-Cyrl-RS"/>
              </w:rPr>
              <w:t>1) остваривању уштеда енергије;</w:t>
            </w:r>
          </w:p>
          <w:p w14:paraId="00507AE8" w14:textId="77777777" w:rsidR="005B4559" w:rsidRPr="00CF74E0" w:rsidRDefault="005B4559" w:rsidP="005D0265">
            <w:pPr>
              <w:pStyle w:val="ListParagraph"/>
              <w:numPr>
                <w:ilvl w:val="0"/>
                <w:numId w:val="4"/>
              </w:numPr>
              <w:spacing w:line="240" w:lineRule="auto"/>
              <w:ind w:left="0"/>
              <w:rPr>
                <w:color w:val="000000" w:themeColor="text1"/>
                <w:sz w:val="20"/>
                <w:lang w:val="sr-Cyrl-RS"/>
              </w:rPr>
            </w:pPr>
            <w:r w:rsidRPr="00CF74E0">
              <w:rPr>
                <w:color w:val="000000" w:themeColor="text1"/>
                <w:sz w:val="20"/>
                <w:lang w:val="sr-Cyrl-RS"/>
              </w:rPr>
              <w:t>2) сигурности снабдевања енергијом;</w:t>
            </w:r>
          </w:p>
          <w:p w14:paraId="2A87B54E" w14:textId="77777777" w:rsidR="005B4559" w:rsidRPr="00CF74E0" w:rsidRDefault="005B4559" w:rsidP="005D0265">
            <w:pPr>
              <w:pStyle w:val="ListParagraph"/>
              <w:numPr>
                <w:ilvl w:val="0"/>
                <w:numId w:val="4"/>
              </w:numPr>
              <w:spacing w:line="240" w:lineRule="auto"/>
              <w:ind w:left="0"/>
              <w:rPr>
                <w:color w:val="000000" w:themeColor="text1"/>
                <w:sz w:val="20"/>
                <w:lang w:val="sr-Cyrl-RS"/>
              </w:rPr>
            </w:pPr>
            <w:r w:rsidRPr="00CF74E0">
              <w:rPr>
                <w:color w:val="000000" w:themeColor="text1"/>
                <w:sz w:val="20"/>
                <w:lang w:val="sr-Cyrl-RS"/>
              </w:rPr>
              <w:lastRenderedPageBreak/>
              <w:t>3) смањењу утицаја енергетског сектора на животну средину и климатске промене;</w:t>
            </w:r>
          </w:p>
          <w:p w14:paraId="33432C75" w14:textId="77777777" w:rsidR="005B4559" w:rsidRPr="00CF74E0" w:rsidRDefault="005B4559" w:rsidP="005D0265">
            <w:pPr>
              <w:pStyle w:val="ListParagraph"/>
              <w:numPr>
                <w:ilvl w:val="0"/>
                <w:numId w:val="4"/>
              </w:numPr>
              <w:spacing w:line="240" w:lineRule="auto"/>
              <w:ind w:left="0"/>
              <w:rPr>
                <w:color w:val="000000" w:themeColor="text1"/>
                <w:sz w:val="20"/>
                <w:lang w:val="sr-Cyrl-RS"/>
              </w:rPr>
            </w:pPr>
            <w:r w:rsidRPr="00CF74E0">
              <w:rPr>
                <w:color w:val="000000" w:themeColor="text1"/>
                <w:sz w:val="20"/>
                <w:lang w:val="sr-Cyrl-RS"/>
              </w:rPr>
              <w:t>4) одрживом коришћењу природних и других ресурса;</w:t>
            </w:r>
          </w:p>
          <w:p w14:paraId="330D526E" w14:textId="77777777" w:rsidR="005B4559" w:rsidRPr="00CF74E0" w:rsidRDefault="005B4559" w:rsidP="005D0265">
            <w:pPr>
              <w:pStyle w:val="ListParagraph"/>
              <w:numPr>
                <w:ilvl w:val="0"/>
                <w:numId w:val="4"/>
              </w:numPr>
              <w:spacing w:line="240" w:lineRule="auto"/>
              <w:ind w:left="0"/>
              <w:rPr>
                <w:color w:val="000000" w:themeColor="text1"/>
                <w:sz w:val="20"/>
                <w:lang w:val="sr-Cyrl-RS"/>
              </w:rPr>
            </w:pPr>
            <w:r w:rsidRPr="00CF74E0">
              <w:rPr>
                <w:color w:val="000000" w:themeColor="text1"/>
                <w:sz w:val="20"/>
                <w:lang w:val="sr-Cyrl-RS"/>
              </w:rPr>
              <w:t>5) повећање конкурентности привреде;</w:t>
            </w:r>
          </w:p>
          <w:p w14:paraId="21201C35" w14:textId="77777777" w:rsidR="005B4559" w:rsidRPr="00CF74E0" w:rsidRDefault="005B4559" w:rsidP="005D0265">
            <w:pPr>
              <w:pStyle w:val="ListParagraph"/>
              <w:numPr>
                <w:ilvl w:val="0"/>
                <w:numId w:val="4"/>
              </w:numPr>
              <w:spacing w:line="240" w:lineRule="auto"/>
              <w:ind w:left="0"/>
              <w:rPr>
                <w:color w:val="000000" w:themeColor="text1"/>
                <w:sz w:val="20"/>
                <w:lang w:val="sr-Cyrl-RS"/>
              </w:rPr>
            </w:pPr>
            <w:r w:rsidRPr="00CF74E0">
              <w:rPr>
                <w:color w:val="000000" w:themeColor="text1"/>
                <w:sz w:val="20"/>
                <w:lang w:val="sr-Cyrl-RS"/>
              </w:rPr>
              <w:t>6) побољшању услова за економски развој;</w:t>
            </w:r>
          </w:p>
          <w:p w14:paraId="67E6D35A" w14:textId="77777777" w:rsidR="005B4559" w:rsidRPr="00CF74E0" w:rsidRDefault="005B4559" w:rsidP="005B4559">
            <w:pPr>
              <w:autoSpaceDE w:val="0"/>
              <w:autoSpaceDN w:val="0"/>
              <w:adjustRightInd w:val="0"/>
              <w:spacing w:after="0" w:line="240" w:lineRule="auto"/>
              <w:jc w:val="both"/>
              <w:rPr>
                <w:rFonts w:ascii="Times New Roman" w:hAnsi="Times New Roman" w:cs="Times New Roman"/>
                <w:color w:val="000000" w:themeColor="text1"/>
                <w:sz w:val="20"/>
                <w:szCs w:val="20"/>
                <w:lang w:val="sr-Cyrl-RS"/>
              </w:rPr>
            </w:pPr>
            <w:r w:rsidRPr="00CF74E0">
              <w:rPr>
                <w:rFonts w:ascii="Times New Roman" w:hAnsi="Times New Roman" w:cs="Times New Roman"/>
                <w:color w:val="000000" w:themeColor="text1"/>
                <w:sz w:val="20"/>
                <w:szCs w:val="20"/>
                <w:lang w:val="sr-Cyrl-RS"/>
              </w:rPr>
              <w:t>7) смањење енергетског сиромаштва.</w:t>
            </w:r>
          </w:p>
          <w:p w14:paraId="1D470315" w14:textId="77777777" w:rsidR="005B4559" w:rsidRPr="00CF74E0" w:rsidRDefault="005B4559" w:rsidP="005B4559">
            <w:pPr>
              <w:autoSpaceDE w:val="0"/>
              <w:autoSpaceDN w:val="0"/>
              <w:adjustRightInd w:val="0"/>
              <w:spacing w:after="0" w:line="240" w:lineRule="auto"/>
              <w:jc w:val="center"/>
              <w:rPr>
                <w:rFonts w:ascii="Times New Roman" w:eastAsia="Calibri" w:hAnsi="Times New Roman" w:cs="Times New Roman"/>
                <w:sz w:val="20"/>
                <w:szCs w:val="20"/>
                <w:lang w:val="sr-Cyrl-RS"/>
              </w:rPr>
            </w:pPr>
          </w:p>
          <w:p w14:paraId="484DF8DF" w14:textId="77777777" w:rsidR="00002479" w:rsidRPr="00CF74E0" w:rsidRDefault="00002479" w:rsidP="008C755D">
            <w:pPr>
              <w:autoSpaceDE w:val="0"/>
              <w:autoSpaceDN w:val="0"/>
              <w:adjustRightInd w:val="0"/>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Циљеви у погледу енергетске ефикасности и индикатори њихове реализације</w:t>
            </w:r>
          </w:p>
          <w:p w14:paraId="72515E59" w14:textId="77777777" w:rsidR="00002479" w:rsidRPr="00CF74E0" w:rsidRDefault="00002479" w:rsidP="008C755D">
            <w:pPr>
              <w:autoSpaceDE w:val="0"/>
              <w:autoSpaceDN w:val="0"/>
              <w:adjustRightInd w:val="0"/>
              <w:spacing w:after="0" w:line="240" w:lineRule="auto"/>
              <w:jc w:val="center"/>
              <w:rPr>
                <w:rFonts w:ascii="Times New Roman" w:eastAsia="Calibri" w:hAnsi="Times New Roman" w:cs="Times New Roman"/>
                <w:sz w:val="20"/>
                <w:szCs w:val="20"/>
                <w:lang w:val="sr-Cyrl-RS"/>
              </w:rPr>
            </w:pPr>
          </w:p>
          <w:p w14:paraId="369D6648" w14:textId="77777777" w:rsidR="00002479" w:rsidRPr="00CF74E0" w:rsidRDefault="00002479" w:rsidP="00095F95">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…Директивом 2012/27/ЕУ Европска унија утврдила је циљ да потрошња енергије у ЕУ у 2020. години не сме бити већа од 1474 милиона тен примарне енергије, односно 1078 милиона тен финалне енергије…Као део имплементације ове Директиве на нивоу потписница Уговора о оснивању Енергетске заједнице дефинисан је циљ да потрошња енергије не сме бити већа од 187 милиона тен примарне енергије, односно 133 милиона тен финалне енергије. Сходно овом циљу, индикативни циљ Републике Србије у 2020. години је да потрошња примарне енергие не пређе 17,981 милиона тен примарне енергије, а потрошња финалне енергије 13,103 милиона тен финалне енергије за енергетске сврхе.</w:t>
            </w:r>
          </w:p>
          <w:p w14:paraId="4F69AC00" w14:textId="77777777" w:rsidR="00002479" w:rsidRPr="00CF74E0" w:rsidRDefault="00002479" w:rsidP="00095F95">
            <w:pPr>
              <w:autoSpaceDE w:val="0"/>
              <w:autoSpaceDN w:val="0"/>
              <w:adjustRightInd w:val="0"/>
              <w:spacing w:after="0" w:line="240" w:lineRule="auto"/>
              <w:jc w:val="both"/>
              <w:rPr>
                <w:rFonts w:ascii="Times New Roman" w:eastAsia="Calibri" w:hAnsi="Times New Roman" w:cs="Times New Roman"/>
                <w:sz w:val="20"/>
                <w:szCs w:val="20"/>
                <w:lang w:val="sr-Cyrl-RS"/>
              </w:rPr>
            </w:pPr>
          </w:p>
          <w:p w14:paraId="17A0DD5D" w14:textId="77777777" w:rsidR="00002479" w:rsidRPr="00CF74E0" w:rsidRDefault="00002479" w:rsidP="00095F95">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Енергетска политика Републике Србије обухвата мере и активности које се предузимају ради остваривања дугорочних циљева и то:</w:t>
            </w:r>
          </w:p>
          <w:p w14:paraId="1158EB5D" w14:textId="77777777" w:rsidR="00002479" w:rsidRPr="00CF74E0" w:rsidRDefault="00002479" w:rsidP="00095F95">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4) конкурентности на тржишту енергије на начелима недискриминације, јавности и транспарентности;</w:t>
            </w:r>
          </w:p>
          <w:p w14:paraId="1B4A1991" w14:textId="77777777" w:rsidR="00002479" w:rsidRPr="00CF74E0" w:rsidRDefault="00002479" w:rsidP="00095F9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5) обезбеђивања услова за унапређење енергетске ефикасности у обављању енергетских делатности и потрошњи енергије;</w:t>
            </w:r>
            <w:bookmarkEnd w:id="0"/>
          </w:p>
          <w:p w14:paraId="04C38DCC" w14:textId="77777777" w:rsidR="00002479" w:rsidRPr="00CF74E0" w:rsidRDefault="00002479" w:rsidP="00095F9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13) повезивања енергетског система Републике Србије са енергетским системима других држава;</w:t>
            </w:r>
          </w:p>
          <w:p w14:paraId="5D236E79" w14:textId="77777777" w:rsidR="00002479" w:rsidRPr="00CF74E0" w:rsidRDefault="00002479" w:rsidP="00095F9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14) развоја тржишта електричне енергије и природног гаса и њиховог повезивања са регионалним и пан-европским тржиштем. </w:t>
            </w:r>
          </w:p>
          <w:p w14:paraId="33520DF8" w14:textId="77777777" w:rsidR="00002479" w:rsidRPr="00CF74E0" w:rsidRDefault="00002479" w:rsidP="00095F95">
            <w:pPr>
              <w:spacing w:after="0" w:line="240" w:lineRule="auto"/>
              <w:jc w:val="both"/>
              <w:rPr>
                <w:rFonts w:ascii="Times New Roman" w:eastAsia="Calibri" w:hAnsi="Times New Roman" w:cs="Times New Roman"/>
                <w:sz w:val="20"/>
                <w:szCs w:val="20"/>
                <w:lang w:val="sr-Cyrl-RS"/>
              </w:rPr>
            </w:pPr>
          </w:p>
          <w:p w14:paraId="6DEEC027" w14:textId="77777777" w:rsidR="00002479" w:rsidRPr="00CF74E0" w:rsidRDefault="00002479" w:rsidP="00095F9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Имајући у виду тренутно стање у ефикасности производње, трансформације, транспорта и потрошње енергије у Републици Србији, примена мера и поступака за повећање енергетске ефикасности има капацитет „новог, домаћег енергетског извора” и намеће се као дугорочан елемент функционисања и основа развоја свих енергетских сектора.</w:t>
            </w:r>
            <w:r w:rsidR="00095F95" w:rsidRPr="00CF74E0">
              <w:rPr>
                <w:rFonts w:ascii="Times New Roman" w:eastAsia="Calibri" w:hAnsi="Times New Roman" w:cs="Times New Roman"/>
                <w:sz w:val="20"/>
                <w:szCs w:val="20"/>
                <w:lang w:val="sr-Cyrl-RS"/>
              </w:rPr>
              <w:t xml:space="preserve"> </w:t>
            </w:r>
          </w:p>
        </w:tc>
        <w:tc>
          <w:tcPr>
            <w:tcW w:w="276" w:type="pct"/>
            <w:vAlign w:val="center"/>
          </w:tcPr>
          <w:p w14:paraId="7B4E88EF" w14:textId="77777777" w:rsidR="00002479" w:rsidRPr="00CF74E0" w:rsidRDefault="00FF25BF"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0EE820E7" w14:textId="77777777" w:rsidR="00002479" w:rsidRPr="00CF74E0" w:rsidRDefault="00002479" w:rsidP="0035216B">
            <w:pPr>
              <w:spacing w:before="120" w:after="120" w:line="240" w:lineRule="auto"/>
              <w:rPr>
                <w:rFonts w:ascii="Times New Roman" w:eastAsia="Calibri" w:hAnsi="Times New Roman" w:cs="Times New Roman"/>
                <w:sz w:val="20"/>
                <w:szCs w:val="20"/>
                <w:lang w:val="sr-Cyrl-RS"/>
              </w:rPr>
            </w:pPr>
          </w:p>
        </w:tc>
        <w:tc>
          <w:tcPr>
            <w:tcW w:w="539" w:type="pct"/>
          </w:tcPr>
          <w:p w14:paraId="7A42FCEE" w14:textId="77777777" w:rsidR="00002479" w:rsidRPr="00CF74E0" w:rsidRDefault="00002479" w:rsidP="0035216B">
            <w:pPr>
              <w:spacing w:before="120" w:after="120" w:line="240" w:lineRule="auto"/>
              <w:rPr>
                <w:rFonts w:ascii="Times New Roman" w:eastAsia="Calibri" w:hAnsi="Times New Roman" w:cs="Times New Roman"/>
                <w:sz w:val="20"/>
                <w:szCs w:val="20"/>
                <w:lang w:val="sr-Cyrl-RS"/>
              </w:rPr>
            </w:pPr>
          </w:p>
        </w:tc>
      </w:tr>
      <w:tr w:rsidR="00002479" w:rsidRPr="00CF74E0" w14:paraId="1589CC3C" w14:textId="77777777" w:rsidTr="006E3721">
        <w:tc>
          <w:tcPr>
            <w:tcW w:w="309" w:type="pct"/>
            <w:shd w:val="clear" w:color="auto" w:fill="D9D9D9"/>
            <w:vAlign w:val="center"/>
          </w:tcPr>
          <w:p w14:paraId="2A525957"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1.2.</w:t>
            </w:r>
          </w:p>
        </w:tc>
        <w:tc>
          <w:tcPr>
            <w:tcW w:w="1213" w:type="pct"/>
            <w:shd w:val="clear" w:color="auto" w:fill="D9D9D9"/>
            <w:vAlign w:val="center"/>
          </w:tcPr>
          <w:p w14:paraId="343A19E0" w14:textId="77777777" w:rsidR="00002479" w:rsidRPr="00CF74E0" w:rsidRDefault="00002479" w:rsidP="00095F95">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The requirements laid down in this Directive are minimum requirements and shall not prevent any Member State from maintaining or introducing more stringent measures. Such measures shall be compatible with Union law. Where national legislation provides for more stringent measures, the Member State shall notify such legislation to the Commission.</w:t>
            </w:r>
          </w:p>
        </w:tc>
        <w:tc>
          <w:tcPr>
            <w:tcW w:w="336" w:type="pct"/>
            <w:vAlign w:val="center"/>
          </w:tcPr>
          <w:p w14:paraId="33FF73DA"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tc>
        <w:tc>
          <w:tcPr>
            <w:tcW w:w="1562" w:type="pct"/>
            <w:vAlign w:val="center"/>
          </w:tcPr>
          <w:p w14:paraId="6A0C44FD"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73BF9318"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77B0339" w14:textId="77777777" w:rsidR="00002479" w:rsidRPr="00CF74E0" w:rsidRDefault="00A804FE" w:rsidP="007055E3">
            <w:pPr>
              <w:spacing w:before="120" w:after="12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Ова одредба је декларативног карактера и не описује обавезу већ карактеристику прописа и могућности држава чланица ЕУ. Из тог разлога није преносива у национални правни систем.</w:t>
            </w:r>
          </w:p>
        </w:tc>
        <w:tc>
          <w:tcPr>
            <w:tcW w:w="539" w:type="pct"/>
          </w:tcPr>
          <w:p w14:paraId="65374CCA" w14:textId="77777777" w:rsidR="00002479" w:rsidRPr="00CF74E0" w:rsidRDefault="00002479" w:rsidP="00204AE4">
            <w:pPr>
              <w:spacing w:before="120" w:after="120" w:line="240" w:lineRule="auto"/>
              <w:rPr>
                <w:rFonts w:ascii="Times New Roman" w:eastAsia="Calibri" w:hAnsi="Times New Roman" w:cs="Times New Roman"/>
                <w:sz w:val="20"/>
                <w:szCs w:val="20"/>
                <w:lang w:val="sr-Cyrl-RS"/>
              </w:rPr>
            </w:pPr>
          </w:p>
        </w:tc>
      </w:tr>
      <w:tr w:rsidR="00095F95" w:rsidRPr="00CF74E0" w14:paraId="44C889BE" w14:textId="77777777" w:rsidTr="00095F95">
        <w:tc>
          <w:tcPr>
            <w:tcW w:w="1522" w:type="pct"/>
            <w:gridSpan w:val="2"/>
            <w:shd w:val="clear" w:color="auto" w:fill="D9D9D9"/>
            <w:vAlign w:val="center"/>
          </w:tcPr>
          <w:p w14:paraId="626CCE05" w14:textId="77777777" w:rsidR="00095F95" w:rsidRPr="00CF74E0" w:rsidRDefault="00095F95"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DEFINITIONS</w:t>
            </w:r>
          </w:p>
        </w:tc>
        <w:tc>
          <w:tcPr>
            <w:tcW w:w="3478" w:type="pct"/>
            <w:gridSpan w:val="5"/>
            <w:vAlign w:val="center"/>
          </w:tcPr>
          <w:p w14:paraId="032886D0" w14:textId="77777777" w:rsidR="00095F95" w:rsidRPr="00CF74E0" w:rsidRDefault="00095F95" w:rsidP="00095F95">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b/>
                <w:bCs/>
                <w:sz w:val="20"/>
                <w:szCs w:val="20"/>
                <w:lang w:val="sr-Cyrl-RS"/>
              </w:rPr>
              <w:t>Значење израза</w:t>
            </w:r>
          </w:p>
        </w:tc>
      </w:tr>
      <w:tr w:rsidR="00002479" w:rsidRPr="00CF74E0" w14:paraId="42BC5D2F" w14:textId="77777777" w:rsidTr="006E3721">
        <w:tc>
          <w:tcPr>
            <w:tcW w:w="309" w:type="pct"/>
            <w:shd w:val="clear" w:color="auto" w:fill="D9D9D9"/>
            <w:vAlign w:val="center"/>
          </w:tcPr>
          <w:p w14:paraId="5C590FFF"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w:t>
            </w:r>
          </w:p>
        </w:tc>
        <w:tc>
          <w:tcPr>
            <w:tcW w:w="1213" w:type="pct"/>
            <w:shd w:val="clear" w:color="auto" w:fill="D9D9D9"/>
            <w:vAlign w:val="center"/>
          </w:tcPr>
          <w:p w14:paraId="5FC78F8A"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‘energy’</w:t>
            </w:r>
            <w:r w:rsidRPr="00CF74E0">
              <w:rPr>
                <w:rFonts w:ascii="Times New Roman" w:eastAsia="Times New Roman" w:hAnsi="Times New Roman" w:cs="Times New Roman"/>
                <w:sz w:val="20"/>
                <w:szCs w:val="20"/>
                <w:lang w:val="sr-Cyrl-RS"/>
              </w:rPr>
              <w:t xml:space="preserve"> means all forms of energy products, combustible fuels, heat, renewable energy, electricity, or any other form of energy, as defined in Article 2(d) </w:t>
            </w:r>
            <w:r w:rsidRPr="00CF74E0">
              <w:rPr>
                <w:rFonts w:ascii="Times New Roman" w:eastAsia="Times New Roman" w:hAnsi="Times New Roman" w:cs="Times New Roman"/>
                <w:sz w:val="20"/>
                <w:szCs w:val="20"/>
                <w:lang w:val="sr-Cyrl-RS"/>
              </w:rPr>
              <w:lastRenderedPageBreak/>
              <w:t>of Regulation (EC) No 1099/2008 of the European Parliament and of the Council of 22 October 2008 on energy statistics; </w:t>
            </w:r>
          </w:p>
        </w:tc>
        <w:tc>
          <w:tcPr>
            <w:tcW w:w="336" w:type="pct"/>
            <w:vAlign w:val="center"/>
          </w:tcPr>
          <w:p w14:paraId="05DA7C2D"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w:t>
            </w:r>
            <w:r w:rsidR="005B4559"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.1.1</w:t>
            </w:r>
            <w:r w:rsidR="001C1460" w:rsidRPr="00CF74E0">
              <w:rPr>
                <w:rFonts w:ascii="Times New Roman" w:eastAsia="Calibri" w:hAnsi="Times New Roman" w:cs="Times New Roman"/>
                <w:b/>
                <w:sz w:val="20"/>
                <w:szCs w:val="20"/>
                <w:lang w:val="sr-Cyrl-RS"/>
              </w:rPr>
              <w:t>7</w:t>
            </w:r>
            <w:r w:rsidRPr="00CF74E0">
              <w:rPr>
                <w:rFonts w:ascii="Times New Roman" w:eastAsia="Calibri" w:hAnsi="Times New Roman" w:cs="Times New Roman"/>
                <w:b/>
                <w:sz w:val="20"/>
                <w:szCs w:val="20"/>
                <w:lang w:val="sr-Cyrl-RS"/>
              </w:rPr>
              <w:t>)</w:t>
            </w:r>
          </w:p>
        </w:tc>
        <w:tc>
          <w:tcPr>
            <w:tcW w:w="1562" w:type="pct"/>
            <w:vAlign w:val="center"/>
          </w:tcPr>
          <w:p w14:paraId="29DA7210" w14:textId="77777777" w:rsidR="00002479" w:rsidRPr="00CF74E0" w:rsidRDefault="006267A2" w:rsidP="00D52AD8">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енергија</w:t>
            </w:r>
            <w:r w:rsidRPr="00CF74E0">
              <w:rPr>
                <w:rFonts w:ascii="Times New Roman" w:hAnsi="Times New Roman" w:cs="Times New Roman"/>
                <w:iCs/>
                <w:color w:val="000000" w:themeColor="text1"/>
                <w:sz w:val="20"/>
                <w:szCs w:val="20"/>
                <w:lang w:val="sr-Cyrl-RS"/>
              </w:rPr>
              <w:t xml:space="preserve"> је електрична енергија, топлотна енергија и енергенти у које спадају: угаљ, природни гас, нафта, деривати нафте (безоловни моторни бензини, авионски бензини, млазна горива, гасна уља, уља за </w:t>
            </w:r>
            <w:r w:rsidRPr="00CF74E0">
              <w:rPr>
                <w:rFonts w:ascii="Times New Roman" w:hAnsi="Times New Roman" w:cs="Times New Roman"/>
                <w:iCs/>
                <w:color w:val="000000" w:themeColor="text1"/>
                <w:sz w:val="20"/>
                <w:szCs w:val="20"/>
                <w:lang w:val="sr-Cyrl-RS"/>
              </w:rPr>
              <w:lastRenderedPageBreak/>
              <w:t>ложење, течни нафтни гас и друго), уљни шкриљци, обновљиви и други извори енергије;</w:t>
            </w:r>
          </w:p>
        </w:tc>
        <w:tc>
          <w:tcPr>
            <w:tcW w:w="276" w:type="pct"/>
            <w:vAlign w:val="center"/>
          </w:tcPr>
          <w:p w14:paraId="3C568DA1"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F842DB5" w14:textId="77777777" w:rsidR="00002479" w:rsidRPr="00CF74E0" w:rsidRDefault="00002479" w:rsidP="00F1437E">
            <w:pPr>
              <w:spacing w:before="100" w:beforeAutospacing="1" w:after="100" w:afterAutospacing="1" w:line="240" w:lineRule="auto"/>
              <w:rPr>
                <w:rFonts w:ascii="Times New Roman" w:eastAsia="Times New Roman" w:hAnsi="Times New Roman" w:cs="Times New Roman"/>
                <w:sz w:val="20"/>
                <w:szCs w:val="20"/>
                <w:lang w:val="sr-Cyrl-RS"/>
              </w:rPr>
            </w:pPr>
          </w:p>
          <w:p w14:paraId="6CDA58E2" w14:textId="77777777" w:rsidR="00002479" w:rsidRPr="00CF74E0" w:rsidRDefault="00002479" w:rsidP="00F1437E">
            <w:pPr>
              <w:spacing w:before="120" w:after="120" w:line="240" w:lineRule="auto"/>
              <w:rPr>
                <w:rFonts w:ascii="Times New Roman" w:eastAsia="Calibri" w:hAnsi="Times New Roman" w:cs="Times New Roman"/>
                <w:sz w:val="20"/>
                <w:szCs w:val="20"/>
                <w:lang w:val="sr-Cyrl-RS"/>
              </w:rPr>
            </w:pPr>
          </w:p>
        </w:tc>
        <w:tc>
          <w:tcPr>
            <w:tcW w:w="539" w:type="pct"/>
          </w:tcPr>
          <w:p w14:paraId="0F90D808" w14:textId="77777777" w:rsidR="00002479" w:rsidRPr="00CF74E0" w:rsidRDefault="00002479" w:rsidP="00F1437E">
            <w:pPr>
              <w:spacing w:before="100" w:beforeAutospacing="1" w:after="100" w:afterAutospacing="1" w:line="240" w:lineRule="auto"/>
              <w:rPr>
                <w:rFonts w:ascii="Times New Roman" w:eastAsia="Times New Roman" w:hAnsi="Times New Roman" w:cs="Times New Roman"/>
                <w:sz w:val="20"/>
                <w:szCs w:val="20"/>
                <w:lang w:val="sr-Cyrl-RS"/>
              </w:rPr>
            </w:pPr>
          </w:p>
        </w:tc>
      </w:tr>
      <w:tr w:rsidR="00002479" w:rsidRPr="00CF74E0" w14:paraId="01BA833D" w14:textId="77777777" w:rsidTr="006E3721">
        <w:tc>
          <w:tcPr>
            <w:tcW w:w="309" w:type="pct"/>
            <w:shd w:val="clear" w:color="auto" w:fill="D9D9D9"/>
            <w:vAlign w:val="center"/>
          </w:tcPr>
          <w:p w14:paraId="4F4FA958"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2.(2)</w:t>
            </w:r>
          </w:p>
        </w:tc>
        <w:tc>
          <w:tcPr>
            <w:tcW w:w="1213" w:type="pct"/>
            <w:shd w:val="clear" w:color="auto" w:fill="D9D9D9"/>
            <w:vAlign w:val="center"/>
          </w:tcPr>
          <w:p w14:paraId="3E206392"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‘primary energy consumption’ </w:t>
            </w:r>
            <w:r w:rsidRPr="00CF74E0">
              <w:rPr>
                <w:rFonts w:ascii="Times New Roman" w:eastAsia="Times New Roman" w:hAnsi="Times New Roman" w:cs="Times New Roman"/>
                <w:sz w:val="20"/>
                <w:szCs w:val="20"/>
                <w:lang w:val="sr-Cyrl-RS"/>
              </w:rPr>
              <w:t>means gross inland consumption, excluding non-energy uses;</w:t>
            </w:r>
          </w:p>
        </w:tc>
        <w:tc>
          <w:tcPr>
            <w:tcW w:w="336" w:type="pct"/>
            <w:vAlign w:val="center"/>
          </w:tcPr>
          <w:p w14:paraId="7B98A044" w14:textId="77777777" w:rsidR="00002479" w:rsidRPr="00CF74E0" w:rsidRDefault="006267A2" w:rsidP="00095F95">
            <w:pPr>
              <w:spacing w:before="120"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01.3.1.5</w:t>
            </w:r>
            <w:r w:rsidR="00076C77" w:rsidRPr="00CF74E0">
              <w:rPr>
                <w:rFonts w:ascii="Times New Roman" w:eastAsia="Calibri" w:hAnsi="Times New Roman" w:cs="Times New Roman"/>
                <w:b/>
                <w:bCs/>
                <w:sz w:val="20"/>
                <w:szCs w:val="20"/>
                <w:lang w:val="sr-Cyrl-RS"/>
              </w:rPr>
              <w:t>4</w:t>
            </w:r>
            <w:r w:rsidRPr="00CF74E0">
              <w:rPr>
                <w:rFonts w:ascii="Times New Roman" w:eastAsia="Calibri" w:hAnsi="Times New Roman" w:cs="Times New Roman"/>
                <w:b/>
                <w:bCs/>
                <w:sz w:val="20"/>
                <w:szCs w:val="20"/>
                <w:lang w:val="sr-Cyrl-RS"/>
              </w:rPr>
              <w:t>)</w:t>
            </w:r>
          </w:p>
        </w:tc>
        <w:tc>
          <w:tcPr>
            <w:tcW w:w="1562" w:type="pct"/>
            <w:vAlign w:val="center"/>
          </w:tcPr>
          <w:p w14:paraId="294954CE" w14:textId="77777777" w:rsidR="00002479" w:rsidRPr="00CF74E0" w:rsidRDefault="006267A2" w:rsidP="00D52AD8">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потрошња примарне енергије</w:t>
            </w:r>
            <w:r w:rsidRPr="00CF74E0">
              <w:rPr>
                <w:rFonts w:ascii="Times New Roman" w:hAnsi="Times New Roman" w:cs="Times New Roman"/>
                <w:iCs/>
                <w:color w:val="000000" w:themeColor="text1"/>
                <w:sz w:val="20"/>
                <w:szCs w:val="20"/>
                <w:lang w:val="sr-Cyrl-RS"/>
              </w:rPr>
              <w:t xml:space="preserve"> је укупна потрошња енергије, искључујући потрошњу за неенергетске сврхе;</w:t>
            </w:r>
          </w:p>
        </w:tc>
        <w:tc>
          <w:tcPr>
            <w:tcW w:w="276" w:type="pct"/>
            <w:vAlign w:val="center"/>
          </w:tcPr>
          <w:p w14:paraId="7D471F4D" w14:textId="77777777" w:rsidR="00002479" w:rsidRPr="00CF74E0" w:rsidRDefault="006267A2"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2C88BD37" w14:textId="77777777" w:rsidR="00002479" w:rsidRPr="00CF74E0" w:rsidRDefault="00002479" w:rsidP="006267A2">
            <w:pPr>
              <w:spacing w:after="0" w:line="240" w:lineRule="auto"/>
              <w:rPr>
                <w:rFonts w:ascii="Times New Roman" w:eastAsia="Calibri" w:hAnsi="Times New Roman" w:cs="Times New Roman"/>
                <w:sz w:val="20"/>
                <w:szCs w:val="20"/>
                <w:lang w:val="sr-Cyrl-RS"/>
              </w:rPr>
            </w:pPr>
          </w:p>
        </w:tc>
        <w:tc>
          <w:tcPr>
            <w:tcW w:w="539" w:type="pct"/>
          </w:tcPr>
          <w:p w14:paraId="14CFC4B8" w14:textId="77777777" w:rsidR="00002479" w:rsidRPr="00CF74E0" w:rsidRDefault="00002479" w:rsidP="00BF2D66">
            <w:pPr>
              <w:spacing w:before="120" w:after="120" w:line="240" w:lineRule="auto"/>
              <w:rPr>
                <w:rFonts w:ascii="Times New Roman" w:eastAsia="Calibri" w:hAnsi="Times New Roman" w:cs="Times New Roman"/>
                <w:sz w:val="20"/>
                <w:szCs w:val="20"/>
                <w:lang w:val="sr-Cyrl-RS"/>
              </w:rPr>
            </w:pPr>
          </w:p>
        </w:tc>
      </w:tr>
      <w:tr w:rsidR="00002479" w:rsidRPr="00CF74E0" w14:paraId="44E10A7D" w14:textId="77777777" w:rsidTr="006E3721">
        <w:tc>
          <w:tcPr>
            <w:tcW w:w="309" w:type="pct"/>
            <w:shd w:val="clear" w:color="auto" w:fill="D9D9D9"/>
            <w:vAlign w:val="center"/>
          </w:tcPr>
          <w:p w14:paraId="6B497E12"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w:t>
            </w:r>
          </w:p>
        </w:tc>
        <w:tc>
          <w:tcPr>
            <w:tcW w:w="1213" w:type="pct"/>
            <w:shd w:val="clear" w:color="auto" w:fill="D9D9D9"/>
            <w:vAlign w:val="center"/>
          </w:tcPr>
          <w:p w14:paraId="7D765A3F"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‘final energy consumption’ means all energy supplied to industry, transport, housholds, services and agriculture. It excludes deliveries to the energy transformation sector and the energy industries themselves;  </w:t>
            </w:r>
          </w:p>
        </w:tc>
        <w:tc>
          <w:tcPr>
            <w:tcW w:w="336" w:type="pct"/>
            <w:vAlign w:val="center"/>
          </w:tcPr>
          <w:p w14:paraId="40710E69" w14:textId="77777777" w:rsidR="00002479" w:rsidRPr="00CF74E0" w:rsidRDefault="006267A2" w:rsidP="00095F95">
            <w:pPr>
              <w:spacing w:before="120"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01.3.1.4</w:t>
            </w:r>
            <w:r w:rsidR="005D0025" w:rsidRPr="00CF74E0">
              <w:rPr>
                <w:rFonts w:ascii="Times New Roman" w:eastAsia="Calibri" w:hAnsi="Times New Roman" w:cs="Times New Roman"/>
                <w:b/>
                <w:bCs/>
                <w:sz w:val="20"/>
                <w:szCs w:val="20"/>
                <w:lang w:val="sr-Cyrl-RS"/>
              </w:rPr>
              <w:t>7</w:t>
            </w:r>
            <w:r w:rsidRPr="00CF74E0">
              <w:rPr>
                <w:rFonts w:ascii="Times New Roman" w:eastAsia="Calibri" w:hAnsi="Times New Roman" w:cs="Times New Roman"/>
                <w:b/>
                <w:bCs/>
                <w:sz w:val="20"/>
                <w:szCs w:val="20"/>
                <w:lang w:val="sr-Cyrl-RS"/>
              </w:rPr>
              <w:t>)</w:t>
            </w:r>
          </w:p>
        </w:tc>
        <w:tc>
          <w:tcPr>
            <w:tcW w:w="1562" w:type="pct"/>
            <w:vAlign w:val="center"/>
          </w:tcPr>
          <w:p w14:paraId="4C429ECC" w14:textId="77777777" w:rsidR="00002479" w:rsidRPr="00CF74E0" w:rsidRDefault="006267A2" w:rsidP="00D52AD8">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нето потрошња финалне енергије</w:t>
            </w:r>
            <w:r w:rsidRPr="00CF74E0">
              <w:rPr>
                <w:rFonts w:ascii="Times New Roman" w:hAnsi="Times New Roman" w:cs="Times New Roman"/>
                <w:iCs/>
                <w:color w:val="000000" w:themeColor="text1"/>
                <w:sz w:val="20"/>
                <w:szCs w:val="20"/>
                <w:lang w:val="sr-Cyrl-RS"/>
              </w:rPr>
              <w:t xml:space="preserve"> је укупна финална енергија испоручена за енергетске сврхе у индустрији, транспорту, домаћинствима, јавним и комерцијалним делатностима, пољопривреди, шумарству и рибарству, искључујући сопствену потрошњу електричне и топлотне енергије у сектору производње електричне и топлотне енергије и губитке електричне и топлотне енергије у преносу и дистрибуцији;</w:t>
            </w:r>
          </w:p>
        </w:tc>
        <w:tc>
          <w:tcPr>
            <w:tcW w:w="276" w:type="pct"/>
            <w:vAlign w:val="center"/>
          </w:tcPr>
          <w:p w14:paraId="32D2CAFB" w14:textId="77777777" w:rsidR="00002479" w:rsidRPr="00CF74E0" w:rsidRDefault="006267A2"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5BC1D4FA" w14:textId="77777777" w:rsidR="00002479" w:rsidRPr="00CF74E0" w:rsidRDefault="00002479" w:rsidP="00A95ECE">
            <w:pPr>
              <w:spacing w:before="120" w:after="120" w:line="240" w:lineRule="auto"/>
              <w:rPr>
                <w:rFonts w:ascii="Times New Roman" w:eastAsia="Calibri" w:hAnsi="Times New Roman" w:cs="Times New Roman"/>
                <w:sz w:val="20"/>
                <w:szCs w:val="20"/>
                <w:lang w:val="sr-Cyrl-RS"/>
              </w:rPr>
            </w:pPr>
          </w:p>
        </w:tc>
        <w:tc>
          <w:tcPr>
            <w:tcW w:w="539" w:type="pct"/>
          </w:tcPr>
          <w:p w14:paraId="361453D6" w14:textId="77777777" w:rsidR="00002479" w:rsidRPr="00CF74E0" w:rsidRDefault="00002479" w:rsidP="00A95ECE">
            <w:pPr>
              <w:spacing w:before="120" w:after="120" w:line="240" w:lineRule="auto"/>
              <w:rPr>
                <w:rFonts w:ascii="Times New Roman" w:eastAsia="Calibri" w:hAnsi="Times New Roman" w:cs="Times New Roman"/>
                <w:sz w:val="20"/>
                <w:szCs w:val="20"/>
                <w:lang w:val="sr-Cyrl-RS"/>
              </w:rPr>
            </w:pPr>
          </w:p>
        </w:tc>
      </w:tr>
      <w:tr w:rsidR="00002479" w:rsidRPr="00CF74E0" w14:paraId="421A7374" w14:textId="77777777" w:rsidTr="006E3721">
        <w:tc>
          <w:tcPr>
            <w:tcW w:w="309" w:type="pct"/>
            <w:shd w:val="clear" w:color="auto" w:fill="D9D9D9"/>
            <w:vAlign w:val="center"/>
          </w:tcPr>
          <w:p w14:paraId="085C3DC6"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w:t>
            </w:r>
          </w:p>
        </w:tc>
        <w:tc>
          <w:tcPr>
            <w:tcW w:w="1213" w:type="pct"/>
            <w:shd w:val="clear" w:color="auto" w:fill="D9D9D9"/>
            <w:vAlign w:val="center"/>
          </w:tcPr>
          <w:p w14:paraId="55BA78AB"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‘energy efficiency’ </w:t>
            </w:r>
            <w:r w:rsidRPr="00CF74E0">
              <w:rPr>
                <w:rFonts w:ascii="Times New Roman" w:eastAsia="Times New Roman" w:hAnsi="Times New Roman" w:cs="Times New Roman"/>
                <w:sz w:val="20"/>
                <w:szCs w:val="20"/>
                <w:lang w:val="sr-Cyrl-RS"/>
              </w:rPr>
              <w:t>means the ratio of output of performance, service, goods or energy, to input of energy;</w:t>
            </w:r>
          </w:p>
        </w:tc>
        <w:tc>
          <w:tcPr>
            <w:tcW w:w="336" w:type="pct"/>
            <w:vAlign w:val="center"/>
          </w:tcPr>
          <w:p w14:paraId="6DB42A9C" w14:textId="77777777" w:rsidR="00002479" w:rsidRPr="00CF74E0" w:rsidRDefault="006267A2" w:rsidP="006267A2">
            <w:pPr>
              <w:spacing w:before="120" w:after="120" w:line="240" w:lineRule="auto"/>
              <w:ind w:left="126"/>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w:t>
            </w:r>
            <w:r w:rsidR="002B19C3" w:rsidRPr="00CF74E0">
              <w:rPr>
                <w:rFonts w:ascii="Times New Roman" w:eastAsia="Calibri" w:hAnsi="Times New Roman" w:cs="Times New Roman"/>
                <w:b/>
                <w:bCs/>
                <w:sz w:val="20"/>
                <w:szCs w:val="20"/>
                <w:lang w:val="sr-Cyrl-RS"/>
              </w:rPr>
              <w:t>9</w:t>
            </w:r>
            <w:r w:rsidRPr="00CF74E0">
              <w:rPr>
                <w:rFonts w:ascii="Times New Roman" w:eastAsia="Calibri" w:hAnsi="Times New Roman" w:cs="Times New Roman"/>
                <w:b/>
                <w:bCs/>
                <w:sz w:val="20"/>
                <w:szCs w:val="20"/>
                <w:lang w:val="sr-Cyrl-RS"/>
              </w:rPr>
              <w:t>)</w:t>
            </w:r>
          </w:p>
        </w:tc>
        <w:tc>
          <w:tcPr>
            <w:tcW w:w="1562" w:type="pct"/>
            <w:vAlign w:val="center"/>
          </w:tcPr>
          <w:p w14:paraId="33D3917E" w14:textId="77777777" w:rsidR="00002479" w:rsidRPr="00CF74E0" w:rsidRDefault="006267A2" w:rsidP="006267A2">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енергетска ефикасност</w:t>
            </w:r>
            <w:r w:rsidRPr="00CF74E0">
              <w:rPr>
                <w:rFonts w:ascii="Times New Roman" w:hAnsi="Times New Roman" w:cs="Times New Roman"/>
                <w:iCs/>
                <w:color w:val="000000" w:themeColor="text1"/>
                <w:sz w:val="20"/>
                <w:szCs w:val="20"/>
                <w:lang w:val="sr-Cyrl-RS"/>
              </w:rPr>
              <w:t xml:space="preserve"> је однос између оствареног резултата у услугама, добрима или енергији и за то утрошене енергије;</w:t>
            </w:r>
          </w:p>
        </w:tc>
        <w:tc>
          <w:tcPr>
            <w:tcW w:w="276" w:type="pct"/>
            <w:vAlign w:val="center"/>
          </w:tcPr>
          <w:p w14:paraId="56815B2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B91B7F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604C24D3"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642D8A2B"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4215DB68" w14:textId="77777777" w:rsidTr="006E3721">
        <w:trPr>
          <w:trHeight w:val="1411"/>
        </w:trPr>
        <w:tc>
          <w:tcPr>
            <w:tcW w:w="309" w:type="pct"/>
            <w:shd w:val="clear" w:color="auto" w:fill="D9D9D9"/>
            <w:vAlign w:val="center"/>
          </w:tcPr>
          <w:p w14:paraId="0BCC0F32"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2.(5)</w:t>
            </w:r>
          </w:p>
        </w:tc>
        <w:tc>
          <w:tcPr>
            <w:tcW w:w="1213" w:type="pct"/>
            <w:shd w:val="clear" w:color="auto" w:fill="D9D9D9"/>
            <w:vAlign w:val="center"/>
          </w:tcPr>
          <w:p w14:paraId="2E6FB3C7" w14:textId="77777777" w:rsidR="00002479" w:rsidRPr="00CF74E0" w:rsidRDefault="00002479" w:rsidP="006267A2">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‘energy savings’ means an amount of saved energy determned by measuring and/or estimated consumption before and after implementation of an energy efficiency improvement measure, whilst ensuring normalisation for external conditions that affect energy consumption;        </w:t>
            </w:r>
          </w:p>
        </w:tc>
        <w:tc>
          <w:tcPr>
            <w:tcW w:w="336" w:type="pct"/>
            <w:vAlign w:val="center"/>
          </w:tcPr>
          <w:p w14:paraId="0E509F21" w14:textId="77777777" w:rsidR="00002479" w:rsidRPr="00CF74E0" w:rsidRDefault="00D85168" w:rsidP="00095F95">
            <w:pPr>
              <w:spacing w:before="120"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01.3.1.79)</w:t>
            </w:r>
          </w:p>
        </w:tc>
        <w:tc>
          <w:tcPr>
            <w:tcW w:w="1562" w:type="pct"/>
            <w:vAlign w:val="center"/>
          </w:tcPr>
          <w:p w14:paraId="45F5738E" w14:textId="77777777" w:rsidR="00002479" w:rsidRPr="00CF74E0" w:rsidRDefault="00EA0A79" w:rsidP="00EA0A79">
            <w:pPr>
              <w:tabs>
                <w:tab w:val="left" w:pos="993"/>
              </w:tabs>
              <w:spacing w:line="240" w:lineRule="auto"/>
              <w:jc w:val="both"/>
              <w:rPr>
                <w:rFonts w:ascii="Times New Roman" w:eastAsia="Times New Roman" w:hAnsi="Times New Roman" w:cs="Times New Roman"/>
                <w:i/>
                <w:color w:val="FF0000"/>
                <w:sz w:val="20"/>
                <w:szCs w:val="20"/>
                <w:lang w:val="en-GB"/>
              </w:rPr>
            </w:pPr>
            <w:r w:rsidRPr="00CF74E0">
              <w:rPr>
                <w:rFonts w:ascii="Times New Roman" w:hAnsi="Times New Roman" w:cs="Times New Roman"/>
                <w:i/>
                <w:sz w:val="20"/>
                <w:szCs w:val="20"/>
                <w:lang w:val="sr-Cyrl-RS"/>
              </w:rPr>
              <w:t xml:space="preserve">уштеда енергије </w:t>
            </w:r>
            <w:r w:rsidRPr="00CF74E0">
              <w:rPr>
                <w:rFonts w:ascii="Times New Roman" w:hAnsi="Times New Roman" w:cs="Times New Roman"/>
                <w:iCs/>
                <w:sz w:val="20"/>
                <w:szCs w:val="20"/>
                <w:lang w:val="sr-Cyrl-RS"/>
              </w:rPr>
              <w:t>је количина уштеђене енергије утврђена мерењем и/или процењивањем потрошње пре и након спровођења мера за побољшање енергетске ефикасности, уз нормализацију спољних услова који утичу на потрошњу енергије</w:t>
            </w:r>
            <w:r w:rsidRPr="00CF74E0">
              <w:rPr>
                <w:rFonts w:ascii="Times New Roman" w:hAnsi="Times New Roman" w:cs="Times New Roman"/>
                <w:i/>
                <w:sz w:val="20"/>
                <w:szCs w:val="20"/>
              </w:rPr>
              <w:t>.</w:t>
            </w:r>
          </w:p>
        </w:tc>
        <w:tc>
          <w:tcPr>
            <w:tcW w:w="276" w:type="pct"/>
            <w:vAlign w:val="center"/>
          </w:tcPr>
          <w:p w14:paraId="745EDBC2" w14:textId="77777777" w:rsidR="00002479" w:rsidRPr="00CF74E0" w:rsidRDefault="005B35B1"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shd w:val="clear" w:color="auto" w:fill="auto"/>
            <w:vAlign w:val="center"/>
          </w:tcPr>
          <w:p w14:paraId="7621A51F" w14:textId="77777777" w:rsidR="00002479" w:rsidRPr="00CF74E0" w:rsidRDefault="00002479" w:rsidP="00F1437E">
            <w:pPr>
              <w:spacing w:before="120" w:after="120" w:line="240" w:lineRule="auto"/>
              <w:rPr>
                <w:rFonts w:ascii="Times New Roman" w:eastAsia="Calibri" w:hAnsi="Times New Roman" w:cs="Times New Roman"/>
                <w:sz w:val="20"/>
                <w:szCs w:val="20"/>
                <w:lang w:val="sr-Cyrl-RS"/>
              </w:rPr>
            </w:pPr>
          </w:p>
        </w:tc>
        <w:tc>
          <w:tcPr>
            <w:tcW w:w="539" w:type="pct"/>
          </w:tcPr>
          <w:p w14:paraId="03C89C03" w14:textId="77777777" w:rsidR="00002479" w:rsidRPr="00CF74E0" w:rsidRDefault="00002479" w:rsidP="00F1437E">
            <w:pPr>
              <w:spacing w:before="120" w:after="120" w:line="240" w:lineRule="auto"/>
              <w:rPr>
                <w:rFonts w:ascii="Times New Roman" w:eastAsia="Calibri" w:hAnsi="Times New Roman" w:cs="Times New Roman"/>
                <w:sz w:val="20"/>
                <w:szCs w:val="20"/>
                <w:lang w:val="sr-Cyrl-RS"/>
              </w:rPr>
            </w:pPr>
          </w:p>
        </w:tc>
      </w:tr>
      <w:tr w:rsidR="00002479" w:rsidRPr="00CF74E0" w14:paraId="65A975C2" w14:textId="77777777" w:rsidTr="006E3721">
        <w:tc>
          <w:tcPr>
            <w:tcW w:w="309" w:type="pct"/>
            <w:shd w:val="clear" w:color="auto" w:fill="D9D9D9"/>
            <w:vAlign w:val="center"/>
          </w:tcPr>
          <w:p w14:paraId="5B8F0716"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2.(6)</w:t>
            </w:r>
          </w:p>
        </w:tc>
        <w:tc>
          <w:tcPr>
            <w:tcW w:w="1213" w:type="pct"/>
            <w:shd w:val="clear" w:color="auto" w:fill="D9D9D9"/>
            <w:vAlign w:val="center"/>
          </w:tcPr>
          <w:p w14:paraId="190FBCD3"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‘energy efficiency improvement’ means an increase in enery efficiency as a result of technological, behavioural and/or economic changes;</w:t>
            </w:r>
          </w:p>
        </w:tc>
        <w:tc>
          <w:tcPr>
            <w:tcW w:w="336" w:type="pct"/>
            <w:vAlign w:val="center"/>
          </w:tcPr>
          <w:p w14:paraId="0BCB985D" w14:textId="77777777" w:rsidR="00002479" w:rsidRPr="00CF74E0" w:rsidRDefault="00D52AD8" w:rsidP="00095F95">
            <w:pPr>
              <w:spacing w:before="120"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w:t>
            </w:r>
            <w:r w:rsidR="00E20F06" w:rsidRPr="00CF74E0">
              <w:rPr>
                <w:rFonts w:ascii="Times New Roman" w:eastAsia="Calibri" w:hAnsi="Times New Roman" w:cs="Times New Roman"/>
                <w:b/>
                <w:bCs/>
                <w:sz w:val="20"/>
                <w:szCs w:val="20"/>
                <w:lang w:val="sr-Cyrl-RS"/>
              </w:rPr>
              <w:t>51</w:t>
            </w:r>
            <w:r w:rsidRPr="00CF74E0">
              <w:rPr>
                <w:rFonts w:ascii="Times New Roman" w:eastAsia="Calibri" w:hAnsi="Times New Roman" w:cs="Times New Roman"/>
                <w:b/>
                <w:bCs/>
                <w:sz w:val="20"/>
                <w:szCs w:val="20"/>
                <w:lang w:val="sr-Cyrl-RS"/>
              </w:rPr>
              <w:t>)</w:t>
            </w:r>
          </w:p>
        </w:tc>
        <w:tc>
          <w:tcPr>
            <w:tcW w:w="1562" w:type="pct"/>
          </w:tcPr>
          <w:p w14:paraId="1CA0D39F" w14:textId="77777777" w:rsidR="00002479" w:rsidRPr="00CF74E0" w:rsidRDefault="00D52AD8" w:rsidP="00D52AD8">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побољшање енергетске ефикасности</w:t>
            </w:r>
            <w:r w:rsidRPr="00CF74E0">
              <w:rPr>
                <w:rFonts w:ascii="Times New Roman" w:hAnsi="Times New Roman" w:cs="Times New Roman"/>
                <w:iCs/>
                <w:color w:val="000000" w:themeColor="text1"/>
                <w:sz w:val="20"/>
                <w:szCs w:val="20"/>
                <w:lang w:val="sr-Cyrl-RS"/>
              </w:rPr>
              <w:t xml:space="preserve"> је смањење потрошње енергије за исти обим и квалитет обављених производних активности и пружених услуга, или повећање обима и квалитета обављених производних активности и пружених услуга уз исту потрошњу енергије, које се остварује применом </w:t>
            </w:r>
            <w:r w:rsidRPr="00CF74E0">
              <w:rPr>
                <w:rFonts w:ascii="Times New Roman" w:hAnsi="Times New Roman" w:cs="Times New Roman"/>
                <w:iCs/>
                <w:color w:val="000000" w:themeColor="text1"/>
                <w:sz w:val="20"/>
                <w:szCs w:val="20"/>
                <w:lang w:val="sr-Cyrl-RS"/>
              </w:rPr>
              <w:lastRenderedPageBreak/>
              <w:t xml:space="preserve">мера ефикасног коришћења енергије (технолошких промена, понашања корисника енергије и/или економских промена); </w:t>
            </w:r>
          </w:p>
        </w:tc>
        <w:tc>
          <w:tcPr>
            <w:tcW w:w="276" w:type="pct"/>
            <w:vAlign w:val="center"/>
          </w:tcPr>
          <w:p w14:paraId="60E33834"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7EFFAA3" w14:textId="77777777" w:rsidR="00002479" w:rsidRPr="00CF74E0" w:rsidRDefault="00002479" w:rsidP="00F52D9F">
            <w:pPr>
              <w:spacing w:before="100" w:beforeAutospacing="1" w:after="100" w:afterAutospacing="1" w:line="240" w:lineRule="auto"/>
              <w:rPr>
                <w:rFonts w:ascii="Times New Roman" w:eastAsia="Calibri" w:hAnsi="Times New Roman" w:cs="Times New Roman"/>
                <w:sz w:val="20"/>
                <w:szCs w:val="20"/>
                <w:lang w:val="sr-Cyrl-RS"/>
              </w:rPr>
            </w:pPr>
          </w:p>
        </w:tc>
        <w:tc>
          <w:tcPr>
            <w:tcW w:w="539" w:type="pct"/>
          </w:tcPr>
          <w:p w14:paraId="1C6EE73B" w14:textId="77777777" w:rsidR="00002479" w:rsidRPr="00CF74E0" w:rsidRDefault="00002479" w:rsidP="00F52D9F">
            <w:pPr>
              <w:spacing w:before="100" w:beforeAutospacing="1" w:after="100" w:afterAutospacing="1" w:line="240" w:lineRule="auto"/>
              <w:rPr>
                <w:rFonts w:ascii="Times New Roman" w:eastAsia="Calibri" w:hAnsi="Times New Roman" w:cs="Times New Roman"/>
                <w:sz w:val="20"/>
                <w:szCs w:val="20"/>
                <w:lang w:val="sr-Cyrl-RS"/>
              </w:rPr>
            </w:pPr>
          </w:p>
        </w:tc>
      </w:tr>
      <w:tr w:rsidR="00002479" w:rsidRPr="00CF74E0" w14:paraId="6AA36719" w14:textId="77777777" w:rsidTr="006E3721">
        <w:tc>
          <w:tcPr>
            <w:tcW w:w="309" w:type="pct"/>
            <w:shd w:val="clear" w:color="auto" w:fill="D9D9D9"/>
            <w:vAlign w:val="center"/>
          </w:tcPr>
          <w:p w14:paraId="31177D94"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2.(7)</w:t>
            </w:r>
          </w:p>
        </w:tc>
        <w:tc>
          <w:tcPr>
            <w:tcW w:w="1213" w:type="pct"/>
            <w:shd w:val="clear" w:color="auto" w:fill="D9D9D9"/>
            <w:vAlign w:val="center"/>
          </w:tcPr>
          <w:p w14:paraId="6D395208" w14:textId="77777777" w:rsidR="00002479" w:rsidRPr="00CF74E0" w:rsidRDefault="00002479" w:rsidP="00CA7EF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‘energy </w:t>
            </w:r>
            <w:r w:rsidRPr="00CF74E0">
              <w:rPr>
                <w:rFonts w:ascii="Times New Roman" w:eastAsia="Times New Roman" w:hAnsi="Times New Roman" w:cs="Times New Roman"/>
                <w:sz w:val="20"/>
                <w:szCs w:val="20"/>
                <w:lang w:val="sr-Cyrl-RS"/>
              </w:rPr>
              <w:t>service’ means the physical benefit, utility or good derived from a combination of energy with energy-efficient technology or with action, which may include the operations, maintenance and control necessary to deliver the service, which is delivered on the basis of a contract and in normal circumstances has proven to result in verifiable and measurable or estimable energy efficiency improvement or primary energy savings;</w:t>
            </w:r>
          </w:p>
        </w:tc>
        <w:tc>
          <w:tcPr>
            <w:tcW w:w="336" w:type="pct"/>
            <w:vAlign w:val="center"/>
          </w:tcPr>
          <w:p w14:paraId="4B0CF0BF" w14:textId="77777777" w:rsidR="00002479" w:rsidRPr="00CF74E0" w:rsidRDefault="00D52AD8" w:rsidP="00095F95">
            <w:pPr>
              <w:spacing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01.3.1.1</w:t>
            </w:r>
            <w:r w:rsidR="000C3BA4" w:rsidRPr="00CF74E0">
              <w:rPr>
                <w:rFonts w:ascii="Times New Roman" w:eastAsia="Calibri" w:hAnsi="Times New Roman" w:cs="Times New Roman"/>
                <w:b/>
                <w:bCs/>
                <w:sz w:val="20"/>
                <w:szCs w:val="20"/>
                <w:lang w:val="sr-Cyrl-RS"/>
              </w:rPr>
              <w:t>2</w:t>
            </w:r>
            <w:r w:rsidRPr="00CF74E0">
              <w:rPr>
                <w:rFonts w:ascii="Times New Roman" w:eastAsia="Calibri" w:hAnsi="Times New Roman" w:cs="Times New Roman"/>
                <w:b/>
                <w:bCs/>
                <w:sz w:val="20"/>
                <w:szCs w:val="20"/>
                <w:lang w:val="sr-Cyrl-RS"/>
              </w:rPr>
              <w:t>)</w:t>
            </w:r>
          </w:p>
        </w:tc>
        <w:tc>
          <w:tcPr>
            <w:tcW w:w="1562" w:type="pct"/>
            <w:vAlign w:val="center"/>
          </w:tcPr>
          <w:p w14:paraId="4A7CA255" w14:textId="77777777" w:rsidR="00002479" w:rsidRPr="00CF74E0" w:rsidRDefault="00D52AD8" w:rsidP="00D52AD8">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енергетска услуга</w:t>
            </w:r>
            <w:r w:rsidRPr="00CF74E0">
              <w:rPr>
                <w:rFonts w:ascii="Times New Roman" w:hAnsi="Times New Roman" w:cs="Times New Roman"/>
                <w:iCs/>
                <w:color w:val="000000" w:themeColor="text1"/>
                <w:sz w:val="20"/>
                <w:szCs w:val="20"/>
                <w:lang w:val="sr-Cyrl-RS"/>
              </w:rPr>
              <w:t xml:space="preserve"> je услуга која обезбеђује материјалну или другу корист, односно добро настало комбинацијом примене енергетски ефикасних технологија или активности, које могу укључити рад, одржавање, управљање и контролу потребних за пружање услуге, која се пружа на основу уговора и која у нормалним околностима доводи до проверљивог, мерљивог, односно процењивог побољшања енергетске ефикасности или уштеда примарне енергије;</w:t>
            </w:r>
          </w:p>
        </w:tc>
        <w:tc>
          <w:tcPr>
            <w:tcW w:w="276" w:type="pct"/>
            <w:vAlign w:val="center"/>
          </w:tcPr>
          <w:p w14:paraId="2A6C73A4"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1D9D2F79" w14:textId="77777777" w:rsidR="00002479" w:rsidRPr="00CF74E0" w:rsidRDefault="00002479" w:rsidP="00F1437E">
            <w:pPr>
              <w:spacing w:before="120" w:after="120" w:line="240" w:lineRule="auto"/>
              <w:rPr>
                <w:rFonts w:ascii="Times New Roman" w:eastAsia="Calibri" w:hAnsi="Times New Roman" w:cs="Times New Roman"/>
                <w:sz w:val="20"/>
                <w:szCs w:val="20"/>
                <w:lang w:val="sr-Cyrl-RS"/>
              </w:rPr>
            </w:pPr>
          </w:p>
        </w:tc>
        <w:tc>
          <w:tcPr>
            <w:tcW w:w="539" w:type="pct"/>
          </w:tcPr>
          <w:p w14:paraId="32330714" w14:textId="77777777" w:rsidR="00002479" w:rsidRPr="00CF74E0" w:rsidRDefault="00002479" w:rsidP="00F1437E">
            <w:pPr>
              <w:spacing w:before="120" w:after="120" w:line="240" w:lineRule="auto"/>
              <w:rPr>
                <w:rFonts w:ascii="Times New Roman" w:eastAsia="Calibri" w:hAnsi="Times New Roman" w:cs="Times New Roman"/>
                <w:sz w:val="20"/>
                <w:szCs w:val="20"/>
                <w:lang w:val="sr-Cyrl-RS"/>
              </w:rPr>
            </w:pPr>
          </w:p>
        </w:tc>
      </w:tr>
      <w:tr w:rsidR="00002479" w:rsidRPr="00CF74E0" w14:paraId="421730E0" w14:textId="77777777" w:rsidTr="006E3721">
        <w:tc>
          <w:tcPr>
            <w:tcW w:w="309" w:type="pct"/>
            <w:shd w:val="clear" w:color="auto" w:fill="D9D9D9"/>
            <w:vAlign w:val="center"/>
          </w:tcPr>
          <w:p w14:paraId="19B72C4F"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2.(8)</w:t>
            </w:r>
          </w:p>
        </w:tc>
        <w:tc>
          <w:tcPr>
            <w:tcW w:w="1213" w:type="pct"/>
            <w:shd w:val="clear" w:color="auto" w:fill="D9D9D9"/>
            <w:vAlign w:val="center"/>
          </w:tcPr>
          <w:p w14:paraId="232BA0B4"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‘public bodies’ means ‘contracting authorities’ as defined in Directive 2004/18/EC of the European Parliament and of the Council of 31 March 2004 on the coordination of procedures for the award of public works contracts, public supply contracts and public service contracts; </w:t>
            </w:r>
          </w:p>
        </w:tc>
        <w:tc>
          <w:tcPr>
            <w:tcW w:w="336" w:type="pct"/>
            <w:vAlign w:val="center"/>
          </w:tcPr>
          <w:p w14:paraId="5BC0D03D" w14:textId="77777777" w:rsidR="00002479" w:rsidRPr="00CF74E0" w:rsidRDefault="00002479" w:rsidP="00095F95">
            <w:pPr>
              <w:spacing w:before="120" w:after="12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D52AD8"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826567" w:rsidRPr="00CF74E0">
              <w:rPr>
                <w:rFonts w:ascii="Times New Roman" w:eastAsia="Calibri" w:hAnsi="Times New Roman" w:cs="Times New Roman"/>
                <w:b/>
                <w:sz w:val="20"/>
                <w:szCs w:val="20"/>
                <w:lang w:val="sr-Cyrl-RS"/>
              </w:rPr>
              <w:t>30</w:t>
            </w:r>
            <w:r w:rsidR="00D52AD8" w:rsidRPr="00CF74E0">
              <w:rPr>
                <w:rFonts w:ascii="Times New Roman" w:eastAsia="Calibri" w:hAnsi="Times New Roman" w:cs="Times New Roman"/>
                <w:b/>
                <w:sz w:val="20"/>
                <w:szCs w:val="20"/>
                <w:lang w:val="sr-Cyrl-RS"/>
              </w:rPr>
              <w:t>)</w:t>
            </w:r>
          </w:p>
        </w:tc>
        <w:tc>
          <w:tcPr>
            <w:tcW w:w="1562" w:type="pct"/>
            <w:vAlign w:val="center"/>
          </w:tcPr>
          <w:p w14:paraId="0F018C81" w14:textId="77777777" w:rsidR="00002479" w:rsidRPr="00CF74E0" w:rsidRDefault="00D52AD8" w:rsidP="00B92413">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корисници јавних средстава</w:t>
            </w:r>
            <w:r w:rsidRPr="00CF74E0">
              <w:rPr>
                <w:rFonts w:ascii="Times New Roman" w:hAnsi="Times New Roman" w:cs="Times New Roman"/>
                <w:iCs/>
                <w:color w:val="000000" w:themeColor="text1"/>
                <w:sz w:val="20"/>
                <w:szCs w:val="20"/>
                <w:lang w:val="sr-Cyrl-RS"/>
              </w:rPr>
              <w:t xml:space="preserve">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tc>
        <w:tc>
          <w:tcPr>
            <w:tcW w:w="276" w:type="pct"/>
            <w:vAlign w:val="center"/>
          </w:tcPr>
          <w:p w14:paraId="4977EA42" w14:textId="77777777" w:rsidR="00002479" w:rsidRPr="00CF74E0" w:rsidRDefault="00D52AD8"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p w14:paraId="1862C510"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p>
        </w:tc>
        <w:tc>
          <w:tcPr>
            <w:tcW w:w="765" w:type="pct"/>
            <w:vAlign w:val="center"/>
          </w:tcPr>
          <w:p w14:paraId="202EBD8C" w14:textId="77777777" w:rsidR="00002479" w:rsidRPr="00CF74E0" w:rsidRDefault="00002479" w:rsidP="00402B46">
            <w:pPr>
              <w:spacing w:after="0" w:line="240" w:lineRule="auto"/>
              <w:rPr>
                <w:rFonts w:ascii="Times New Roman" w:eastAsia="Calibri" w:hAnsi="Times New Roman" w:cs="Times New Roman"/>
                <w:sz w:val="20"/>
                <w:szCs w:val="20"/>
                <w:lang w:val="sr-Cyrl-RS"/>
              </w:rPr>
            </w:pPr>
          </w:p>
        </w:tc>
        <w:tc>
          <w:tcPr>
            <w:tcW w:w="539" w:type="pct"/>
          </w:tcPr>
          <w:p w14:paraId="3C2A6952" w14:textId="77777777" w:rsidR="00002479" w:rsidRPr="00CF74E0" w:rsidRDefault="00002479" w:rsidP="00932AA4">
            <w:pPr>
              <w:spacing w:before="120" w:after="120" w:line="240" w:lineRule="auto"/>
              <w:rPr>
                <w:rFonts w:ascii="Times New Roman" w:eastAsia="Calibri" w:hAnsi="Times New Roman" w:cs="Times New Roman"/>
                <w:sz w:val="20"/>
                <w:szCs w:val="20"/>
                <w:lang w:val="sr-Cyrl-RS"/>
              </w:rPr>
            </w:pPr>
          </w:p>
        </w:tc>
      </w:tr>
      <w:tr w:rsidR="00002479" w:rsidRPr="00CF74E0" w14:paraId="37E7BBC4" w14:textId="77777777" w:rsidTr="006E3721">
        <w:tc>
          <w:tcPr>
            <w:tcW w:w="309" w:type="pct"/>
            <w:shd w:val="clear" w:color="auto" w:fill="D9D9D9"/>
            <w:vAlign w:val="center"/>
          </w:tcPr>
          <w:p w14:paraId="0EBAE329"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2.(9)</w:t>
            </w:r>
          </w:p>
        </w:tc>
        <w:tc>
          <w:tcPr>
            <w:tcW w:w="1213" w:type="pct"/>
            <w:shd w:val="clear" w:color="auto" w:fill="D9D9D9"/>
            <w:vAlign w:val="center"/>
          </w:tcPr>
          <w:p w14:paraId="32A950F2" w14:textId="77777777" w:rsidR="00002479" w:rsidRPr="00CF74E0" w:rsidRDefault="00002479" w:rsidP="00CA7EF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‘central government’ means all administrative departments whose </w:t>
            </w:r>
            <w:r w:rsidRPr="00CF74E0">
              <w:rPr>
                <w:rFonts w:ascii="Times New Roman" w:eastAsia="Times New Roman" w:hAnsi="Times New Roman" w:cs="Times New Roman"/>
                <w:sz w:val="20"/>
                <w:szCs w:val="20"/>
                <w:lang w:val="sr-Cyrl-RS"/>
              </w:rPr>
              <w:lastRenderedPageBreak/>
              <w:t>competence extends over the whole territory of a Member State;</w:t>
            </w:r>
          </w:p>
        </w:tc>
        <w:tc>
          <w:tcPr>
            <w:tcW w:w="336" w:type="pct"/>
            <w:vAlign w:val="center"/>
          </w:tcPr>
          <w:p w14:paraId="24931E78" w14:textId="77777777" w:rsidR="00002479" w:rsidRPr="00CF74E0" w:rsidRDefault="005B35B1"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bCs/>
                <w:sz w:val="20"/>
                <w:szCs w:val="20"/>
                <w:lang w:val="sr-Cyrl-RS"/>
              </w:rPr>
              <w:lastRenderedPageBreak/>
              <w:t>01.3.1.24)</w:t>
            </w:r>
          </w:p>
        </w:tc>
        <w:tc>
          <w:tcPr>
            <w:tcW w:w="1562" w:type="pct"/>
            <w:vAlign w:val="center"/>
          </w:tcPr>
          <w:p w14:paraId="3B04B12B" w14:textId="77777777" w:rsidR="00002479" w:rsidRPr="00CF74E0" w:rsidRDefault="005B35B1" w:rsidP="000C3BA4">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i/>
                <w:iCs/>
                <w:sz w:val="20"/>
                <w:szCs w:val="20"/>
                <w:lang w:val="sr-Cyrl-RS"/>
              </w:rPr>
              <w:t>зграде централне власти</w:t>
            </w:r>
            <w:r w:rsidRPr="00CF74E0">
              <w:rPr>
                <w:rFonts w:ascii="Times New Roman" w:eastAsia="Calibri" w:hAnsi="Times New Roman" w:cs="Times New Roman"/>
                <w:sz w:val="20"/>
                <w:szCs w:val="20"/>
                <w:lang w:val="sr-Cyrl-RS"/>
              </w:rPr>
              <w:t xml:space="preserve"> су административне зграде у својини Републике Србије које користе </w:t>
            </w:r>
            <w:r w:rsidRPr="00CF74E0">
              <w:rPr>
                <w:rFonts w:ascii="Times New Roman" w:eastAsia="Calibri" w:hAnsi="Times New Roman" w:cs="Times New Roman"/>
                <w:sz w:val="20"/>
                <w:szCs w:val="20"/>
                <w:lang w:val="sr-Cyrl-RS"/>
              </w:rPr>
              <w:lastRenderedPageBreak/>
              <w:t>органи и организације који имају надлежност на целој територији Републике Србије;</w:t>
            </w:r>
          </w:p>
        </w:tc>
        <w:tc>
          <w:tcPr>
            <w:tcW w:w="276" w:type="pct"/>
            <w:vAlign w:val="center"/>
          </w:tcPr>
          <w:p w14:paraId="3E0D94B7" w14:textId="77777777" w:rsidR="00002479" w:rsidRPr="00CF74E0" w:rsidRDefault="005B35B1"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tcPr>
          <w:p w14:paraId="2A0EFF02" w14:textId="77777777" w:rsidR="00002479" w:rsidRPr="00CF74E0" w:rsidRDefault="005B35B1" w:rsidP="00402B4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Појам </w:t>
            </w:r>
            <w:r w:rsidR="000C3BA4" w:rsidRPr="00CF74E0">
              <w:rPr>
                <w:rFonts w:ascii="Times New Roman" w:eastAsia="Calibri" w:hAnsi="Times New Roman" w:cs="Times New Roman"/>
                <w:sz w:val="20"/>
                <w:szCs w:val="20"/>
                <w:lang w:val="sr-Cyrl-RS"/>
              </w:rPr>
              <w:t>„</w:t>
            </w:r>
            <w:r w:rsidRPr="00CF74E0">
              <w:rPr>
                <w:rFonts w:ascii="Times New Roman" w:eastAsia="Calibri" w:hAnsi="Times New Roman" w:cs="Times New Roman"/>
                <w:sz w:val="20"/>
                <w:szCs w:val="20"/>
                <w:lang w:val="sr-Cyrl-RS"/>
              </w:rPr>
              <w:t xml:space="preserve">централна власт” је садржана у </w:t>
            </w:r>
            <w:r w:rsidRPr="00CF74E0">
              <w:rPr>
                <w:rFonts w:ascii="Times New Roman" w:eastAsia="Calibri" w:hAnsi="Times New Roman" w:cs="Times New Roman"/>
                <w:sz w:val="20"/>
                <w:szCs w:val="20"/>
                <w:lang w:val="sr-Cyrl-RS"/>
              </w:rPr>
              <w:lastRenderedPageBreak/>
              <w:t>појму „зграде централне власти“</w:t>
            </w:r>
            <w:r w:rsidR="000C3BA4" w:rsidRPr="00CF74E0">
              <w:rPr>
                <w:rFonts w:ascii="Times New Roman" w:eastAsia="Calibri" w:hAnsi="Times New Roman" w:cs="Times New Roman"/>
                <w:sz w:val="20"/>
                <w:szCs w:val="20"/>
                <w:lang w:val="sr-Cyrl-RS"/>
              </w:rPr>
              <w:t xml:space="preserve">. </w:t>
            </w:r>
          </w:p>
        </w:tc>
        <w:tc>
          <w:tcPr>
            <w:tcW w:w="539" w:type="pct"/>
          </w:tcPr>
          <w:p w14:paraId="1C59B0FE" w14:textId="77777777" w:rsidR="00002479" w:rsidRPr="00CF74E0" w:rsidRDefault="00002479" w:rsidP="0090029D">
            <w:pPr>
              <w:spacing w:after="0" w:line="240" w:lineRule="auto"/>
              <w:rPr>
                <w:rFonts w:ascii="Times New Roman" w:eastAsia="Calibri" w:hAnsi="Times New Roman" w:cs="Times New Roman"/>
                <w:sz w:val="20"/>
                <w:szCs w:val="20"/>
                <w:lang w:val="sr-Cyrl-RS"/>
              </w:rPr>
            </w:pPr>
          </w:p>
        </w:tc>
      </w:tr>
      <w:tr w:rsidR="00002479" w:rsidRPr="00CF74E0" w14:paraId="3CE812D1" w14:textId="77777777" w:rsidTr="006E3721">
        <w:tc>
          <w:tcPr>
            <w:tcW w:w="309" w:type="pct"/>
            <w:shd w:val="clear" w:color="auto" w:fill="D9D9D9"/>
            <w:vAlign w:val="center"/>
          </w:tcPr>
          <w:p w14:paraId="501B3095"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2.(10)</w:t>
            </w:r>
          </w:p>
        </w:tc>
        <w:tc>
          <w:tcPr>
            <w:tcW w:w="1213" w:type="pct"/>
            <w:shd w:val="clear" w:color="auto" w:fill="D9D9D9"/>
            <w:vAlign w:val="center"/>
          </w:tcPr>
          <w:p w14:paraId="3E23B0ED"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‘total useful floor area’ means the floor area of a building or part of a building, where energy is used to condition the indoor climate;</w:t>
            </w:r>
          </w:p>
        </w:tc>
        <w:tc>
          <w:tcPr>
            <w:tcW w:w="336" w:type="pct"/>
            <w:vAlign w:val="center"/>
          </w:tcPr>
          <w:p w14:paraId="7A47440B" w14:textId="77777777" w:rsidR="00002479" w:rsidRPr="00CF74E0" w:rsidRDefault="00D52AD8" w:rsidP="00095F95">
            <w:pPr>
              <w:spacing w:before="120"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01.3.1.7</w:t>
            </w:r>
            <w:r w:rsidR="00D85168" w:rsidRPr="00CF74E0">
              <w:rPr>
                <w:rFonts w:ascii="Times New Roman" w:eastAsia="Calibri" w:hAnsi="Times New Roman" w:cs="Times New Roman"/>
                <w:b/>
                <w:bCs/>
                <w:sz w:val="20"/>
                <w:szCs w:val="20"/>
                <w:lang w:val="sr-Cyrl-RS"/>
              </w:rPr>
              <w:t>8</w:t>
            </w:r>
            <w:r w:rsidRPr="00CF74E0">
              <w:rPr>
                <w:rFonts w:ascii="Times New Roman" w:eastAsia="Calibri" w:hAnsi="Times New Roman" w:cs="Times New Roman"/>
                <w:b/>
                <w:bCs/>
                <w:sz w:val="20"/>
                <w:szCs w:val="20"/>
                <w:lang w:val="sr-Cyrl-RS"/>
              </w:rPr>
              <w:t>)</w:t>
            </w:r>
          </w:p>
        </w:tc>
        <w:tc>
          <w:tcPr>
            <w:tcW w:w="1562" w:type="pct"/>
            <w:vAlign w:val="center"/>
          </w:tcPr>
          <w:p w14:paraId="1B0A52EF" w14:textId="77777777" w:rsidR="00002479" w:rsidRPr="00CF74E0" w:rsidRDefault="00D52AD8" w:rsidP="00DA755F">
            <w:pPr>
              <w:tabs>
                <w:tab w:val="left" w:pos="993"/>
              </w:tabs>
              <w:spacing w:after="120" w:line="240" w:lineRule="auto"/>
              <w:jc w:val="both"/>
              <w:rPr>
                <w:rFonts w:ascii="Times New Roman" w:eastAsia="Times New Roman" w:hAnsi="Times New Roman" w:cs="Times New Roman"/>
                <w:i/>
                <w:color w:val="000000" w:themeColor="text1"/>
                <w:sz w:val="20"/>
                <w:szCs w:val="20"/>
                <w:lang w:val="sr-Cyrl-RS"/>
              </w:rPr>
            </w:pPr>
            <w:r w:rsidRPr="00CF74E0">
              <w:rPr>
                <w:rFonts w:ascii="Times New Roman" w:hAnsi="Times New Roman" w:cs="Times New Roman"/>
                <w:i/>
                <w:color w:val="000000" w:themeColor="text1"/>
                <w:sz w:val="20"/>
                <w:szCs w:val="20"/>
                <w:lang w:val="sr-Cyrl-RS"/>
              </w:rPr>
              <w:t>укупна нето површина зграде или дела зграде</w:t>
            </w:r>
            <w:r w:rsidRPr="00CF74E0">
              <w:rPr>
                <w:rFonts w:ascii="Times New Roman" w:hAnsi="Times New Roman" w:cs="Times New Roman"/>
                <w:iCs/>
                <w:color w:val="000000" w:themeColor="text1"/>
                <w:sz w:val="20"/>
                <w:szCs w:val="20"/>
                <w:lang w:val="sr-Cyrl-RS"/>
              </w:rPr>
              <w:t xml:space="preserve"> је подна површина зграде или дела зграде која обухвата поред укупне корисне површине и површину делова зграде где се не користи енергија ради постизања одређених унутрашњих климатских услова</w:t>
            </w:r>
            <w:r w:rsidRPr="00CF74E0">
              <w:rPr>
                <w:rFonts w:ascii="Times New Roman" w:hAnsi="Times New Roman" w:cs="Times New Roman"/>
                <w:i/>
                <w:color w:val="000000" w:themeColor="text1"/>
                <w:sz w:val="20"/>
                <w:szCs w:val="20"/>
                <w:lang w:val="sr-Cyrl-RS"/>
              </w:rPr>
              <w:t>.</w:t>
            </w:r>
          </w:p>
        </w:tc>
        <w:tc>
          <w:tcPr>
            <w:tcW w:w="276" w:type="pct"/>
            <w:vAlign w:val="center"/>
          </w:tcPr>
          <w:p w14:paraId="761C54E4" w14:textId="77777777" w:rsidR="00002479" w:rsidRPr="00CF74E0" w:rsidRDefault="00D52AD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tcPr>
          <w:p w14:paraId="37F1A644"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p w14:paraId="4C8446DC"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c>
          <w:tcPr>
            <w:tcW w:w="539" w:type="pct"/>
          </w:tcPr>
          <w:p w14:paraId="099F3CB1"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2B297F67" w14:textId="77777777" w:rsidTr="006E3721">
        <w:tc>
          <w:tcPr>
            <w:tcW w:w="309" w:type="pct"/>
            <w:shd w:val="clear" w:color="auto" w:fill="D9D9D9"/>
            <w:vAlign w:val="center"/>
          </w:tcPr>
          <w:p w14:paraId="2E269E77"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2.(11)</w:t>
            </w:r>
          </w:p>
        </w:tc>
        <w:tc>
          <w:tcPr>
            <w:tcW w:w="1213" w:type="pct"/>
            <w:shd w:val="clear" w:color="auto" w:fill="D9D9D9"/>
            <w:vAlign w:val="center"/>
          </w:tcPr>
          <w:p w14:paraId="1A99FA19"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‘energy management system’ means a set of interrelated or interacting elements of a plan which sets an energy efficiency objective and a strategy to achieve that objective;</w:t>
            </w:r>
          </w:p>
        </w:tc>
        <w:tc>
          <w:tcPr>
            <w:tcW w:w="336" w:type="pct"/>
            <w:vAlign w:val="center"/>
          </w:tcPr>
          <w:p w14:paraId="201C53C5" w14:textId="77777777" w:rsidR="00002479" w:rsidRPr="00CF74E0" w:rsidRDefault="00B92413" w:rsidP="00095F95">
            <w:pPr>
              <w:spacing w:before="120" w:after="12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01.3.1.65)</w:t>
            </w:r>
          </w:p>
        </w:tc>
        <w:tc>
          <w:tcPr>
            <w:tcW w:w="1562" w:type="pct"/>
            <w:vAlign w:val="center"/>
          </w:tcPr>
          <w:p w14:paraId="79C6795D" w14:textId="77777777" w:rsidR="00002479" w:rsidRPr="00CF74E0" w:rsidRDefault="00B92413" w:rsidP="00B92413">
            <w:pPr>
              <w:tabs>
                <w:tab w:val="left" w:pos="993"/>
              </w:tabs>
              <w:spacing w:line="240" w:lineRule="auto"/>
              <w:jc w:val="both"/>
              <w:rPr>
                <w:rFonts w:ascii="Times New Roman" w:eastAsia="Times New Roman" w:hAnsi="Times New Roman" w:cs="Times New Roman"/>
                <w:iCs/>
                <w:color w:val="FF0000"/>
                <w:sz w:val="20"/>
                <w:szCs w:val="20"/>
                <w:lang w:val="en-GB"/>
              </w:rPr>
            </w:pPr>
            <w:r w:rsidRPr="00CF74E0">
              <w:rPr>
                <w:rFonts w:ascii="Times New Roman" w:hAnsi="Times New Roman" w:cs="Times New Roman"/>
                <w:i/>
                <w:sz w:val="20"/>
                <w:szCs w:val="20"/>
                <w:lang w:val="sr-Cyrl-RS"/>
              </w:rPr>
              <w:t xml:space="preserve">систем енергетског менаџмента </w:t>
            </w:r>
            <w:r w:rsidRPr="00CF74E0">
              <w:rPr>
                <w:rFonts w:ascii="Times New Roman" w:hAnsi="Times New Roman" w:cs="Times New Roman"/>
                <w:iCs/>
                <w:sz w:val="20"/>
                <w:szCs w:val="20"/>
                <w:lang w:val="sr-Cyrl-RS"/>
              </w:rPr>
              <w:t>је</w:t>
            </w:r>
            <w:r w:rsidRPr="00CF74E0">
              <w:rPr>
                <w:rFonts w:ascii="Times New Roman" w:hAnsi="Times New Roman" w:cs="Times New Roman"/>
                <w:sz w:val="20"/>
                <w:szCs w:val="20"/>
              </w:rPr>
              <w:t xml:space="preserve"> </w:t>
            </w:r>
            <w:r w:rsidRPr="00CF74E0">
              <w:rPr>
                <w:rFonts w:ascii="Times New Roman" w:hAnsi="Times New Roman" w:cs="Times New Roman"/>
                <w:iCs/>
                <w:sz w:val="20"/>
                <w:szCs w:val="20"/>
                <w:lang w:val="sr-Cyrl-RS"/>
              </w:rPr>
              <w:t>систем енергетског менаџмента јесте систем организованог управљања енергијом који обухвата најшири скуп регулаторних, организационих, подстицајних, техничких и других мера и активности, као и организованог праћења и анализе обављања енергетских делатности и потрошње енергије, које у оквирима својих овлашћења, планирају и спроводе обвезници система енергетског менаџмента;</w:t>
            </w:r>
          </w:p>
        </w:tc>
        <w:tc>
          <w:tcPr>
            <w:tcW w:w="276" w:type="pct"/>
            <w:vAlign w:val="center"/>
          </w:tcPr>
          <w:p w14:paraId="4E2AEBF5" w14:textId="77777777" w:rsidR="00002479" w:rsidRPr="00CF74E0" w:rsidRDefault="00B92413"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5FAAE38E"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39E8985A"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5DC390BC" w14:textId="77777777" w:rsidTr="006E3721">
        <w:tc>
          <w:tcPr>
            <w:tcW w:w="309" w:type="pct"/>
            <w:shd w:val="clear" w:color="auto" w:fill="D9D9D9"/>
            <w:vAlign w:val="center"/>
          </w:tcPr>
          <w:p w14:paraId="72094990" w14:textId="77777777" w:rsidR="00002479" w:rsidRPr="00CF74E0" w:rsidRDefault="00002479" w:rsidP="00095F95">
            <w:pPr>
              <w:spacing w:before="120" w:after="12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2.(12)</w:t>
            </w:r>
          </w:p>
        </w:tc>
        <w:tc>
          <w:tcPr>
            <w:tcW w:w="1213" w:type="pct"/>
            <w:shd w:val="clear" w:color="auto" w:fill="D9D9D9"/>
            <w:vAlign w:val="center"/>
          </w:tcPr>
          <w:p w14:paraId="69580D86"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‘European standard’ means a standard adopted by the European Committee for Standardisation, the European Committee for Electrotechnical Standardisation or the European Telecommunications Standards Institute and made available for public use;</w:t>
            </w:r>
          </w:p>
        </w:tc>
        <w:tc>
          <w:tcPr>
            <w:tcW w:w="336" w:type="pct"/>
            <w:vAlign w:val="center"/>
          </w:tcPr>
          <w:p w14:paraId="720BC364" w14:textId="77777777" w:rsidR="00002479" w:rsidRPr="00CF74E0" w:rsidRDefault="00002479" w:rsidP="002A3E36">
            <w:pPr>
              <w:spacing w:before="120" w:after="12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05.3.1.4)</w:t>
            </w:r>
          </w:p>
        </w:tc>
        <w:tc>
          <w:tcPr>
            <w:tcW w:w="1562" w:type="pct"/>
            <w:vAlign w:val="center"/>
          </w:tcPr>
          <w:p w14:paraId="4853BAE1" w14:textId="77777777" w:rsidR="00002479" w:rsidRPr="00CF74E0" w:rsidRDefault="00002479" w:rsidP="002A3E3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европски стандард је стандард који је донела европска организација за стандардизацију</w:t>
            </w:r>
            <w:r w:rsidR="002A3E36" w:rsidRPr="00CF74E0">
              <w:rPr>
                <w:rFonts w:ascii="Times New Roman" w:eastAsia="Calibri" w:hAnsi="Times New Roman" w:cs="Times New Roman"/>
                <w:sz w:val="20"/>
                <w:szCs w:val="20"/>
                <w:lang w:val="sr-Cyrl-RS"/>
              </w:rPr>
              <w:t>;</w:t>
            </w:r>
          </w:p>
        </w:tc>
        <w:tc>
          <w:tcPr>
            <w:tcW w:w="276" w:type="pct"/>
            <w:vAlign w:val="center"/>
          </w:tcPr>
          <w:p w14:paraId="4F3524C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44D0B45E"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15A45E55"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74007EC7" w14:textId="77777777" w:rsidTr="006E3721">
        <w:tc>
          <w:tcPr>
            <w:tcW w:w="309" w:type="pct"/>
            <w:shd w:val="clear" w:color="auto" w:fill="D9D9D9"/>
            <w:vAlign w:val="center"/>
          </w:tcPr>
          <w:p w14:paraId="32945C6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2.(13)</w:t>
            </w:r>
          </w:p>
        </w:tc>
        <w:tc>
          <w:tcPr>
            <w:tcW w:w="1213" w:type="pct"/>
            <w:shd w:val="clear" w:color="auto" w:fill="D9D9D9"/>
            <w:vAlign w:val="center"/>
          </w:tcPr>
          <w:p w14:paraId="00AAC387" w14:textId="77777777" w:rsidR="00002479" w:rsidRPr="00CF74E0" w:rsidRDefault="00002479" w:rsidP="00CA7EF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‘international standard’ means a standard adopted by the International Standardisation Organisation and made available to the public;</w:t>
            </w:r>
          </w:p>
        </w:tc>
        <w:tc>
          <w:tcPr>
            <w:tcW w:w="336" w:type="pct"/>
            <w:vAlign w:val="center"/>
          </w:tcPr>
          <w:p w14:paraId="321BC42C" w14:textId="77777777" w:rsidR="00002479" w:rsidRPr="00CF74E0" w:rsidRDefault="00002479" w:rsidP="002A3E36">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05.3.1.3)</w:t>
            </w:r>
          </w:p>
        </w:tc>
        <w:tc>
          <w:tcPr>
            <w:tcW w:w="1562" w:type="pct"/>
            <w:vAlign w:val="center"/>
          </w:tcPr>
          <w:p w14:paraId="6E419351"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међународни стандард је стандард који је донела међународна организација за стандардизацију</w:t>
            </w:r>
            <w:r w:rsidR="002A3E36" w:rsidRPr="00CF74E0">
              <w:rPr>
                <w:rFonts w:ascii="Times New Roman" w:eastAsia="Calibri" w:hAnsi="Times New Roman" w:cs="Times New Roman"/>
                <w:sz w:val="20"/>
                <w:szCs w:val="20"/>
                <w:lang w:val="sr-Cyrl-RS"/>
              </w:rPr>
              <w:t>;</w:t>
            </w:r>
          </w:p>
        </w:tc>
        <w:tc>
          <w:tcPr>
            <w:tcW w:w="276" w:type="pct"/>
            <w:vAlign w:val="center"/>
          </w:tcPr>
          <w:p w14:paraId="64BD6CC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520297CF"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4886BCA9"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3D581033" w14:textId="77777777" w:rsidTr="00BF2F96">
        <w:tc>
          <w:tcPr>
            <w:tcW w:w="309" w:type="pct"/>
            <w:shd w:val="clear" w:color="auto" w:fill="D9D9D9"/>
            <w:vAlign w:val="center"/>
          </w:tcPr>
          <w:p w14:paraId="520C7AE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2.(14)</w:t>
            </w:r>
          </w:p>
        </w:tc>
        <w:tc>
          <w:tcPr>
            <w:tcW w:w="1213" w:type="pct"/>
            <w:shd w:val="clear" w:color="auto" w:fill="D9D9D9"/>
            <w:vAlign w:val="center"/>
          </w:tcPr>
          <w:p w14:paraId="43D3A4E4"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‘obligated party’ means an energy distributor or retail energy sales company that is bound by the national energy </w:t>
            </w:r>
            <w:r w:rsidRPr="00CF74E0">
              <w:rPr>
                <w:rFonts w:ascii="Times New Roman" w:eastAsia="Times New Roman" w:hAnsi="Times New Roman" w:cs="Times New Roman"/>
                <w:sz w:val="20"/>
                <w:szCs w:val="20"/>
                <w:lang w:val="sr-Cyrl-RS"/>
              </w:rPr>
              <w:lastRenderedPageBreak/>
              <w:t>efficiency obligation schemes referred to in Article 7;</w:t>
            </w:r>
          </w:p>
        </w:tc>
        <w:tc>
          <w:tcPr>
            <w:tcW w:w="336" w:type="pct"/>
            <w:vAlign w:val="center"/>
          </w:tcPr>
          <w:p w14:paraId="2969A8C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57CADFD"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2B2B98A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A804FE" w:rsidRPr="00CF74E0">
              <w:rPr>
                <w:rFonts w:ascii="Times New Roman" w:eastAsia="Calibri" w:hAnsi="Times New Roman" w:cs="Times New Roman"/>
                <w:sz w:val="20"/>
                <w:szCs w:val="20"/>
                <w:lang w:val="sr-Cyrl-RS"/>
              </w:rPr>
              <w:t>П</w:t>
            </w:r>
          </w:p>
        </w:tc>
        <w:tc>
          <w:tcPr>
            <w:tcW w:w="765" w:type="pct"/>
            <w:vAlign w:val="center"/>
          </w:tcPr>
          <w:p w14:paraId="428B2A89" w14:textId="77777777" w:rsidR="00002479" w:rsidRPr="00CF74E0" w:rsidRDefault="00A804FE" w:rsidP="00BF2F9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Ова дефиниција објашњава појмове из алтернативне обавезе коју Република Србија </w:t>
            </w:r>
            <w:r w:rsidRPr="00CF74E0">
              <w:rPr>
                <w:rFonts w:ascii="Times New Roman" w:eastAsia="Calibri" w:hAnsi="Times New Roman" w:cs="Times New Roman"/>
                <w:sz w:val="20"/>
                <w:szCs w:val="20"/>
                <w:lang w:val="sr-Cyrl-RS"/>
              </w:rPr>
              <w:lastRenderedPageBreak/>
              <w:t>није изабрала да примени.</w:t>
            </w:r>
          </w:p>
        </w:tc>
        <w:tc>
          <w:tcPr>
            <w:tcW w:w="539" w:type="pct"/>
          </w:tcPr>
          <w:p w14:paraId="6FEB9FA2"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43E9038F" w14:textId="77777777" w:rsidTr="006E3721">
        <w:tc>
          <w:tcPr>
            <w:tcW w:w="309" w:type="pct"/>
            <w:shd w:val="clear" w:color="auto" w:fill="D9D9D9"/>
            <w:vAlign w:val="center"/>
          </w:tcPr>
          <w:p w14:paraId="7672423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2.(15)</w:t>
            </w:r>
          </w:p>
        </w:tc>
        <w:tc>
          <w:tcPr>
            <w:tcW w:w="1213" w:type="pct"/>
            <w:shd w:val="clear" w:color="auto" w:fill="D9D9D9"/>
            <w:vAlign w:val="center"/>
          </w:tcPr>
          <w:p w14:paraId="186392C6"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‘entrusted party’ means a legal entity with delegated power from a government or other public body to develop, manage or operate a financing scheme on behalf of the government or other public body;</w:t>
            </w:r>
          </w:p>
        </w:tc>
        <w:tc>
          <w:tcPr>
            <w:tcW w:w="336" w:type="pct"/>
            <w:vAlign w:val="center"/>
          </w:tcPr>
          <w:p w14:paraId="3F027864" w14:textId="77777777" w:rsidR="0088509B" w:rsidRPr="00CF74E0" w:rsidRDefault="0088509B"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F4792B" w:rsidRPr="00CF74E0">
              <w:rPr>
                <w:rFonts w:ascii="Times New Roman" w:eastAsia="Calibri" w:hAnsi="Times New Roman" w:cs="Times New Roman"/>
                <w:b/>
                <w:sz w:val="20"/>
                <w:szCs w:val="20"/>
                <w:lang w:val="sr-Cyrl-RS"/>
              </w:rPr>
              <w:t>8</w:t>
            </w:r>
            <w:r w:rsidRPr="00CF74E0">
              <w:rPr>
                <w:rFonts w:ascii="Times New Roman" w:eastAsia="Calibri" w:hAnsi="Times New Roman" w:cs="Times New Roman"/>
                <w:b/>
                <w:sz w:val="20"/>
                <w:szCs w:val="20"/>
                <w:lang w:val="sr-Cyrl-RS"/>
              </w:rPr>
              <w:t>.1</w:t>
            </w:r>
            <w:r w:rsidR="00D855F0" w:rsidRPr="00CF74E0">
              <w:rPr>
                <w:rFonts w:ascii="Times New Roman" w:eastAsia="Calibri" w:hAnsi="Times New Roman" w:cs="Times New Roman"/>
                <w:b/>
                <w:sz w:val="20"/>
                <w:szCs w:val="20"/>
              </w:rPr>
              <w:t>.</w:t>
            </w:r>
            <w:r w:rsidRPr="00CF74E0">
              <w:rPr>
                <w:rFonts w:ascii="Times New Roman" w:eastAsia="Calibri" w:hAnsi="Times New Roman" w:cs="Times New Roman"/>
                <w:b/>
                <w:sz w:val="20"/>
                <w:szCs w:val="20"/>
                <w:lang w:val="sr-Cyrl-RS"/>
              </w:rPr>
              <w:t xml:space="preserve"> и</w:t>
            </w:r>
          </w:p>
          <w:p w14:paraId="5CD17296" w14:textId="77777777" w:rsidR="00002479" w:rsidRPr="00CF74E0" w:rsidRDefault="0088509B"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F4792B" w:rsidRPr="00CF74E0">
              <w:rPr>
                <w:rFonts w:ascii="Times New Roman" w:eastAsia="Calibri" w:hAnsi="Times New Roman" w:cs="Times New Roman"/>
                <w:b/>
                <w:sz w:val="20"/>
                <w:szCs w:val="20"/>
                <w:lang w:val="sr-Cyrl-RS"/>
              </w:rPr>
              <w:t>8</w:t>
            </w:r>
            <w:r w:rsidRPr="00CF74E0">
              <w:rPr>
                <w:rFonts w:ascii="Times New Roman" w:eastAsia="Calibri" w:hAnsi="Times New Roman" w:cs="Times New Roman"/>
                <w:b/>
                <w:sz w:val="20"/>
                <w:szCs w:val="20"/>
                <w:lang w:val="sr-Cyrl-RS"/>
              </w:rPr>
              <w:t>.2</w:t>
            </w:r>
          </w:p>
        </w:tc>
        <w:tc>
          <w:tcPr>
            <w:tcW w:w="1562" w:type="pct"/>
            <w:vAlign w:val="center"/>
          </w:tcPr>
          <w:p w14:paraId="6A25D1A9" w14:textId="77777777" w:rsidR="00891526" w:rsidRPr="00CF74E0" w:rsidRDefault="00891526" w:rsidP="00BF2F9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Министарство прати остваривање циљева енергетске ефикаснсти из члана 7. став 1. овог закона тако што прикупља податке о спроведеним мерама, оствареним уштедама енергије, као и друге потребне податке, врши анализу, проверу и оцену постигнутих резултата.</w:t>
            </w:r>
          </w:p>
          <w:p w14:paraId="47E9332F" w14:textId="77777777" w:rsidR="00002479" w:rsidRPr="00CF74E0" w:rsidRDefault="00891526" w:rsidP="00BF2F9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Министарство извештава о степену реализације циљева енергетске ефикасности из члана 7. став 1 овог закона у оквиру извештаја о спровођењу аката из члана 5. став 1. овог закона.</w:t>
            </w:r>
          </w:p>
        </w:tc>
        <w:tc>
          <w:tcPr>
            <w:tcW w:w="276" w:type="pct"/>
            <w:vAlign w:val="center"/>
          </w:tcPr>
          <w:p w14:paraId="585D766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A804FE" w:rsidRPr="00CF74E0">
              <w:rPr>
                <w:rFonts w:ascii="Times New Roman" w:eastAsia="Calibri" w:hAnsi="Times New Roman" w:cs="Times New Roman"/>
                <w:sz w:val="20"/>
                <w:szCs w:val="20"/>
                <w:lang w:val="sr-Cyrl-RS"/>
              </w:rPr>
              <w:t>П</w:t>
            </w:r>
          </w:p>
        </w:tc>
        <w:tc>
          <w:tcPr>
            <w:tcW w:w="765" w:type="pct"/>
            <w:vAlign w:val="center"/>
          </w:tcPr>
          <w:p w14:paraId="14942F94" w14:textId="77777777" w:rsidR="00002479" w:rsidRPr="00CF74E0" w:rsidRDefault="00A804FE" w:rsidP="00BF2F9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Ова дефиниција  објашњава појмове из алтернативне обавезе коју Република Србија није изабрала да примени.</w:t>
            </w:r>
          </w:p>
        </w:tc>
        <w:tc>
          <w:tcPr>
            <w:tcW w:w="539" w:type="pct"/>
          </w:tcPr>
          <w:p w14:paraId="13F1F24C"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A804FE" w:rsidRPr="00CF74E0" w14:paraId="6B1EAE16" w14:textId="77777777" w:rsidTr="006E3721">
        <w:tc>
          <w:tcPr>
            <w:tcW w:w="309" w:type="pct"/>
            <w:shd w:val="clear" w:color="auto" w:fill="D9D9D9"/>
            <w:vAlign w:val="center"/>
          </w:tcPr>
          <w:p w14:paraId="5D3A5665" w14:textId="77777777" w:rsidR="00A804FE" w:rsidRPr="00CF74E0" w:rsidRDefault="00A804FE" w:rsidP="00A804FE">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2.(16)</w:t>
            </w:r>
          </w:p>
        </w:tc>
        <w:tc>
          <w:tcPr>
            <w:tcW w:w="1213" w:type="pct"/>
            <w:shd w:val="clear" w:color="auto" w:fill="D9D9D9"/>
            <w:vAlign w:val="center"/>
          </w:tcPr>
          <w:p w14:paraId="22114B8B" w14:textId="77777777" w:rsidR="00A804FE" w:rsidRPr="00CF74E0" w:rsidRDefault="00A804FE" w:rsidP="00A804FE">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‘participating party’ means an enterprise or public body that has committed itself to reaching certain objectives under a voluntary agreement, or is covered by a national regulatory policy instrument;</w:t>
            </w:r>
          </w:p>
        </w:tc>
        <w:tc>
          <w:tcPr>
            <w:tcW w:w="336" w:type="pct"/>
            <w:vAlign w:val="center"/>
          </w:tcPr>
          <w:p w14:paraId="0C8BC7B9" w14:textId="77777777" w:rsidR="00A804FE" w:rsidRPr="00CF74E0" w:rsidRDefault="00A804FE" w:rsidP="00A804FE">
            <w:pPr>
              <w:spacing w:after="0" w:line="240" w:lineRule="auto"/>
              <w:jc w:val="center"/>
              <w:rPr>
                <w:rFonts w:ascii="Times New Roman" w:eastAsia="Calibri" w:hAnsi="Times New Roman" w:cs="Times New Roman"/>
                <w:b/>
                <w:sz w:val="20"/>
                <w:szCs w:val="20"/>
                <w:lang w:val="sr-Cyrl-RS"/>
              </w:rPr>
            </w:pPr>
          </w:p>
        </w:tc>
        <w:tc>
          <w:tcPr>
            <w:tcW w:w="1562" w:type="pct"/>
            <w:vAlign w:val="center"/>
          </w:tcPr>
          <w:p w14:paraId="6979CED5" w14:textId="77777777" w:rsidR="00A804FE" w:rsidRPr="00CF74E0" w:rsidRDefault="00A804FE" w:rsidP="00A804FE">
            <w:pPr>
              <w:spacing w:after="0" w:line="240" w:lineRule="auto"/>
              <w:rPr>
                <w:rFonts w:ascii="Times New Roman" w:eastAsia="Calibri" w:hAnsi="Times New Roman" w:cs="Times New Roman"/>
                <w:sz w:val="20"/>
                <w:szCs w:val="20"/>
                <w:lang w:val="sr-Cyrl-RS"/>
              </w:rPr>
            </w:pPr>
          </w:p>
        </w:tc>
        <w:tc>
          <w:tcPr>
            <w:tcW w:w="276" w:type="pct"/>
            <w:vAlign w:val="center"/>
          </w:tcPr>
          <w:p w14:paraId="0100BE4A" w14:textId="77777777" w:rsidR="00A804FE" w:rsidRPr="00CF74E0" w:rsidRDefault="00A804FE" w:rsidP="00A804FE">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490C87E" w14:textId="77777777" w:rsidR="00A804FE" w:rsidRPr="00CF74E0" w:rsidRDefault="00A804FE" w:rsidP="00A804F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Ова дефиниција објашњава појмове из алтернативне обавезе коју Република Србија није изабрала да примени.</w:t>
            </w:r>
          </w:p>
        </w:tc>
        <w:tc>
          <w:tcPr>
            <w:tcW w:w="539" w:type="pct"/>
          </w:tcPr>
          <w:p w14:paraId="116858AD" w14:textId="77777777" w:rsidR="00A804FE" w:rsidRPr="00CF74E0" w:rsidRDefault="00A804FE" w:rsidP="00A804FE">
            <w:pPr>
              <w:spacing w:after="0" w:line="240" w:lineRule="auto"/>
              <w:rPr>
                <w:rFonts w:ascii="Times New Roman" w:eastAsia="Calibri" w:hAnsi="Times New Roman" w:cs="Times New Roman"/>
                <w:sz w:val="20"/>
                <w:szCs w:val="20"/>
                <w:lang w:val="sr-Cyrl-RS"/>
              </w:rPr>
            </w:pPr>
          </w:p>
        </w:tc>
      </w:tr>
      <w:tr w:rsidR="00002479" w:rsidRPr="00CF74E0" w14:paraId="0CD408B3" w14:textId="77777777" w:rsidTr="006E3721">
        <w:tc>
          <w:tcPr>
            <w:tcW w:w="309" w:type="pct"/>
            <w:shd w:val="clear" w:color="auto" w:fill="D9D9D9"/>
            <w:vAlign w:val="center"/>
          </w:tcPr>
          <w:p w14:paraId="1309844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2.(17)</w:t>
            </w:r>
          </w:p>
        </w:tc>
        <w:tc>
          <w:tcPr>
            <w:tcW w:w="1213" w:type="pct"/>
            <w:shd w:val="clear" w:color="auto" w:fill="D9D9D9"/>
            <w:vAlign w:val="center"/>
          </w:tcPr>
          <w:p w14:paraId="6F239664"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‘implementing public authority’ means a body governed by public law which is responsible for the carrying out or monitoring of energy or carbon taxation, financial schemes and instruments, fiscal incentives, standards and norms, energy labelling schemes, training or education;</w:t>
            </w:r>
          </w:p>
        </w:tc>
        <w:tc>
          <w:tcPr>
            <w:tcW w:w="336" w:type="pct"/>
            <w:vAlign w:val="center"/>
          </w:tcPr>
          <w:p w14:paraId="434D5FEE" w14:textId="77777777" w:rsidR="00002479" w:rsidRPr="00CF74E0" w:rsidRDefault="0088509B"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F4792B" w:rsidRPr="00CF74E0">
              <w:rPr>
                <w:rFonts w:ascii="Times New Roman" w:eastAsia="Calibri" w:hAnsi="Times New Roman" w:cs="Times New Roman"/>
                <w:b/>
                <w:sz w:val="20"/>
                <w:szCs w:val="20"/>
                <w:lang w:val="sr-Cyrl-RS"/>
              </w:rPr>
              <w:t>8</w:t>
            </w:r>
            <w:r w:rsidRPr="00CF74E0">
              <w:rPr>
                <w:rFonts w:ascii="Times New Roman" w:eastAsia="Calibri" w:hAnsi="Times New Roman" w:cs="Times New Roman"/>
                <w:b/>
                <w:sz w:val="20"/>
                <w:szCs w:val="20"/>
                <w:lang w:val="sr-Cyrl-RS"/>
              </w:rPr>
              <w:t>.2</w:t>
            </w:r>
          </w:p>
        </w:tc>
        <w:tc>
          <w:tcPr>
            <w:tcW w:w="1562" w:type="pct"/>
            <w:vAlign w:val="center"/>
          </w:tcPr>
          <w:p w14:paraId="0A6612FE" w14:textId="77777777" w:rsidR="00002479" w:rsidRPr="00CF74E0" w:rsidRDefault="0088509B" w:rsidP="00BF2F9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Министарство извештава о степену реализације циљева енергетске ефикасности из члана 7. став 1 овог закона у оквиру извештаја о спровођењу аката из члана 5. став 1. овог закона.</w:t>
            </w:r>
          </w:p>
        </w:tc>
        <w:tc>
          <w:tcPr>
            <w:tcW w:w="276" w:type="pct"/>
            <w:vAlign w:val="center"/>
          </w:tcPr>
          <w:p w14:paraId="08F35279" w14:textId="77777777" w:rsidR="00002479" w:rsidRPr="00CF74E0" w:rsidRDefault="0098564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9AFA845" w14:textId="77777777" w:rsidR="00002479" w:rsidRPr="00CF74E0" w:rsidRDefault="00985648" w:rsidP="00BF2F9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Ова дефиниција објашњава појмове из алтернативне обавезе коју Република Србија није изабрала да примени.</w:t>
            </w:r>
          </w:p>
          <w:p w14:paraId="62D767BC" w14:textId="66352F05" w:rsidR="00985648" w:rsidRPr="00CF74E0" w:rsidRDefault="00985648" w:rsidP="00BF2F9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Ипак</w:t>
            </w:r>
            <w:r w:rsidR="00A53831">
              <w:rPr>
                <w:rFonts w:ascii="Times New Roman" w:eastAsia="Calibri" w:hAnsi="Times New Roman" w:cs="Times New Roman"/>
                <w:sz w:val="20"/>
                <w:szCs w:val="20"/>
                <w:lang w:val="sr-Cyrl-RS"/>
              </w:rPr>
              <w:t>,</w:t>
            </w:r>
            <w:r w:rsidRPr="00CF74E0">
              <w:rPr>
                <w:rFonts w:ascii="Times New Roman" w:eastAsia="Calibri" w:hAnsi="Times New Roman" w:cs="Times New Roman"/>
                <w:sz w:val="20"/>
                <w:szCs w:val="20"/>
                <w:lang w:val="sr-Cyrl-RS"/>
              </w:rPr>
              <w:t xml:space="preserve"> пошто везана алтернативна обавеза коју је Република Србија изабрала да примени у себи садржи обавезу извештавања</w:t>
            </w:r>
            <w:r w:rsidR="00A53831">
              <w:rPr>
                <w:rFonts w:ascii="Times New Roman" w:eastAsia="Calibri" w:hAnsi="Times New Roman" w:cs="Times New Roman"/>
                <w:sz w:val="20"/>
                <w:szCs w:val="20"/>
                <w:lang w:val="sr-Cyrl-RS"/>
              </w:rPr>
              <w:t>, у</w:t>
            </w:r>
            <w:r w:rsidRPr="00CF74E0">
              <w:rPr>
                <w:rFonts w:ascii="Times New Roman" w:eastAsia="Calibri" w:hAnsi="Times New Roman" w:cs="Times New Roman"/>
                <w:sz w:val="20"/>
                <w:szCs w:val="20"/>
                <w:lang w:val="sr-Cyrl-RS"/>
              </w:rPr>
              <w:t xml:space="preserve"> самом тексту </w:t>
            </w:r>
            <w:r w:rsidR="007E1819">
              <w:rPr>
                <w:rFonts w:ascii="Times New Roman" w:eastAsia="Calibri" w:hAnsi="Times New Roman" w:cs="Times New Roman"/>
                <w:sz w:val="20"/>
                <w:szCs w:val="20"/>
                <w:lang w:val="sr-Cyrl-RS"/>
              </w:rPr>
              <w:t>Предлог</w:t>
            </w:r>
            <w:r w:rsid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 xml:space="preserve"> прописана је одредба која утврђује страну </w:t>
            </w:r>
            <w:r w:rsidRPr="00CF74E0">
              <w:rPr>
                <w:rFonts w:ascii="Times New Roman" w:eastAsia="Calibri" w:hAnsi="Times New Roman" w:cs="Times New Roman"/>
                <w:sz w:val="20"/>
                <w:szCs w:val="20"/>
                <w:lang w:val="sr-Cyrl-RS"/>
              </w:rPr>
              <w:lastRenderedPageBreak/>
              <w:t>која је дужна да извештава о примени конкретне обавезе.</w:t>
            </w:r>
          </w:p>
        </w:tc>
        <w:tc>
          <w:tcPr>
            <w:tcW w:w="539" w:type="pct"/>
          </w:tcPr>
          <w:p w14:paraId="7CB37D1F"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1E2980AE" w14:textId="77777777" w:rsidTr="006E3721">
        <w:tc>
          <w:tcPr>
            <w:tcW w:w="309" w:type="pct"/>
            <w:shd w:val="clear" w:color="auto" w:fill="D9D9D9"/>
            <w:vAlign w:val="center"/>
          </w:tcPr>
          <w:p w14:paraId="3D5E670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2.(18)</w:t>
            </w:r>
          </w:p>
        </w:tc>
        <w:tc>
          <w:tcPr>
            <w:tcW w:w="1213" w:type="pct"/>
            <w:shd w:val="clear" w:color="auto" w:fill="D9D9D9"/>
            <w:vAlign w:val="center"/>
          </w:tcPr>
          <w:p w14:paraId="69A2A977"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‘policy measure’ means a regulatory, financial, fiscal, voluntary or information provision instrument formally established and implemented in a Member State to create a supportive framework, requirement or incentive for market actors to provide and purchase energy services and to undertake other energy efficiency improvement measures;</w:t>
            </w:r>
          </w:p>
        </w:tc>
        <w:tc>
          <w:tcPr>
            <w:tcW w:w="336" w:type="pct"/>
            <w:vAlign w:val="center"/>
          </w:tcPr>
          <w:p w14:paraId="204C3018"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2A3E36"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0D241E" w:rsidRPr="00CF74E0">
              <w:rPr>
                <w:rFonts w:ascii="Times New Roman" w:eastAsia="Calibri" w:hAnsi="Times New Roman" w:cs="Times New Roman"/>
                <w:b/>
                <w:sz w:val="20"/>
                <w:szCs w:val="20"/>
                <w:lang w:val="sr-Cyrl-RS"/>
              </w:rPr>
              <w:t>40</w:t>
            </w:r>
            <w:r w:rsidRPr="00CF74E0">
              <w:rPr>
                <w:rFonts w:ascii="Times New Roman" w:eastAsia="Calibri" w:hAnsi="Times New Roman" w:cs="Times New Roman"/>
                <w:b/>
                <w:sz w:val="20"/>
                <w:szCs w:val="20"/>
                <w:lang w:val="sr-Cyrl-RS"/>
              </w:rPr>
              <w:t>)</w:t>
            </w:r>
          </w:p>
        </w:tc>
        <w:tc>
          <w:tcPr>
            <w:tcW w:w="1562" w:type="pct"/>
            <w:vAlign w:val="center"/>
          </w:tcPr>
          <w:p w14:paraId="25DDD7D8" w14:textId="77777777" w:rsidR="00002479" w:rsidRPr="00CF74E0" w:rsidRDefault="002A3E36" w:rsidP="002A3E36">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мере политике енергетске ефикасности</w:t>
            </w:r>
            <w:r w:rsidRPr="00CF74E0">
              <w:rPr>
                <w:rFonts w:ascii="Times New Roman" w:hAnsi="Times New Roman" w:cs="Times New Roman"/>
                <w:iCs/>
                <w:color w:val="000000" w:themeColor="text1"/>
                <w:sz w:val="20"/>
                <w:szCs w:val="20"/>
                <w:lang w:val="sr-Cyrl-RS"/>
              </w:rPr>
              <w:t xml:space="preserve"> су регулаторни, финансијски, фискални, или инструменти информативног карактера које утврђују органи и друга тела, као и друге јавне службе ради стварања оквира подршке или подстицаја за учеснике на тржишту, да пружају и набављају енергетске услуге и примењују друге мере енергетске ефикасности;</w:t>
            </w:r>
          </w:p>
        </w:tc>
        <w:tc>
          <w:tcPr>
            <w:tcW w:w="276" w:type="pct"/>
            <w:vAlign w:val="center"/>
          </w:tcPr>
          <w:p w14:paraId="4AAE4C1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1BAADBCA"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04BE9367"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57C4B633" w14:textId="77777777" w:rsidTr="006E3721">
        <w:tc>
          <w:tcPr>
            <w:tcW w:w="309" w:type="pct"/>
            <w:shd w:val="clear" w:color="auto" w:fill="D9D9D9"/>
            <w:vAlign w:val="center"/>
          </w:tcPr>
          <w:p w14:paraId="393A57C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2.(19)</w:t>
            </w:r>
          </w:p>
        </w:tc>
        <w:tc>
          <w:tcPr>
            <w:tcW w:w="1213" w:type="pct"/>
            <w:shd w:val="clear" w:color="auto" w:fill="D9D9D9"/>
            <w:vAlign w:val="center"/>
          </w:tcPr>
          <w:p w14:paraId="0E460220"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‘individual action’ means an action that leads to verifiable, and measurable or estimable, energy efficiency improvements and is undertaken as a result of a policy measure;</w:t>
            </w:r>
          </w:p>
        </w:tc>
        <w:tc>
          <w:tcPr>
            <w:tcW w:w="336" w:type="pct"/>
            <w:vAlign w:val="center"/>
          </w:tcPr>
          <w:p w14:paraId="2ECC4C22"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2A3E36"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2A3E36" w:rsidRPr="00CF74E0">
              <w:rPr>
                <w:rFonts w:ascii="Times New Roman" w:eastAsia="Calibri" w:hAnsi="Times New Roman" w:cs="Times New Roman"/>
                <w:b/>
                <w:sz w:val="20"/>
                <w:szCs w:val="20"/>
                <w:lang w:val="sr-Cyrl-RS"/>
              </w:rPr>
              <w:t>3</w:t>
            </w:r>
            <w:r w:rsidR="000D241E" w:rsidRPr="00CF74E0">
              <w:rPr>
                <w:rFonts w:ascii="Times New Roman" w:eastAsia="Calibri" w:hAnsi="Times New Roman" w:cs="Times New Roman"/>
                <w:b/>
                <w:sz w:val="20"/>
                <w:szCs w:val="20"/>
                <w:lang w:val="sr-Cyrl-RS"/>
              </w:rPr>
              <w:t>9</w:t>
            </w:r>
            <w:r w:rsidRPr="00CF74E0">
              <w:rPr>
                <w:rFonts w:ascii="Times New Roman" w:eastAsia="Calibri" w:hAnsi="Times New Roman" w:cs="Times New Roman"/>
                <w:b/>
                <w:sz w:val="20"/>
                <w:szCs w:val="20"/>
                <w:lang w:val="sr-Cyrl-RS"/>
              </w:rPr>
              <w:t>)</w:t>
            </w:r>
          </w:p>
        </w:tc>
        <w:tc>
          <w:tcPr>
            <w:tcW w:w="1562" w:type="pct"/>
            <w:vAlign w:val="center"/>
          </w:tcPr>
          <w:p w14:paraId="6E918B44" w14:textId="77777777" w:rsidR="00002479" w:rsidRPr="00CF74E0" w:rsidRDefault="002A3E36" w:rsidP="002A3E36">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мере енергетске ефикасности</w:t>
            </w:r>
            <w:r w:rsidRPr="00CF74E0">
              <w:rPr>
                <w:rFonts w:ascii="Times New Roman" w:hAnsi="Times New Roman" w:cs="Times New Roman"/>
                <w:iCs/>
                <w:color w:val="000000" w:themeColor="text1"/>
                <w:sz w:val="20"/>
                <w:szCs w:val="20"/>
                <w:lang w:val="sr-Cyrl-RS"/>
              </w:rPr>
              <w:t xml:space="preserve"> су радње које доводе до проверљивог и мерљивог или процењивог повећања енергетске ефикасности и предузимају се као резултат мере политике енергетске ефикасности; мером енергетске ефикасности сматра се</w:t>
            </w:r>
            <w:r w:rsidRPr="00CF74E0">
              <w:rPr>
                <w:rFonts w:ascii="Times New Roman" w:hAnsi="Times New Roman" w:cs="Times New Roman"/>
                <w:color w:val="000000" w:themeColor="text1"/>
                <w:sz w:val="20"/>
                <w:szCs w:val="20"/>
                <w:lang w:val="sr-Cyrl-RS"/>
              </w:rPr>
              <w:t xml:space="preserve"> и производња електри</w:t>
            </w:r>
            <w:r w:rsidRPr="00CF74E0">
              <w:rPr>
                <w:rFonts w:ascii="Times New Roman" w:eastAsia="TimesNewRoman" w:hAnsi="Times New Roman" w:cs="Times New Roman"/>
                <w:color w:val="000000" w:themeColor="text1"/>
                <w:sz w:val="20"/>
                <w:szCs w:val="20"/>
                <w:lang w:val="sr-Cyrl-RS"/>
              </w:rPr>
              <w:t>ч</w:t>
            </w:r>
            <w:r w:rsidRPr="00CF74E0">
              <w:rPr>
                <w:rFonts w:ascii="Times New Roman" w:hAnsi="Times New Roman" w:cs="Times New Roman"/>
                <w:color w:val="000000" w:themeColor="text1"/>
                <w:sz w:val="20"/>
                <w:szCs w:val="20"/>
                <w:lang w:val="sr-Cyrl-RS"/>
              </w:rPr>
              <w:t>не односно топлотне енергије коришћењем обновљивих извора енергије, под условом да се произведена електрична, односно топлотна енергија користи на месту производње</w:t>
            </w:r>
            <w:r w:rsidRPr="00CF74E0">
              <w:rPr>
                <w:rFonts w:ascii="Times New Roman" w:hAnsi="Times New Roman" w:cs="Times New Roman"/>
                <w:iCs/>
                <w:color w:val="000000" w:themeColor="text1"/>
                <w:sz w:val="20"/>
                <w:szCs w:val="20"/>
                <w:lang w:val="sr-Cyrl-RS"/>
              </w:rPr>
              <w:t>;</w:t>
            </w:r>
          </w:p>
        </w:tc>
        <w:tc>
          <w:tcPr>
            <w:tcW w:w="276" w:type="pct"/>
            <w:vAlign w:val="center"/>
          </w:tcPr>
          <w:p w14:paraId="6098A48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5AEC3CAF"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33E0F285"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624BB5C6" w14:textId="77777777" w:rsidTr="00E0765C">
        <w:tc>
          <w:tcPr>
            <w:tcW w:w="309" w:type="pct"/>
            <w:shd w:val="clear" w:color="auto" w:fill="D9D9D9"/>
            <w:vAlign w:val="center"/>
          </w:tcPr>
          <w:p w14:paraId="308EB33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2.(20)</w:t>
            </w:r>
          </w:p>
        </w:tc>
        <w:tc>
          <w:tcPr>
            <w:tcW w:w="1213" w:type="pct"/>
            <w:shd w:val="clear" w:color="auto" w:fill="D9D9D9"/>
            <w:vAlign w:val="center"/>
          </w:tcPr>
          <w:p w14:paraId="6D7E4C60" w14:textId="77777777" w:rsidR="00002479" w:rsidRPr="00CF74E0" w:rsidRDefault="00002479" w:rsidP="00CA7EF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‘energy distributor’ means a natural or legal person, including a distribution system operator, responsible for transporting energy with a view to its delivery to final customers or to distribution stations that sell energy to final customers;</w:t>
            </w:r>
          </w:p>
        </w:tc>
        <w:tc>
          <w:tcPr>
            <w:tcW w:w="336" w:type="pct"/>
          </w:tcPr>
          <w:p w14:paraId="2144E155"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6A85476D" w14:textId="77777777" w:rsidR="00985648" w:rsidRPr="00CF74E0" w:rsidRDefault="00985648" w:rsidP="00985648">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Latn-RS"/>
              </w:rPr>
              <w:t>02.2.1.5</w:t>
            </w:r>
            <w:r w:rsidRPr="00CF74E0">
              <w:rPr>
                <w:rFonts w:ascii="Times New Roman" w:eastAsia="Calibri" w:hAnsi="Times New Roman" w:cs="Times New Roman"/>
                <w:sz w:val="20"/>
                <w:szCs w:val="20"/>
                <w:lang w:val="sr-Cyrl-RS"/>
              </w:rPr>
              <w:t>1</w:t>
            </w:r>
            <w:r w:rsidRPr="00CF74E0">
              <w:rPr>
                <w:rFonts w:ascii="Times New Roman" w:eastAsia="Calibri" w:hAnsi="Times New Roman" w:cs="Times New Roman"/>
                <w:sz w:val="20"/>
                <w:szCs w:val="20"/>
                <w:lang w:val="sr-Latn-RS"/>
              </w:rPr>
              <w:t>)</w:t>
            </w:r>
          </w:p>
          <w:p w14:paraId="161220BA"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507E4A46"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17F43CF1"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0FD2B768"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21D2B9B2"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2C2A9BE3" w14:textId="77777777" w:rsidR="00D80F7E" w:rsidRPr="00CF74E0" w:rsidRDefault="00D80F7E" w:rsidP="00E0765C">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Latn-RS"/>
              </w:rPr>
              <w:t>02.</w:t>
            </w:r>
            <w:r w:rsidR="007D4B14" w:rsidRPr="00CF74E0">
              <w:rPr>
                <w:rFonts w:ascii="Times New Roman" w:eastAsia="Calibri" w:hAnsi="Times New Roman" w:cs="Times New Roman"/>
                <w:sz w:val="20"/>
                <w:szCs w:val="20"/>
                <w:lang w:val="sr-Latn-RS"/>
              </w:rPr>
              <w:t>2.</w:t>
            </w:r>
            <w:r w:rsidR="00D27DD1" w:rsidRPr="00CF74E0">
              <w:rPr>
                <w:rFonts w:ascii="Times New Roman" w:eastAsia="Calibri" w:hAnsi="Times New Roman" w:cs="Times New Roman"/>
                <w:sz w:val="20"/>
                <w:szCs w:val="20"/>
                <w:lang w:val="sr-Latn-RS"/>
              </w:rPr>
              <w:t>1.48)</w:t>
            </w:r>
          </w:p>
          <w:p w14:paraId="79AB0C1C" w14:textId="77777777" w:rsidR="00D27DD1" w:rsidRPr="00CF74E0" w:rsidRDefault="00D27DD1" w:rsidP="00E0765C">
            <w:pPr>
              <w:spacing w:after="0" w:line="240" w:lineRule="auto"/>
              <w:jc w:val="center"/>
              <w:rPr>
                <w:rFonts w:ascii="Times New Roman" w:eastAsia="Calibri" w:hAnsi="Times New Roman" w:cs="Times New Roman"/>
                <w:sz w:val="20"/>
                <w:szCs w:val="20"/>
                <w:lang w:val="sr-Latn-RS"/>
              </w:rPr>
            </w:pPr>
          </w:p>
          <w:p w14:paraId="31FC744D" w14:textId="77777777" w:rsidR="00D27DD1" w:rsidRPr="00CF74E0" w:rsidRDefault="00D27DD1" w:rsidP="00E0765C">
            <w:pPr>
              <w:spacing w:after="0" w:line="240" w:lineRule="auto"/>
              <w:jc w:val="center"/>
              <w:rPr>
                <w:rFonts w:ascii="Times New Roman" w:eastAsia="Calibri" w:hAnsi="Times New Roman" w:cs="Times New Roman"/>
                <w:sz w:val="20"/>
                <w:szCs w:val="20"/>
                <w:lang w:val="sr-Latn-RS"/>
              </w:rPr>
            </w:pPr>
          </w:p>
          <w:p w14:paraId="3D0677A1"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3C28242B"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6B0066CD"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0974B6DE"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5D9827CE"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313BFCC7"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655D2A32"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42289A14" w14:textId="77777777" w:rsidR="00D27DD1" w:rsidRPr="00CF74E0" w:rsidRDefault="00D27DD1" w:rsidP="00E0765C">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Latn-RS"/>
              </w:rPr>
              <w:t>02.2.1.49)</w:t>
            </w:r>
          </w:p>
          <w:p w14:paraId="2AABC9E8" w14:textId="77777777" w:rsidR="00D27DD1" w:rsidRPr="00CF74E0" w:rsidRDefault="00D27DD1" w:rsidP="00E0765C">
            <w:pPr>
              <w:spacing w:after="0" w:line="240" w:lineRule="auto"/>
              <w:jc w:val="center"/>
              <w:rPr>
                <w:rFonts w:ascii="Times New Roman" w:eastAsia="Calibri" w:hAnsi="Times New Roman" w:cs="Times New Roman"/>
                <w:sz w:val="20"/>
                <w:szCs w:val="20"/>
                <w:lang w:val="sr-Latn-RS"/>
              </w:rPr>
            </w:pPr>
          </w:p>
          <w:p w14:paraId="1B6D9E8D"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576855D2"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58B147E2"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241F86D7"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6884A27F"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435ACB69"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0D3A5CDB"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1308EBA4"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5844C140"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60B6A9D0"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Latn-RS"/>
              </w:rPr>
              <w:t>02.2.1.5</w:t>
            </w:r>
            <w:r w:rsidR="00985648" w:rsidRPr="00CF74E0">
              <w:rPr>
                <w:rFonts w:ascii="Times New Roman" w:eastAsia="Calibri" w:hAnsi="Times New Roman" w:cs="Times New Roman"/>
                <w:sz w:val="20"/>
                <w:szCs w:val="20"/>
                <w:lang w:val="sr-Cyrl-RS"/>
              </w:rPr>
              <w:t>0</w:t>
            </w:r>
            <w:r w:rsidRPr="00CF74E0">
              <w:rPr>
                <w:rFonts w:ascii="Times New Roman" w:eastAsia="Calibri" w:hAnsi="Times New Roman" w:cs="Times New Roman"/>
                <w:sz w:val="20"/>
                <w:szCs w:val="20"/>
                <w:lang w:val="sr-Latn-RS"/>
              </w:rPr>
              <w:t>)</w:t>
            </w:r>
          </w:p>
          <w:p w14:paraId="5A9D6A2D"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63FF237A"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4E00E513"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1360D702"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052517AF"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7B0A51A3"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55EADBD7" w14:textId="77777777" w:rsidR="00985648" w:rsidRPr="00CF74E0" w:rsidRDefault="00985648" w:rsidP="00E0765C">
            <w:pPr>
              <w:spacing w:after="0" w:line="240" w:lineRule="auto"/>
              <w:jc w:val="center"/>
              <w:rPr>
                <w:rFonts w:ascii="Times New Roman" w:eastAsia="Calibri" w:hAnsi="Times New Roman" w:cs="Times New Roman"/>
                <w:sz w:val="20"/>
                <w:szCs w:val="20"/>
                <w:lang w:val="sr-Latn-RS"/>
              </w:rPr>
            </w:pPr>
          </w:p>
          <w:p w14:paraId="2E00AA3D"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6A8FA58C"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23CEDF53"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Latn-RS"/>
              </w:rPr>
              <w:t>02.2.1.52)</w:t>
            </w:r>
          </w:p>
          <w:p w14:paraId="525A4978"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6CC16405"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52271571"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406E732E"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68459176"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4FEA4F55"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Latn-RS"/>
              </w:rPr>
              <w:t>02.2.1.53)</w:t>
            </w:r>
          </w:p>
          <w:p w14:paraId="6AF24632" w14:textId="77777777" w:rsidR="00292743" w:rsidRPr="00CF74E0" w:rsidRDefault="00292743" w:rsidP="00E0765C">
            <w:pPr>
              <w:spacing w:after="0" w:line="240" w:lineRule="auto"/>
              <w:jc w:val="center"/>
              <w:rPr>
                <w:rFonts w:ascii="Times New Roman" w:eastAsia="Calibri" w:hAnsi="Times New Roman" w:cs="Times New Roman"/>
                <w:sz w:val="20"/>
                <w:szCs w:val="20"/>
                <w:lang w:val="sr-Latn-RS"/>
              </w:rPr>
            </w:pPr>
          </w:p>
          <w:p w14:paraId="6B7BCF97" w14:textId="77777777" w:rsidR="00910F76" w:rsidRPr="00CF74E0" w:rsidRDefault="00910F76" w:rsidP="00E0765C">
            <w:pPr>
              <w:spacing w:after="0" w:line="240" w:lineRule="auto"/>
              <w:jc w:val="center"/>
              <w:rPr>
                <w:rFonts w:ascii="Times New Roman" w:eastAsia="Calibri" w:hAnsi="Times New Roman" w:cs="Times New Roman"/>
                <w:sz w:val="20"/>
                <w:szCs w:val="20"/>
                <w:lang w:val="sr-Latn-RS"/>
              </w:rPr>
            </w:pPr>
          </w:p>
          <w:p w14:paraId="07D7D58F"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7E28929B"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758D4555"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47A9C5FD"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571D5B57"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1C46100B"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46E23E01" w14:textId="77777777" w:rsidR="00E949D4" w:rsidRPr="00CF74E0" w:rsidRDefault="00E949D4" w:rsidP="00E0765C">
            <w:pPr>
              <w:spacing w:after="0" w:line="240" w:lineRule="auto"/>
              <w:jc w:val="center"/>
              <w:rPr>
                <w:rFonts w:ascii="Times New Roman" w:eastAsia="Calibri" w:hAnsi="Times New Roman" w:cs="Times New Roman"/>
                <w:sz w:val="20"/>
                <w:szCs w:val="20"/>
                <w:lang w:val="sr-Latn-RS"/>
              </w:rPr>
            </w:pPr>
          </w:p>
          <w:p w14:paraId="70717531" w14:textId="77777777" w:rsidR="00910F76" w:rsidRPr="00CF74E0" w:rsidRDefault="00910F76" w:rsidP="00910F76">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02.356.1.</w:t>
            </w:r>
          </w:p>
          <w:p w14:paraId="4BA9C7EB" w14:textId="77777777" w:rsidR="00910F76" w:rsidRPr="00CF74E0" w:rsidRDefault="00910F76" w:rsidP="00E0765C">
            <w:pPr>
              <w:spacing w:after="0" w:line="240" w:lineRule="auto"/>
              <w:jc w:val="center"/>
              <w:rPr>
                <w:rFonts w:ascii="Times New Roman" w:eastAsia="Calibri" w:hAnsi="Times New Roman" w:cs="Times New Roman"/>
                <w:sz w:val="20"/>
                <w:szCs w:val="20"/>
                <w:lang w:val="sr-Latn-RS"/>
              </w:rPr>
            </w:pPr>
          </w:p>
        </w:tc>
        <w:tc>
          <w:tcPr>
            <w:tcW w:w="1562" w:type="pct"/>
            <w:vAlign w:val="center"/>
          </w:tcPr>
          <w:p w14:paraId="4B676A99" w14:textId="77777777" w:rsidR="00985648" w:rsidRPr="00CF74E0" w:rsidRDefault="00985648" w:rsidP="00985648">
            <w:pPr>
              <w:spacing w:after="12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lastRenderedPageBreak/>
              <w:t>оператор система је оператор преносног система електричне енергије, оператор дистрибутивног система електричне енергије, оператор транспортног система природног гаса, оператор дистрибутивног система природног гаса и оператор складишта природног гаса;</w:t>
            </w:r>
          </w:p>
          <w:p w14:paraId="59713C75" w14:textId="77777777" w:rsidR="00D80F7E" w:rsidRPr="00CF74E0" w:rsidRDefault="00D80F7E" w:rsidP="0072480E">
            <w:pPr>
              <w:spacing w:after="120" w:line="240" w:lineRule="auto"/>
              <w:jc w:val="both"/>
              <w:rPr>
                <w:rFonts w:ascii="Times New Roman" w:eastAsiaTheme="minorEastAsia" w:hAnsi="Times New Roman" w:cs="Times New Roman"/>
                <w:sz w:val="20"/>
                <w:szCs w:val="20"/>
                <w:lang w:val="sr-Latn-RS" w:eastAsia="sr-Latn-RS"/>
              </w:rPr>
            </w:pPr>
            <w:r w:rsidRPr="00CF74E0">
              <w:rPr>
                <w:rFonts w:ascii="Times New Roman" w:eastAsiaTheme="minorEastAsia" w:hAnsi="Times New Roman" w:cs="Times New Roman"/>
                <w:sz w:val="20"/>
                <w:szCs w:val="20"/>
                <w:lang w:val="sr-Latn-RS" w:eastAsia="sr-Latn-RS"/>
              </w:rPr>
              <w:t xml:space="preserve">оператор дистрибутивног система електричне енергије је енергетски субјект који обавља делатност дистрибуције електричне енергије и управљања дистрибутивним системом електричне енергије, одговоран је за рад, одржавање и развој </w:t>
            </w:r>
            <w:r w:rsidRPr="00CF74E0">
              <w:rPr>
                <w:rFonts w:ascii="Times New Roman" w:eastAsiaTheme="minorEastAsia" w:hAnsi="Times New Roman" w:cs="Times New Roman"/>
                <w:sz w:val="20"/>
                <w:szCs w:val="20"/>
                <w:lang w:val="sr-Latn-RS" w:eastAsia="sr-Latn-RS"/>
              </w:rPr>
              <w:lastRenderedPageBreak/>
              <w:t>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електричне енергије на економски оправдан начин;</w:t>
            </w:r>
          </w:p>
          <w:p w14:paraId="68293C47" w14:textId="77777777" w:rsidR="00D80F7E" w:rsidRPr="00CF74E0" w:rsidRDefault="00D80F7E" w:rsidP="00E949D4">
            <w:pPr>
              <w:spacing w:after="120" w:line="240" w:lineRule="auto"/>
              <w:jc w:val="both"/>
              <w:rPr>
                <w:rFonts w:ascii="Times New Roman" w:eastAsiaTheme="minorEastAsia" w:hAnsi="Times New Roman" w:cs="Times New Roman"/>
                <w:sz w:val="20"/>
                <w:szCs w:val="20"/>
                <w:lang w:val="sr-Latn-RS" w:eastAsia="sr-Latn-RS"/>
              </w:rPr>
            </w:pPr>
            <w:r w:rsidRPr="00CF74E0">
              <w:rPr>
                <w:rFonts w:ascii="Times New Roman" w:eastAsiaTheme="minorEastAsia" w:hAnsi="Times New Roman" w:cs="Times New Roman"/>
                <w:sz w:val="20"/>
                <w:szCs w:val="20"/>
                <w:lang w:val="sr-Latn-RS" w:eastAsia="sr-Latn-RS"/>
              </w:rPr>
              <w:t>оператор дистрибутивног система природног гаса је енергетски субјект који обавља делатност дистрибуције природног гаса и управљања дистрибутивним системом за природни гас и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природног гаса на економски оправдан начин;</w:t>
            </w:r>
          </w:p>
          <w:p w14:paraId="10FA5F97" w14:textId="77777777" w:rsidR="00D80F7E" w:rsidRPr="00CF74E0" w:rsidRDefault="00D80F7E" w:rsidP="00E949D4">
            <w:pPr>
              <w:spacing w:after="120" w:line="240" w:lineRule="auto"/>
              <w:jc w:val="both"/>
              <w:rPr>
                <w:rFonts w:ascii="Times New Roman" w:eastAsiaTheme="minorEastAsia" w:hAnsi="Times New Roman" w:cs="Times New Roman"/>
                <w:sz w:val="20"/>
                <w:szCs w:val="20"/>
                <w:lang w:val="sr-Latn-RS" w:eastAsia="sr-Latn-RS"/>
              </w:rPr>
            </w:pPr>
            <w:r w:rsidRPr="00CF74E0">
              <w:rPr>
                <w:rFonts w:ascii="Times New Roman" w:eastAsiaTheme="minorEastAsia" w:hAnsi="Times New Roman" w:cs="Times New Roman"/>
                <w:sz w:val="20"/>
                <w:szCs w:val="20"/>
                <w:lang w:val="sr-Latn-RS" w:eastAsia="sr-Latn-RS"/>
              </w:rPr>
              <w:t xml:space="preserve">оператор преносног система електричне енергије је енергетски субјект који обавља делатност преноса и управљања преносним системом електричне енергије и одговоран је за рад, одржавање и развој преносног система </w:t>
            </w:r>
            <w:r w:rsidRPr="00CF74E0">
              <w:rPr>
                <w:rFonts w:ascii="Times New Roman" w:eastAsiaTheme="minorEastAsia" w:hAnsi="Times New Roman" w:cs="Times New Roman"/>
                <w:strike/>
                <w:sz w:val="20"/>
                <w:szCs w:val="20"/>
                <w:lang w:val="sr-Latn-RS" w:eastAsia="sr-Latn-RS"/>
              </w:rPr>
              <w:t>на подручју</w:t>
            </w:r>
            <w:r w:rsidRPr="00CF74E0">
              <w:rPr>
                <w:rFonts w:ascii="Times New Roman" w:eastAsiaTheme="minorEastAsia" w:hAnsi="Times New Roman" w:cs="Times New Roman"/>
                <w:sz w:val="20"/>
                <w:szCs w:val="20"/>
                <w:lang w:val="sr-Latn-RS" w:eastAsia="sr-Latn-RS"/>
              </w:rPr>
              <w:t xml:space="preserve"> </w:t>
            </w:r>
            <w:r w:rsidRPr="00CF74E0">
              <w:rPr>
                <w:rFonts w:ascii="Times New Roman" w:eastAsiaTheme="minorEastAsia" w:hAnsi="Times New Roman" w:cs="Times New Roman"/>
                <w:strike/>
                <w:sz w:val="20"/>
                <w:szCs w:val="20"/>
                <w:lang w:val="sr-Latn-RS" w:eastAsia="sr-Latn-RS"/>
              </w:rPr>
              <w:t>Републике Србије</w:t>
            </w:r>
            <w:r w:rsidRPr="00CF74E0">
              <w:rPr>
                <w:rFonts w:ascii="Times New Roman" w:eastAsiaTheme="minorEastAsia" w:hAnsi="Times New Roman" w:cs="Times New Roman"/>
                <w:sz w:val="20"/>
                <w:szCs w:val="20"/>
                <w:lang w:val="sr-Latn-RS" w:eastAsia="sr-Latn-RS"/>
              </w:rPr>
              <w:t>, његово повезивање са другим системима и за обезбеђење дугорочне способности система да испуни потребе за преносом електричне енергије на економски оправдан начин;</w:t>
            </w:r>
          </w:p>
          <w:p w14:paraId="7031D7A1" w14:textId="77777777" w:rsidR="00292743" w:rsidRPr="00CF74E0" w:rsidRDefault="00292743" w:rsidP="00E949D4">
            <w:pPr>
              <w:spacing w:after="12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оператор складишта природног гаса је енергетски субјект који обавља делатност складиштења и управљања складиштем природног гаса и одговоран је за рад, одржавање и развој складишта природног гаса;</w:t>
            </w:r>
          </w:p>
          <w:p w14:paraId="432A2909" w14:textId="77777777" w:rsidR="00292743" w:rsidRPr="00CF74E0" w:rsidRDefault="00292743" w:rsidP="00E949D4">
            <w:pPr>
              <w:spacing w:after="12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оператор транспортног система природног гаса је енергетски субјект који обављаделатност транспорта природног гаса и управљања </w:t>
            </w:r>
            <w:r w:rsidRPr="00CF74E0">
              <w:rPr>
                <w:rFonts w:ascii="Times New Roman" w:hAnsi="Times New Roman" w:cs="Times New Roman"/>
                <w:sz w:val="20"/>
                <w:szCs w:val="20"/>
                <w:lang w:val="sr-Cyrl-RS"/>
              </w:rPr>
              <w:lastRenderedPageBreak/>
              <w:t>транспортним системом за природни гас и одговоран је за рад, одржавање и развој транспортног система на одређеном подручју, његово повезивање са другим системима и за обезбеђење дугорочне способности система да испуни потребе за транспортом природног гаса на економски оправдан начин;</w:t>
            </w:r>
          </w:p>
          <w:p w14:paraId="43750753" w14:textId="77777777" w:rsidR="00D85FDA" w:rsidRPr="00CF74E0" w:rsidRDefault="00910F76" w:rsidP="0072480E">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Енергетски субјект који обавља делатност дистрибуције топлотне енергије (у даљем тексту: дистрибутер топлотне енергије) врши дистрибуцију топлотне енергије под условима утврђеним овим законом и прописима које доноси јединица локалне самоуправе.</w:t>
            </w:r>
          </w:p>
        </w:tc>
        <w:tc>
          <w:tcPr>
            <w:tcW w:w="276" w:type="pct"/>
            <w:vAlign w:val="center"/>
          </w:tcPr>
          <w:p w14:paraId="7BA6D8CF" w14:textId="77777777" w:rsidR="00002479" w:rsidRPr="00CF74E0" w:rsidRDefault="00D85FDA" w:rsidP="00EE15D2">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4AD87F59" w14:textId="6309BED5" w:rsidR="00985648" w:rsidRPr="00CF74E0" w:rsidRDefault="00D85FDA" w:rsidP="0008592B">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У националном законодавству не постоје </w:t>
            </w:r>
            <w:r w:rsidR="00985648" w:rsidRPr="00CF74E0">
              <w:rPr>
                <w:rFonts w:ascii="Times New Roman" w:eastAsia="Calibri" w:hAnsi="Times New Roman" w:cs="Times New Roman"/>
                <w:sz w:val="20"/>
                <w:szCs w:val="20"/>
                <w:lang w:val="sr-Cyrl-RS"/>
              </w:rPr>
              <w:t>општ</w:t>
            </w:r>
            <w:r w:rsidR="00A53831">
              <w:rPr>
                <w:rFonts w:ascii="Times New Roman" w:eastAsia="Calibri" w:hAnsi="Times New Roman" w:cs="Times New Roman"/>
                <w:sz w:val="20"/>
                <w:szCs w:val="20"/>
                <w:lang w:val="sr-Cyrl-RS"/>
              </w:rPr>
              <w:t>е</w:t>
            </w:r>
            <w:r w:rsidR="00985648" w:rsidRPr="00CF74E0">
              <w:rPr>
                <w:rFonts w:ascii="Times New Roman" w:eastAsia="Calibri" w:hAnsi="Times New Roman" w:cs="Times New Roman"/>
                <w:sz w:val="20"/>
                <w:szCs w:val="20"/>
                <w:lang w:val="sr-Cyrl-RS"/>
              </w:rPr>
              <w:t xml:space="preserve"> дефинициј</w:t>
            </w:r>
            <w:r w:rsidR="00A53831">
              <w:rPr>
                <w:rFonts w:ascii="Times New Roman" w:eastAsia="Calibri" w:hAnsi="Times New Roman" w:cs="Times New Roman"/>
                <w:sz w:val="20"/>
                <w:szCs w:val="20"/>
                <w:lang w:val="sr-Cyrl-RS"/>
              </w:rPr>
              <w:t>е</w:t>
            </w:r>
            <w:r w:rsidR="00985648" w:rsidRPr="00CF74E0">
              <w:rPr>
                <w:rFonts w:ascii="Times New Roman" w:eastAsia="Calibri" w:hAnsi="Times New Roman" w:cs="Times New Roman"/>
                <w:sz w:val="20"/>
                <w:szCs w:val="20"/>
                <w:lang w:val="sr-Cyrl-RS"/>
              </w:rPr>
              <w:t xml:space="preserve"> испоручиоца/дистрибутера/ снабдевача енергијом. Постоје конкрет</w:t>
            </w:r>
            <w:r w:rsidR="00A53831">
              <w:rPr>
                <w:rFonts w:ascii="Times New Roman" w:eastAsia="Calibri" w:hAnsi="Times New Roman" w:cs="Times New Roman"/>
                <w:sz w:val="20"/>
                <w:szCs w:val="20"/>
                <w:lang w:val="sr-Cyrl-RS"/>
              </w:rPr>
              <w:t>н</w:t>
            </w:r>
            <w:r w:rsidR="00985648" w:rsidRPr="00CF74E0">
              <w:rPr>
                <w:rFonts w:ascii="Times New Roman" w:eastAsia="Calibri" w:hAnsi="Times New Roman" w:cs="Times New Roman"/>
                <w:sz w:val="20"/>
                <w:szCs w:val="20"/>
                <w:lang w:val="sr-Cyrl-RS"/>
              </w:rPr>
              <w:t>е дефиниције са сваки вид ен</w:t>
            </w:r>
            <w:r w:rsidR="00A53831">
              <w:rPr>
                <w:rFonts w:ascii="Times New Roman" w:eastAsia="Calibri" w:hAnsi="Times New Roman" w:cs="Times New Roman"/>
                <w:sz w:val="20"/>
                <w:szCs w:val="20"/>
                <w:lang w:val="sr-Cyrl-RS"/>
              </w:rPr>
              <w:t>е</w:t>
            </w:r>
            <w:r w:rsidR="00985648" w:rsidRPr="00CF74E0">
              <w:rPr>
                <w:rFonts w:ascii="Times New Roman" w:eastAsia="Calibri" w:hAnsi="Times New Roman" w:cs="Times New Roman"/>
                <w:sz w:val="20"/>
                <w:szCs w:val="20"/>
                <w:lang w:val="sr-Cyrl-RS"/>
              </w:rPr>
              <w:t>ргије, као што је приказано.</w:t>
            </w:r>
          </w:p>
          <w:p w14:paraId="6E9A66CD" w14:textId="77777777" w:rsidR="00002479" w:rsidRPr="00CF74E0" w:rsidRDefault="00002479" w:rsidP="0008592B">
            <w:pPr>
              <w:spacing w:after="0" w:line="240" w:lineRule="auto"/>
              <w:rPr>
                <w:rFonts w:ascii="Times New Roman" w:eastAsia="Calibri" w:hAnsi="Times New Roman" w:cs="Times New Roman"/>
                <w:sz w:val="20"/>
                <w:szCs w:val="20"/>
                <w:lang w:val="sr-Cyrl-RS"/>
              </w:rPr>
            </w:pPr>
          </w:p>
        </w:tc>
        <w:tc>
          <w:tcPr>
            <w:tcW w:w="539" w:type="pct"/>
          </w:tcPr>
          <w:p w14:paraId="3466AEC6" w14:textId="77777777" w:rsidR="00002479" w:rsidRPr="00CF74E0" w:rsidRDefault="00002479" w:rsidP="00932AA4">
            <w:pPr>
              <w:spacing w:after="0" w:line="240" w:lineRule="auto"/>
              <w:rPr>
                <w:rFonts w:ascii="Times New Roman" w:eastAsia="Calibri" w:hAnsi="Times New Roman" w:cs="Times New Roman"/>
                <w:sz w:val="20"/>
                <w:szCs w:val="20"/>
                <w:lang w:val="sr-Cyrl-RS"/>
              </w:rPr>
            </w:pPr>
          </w:p>
        </w:tc>
      </w:tr>
      <w:tr w:rsidR="00002479" w:rsidRPr="00CF74E0" w14:paraId="10FC93E1" w14:textId="77777777" w:rsidTr="00406BB2">
        <w:tc>
          <w:tcPr>
            <w:tcW w:w="309" w:type="pct"/>
            <w:shd w:val="clear" w:color="auto" w:fill="D9D9D9"/>
            <w:vAlign w:val="center"/>
          </w:tcPr>
          <w:p w14:paraId="0D89509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2.(21)</w:t>
            </w:r>
          </w:p>
        </w:tc>
        <w:tc>
          <w:tcPr>
            <w:tcW w:w="1213" w:type="pct"/>
            <w:shd w:val="clear" w:color="auto" w:fill="D9D9D9"/>
            <w:vAlign w:val="center"/>
          </w:tcPr>
          <w:p w14:paraId="67E5544B" w14:textId="77777777" w:rsidR="00002479" w:rsidRPr="00CF74E0" w:rsidRDefault="00002479" w:rsidP="00EE15D2">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‘distribution system operator’ means ‘distribution system operator’ as defined in Directive 2009/72/EC and Directive 2009/73/EC respectively;</w:t>
            </w:r>
          </w:p>
        </w:tc>
        <w:tc>
          <w:tcPr>
            <w:tcW w:w="336" w:type="pct"/>
          </w:tcPr>
          <w:p w14:paraId="63DFBE3A"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19919003" w14:textId="77777777" w:rsidR="00002479" w:rsidRPr="00CF74E0" w:rsidRDefault="00406BB2" w:rsidP="00406BB2">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02.2.1.48)</w:t>
            </w:r>
          </w:p>
          <w:p w14:paraId="004E8DDF"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60A56220"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43B255B8"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2B8F51E1"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3444FD01"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55AAE827"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18990360"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4123403C"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006406C8"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p>
          <w:p w14:paraId="1864D6FD" w14:textId="77777777" w:rsidR="00406BB2" w:rsidRPr="00CF74E0" w:rsidRDefault="00406BB2" w:rsidP="00406BB2">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02.2.1.49)</w:t>
            </w:r>
          </w:p>
        </w:tc>
        <w:tc>
          <w:tcPr>
            <w:tcW w:w="1562" w:type="pct"/>
            <w:vAlign w:val="center"/>
          </w:tcPr>
          <w:p w14:paraId="6F986174" w14:textId="77777777" w:rsidR="00406BB2" w:rsidRPr="00CF74E0" w:rsidRDefault="00406BB2" w:rsidP="00406BB2">
            <w:pPr>
              <w:spacing w:after="120" w:line="240" w:lineRule="auto"/>
              <w:jc w:val="both"/>
              <w:rPr>
                <w:rFonts w:ascii="Times New Roman" w:eastAsiaTheme="minorEastAsia" w:hAnsi="Times New Roman" w:cs="Times New Roman"/>
                <w:sz w:val="20"/>
                <w:szCs w:val="20"/>
                <w:lang w:val="sr-Latn-RS" w:eastAsia="sr-Latn-RS"/>
              </w:rPr>
            </w:pPr>
            <w:r w:rsidRPr="00CF74E0">
              <w:rPr>
                <w:rFonts w:ascii="Times New Roman" w:eastAsiaTheme="minorEastAsia" w:hAnsi="Times New Roman" w:cs="Times New Roman"/>
                <w:sz w:val="20"/>
                <w:szCs w:val="20"/>
                <w:lang w:val="sr-Latn-RS" w:eastAsia="sr-Latn-RS"/>
              </w:rPr>
              <w:t>оператор дистрибутивног система електричне енергије је енергетски субјект који обавља делатност дистрибуције електричне енергије и управљања дистрибутивним системом електричне енергије,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електричне енергије на економски оправдан начин;</w:t>
            </w:r>
          </w:p>
          <w:p w14:paraId="43DF9A87" w14:textId="77777777" w:rsidR="00406BB2" w:rsidRPr="00CF74E0" w:rsidRDefault="00406BB2" w:rsidP="00406BB2">
            <w:pPr>
              <w:spacing w:after="120" w:line="240" w:lineRule="auto"/>
              <w:jc w:val="both"/>
              <w:rPr>
                <w:rFonts w:ascii="Times New Roman" w:eastAsiaTheme="minorEastAsia" w:hAnsi="Times New Roman" w:cs="Times New Roman"/>
                <w:sz w:val="20"/>
                <w:szCs w:val="20"/>
                <w:lang w:val="sr-Latn-RS" w:eastAsia="sr-Latn-RS"/>
              </w:rPr>
            </w:pPr>
            <w:r w:rsidRPr="00CF74E0">
              <w:rPr>
                <w:rFonts w:ascii="Times New Roman" w:eastAsiaTheme="minorEastAsia" w:hAnsi="Times New Roman" w:cs="Times New Roman"/>
                <w:sz w:val="20"/>
                <w:szCs w:val="20"/>
                <w:lang w:val="sr-Latn-RS" w:eastAsia="sr-Latn-RS"/>
              </w:rPr>
              <w:t xml:space="preserve">оператор дистрибутивног система природног гаса је енергетски субјект који обавља делатност дистрибуције природног гаса и управљања дистрибутивним системом за природни гас и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w:t>
            </w:r>
            <w:r w:rsidRPr="00CF74E0">
              <w:rPr>
                <w:rFonts w:ascii="Times New Roman" w:eastAsiaTheme="minorEastAsia" w:hAnsi="Times New Roman" w:cs="Times New Roman"/>
                <w:sz w:val="20"/>
                <w:szCs w:val="20"/>
                <w:lang w:val="sr-Latn-RS" w:eastAsia="sr-Latn-RS"/>
              </w:rPr>
              <w:lastRenderedPageBreak/>
              <w:t>испуни потребе за дистрибуцијом природног гаса на економски оправдан начин;</w:t>
            </w:r>
          </w:p>
        </w:tc>
        <w:tc>
          <w:tcPr>
            <w:tcW w:w="276" w:type="pct"/>
            <w:vAlign w:val="center"/>
          </w:tcPr>
          <w:p w14:paraId="743814F7" w14:textId="77777777" w:rsidR="00002479" w:rsidRPr="00CF74E0" w:rsidRDefault="00D85FDA"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tcPr>
          <w:p w14:paraId="26894576" w14:textId="77777777" w:rsidR="00002479" w:rsidRPr="00CF74E0" w:rsidRDefault="00002479" w:rsidP="00F1437E">
            <w:pPr>
              <w:spacing w:after="0" w:line="240" w:lineRule="auto"/>
              <w:rPr>
                <w:rFonts w:ascii="Times New Roman" w:eastAsia="Calibri" w:hAnsi="Times New Roman" w:cs="Times New Roman"/>
                <w:sz w:val="20"/>
                <w:szCs w:val="20"/>
                <w:lang w:val="sr-Latn-RS"/>
              </w:rPr>
            </w:pPr>
          </w:p>
        </w:tc>
        <w:tc>
          <w:tcPr>
            <w:tcW w:w="539" w:type="pct"/>
          </w:tcPr>
          <w:p w14:paraId="7B3A91E9"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3945B2B1" w14:textId="77777777" w:rsidTr="00DA755F">
        <w:tc>
          <w:tcPr>
            <w:tcW w:w="309" w:type="pct"/>
            <w:shd w:val="clear" w:color="auto" w:fill="D9D9D9"/>
            <w:vAlign w:val="center"/>
          </w:tcPr>
          <w:p w14:paraId="44C1D88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2.(22)</w:t>
            </w:r>
          </w:p>
        </w:tc>
        <w:tc>
          <w:tcPr>
            <w:tcW w:w="1213" w:type="pct"/>
            <w:shd w:val="clear" w:color="auto" w:fill="D9D9D9"/>
            <w:vAlign w:val="center"/>
          </w:tcPr>
          <w:p w14:paraId="5B9BCECA" w14:textId="77777777" w:rsidR="00002479" w:rsidRPr="00CF74E0" w:rsidRDefault="00002479" w:rsidP="00CA7EF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‘retail energy sales company’ means a natural or legal person who sells energy to final customers;</w:t>
            </w:r>
          </w:p>
        </w:tc>
        <w:tc>
          <w:tcPr>
            <w:tcW w:w="336" w:type="pct"/>
          </w:tcPr>
          <w:p w14:paraId="06909FB6"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02.2.1.68)</w:t>
            </w:r>
          </w:p>
          <w:p w14:paraId="754BB998"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751BEA10"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4AEF4CBE"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595FE246"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02.2.1.69)</w:t>
            </w:r>
          </w:p>
          <w:p w14:paraId="4E787BAF"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7F2DC3C2" w14:textId="17B65A3B" w:rsidR="00EE15D2" w:rsidRDefault="00EE15D2" w:rsidP="00DA755F">
            <w:pPr>
              <w:spacing w:after="0" w:line="240" w:lineRule="auto"/>
              <w:jc w:val="center"/>
              <w:rPr>
                <w:rFonts w:ascii="Times New Roman" w:eastAsia="Calibri" w:hAnsi="Times New Roman" w:cs="Times New Roman"/>
                <w:bCs/>
                <w:sz w:val="20"/>
                <w:szCs w:val="20"/>
                <w:lang w:val="sr-Cyrl-RS"/>
              </w:rPr>
            </w:pPr>
          </w:p>
          <w:p w14:paraId="49B05855" w14:textId="77777777" w:rsidR="00DA755F" w:rsidRPr="00CF74E0" w:rsidRDefault="00DA755F" w:rsidP="00DA755F">
            <w:pPr>
              <w:spacing w:after="0" w:line="240" w:lineRule="auto"/>
              <w:jc w:val="center"/>
              <w:rPr>
                <w:rFonts w:ascii="Times New Roman" w:eastAsia="Calibri" w:hAnsi="Times New Roman" w:cs="Times New Roman"/>
                <w:bCs/>
                <w:sz w:val="20"/>
                <w:szCs w:val="20"/>
                <w:lang w:val="sr-Cyrl-RS"/>
              </w:rPr>
            </w:pPr>
          </w:p>
          <w:p w14:paraId="19BBEBDB"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02.2.1.28)</w:t>
            </w:r>
          </w:p>
          <w:p w14:paraId="5953E622"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02B07B53"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5ABB7D74" w14:textId="77777777" w:rsidR="00002479" w:rsidRPr="00CF74E0" w:rsidRDefault="00002479" w:rsidP="00DA755F">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Cs/>
                <w:sz w:val="20"/>
                <w:szCs w:val="20"/>
                <w:lang w:val="sr-Cyrl-RS"/>
              </w:rPr>
              <w:t>02.2.1.32</w:t>
            </w:r>
            <w:r w:rsidRPr="00CF74E0">
              <w:rPr>
                <w:rFonts w:ascii="Times New Roman" w:eastAsia="Calibri" w:hAnsi="Times New Roman" w:cs="Times New Roman"/>
                <w:sz w:val="20"/>
                <w:szCs w:val="20"/>
                <w:lang w:val="sr-Cyrl-RS"/>
              </w:rPr>
              <w:t>)</w:t>
            </w:r>
          </w:p>
          <w:p w14:paraId="65C8BE61" w14:textId="77777777" w:rsidR="00002479" w:rsidRPr="00CF74E0" w:rsidRDefault="00002479" w:rsidP="00DA755F">
            <w:pPr>
              <w:spacing w:after="0" w:line="240" w:lineRule="auto"/>
              <w:jc w:val="center"/>
              <w:rPr>
                <w:rFonts w:ascii="Times New Roman" w:eastAsia="Calibri" w:hAnsi="Times New Roman" w:cs="Times New Roman"/>
                <w:b/>
                <w:sz w:val="20"/>
                <w:szCs w:val="20"/>
                <w:lang w:val="sr-Cyrl-RS"/>
              </w:rPr>
            </w:pPr>
          </w:p>
          <w:p w14:paraId="613C7703" w14:textId="4D5A1E5D" w:rsidR="00002479" w:rsidRDefault="00002479" w:rsidP="00DA755F">
            <w:pPr>
              <w:spacing w:after="0" w:line="240" w:lineRule="auto"/>
              <w:jc w:val="center"/>
              <w:rPr>
                <w:rFonts w:ascii="Times New Roman" w:eastAsia="Calibri" w:hAnsi="Times New Roman" w:cs="Times New Roman"/>
                <w:b/>
                <w:sz w:val="20"/>
                <w:szCs w:val="20"/>
                <w:lang w:val="sr-Cyrl-RS"/>
              </w:rPr>
            </w:pPr>
          </w:p>
          <w:p w14:paraId="154BB120" w14:textId="77777777" w:rsidR="00DA755F" w:rsidRPr="00CF74E0" w:rsidRDefault="00DA755F" w:rsidP="00DA755F">
            <w:pPr>
              <w:spacing w:after="0" w:line="240" w:lineRule="auto"/>
              <w:jc w:val="center"/>
              <w:rPr>
                <w:rFonts w:ascii="Times New Roman" w:eastAsia="Calibri" w:hAnsi="Times New Roman" w:cs="Times New Roman"/>
                <w:b/>
                <w:sz w:val="20"/>
                <w:szCs w:val="20"/>
                <w:lang w:val="sr-Cyrl-RS"/>
              </w:rPr>
            </w:pPr>
          </w:p>
          <w:p w14:paraId="67AE9DE1"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02.2.1.34)</w:t>
            </w:r>
          </w:p>
          <w:p w14:paraId="30EBC13E"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p>
          <w:p w14:paraId="5F612EB4" w14:textId="0D3998FD" w:rsidR="00002479" w:rsidRDefault="00002479" w:rsidP="00DA755F">
            <w:pPr>
              <w:spacing w:after="0" w:line="240" w:lineRule="auto"/>
              <w:jc w:val="center"/>
              <w:rPr>
                <w:rFonts w:ascii="Times New Roman" w:eastAsia="Calibri" w:hAnsi="Times New Roman" w:cs="Times New Roman"/>
                <w:bCs/>
                <w:sz w:val="20"/>
                <w:szCs w:val="20"/>
                <w:lang w:val="sr-Cyrl-RS"/>
              </w:rPr>
            </w:pPr>
          </w:p>
          <w:p w14:paraId="75AEC8CC" w14:textId="77777777" w:rsidR="00DA755F" w:rsidRPr="00CF74E0" w:rsidRDefault="00DA755F" w:rsidP="00DA755F">
            <w:pPr>
              <w:spacing w:after="0" w:line="240" w:lineRule="auto"/>
              <w:jc w:val="center"/>
              <w:rPr>
                <w:rFonts w:ascii="Times New Roman" w:eastAsia="Calibri" w:hAnsi="Times New Roman" w:cs="Times New Roman"/>
                <w:bCs/>
                <w:sz w:val="20"/>
                <w:szCs w:val="20"/>
                <w:lang w:val="sr-Cyrl-RS"/>
              </w:rPr>
            </w:pPr>
          </w:p>
          <w:p w14:paraId="2E499EA9" w14:textId="77777777" w:rsidR="00002479" w:rsidRPr="00CF74E0" w:rsidRDefault="00002479" w:rsidP="00DA755F">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02.359.1.</w:t>
            </w:r>
          </w:p>
          <w:p w14:paraId="5958891E" w14:textId="77777777" w:rsidR="00002479" w:rsidRPr="00CF74E0" w:rsidRDefault="00002479" w:rsidP="00DA755F">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349127EE" w14:textId="77777777" w:rsidR="00002479" w:rsidRPr="00CF74E0" w:rsidRDefault="00002479" w:rsidP="00287930">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снабдевање електричном енергијом је продаја електричне енергије, купцима за њихове потребе или ради препродаје;</w:t>
            </w:r>
          </w:p>
          <w:p w14:paraId="3FB59BBE" w14:textId="77777777" w:rsidR="00002479" w:rsidRPr="00CF74E0" w:rsidRDefault="00002479" w:rsidP="00287930">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снабдевање природним гасом је продаја природног гаса купцима за њихове потребе или ради препродаје;</w:t>
            </w:r>
          </w:p>
          <w:p w14:paraId="3524B066" w14:textId="77777777" w:rsidR="00002479" w:rsidRPr="00CF74E0" w:rsidRDefault="00002479" w:rsidP="00287930">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јавно снабдевање природним гасом је продаја природног гаса домаћинствима и малим купцима по регулисаним ценама;</w:t>
            </w:r>
          </w:p>
          <w:p w14:paraId="5B9013DE" w14:textId="77777777" w:rsidR="00002479" w:rsidRPr="00CF74E0" w:rsidRDefault="00002479" w:rsidP="00287930">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крајњи купац је правно или физичко лице или предузетник који купује електричну енергију или природни гас за своје потребе;</w:t>
            </w:r>
          </w:p>
          <w:p w14:paraId="41570B2F" w14:textId="77777777" w:rsidR="00002479" w:rsidRPr="00CF74E0" w:rsidRDefault="00002479" w:rsidP="00287930">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купац је правно или физичко лице или предузетник који купује енергију или енергент за своје потребе или ради препродаје;</w:t>
            </w:r>
          </w:p>
          <w:p w14:paraId="4354D441" w14:textId="77777777" w:rsidR="00002479" w:rsidRPr="00CF74E0" w:rsidRDefault="00002479" w:rsidP="00EE15D2">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Енергетски субјект који обавља делатност снабдевања топлотном енергијом (у даљем тексту: снабдевач топлотном енергијом) врши снабдевање топлотном енергијом крајњих купаца под условима утврђеним овим законом и прописима које доноси јединица локалне самоуправе.</w:t>
            </w:r>
          </w:p>
        </w:tc>
        <w:tc>
          <w:tcPr>
            <w:tcW w:w="276" w:type="pct"/>
            <w:vAlign w:val="center"/>
          </w:tcPr>
          <w:p w14:paraId="285F94B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75D8CE73" w14:textId="33A8D9A9" w:rsidR="00002479" w:rsidRPr="00CF74E0" w:rsidRDefault="00B444FC" w:rsidP="00406BB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 националном законодавству не постој</w:t>
            </w:r>
            <w:r w:rsidR="00A53831">
              <w:rPr>
                <w:rFonts w:ascii="Times New Roman" w:eastAsia="Calibri" w:hAnsi="Times New Roman" w:cs="Times New Roman"/>
                <w:sz w:val="20"/>
                <w:szCs w:val="20"/>
                <w:lang w:val="sr-Cyrl-RS"/>
              </w:rPr>
              <w:t>и</w:t>
            </w:r>
            <w:r w:rsidRPr="00CF74E0">
              <w:rPr>
                <w:rFonts w:ascii="Times New Roman" w:eastAsia="Calibri" w:hAnsi="Times New Roman" w:cs="Times New Roman"/>
                <w:sz w:val="20"/>
                <w:szCs w:val="20"/>
                <w:lang w:val="sr-Cyrl-RS"/>
              </w:rPr>
              <w:t xml:space="preserve"> општа дефиниција лица које врши продају енергије крајњим купцима</w:t>
            </w:r>
            <w:r w:rsidR="00A53831">
              <w:rPr>
                <w:rFonts w:ascii="Times New Roman" w:eastAsia="Calibri" w:hAnsi="Times New Roman" w:cs="Times New Roman"/>
                <w:sz w:val="20"/>
                <w:szCs w:val="20"/>
                <w:lang w:val="sr-Cyrl-RS"/>
              </w:rPr>
              <w:t>.</w:t>
            </w:r>
            <w:r w:rsidRPr="00CF74E0">
              <w:rPr>
                <w:rFonts w:ascii="Times New Roman" w:eastAsia="Calibri" w:hAnsi="Times New Roman" w:cs="Times New Roman"/>
                <w:sz w:val="20"/>
                <w:szCs w:val="20"/>
                <w:lang w:val="sr-Cyrl-RS"/>
              </w:rPr>
              <w:t xml:space="preserve"> Постоје конкрет</w:t>
            </w:r>
            <w:r w:rsidR="00A53831">
              <w:rPr>
                <w:rFonts w:ascii="Times New Roman" w:eastAsia="Calibri" w:hAnsi="Times New Roman" w:cs="Times New Roman"/>
                <w:sz w:val="20"/>
                <w:szCs w:val="20"/>
                <w:lang w:val="sr-Cyrl-RS"/>
              </w:rPr>
              <w:t>н</w:t>
            </w:r>
            <w:r w:rsidRPr="00CF74E0">
              <w:rPr>
                <w:rFonts w:ascii="Times New Roman" w:eastAsia="Calibri" w:hAnsi="Times New Roman" w:cs="Times New Roman"/>
                <w:sz w:val="20"/>
                <w:szCs w:val="20"/>
                <w:lang w:val="sr-Cyrl-RS"/>
              </w:rPr>
              <w:t>е дефиниције са сваки вид ен</w:t>
            </w:r>
            <w:r w:rsidR="00A53831">
              <w:rPr>
                <w:rFonts w:ascii="Times New Roman" w:eastAsia="Calibri" w:hAnsi="Times New Roman" w:cs="Times New Roman"/>
                <w:sz w:val="20"/>
                <w:szCs w:val="20"/>
                <w:lang w:val="sr-Cyrl-RS"/>
              </w:rPr>
              <w:t>е</w:t>
            </w:r>
            <w:r w:rsidRPr="00CF74E0">
              <w:rPr>
                <w:rFonts w:ascii="Times New Roman" w:eastAsia="Calibri" w:hAnsi="Times New Roman" w:cs="Times New Roman"/>
                <w:sz w:val="20"/>
                <w:szCs w:val="20"/>
                <w:lang w:val="sr-Cyrl-RS"/>
              </w:rPr>
              <w:t>ргије, као што је приказано.</w:t>
            </w:r>
          </w:p>
        </w:tc>
        <w:tc>
          <w:tcPr>
            <w:tcW w:w="539" w:type="pct"/>
          </w:tcPr>
          <w:p w14:paraId="197504CC" w14:textId="77777777" w:rsidR="00002479" w:rsidRPr="00CF74E0" w:rsidRDefault="00002479" w:rsidP="00F12C43">
            <w:pPr>
              <w:spacing w:after="0" w:line="240" w:lineRule="auto"/>
              <w:rPr>
                <w:rFonts w:ascii="Times New Roman" w:eastAsia="Calibri" w:hAnsi="Times New Roman" w:cs="Times New Roman"/>
                <w:sz w:val="20"/>
                <w:szCs w:val="20"/>
                <w:lang w:val="sr-Cyrl-RS"/>
              </w:rPr>
            </w:pPr>
          </w:p>
        </w:tc>
      </w:tr>
      <w:tr w:rsidR="00002479" w:rsidRPr="00CF74E0" w14:paraId="353E765C" w14:textId="77777777" w:rsidTr="006E3721">
        <w:tc>
          <w:tcPr>
            <w:tcW w:w="309" w:type="pct"/>
            <w:shd w:val="clear" w:color="auto" w:fill="D9D9D9"/>
            <w:vAlign w:val="center"/>
          </w:tcPr>
          <w:p w14:paraId="41E50D1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2.(23)</w:t>
            </w:r>
          </w:p>
        </w:tc>
        <w:tc>
          <w:tcPr>
            <w:tcW w:w="1213" w:type="pct"/>
            <w:shd w:val="clear" w:color="auto" w:fill="D9D9D9"/>
            <w:vAlign w:val="center"/>
          </w:tcPr>
          <w:p w14:paraId="0B32F3B6"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‘final customer’ means a natural or legal person who purchases energy for own end use;</w:t>
            </w:r>
          </w:p>
        </w:tc>
        <w:tc>
          <w:tcPr>
            <w:tcW w:w="336" w:type="pct"/>
            <w:vAlign w:val="center"/>
          </w:tcPr>
          <w:p w14:paraId="3CBC38E0" w14:textId="77777777" w:rsidR="00002479" w:rsidRPr="00CF74E0" w:rsidRDefault="00EE15D2" w:rsidP="00EE15D2">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01.3.1.3</w:t>
            </w:r>
            <w:r w:rsidR="00E375CB" w:rsidRPr="00CF74E0">
              <w:rPr>
                <w:rFonts w:ascii="Times New Roman" w:eastAsia="Calibri" w:hAnsi="Times New Roman" w:cs="Times New Roman"/>
                <w:b/>
                <w:sz w:val="20"/>
                <w:szCs w:val="20"/>
                <w:lang w:val="sr-Cyrl-RS"/>
              </w:rPr>
              <w:t>4</w:t>
            </w:r>
            <w:r w:rsidRPr="00CF74E0">
              <w:rPr>
                <w:rFonts w:ascii="Times New Roman" w:eastAsia="Calibri" w:hAnsi="Times New Roman" w:cs="Times New Roman"/>
                <w:b/>
                <w:sz w:val="20"/>
                <w:szCs w:val="20"/>
                <w:lang w:val="sr-Cyrl-RS"/>
              </w:rPr>
              <w:t>)</w:t>
            </w:r>
          </w:p>
        </w:tc>
        <w:tc>
          <w:tcPr>
            <w:tcW w:w="1562" w:type="pct"/>
            <w:vAlign w:val="center"/>
          </w:tcPr>
          <w:p w14:paraId="1BDEC637" w14:textId="77777777" w:rsidR="00002479" w:rsidRPr="00CF74E0" w:rsidRDefault="00EE15D2" w:rsidP="00EE15D2">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крајњи купац</w:t>
            </w:r>
            <w:r w:rsidRPr="00CF74E0">
              <w:rPr>
                <w:rFonts w:ascii="Times New Roman" w:hAnsi="Times New Roman" w:cs="Times New Roman"/>
                <w:iCs/>
                <w:color w:val="000000" w:themeColor="text1"/>
                <w:sz w:val="20"/>
                <w:szCs w:val="20"/>
                <w:lang w:val="sr-Cyrl-RS"/>
              </w:rPr>
              <w:t xml:space="preserve"> је физичко или правно лице или предузетник које купује енергију за сопствене потребе;</w:t>
            </w:r>
          </w:p>
        </w:tc>
        <w:tc>
          <w:tcPr>
            <w:tcW w:w="276" w:type="pct"/>
            <w:vAlign w:val="center"/>
          </w:tcPr>
          <w:p w14:paraId="4C66E17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21E4F9B0"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684B8BC8"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07AFD1D5" w14:textId="77777777" w:rsidTr="006E3721">
        <w:tc>
          <w:tcPr>
            <w:tcW w:w="309" w:type="pct"/>
            <w:shd w:val="clear" w:color="auto" w:fill="D9D9D9"/>
            <w:vAlign w:val="center"/>
          </w:tcPr>
          <w:p w14:paraId="384F872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2.(24)</w:t>
            </w:r>
          </w:p>
        </w:tc>
        <w:tc>
          <w:tcPr>
            <w:tcW w:w="1213" w:type="pct"/>
            <w:shd w:val="clear" w:color="auto" w:fill="D9D9D9"/>
            <w:vAlign w:val="center"/>
          </w:tcPr>
          <w:p w14:paraId="5E01CECB" w14:textId="77777777" w:rsidR="00002479" w:rsidRPr="00CF74E0" w:rsidRDefault="00002479" w:rsidP="00CA7EF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‘energy service provider’ means a natural or legal person who delivers energy services or other energy efficiency </w:t>
            </w:r>
            <w:r w:rsidRPr="00CF74E0">
              <w:rPr>
                <w:rFonts w:ascii="Times New Roman" w:eastAsia="Times New Roman" w:hAnsi="Times New Roman" w:cs="Times New Roman"/>
                <w:sz w:val="20"/>
                <w:szCs w:val="20"/>
                <w:lang w:val="sr-Cyrl-RS"/>
              </w:rPr>
              <w:lastRenderedPageBreak/>
              <w:t>improvement measures in a final customer’s facility or premises;</w:t>
            </w:r>
          </w:p>
        </w:tc>
        <w:tc>
          <w:tcPr>
            <w:tcW w:w="336" w:type="pct"/>
            <w:vAlign w:val="center"/>
          </w:tcPr>
          <w:p w14:paraId="06672ED8"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w:t>
            </w:r>
            <w:r w:rsidR="00EE15D2"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4F7C63" w:rsidRPr="00CF74E0">
              <w:rPr>
                <w:rFonts w:ascii="Times New Roman" w:eastAsia="Calibri" w:hAnsi="Times New Roman" w:cs="Times New Roman"/>
                <w:b/>
                <w:sz w:val="20"/>
                <w:szCs w:val="20"/>
                <w:lang w:val="sr-Cyrl-RS"/>
              </w:rPr>
              <w:t>60</w:t>
            </w:r>
            <w:r w:rsidRPr="00CF74E0">
              <w:rPr>
                <w:rFonts w:ascii="Times New Roman" w:eastAsia="Calibri" w:hAnsi="Times New Roman" w:cs="Times New Roman"/>
                <w:b/>
                <w:sz w:val="20"/>
                <w:szCs w:val="20"/>
                <w:lang w:val="sr-Cyrl-RS"/>
              </w:rPr>
              <w:t>)</w:t>
            </w:r>
          </w:p>
        </w:tc>
        <w:tc>
          <w:tcPr>
            <w:tcW w:w="1562" w:type="pct"/>
            <w:vAlign w:val="center"/>
          </w:tcPr>
          <w:p w14:paraId="3F7CD9ED" w14:textId="77777777" w:rsidR="00002479" w:rsidRPr="00CF74E0" w:rsidRDefault="00EE15D2" w:rsidP="00EE15D2">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пружалац енергетске услуге</w:t>
            </w:r>
            <w:r w:rsidRPr="00CF74E0">
              <w:rPr>
                <w:rFonts w:ascii="Times New Roman" w:hAnsi="Times New Roman" w:cs="Times New Roman"/>
                <w:iCs/>
                <w:color w:val="000000" w:themeColor="text1"/>
                <w:sz w:val="20"/>
                <w:szCs w:val="20"/>
                <w:lang w:val="sr-Cyrl-RS"/>
              </w:rPr>
              <w:t xml:space="preserve"> је физичко или правно лице или предузетник који пружа енергетску услугу </w:t>
            </w:r>
            <w:r w:rsidRPr="00CF74E0">
              <w:rPr>
                <w:rFonts w:ascii="Times New Roman" w:hAnsi="Times New Roman" w:cs="Times New Roman"/>
                <w:iCs/>
                <w:color w:val="000000" w:themeColor="text1"/>
                <w:sz w:val="20"/>
                <w:szCs w:val="20"/>
                <w:lang w:val="sr-Cyrl-RS"/>
              </w:rPr>
              <w:lastRenderedPageBreak/>
              <w:t xml:space="preserve">и спроводи друге мере за побољшање енергетске ефикасности код корисника енергетске услуге; </w:t>
            </w:r>
          </w:p>
        </w:tc>
        <w:tc>
          <w:tcPr>
            <w:tcW w:w="276" w:type="pct"/>
            <w:vAlign w:val="center"/>
          </w:tcPr>
          <w:p w14:paraId="33C1418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7FC79A5"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4BD363FE"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4E0BF3D0" w14:textId="77777777" w:rsidTr="006E3721">
        <w:tc>
          <w:tcPr>
            <w:tcW w:w="309" w:type="pct"/>
            <w:shd w:val="clear" w:color="auto" w:fill="D9D9D9"/>
            <w:vAlign w:val="center"/>
          </w:tcPr>
          <w:p w14:paraId="7F11819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2.(25)</w:t>
            </w:r>
          </w:p>
        </w:tc>
        <w:tc>
          <w:tcPr>
            <w:tcW w:w="1213" w:type="pct"/>
            <w:shd w:val="clear" w:color="auto" w:fill="D9D9D9"/>
            <w:vAlign w:val="center"/>
          </w:tcPr>
          <w:p w14:paraId="5DA553F2" w14:textId="77777777" w:rsidR="00002479" w:rsidRPr="00CF74E0" w:rsidRDefault="00002479" w:rsidP="00CA7EF4">
            <w:pPr>
              <w:spacing w:after="0" w:line="240" w:lineRule="auto"/>
              <w:jc w:val="both"/>
              <w:rPr>
                <w:rFonts w:ascii="Times New Roman" w:eastAsia="Calibri" w:hAnsi="Times New Roman" w:cs="Times New Roman"/>
                <w:vanish/>
                <w:sz w:val="20"/>
                <w:szCs w:val="20"/>
                <w:lang w:val="sr-Cyrl-RS"/>
              </w:rPr>
            </w:pPr>
            <w:r w:rsidRPr="00CF74E0">
              <w:rPr>
                <w:rFonts w:ascii="Times New Roman" w:eastAsia="Times New Roman" w:hAnsi="Times New Roman" w:cs="Times New Roman"/>
                <w:sz w:val="20"/>
                <w:szCs w:val="20"/>
                <w:lang w:val="sr-Cyrl-RS"/>
              </w:rPr>
              <w:t>‘energy audit’ means a systematic procedure with the purpose of obtaining adequate knowledge of the existing energy consumption profile of a building or group of buildings, an industrial or commercial operation or installation or a private or public service, identifying and quantifying cost-effective energy savings opportunities, and reporting the findings;</w:t>
            </w:r>
          </w:p>
        </w:tc>
        <w:tc>
          <w:tcPr>
            <w:tcW w:w="336" w:type="pct"/>
            <w:vAlign w:val="center"/>
          </w:tcPr>
          <w:p w14:paraId="2A925FE1"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EE15D2"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EE15D2" w:rsidRPr="00CF74E0">
              <w:rPr>
                <w:rFonts w:ascii="Times New Roman" w:eastAsia="Calibri" w:hAnsi="Times New Roman" w:cs="Times New Roman"/>
                <w:b/>
                <w:sz w:val="20"/>
                <w:szCs w:val="20"/>
                <w:lang w:val="sr-Cyrl-RS"/>
              </w:rPr>
              <w:t>1</w:t>
            </w:r>
            <w:r w:rsidR="005429C2" w:rsidRPr="00CF74E0">
              <w:rPr>
                <w:rFonts w:ascii="Times New Roman" w:eastAsia="Calibri" w:hAnsi="Times New Roman" w:cs="Times New Roman"/>
                <w:b/>
                <w:sz w:val="20"/>
                <w:szCs w:val="20"/>
                <w:lang w:val="sr-Cyrl-RS"/>
              </w:rPr>
              <w:t>4</w:t>
            </w:r>
            <w:r w:rsidRPr="00CF74E0">
              <w:rPr>
                <w:rFonts w:ascii="Times New Roman" w:eastAsia="Calibri" w:hAnsi="Times New Roman" w:cs="Times New Roman"/>
                <w:b/>
                <w:sz w:val="20"/>
                <w:szCs w:val="20"/>
                <w:lang w:val="sr-Cyrl-RS"/>
              </w:rPr>
              <w:t>)</w:t>
            </w:r>
          </w:p>
        </w:tc>
        <w:tc>
          <w:tcPr>
            <w:tcW w:w="1562" w:type="pct"/>
            <w:vAlign w:val="center"/>
          </w:tcPr>
          <w:p w14:paraId="4C7502F8" w14:textId="77777777" w:rsidR="00002479" w:rsidRPr="00CF74E0" w:rsidRDefault="00EE15D2" w:rsidP="00EE15D2">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енергетски преглед</w:t>
            </w:r>
            <w:r w:rsidRPr="00CF74E0">
              <w:rPr>
                <w:rFonts w:ascii="Times New Roman" w:hAnsi="Times New Roman" w:cs="Times New Roman"/>
                <w:iCs/>
                <w:color w:val="000000" w:themeColor="text1"/>
                <w:sz w:val="20"/>
                <w:szCs w:val="20"/>
                <w:lang w:val="sr-Cyrl-RS"/>
              </w:rPr>
              <w:t xml:space="preserve"> је систематска процедура за прибављање одговарајућих података и сазнања о постојећем нивоу, начину и структури потрошње енергије објекта, производног процеса, приватне или јавне услуге, помоћу којих се утврђују и квантификују економски исплативе мере енергетске ефикасности и припрема извештај о енергетском прегледу;</w:t>
            </w:r>
          </w:p>
        </w:tc>
        <w:tc>
          <w:tcPr>
            <w:tcW w:w="276" w:type="pct"/>
            <w:vAlign w:val="center"/>
          </w:tcPr>
          <w:p w14:paraId="3FFFC1D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51BBC4C5"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2B78A2D8"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0497C275" w14:textId="77777777" w:rsidTr="006E3721">
        <w:tc>
          <w:tcPr>
            <w:tcW w:w="309" w:type="pct"/>
            <w:shd w:val="clear" w:color="auto" w:fill="D9D9D9"/>
            <w:vAlign w:val="center"/>
          </w:tcPr>
          <w:p w14:paraId="3B95470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2.(26)</w:t>
            </w:r>
          </w:p>
        </w:tc>
        <w:tc>
          <w:tcPr>
            <w:tcW w:w="1213" w:type="pct"/>
            <w:shd w:val="clear" w:color="auto" w:fill="D9D9D9"/>
            <w:vAlign w:val="center"/>
          </w:tcPr>
          <w:p w14:paraId="68D1E666" w14:textId="77777777" w:rsidR="00002479" w:rsidRPr="00CF74E0" w:rsidRDefault="00002479" w:rsidP="00CA7EF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‘small and medium-sized enterprises’ or ‘SMEs’ means enterprises as defined in Title I of the Annex to Commission Recommendation 2003/361/EC of 6 May 2003 concerning the definition of micro, small and medium-sized enterprises (</w:t>
            </w:r>
            <w:hyperlink r:id="rId12" w:anchor="E0023" w:history="1">
              <w:r w:rsidRPr="00CF74E0">
                <w:rPr>
                  <w:rFonts w:ascii="Times New Roman" w:eastAsia="Times New Roman" w:hAnsi="Times New Roman" w:cs="Times New Roman"/>
                  <w:sz w:val="20"/>
                  <w:szCs w:val="20"/>
                  <w:u w:val="single"/>
                  <w:lang w:val="sr-Cyrl-RS"/>
                </w:rPr>
                <w:t xml:space="preserve"> 23 </w:t>
              </w:r>
            </w:hyperlink>
            <w:r w:rsidRPr="00CF74E0">
              <w:rPr>
                <w:rFonts w:ascii="Times New Roman" w:eastAsia="Times New Roman" w:hAnsi="Times New Roman" w:cs="Times New Roman"/>
                <w:sz w:val="20"/>
                <w:szCs w:val="20"/>
                <w:lang w:val="sr-Cyrl-RS"/>
              </w:rPr>
              <w:t>); the category of micro, small and medium-sized enterprises is made up of enterprises which employ fewer than 250 persons and which have an annual turnover not exceeding EUR 50 million, and/or an annual balance sheet total not exceeding EUR 43 million;</w:t>
            </w:r>
          </w:p>
        </w:tc>
        <w:tc>
          <w:tcPr>
            <w:tcW w:w="336" w:type="pct"/>
            <w:vAlign w:val="center"/>
          </w:tcPr>
          <w:p w14:paraId="5780CC9E"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07.6.3</w:t>
            </w:r>
            <w:r w:rsidR="005429C2" w:rsidRPr="00CF74E0">
              <w:rPr>
                <w:rFonts w:ascii="Times New Roman" w:eastAsia="Calibri" w:hAnsi="Times New Roman" w:cs="Times New Roman"/>
                <w:bCs/>
                <w:sz w:val="20"/>
                <w:szCs w:val="20"/>
                <w:lang w:val="sr-Cyrl-RS"/>
              </w:rPr>
              <w:t>-</w:t>
            </w:r>
            <w:r w:rsidRPr="00CF74E0">
              <w:rPr>
                <w:rFonts w:ascii="Times New Roman" w:eastAsia="Calibri" w:hAnsi="Times New Roman" w:cs="Times New Roman"/>
                <w:bCs/>
                <w:sz w:val="20"/>
                <w:szCs w:val="20"/>
                <w:lang w:val="sr-Cyrl-RS"/>
              </w:rPr>
              <w:t>4.</w:t>
            </w:r>
          </w:p>
        </w:tc>
        <w:tc>
          <w:tcPr>
            <w:tcW w:w="1562" w:type="pct"/>
            <w:vAlign w:val="center"/>
          </w:tcPr>
          <w:p w14:paraId="0336A304"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 мала правна лица разврставају се она правна лица која прелазе два критеријума из става 2. овог члана, али не прелазе два од следећих критеријума:</w:t>
            </w:r>
          </w:p>
          <w:p w14:paraId="62188D38"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просечан број запослених 50;</w:t>
            </w:r>
          </w:p>
          <w:p w14:paraId="62EE8319"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пословни приход 8.800.000 ЕУР у динарској противвредности;</w:t>
            </w:r>
          </w:p>
          <w:p w14:paraId="73283A2F"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просечна вредност пословне имовине (израчуната као аритметичка средина вредности на почетку и на крају пословне године) 4.400.000 ЕУР у динарској противвредности.</w:t>
            </w:r>
          </w:p>
          <w:p w14:paraId="694D10B0"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 средња правна лица разврставају се она правна лица која прелазе два критеријума из става 3. овог члана, али не прелазе два од следећих критеријума:</w:t>
            </w:r>
          </w:p>
          <w:p w14:paraId="4C861444"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просечан број запослених 250;</w:t>
            </w:r>
          </w:p>
          <w:p w14:paraId="4EC456DC" w14:textId="77777777" w:rsidR="00002479" w:rsidRPr="00CF74E0" w:rsidRDefault="00002479" w:rsidP="00267403">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пословни приход 35.000.000 ЕУР у динарској противвредности;</w:t>
            </w:r>
          </w:p>
          <w:p w14:paraId="5D450DD0" w14:textId="77777777" w:rsidR="00002479" w:rsidRPr="00CF74E0" w:rsidRDefault="00002479" w:rsidP="005429C2">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3) просечна вредност пословне имовине (израчуната као аритметичка средина вредности на</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почетку и на крају пословне године) 17.500.000 ЕУР у динарској противвредности.</w:t>
            </w:r>
          </w:p>
        </w:tc>
        <w:tc>
          <w:tcPr>
            <w:tcW w:w="276" w:type="pct"/>
            <w:vAlign w:val="center"/>
          </w:tcPr>
          <w:p w14:paraId="3D2FC0E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6C0722D2" w14:textId="77777777" w:rsidR="00002479" w:rsidRPr="00CF74E0" w:rsidRDefault="00002479" w:rsidP="009816CB">
            <w:pPr>
              <w:spacing w:after="0" w:line="240" w:lineRule="auto"/>
              <w:rPr>
                <w:rFonts w:ascii="Times New Roman" w:eastAsia="Calibri" w:hAnsi="Times New Roman" w:cs="Times New Roman"/>
                <w:sz w:val="20"/>
                <w:szCs w:val="20"/>
                <w:lang w:val="sr-Cyrl-RS"/>
              </w:rPr>
            </w:pPr>
          </w:p>
        </w:tc>
        <w:tc>
          <w:tcPr>
            <w:tcW w:w="539" w:type="pct"/>
          </w:tcPr>
          <w:p w14:paraId="68CFBD22" w14:textId="77777777" w:rsidR="00002479" w:rsidRPr="00CF74E0" w:rsidRDefault="00002479" w:rsidP="009816CB">
            <w:pPr>
              <w:spacing w:after="0" w:line="240" w:lineRule="auto"/>
              <w:rPr>
                <w:rFonts w:ascii="Times New Roman" w:eastAsia="Calibri" w:hAnsi="Times New Roman" w:cs="Times New Roman"/>
                <w:sz w:val="20"/>
                <w:szCs w:val="20"/>
                <w:lang w:val="sr-Cyrl-RS"/>
              </w:rPr>
            </w:pPr>
          </w:p>
        </w:tc>
      </w:tr>
      <w:tr w:rsidR="00002479" w:rsidRPr="00CF74E0" w14:paraId="7D84144D" w14:textId="77777777" w:rsidTr="00B444FC">
        <w:tc>
          <w:tcPr>
            <w:tcW w:w="309" w:type="pct"/>
            <w:shd w:val="clear" w:color="auto" w:fill="D9D9D9"/>
            <w:vAlign w:val="center"/>
          </w:tcPr>
          <w:p w14:paraId="4D0BB4B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2.(27)</w:t>
            </w:r>
          </w:p>
        </w:tc>
        <w:tc>
          <w:tcPr>
            <w:tcW w:w="1213" w:type="pct"/>
            <w:shd w:val="clear" w:color="auto" w:fill="D9D9D9"/>
            <w:vAlign w:val="center"/>
          </w:tcPr>
          <w:p w14:paraId="5520520E" w14:textId="77777777" w:rsidR="00002479" w:rsidRPr="00CF74E0" w:rsidRDefault="00002479" w:rsidP="00AA3CBB">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‘energy performance contracting’ means a contractual arrangement between the beneficiary and the provider of an energy efficiency improvement measure, verified and monitored during the whole term of the contract, where investments (work, supply or service) in that measure are paid for in relation to a contractually agreed level of energy efficiency improvement or other agreed energy performance criterion, such as financial savings;</w:t>
            </w:r>
          </w:p>
        </w:tc>
        <w:tc>
          <w:tcPr>
            <w:tcW w:w="336" w:type="pct"/>
            <w:vAlign w:val="center"/>
          </w:tcPr>
          <w:p w14:paraId="53F8B5CE" w14:textId="77777777" w:rsidR="00002479" w:rsidRPr="00CF74E0" w:rsidRDefault="0088509B"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01.45.1.</w:t>
            </w:r>
          </w:p>
        </w:tc>
        <w:tc>
          <w:tcPr>
            <w:tcW w:w="1562" w:type="pct"/>
            <w:shd w:val="clear" w:color="auto" w:fill="auto"/>
            <w:vAlign w:val="center"/>
          </w:tcPr>
          <w:p w14:paraId="07638E0F" w14:textId="77777777" w:rsidR="00002479" w:rsidRPr="00CF74E0" w:rsidRDefault="0088509B" w:rsidP="005429C2">
            <w:pPr>
              <w:spacing w:after="120" w:line="240" w:lineRule="auto"/>
              <w:jc w:val="both"/>
              <w:rPr>
                <w:rFonts w:ascii="Times New Roman" w:eastAsia="TimesNewRoman,Bold" w:hAnsi="Times New Roman" w:cs="Times New Roman"/>
                <w:bCs/>
                <w:sz w:val="20"/>
                <w:szCs w:val="20"/>
                <w:lang w:val="sr-Cyrl-RS"/>
              </w:rPr>
            </w:pPr>
            <w:r w:rsidRPr="00CF74E0">
              <w:rPr>
                <w:rFonts w:ascii="Times New Roman" w:eastAsia="TimesNewRoman,Bold" w:hAnsi="Times New Roman" w:cs="Times New Roman"/>
                <w:bCs/>
                <w:sz w:val="20"/>
                <w:szCs w:val="20"/>
                <w:lang w:val="sr-Cyrl-RS"/>
              </w:rPr>
              <w:t>Уговором о енергетском учинку (Energy Performance Contracting) пружалац енергетске услуге се обавезује да делимично или у целости својим средствима спроведе мере енергетске ефиканости којима се постижу уштеде енергије и/или воде у односу на референтну потрошњу, а корисник енергетске услуге се обавезује да за то плати накнаду пружаоцу енергетске услуге средствима која оствари од уштеда енергије и/или воде које су резултат мера спроведених од стране пружаоца енергетске услуге.</w:t>
            </w:r>
          </w:p>
        </w:tc>
        <w:tc>
          <w:tcPr>
            <w:tcW w:w="276" w:type="pct"/>
            <w:vAlign w:val="center"/>
          </w:tcPr>
          <w:p w14:paraId="114D9059" w14:textId="77777777" w:rsidR="00002479" w:rsidRPr="00CF74E0" w:rsidRDefault="00B444FC" w:rsidP="00095F95">
            <w:pPr>
              <w:spacing w:after="0" w:line="240" w:lineRule="auto"/>
              <w:jc w:val="center"/>
              <w:rPr>
                <w:rFonts w:ascii="Times New Roman" w:eastAsia="TimesNewRoman,Bold" w:hAnsi="Times New Roman" w:cs="Times New Roman"/>
                <w:bCs/>
                <w:sz w:val="20"/>
                <w:szCs w:val="20"/>
                <w:lang w:val="sr-Cyrl-RS"/>
              </w:rPr>
            </w:pPr>
            <w:r w:rsidRPr="00CF74E0">
              <w:rPr>
                <w:rFonts w:ascii="Times New Roman" w:eastAsia="TimesNewRoman,Bold" w:hAnsi="Times New Roman" w:cs="Times New Roman"/>
                <w:bCs/>
                <w:sz w:val="20"/>
                <w:szCs w:val="20"/>
                <w:lang w:val="sr-Cyrl-RS"/>
              </w:rPr>
              <w:t>ПУ</w:t>
            </w:r>
          </w:p>
        </w:tc>
        <w:tc>
          <w:tcPr>
            <w:tcW w:w="765" w:type="pct"/>
            <w:vAlign w:val="center"/>
          </w:tcPr>
          <w:p w14:paraId="67A750F7" w14:textId="0ACDFD5A" w:rsidR="00002479" w:rsidRPr="00CF74E0" w:rsidRDefault="00B444FC"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Приликом </w:t>
            </w:r>
            <w:r w:rsidR="00CF74E0">
              <w:rPr>
                <w:rFonts w:ascii="Times New Roman" w:eastAsia="Calibri" w:hAnsi="Times New Roman" w:cs="Times New Roman"/>
                <w:sz w:val="20"/>
                <w:szCs w:val="20"/>
                <w:lang w:val="sr-Cyrl-RS"/>
              </w:rPr>
              <w:t xml:space="preserve">писања текста </w:t>
            </w:r>
            <w:r w:rsidR="007E1819">
              <w:rPr>
                <w:rFonts w:ascii="Times New Roman" w:eastAsia="Calibri" w:hAnsi="Times New Roman" w:cs="Times New Roman"/>
                <w:sz w:val="20"/>
                <w:szCs w:val="20"/>
                <w:lang w:val="sr-Cyrl-RS"/>
              </w:rPr>
              <w:t>Предлог</w:t>
            </w:r>
            <w:r w:rsid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 закључено је да је боље да се појам уговора о енергетском учинку утврди у самом тексту закона, него да се утврди у дефиницијама, што је и учињено.</w:t>
            </w:r>
          </w:p>
        </w:tc>
        <w:tc>
          <w:tcPr>
            <w:tcW w:w="539" w:type="pct"/>
          </w:tcPr>
          <w:p w14:paraId="18D9FB22"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6FF413AF" w14:textId="77777777" w:rsidTr="006E3721">
        <w:tc>
          <w:tcPr>
            <w:tcW w:w="309" w:type="pct"/>
            <w:shd w:val="clear" w:color="auto" w:fill="D9D9D9"/>
            <w:vAlign w:val="center"/>
          </w:tcPr>
          <w:p w14:paraId="4F0BBCB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2.(28)</w:t>
            </w:r>
          </w:p>
        </w:tc>
        <w:tc>
          <w:tcPr>
            <w:tcW w:w="1213" w:type="pct"/>
            <w:shd w:val="clear" w:color="auto" w:fill="D9D9D9"/>
            <w:vAlign w:val="center"/>
          </w:tcPr>
          <w:p w14:paraId="1053A44E"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‘smart metering system’ or ‘intelligent metering system’ means an electronic system that can measure energy consumption, providing more information than a conventional meter, and can transmit and receive data using a form of electronic communication;</w:t>
            </w:r>
          </w:p>
        </w:tc>
        <w:tc>
          <w:tcPr>
            <w:tcW w:w="336" w:type="pct"/>
            <w:vAlign w:val="center"/>
          </w:tcPr>
          <w:p w14:paraId="73D3066B" w14:textId="77777777" w:rsidR="00002479" w:rsidRPr="00CF74E0" w:rsidRDefault="001B017C" w:rsidP="001B017C">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01.3.1.4</w:t>
            </w:r>
            <w:r w:rsidR="00160285" w:rsidRPr="00CF74E0">
              <w:rPr>
                <w:rFonts w:ascii="Times New Roman" w:eastAsia="Calibri" w:hAnsi="Times New Roman" w:cs="Times New Roman"/>
                <w:b/>
                <w:bCs/>
                <w:sz w:val="20"/>
                <w:szCs w:val="20"/>
                <w:lang w:val="sr-Cyrl-RS"/>
              </w:rPr>
              <w:t>5</w:t>
            </w:r>
            <w:r w:rsidRPr="00CF74E0">
              <w:rPr>
                <w:rFonts w:ascii="Times New Roman" w:eastAsia="Calibri" w:hAnsi="Times New Roman" w:cs="Times New Roman"/>
                <w:b/>
                <w:bCs/>
                <w:sz w:val="20"/>
                <w:szCs w:val="20"/>
                <w:lang w:val="sr-Cyrl-RS"/>
              </w:rPr>
              <w:t>)</w:t>
            </w:r>
          </w:p>
        </w:tc>
        <w:tc>
          <w:tcPr>
            <w:tcW w:w="1562" w:type="pct"/>
            <w:vAlign w:val="center"/>
          </w:tcPr>
          <w:p w14:paraId="01AA3F05" w14:textId="77777777" w:rsidR="00002479" w:rsidRPr="00CF74E0" w:rsidRDefault="001B017C" w:rsidP="001B017C">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напредни мерни систем („smart metering system“)</w:t>
            </w:r>
            <w:r w:rsidRPr="00CF74E0">
              <w:rPr>
                <w:rFonts w:ascii="Times New Roman" w:hAnsi="Times New Roman" w:cs="Times New Roman"/>
                <w:iCs/>
                <w:color w:val="000000" w:themeColor="text1"/>
                <w:sz w:val="20"/>
                <w:szCs w:val="20"/>
                <w:lang w:val="sr-Cyrl-RS"/>
              </w:rPr>
              <w:t xml:space="preserve"> је електронски систем за мерење протока енергије који омогућава мерење и регистрацију више параметара потрошње енергије него класични мерни уређаји, у стварном временском периоду испоруке;</w:t>
            </w:r>
          </w:p>
        </w:tc>
        <w:tc>
          <w:tcPr>
            <w:tcW w:w="276" w:type="pct"/>
            <w:vAlign w:val="center"/>
          </w:tcPr>
          <w:p w14:paraId="7B4057F0" w14:textId="77777777" w:rsidR="00002479" w:rsidRPr="00CF74E0" w:rsidRDefault="001B017C"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6E7A8A12" w14:textId="77777777" w:rsidR="00002479" w:rsidRPr="00CF74E0" w:rsidRDefault="00002479" w:rsidP="00402B46">
            <w:pPr>
              <w:spacing w:after="0" w:line="240" w:lineRule="auto"/>
              <w:rPr>
                <w:rFonts w:ascii="Times New Roman" w:eastAsia="Calibri" w:hAnsi="Times New Roman" w:cs="Times New Roman"/>
                <w:sz w:val="20"/>
                <w:szCs w:val="20"/>
                <w:lang w:val="sr-Cyrl-RS"/>
              </w:rPr>
            </w:pPr>
          </w:p>
        </w:tc>
        <w:tc>
          <w:tcPr>
            <w:tcW w:w="539" w:type="pct"/>
          </w:tcPr>
          <w:p w14:paraId="6E0FD1E4" w14:textId="77777777" w:rsidR="00002479" w:rsidRPr="00CF74E0" w:rsidRDefault="00002479" w:rsidP="00F12C43">
            <w:pPr>
              <w:spacing w:after="0" w:line="240" w:lineRule="auto"/>
              <w:rPr>
                <w:rFonts w:ascii="Times New Roman" w:eastAsia="Calibri" w:hAnsi="Times New Roman" w:cs="Times New Roman"/>
                <w:sz w:val="20"/>
                <w:szCs w:val="20"/>
                <w:lang w:val="sr-Cyrl-RS"/>
              </w:rPr>
            </w:pPr>
          </w:p>
        </w:tc>
      </w:tr>
      <w:tr w:rsidR="00002479" w:rsidRPr="00CF74E0" w14:paraId="05E9C413" w14:textId="77777777" w:rsidTr="006E3721">
        <w:tc>
          <w:tcPr>
            <w:tcW w:w="309" w:type="pct"/>
            <w:shd w:val="clear" w:color="auto" w:fill="D9D9D9"/>
            <w:vAlign w:val="center"/>
          </w:tcPr>
          <w:p w14:paraId="01A4042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2.(29)</w:t>
            </w:r>
          </w:p>
        </w:tc>
        <w:tc>
          <w:tcPr>
            <w:tcW w:w="1213" w:type="pct"/>
            <w:shd w:val="clear" w:color="auto" w:fill="D9D9D9"/>
            <w:vAlign w:val="center"/>
          </w:tcPr>
          <w:p w14:paraId="0C403572" w14:textId="77777777" w:rsidR="00002479" w:rsidRPr="00CF74E0" w:rsidRDefault="00002479" w:rsidP="00CA7EF4">
            <w:pPr>
              <w:spacing w:after="0" w:line="240" w:lineRule="auto"/>
              <w:jc w:val="both"/>
              <w:rPr>
                <w:rFonts w:ascii="Times New Roman" w:eastAsia="Times New Roman" w:hAnsi="Times New Roman" w:cs="Times New Roman"/>
                <w:sz w:val="20"/>
                <w:szCs w:val="20"/>
                <w:lang w:val="sr-Cyrl-RS"/>
              </w:rPr>
            </w:pPr>
          </w:p>
          <w:p w14:paraId="164F11C3" w14:textId="77777777" w:rsidR="00002479" w:rsidRPr="00CF74E0" w:rsidRDefault="00002479" w:rsidP="00CA7EF4">
            <w:pPr>
              <w:spacing w:after="0" w:line="240" w:lineRule="auto"/>
              <w:jc w:val="both"/>
              <w:rPr>
                <w:rFonts w:ascii="Times New Roman" w:eastAsia="Times New Roman" w:hAnsi="Times New Roman" w:cs="Times New Roman"/>
                <w:sz w:val="20"/>
                <w:szCs w:val="20"/>
                <w:lang w:val="sr-Cyrl-RS"/>
              </w:rPr>
            </w:pPr>
          </w:p>
          <w:p w14:paraId="72691F6B" w14:textId="77777777" w:rsidR="00002479" w:rsidRPr="00CF74E0" w:rsidRDefault="00002479" w:rsidP="00CA7EF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‘transmission system operator’ means ‘transmission system operator’ as defined in Directive 2009/72/EC and Directive 2009/73/EC respectively;</w:t>
            </w:r>
          </w:p>
          <w:p w14:paraId="45E74F8F" w14:textId="77777777" w:rsidR="00002479" w:rsidRPr="00CF74E0" w:rsidRDefault="00002479" w:rsidP="00CA7EF4">
            <w:pPr>
              <w:spacing w:after="0" w:line="240" w:lineRule="auto"/>
              <w:jc w:val="both"/>
              <w:rPr>
                <w:rFonts w:ascii="Times New Roman" w:eastAsia="Times New Roman" w:hAnsi="Times New Roman" w:cs="Times New Roman"/>
                <w:sz w:val="20"/>
                <w:szCs w:val="20"/>
                <w:lang w:val="sr-Cyrl-RS"/>
              </w:rPr>
            </w:pPr>
          </w:p>
          <w:p w14:paraId="55E3F099" w14:textId="77777777" w:rsidR="00002479" w:rsidRPr="00CF74E0" w:rsidRDefault="00002479" w:rsidP="00F1437E">
            <w:pPr>
              <w:spacing w:after="0" w:line="240" w:lineRule="auto"/>
              <w:rPr>
                <w:rFonts w:ascii="Times New Roman" w:eastAsia="Times New Roman" w:hAnsi="Times New Roman" w:cs="Times New Roman"/>
                <w:sz w:val="20"/>
                <w:szCs w:val="20"/>
                <w:lang w:val="sr-Cyrl-RS"/>
              </w:rPr>
            </w:pPr>
          </w:p>
          <w:p w14:paraId="2491FAA5" w14:textId="77777777" w:rsidR="00002479" w:rsidRPr="00CF74E0" w:rsidRDefault="00002479" w:rsidP="00F1437E">
            <w:pPr>
              <w:spacing w:after="0" w:line="240" w:lineRule="auto"/>
              <w:rPr>
                <w:rFonts w:ascii="Times New Roman" w:eastAsia="Calibri" w:hAnsi="Times New Roman" w:cs="Times New Roman"/>
                <w:vanish/>
                <w:sz w:val="20"/>
                <w:szCs w:val="20"/>
                <w:lang w:val="sr-Cyrl-RS"/>
              </w:rPr>
            </w:pPr>
          </w:p>
        </w:tc>
        <w:tc>
          <w:tcPr>
            <w:tcW w:w="336" w:type="pct"/>
          </w:tcPr>
          <w:p w14:paraId="0F495659" w14:textId="77777777" w:rsidR="001B017C" w:rsidRPr="00CF74E0" w:rsidRDefault="001B017C" w:rsidP="001B017C">
            <w:pPr>
              <w:spacing w:after="0" w:line="240" w:lineRule="auto"/>
              <w:jc w:val="center"/>
              <w:rPr>
                <w:rFonts w:ascii="Times New Roman" w:eastAsia="Calibri" w:hAnsi="Times New Roman" w:cs="Times New Roman"/>
                <w:bCs/>
                <w:sz w:val="20"/>
                <w:szCs w:val="20"/>
                <w:lang w:val="sr-Cyrl-RS"/>
              </w:rPr>
            </w:pPr>
          </w:p>
          <w:p w14:paraId="0B8255F9" w14:textId="77777777" w:rsidR="001B017C" w:rsidRPr="00CF74E0" w:rsidRDefault="001B017C" w:rsidP="001B017C">
            <w:pPr>
              <w:spacing w:after="0" w:line="240" w:lineRule="auto"/>
              <w:jc w:val="center"/>
              <w:rPr>
                <w:rFonts w:ascii="Times New Roman" w:eastAsia="Calibri" w:hAnsi="Times New Roman" w:cs="Times New Roman"/>
                <w:bCs/>
                <w:sz w:val="20"/>
                <w:szCs w:val="20"/>
                <w:lang w:val="sr-Cyrl-RS"/>
              </w:rPr>
            </w:pPr>
          </w:p>
          <w:p w14:paraId="2228E96E"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02.2.1.50)</w:t>
            </w:r>
          </w:p>
          <w:p w14:paraId="168FEEBD"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2AC690F8" w14:textId="77777777" w:rsidR="001B017C" w:rsidRPr="00CF74E0" w:rsidRDefault="001B017C" w:rsidP="001B017C">
            <w:pPr>
              <w:spacing w:after="0" w:line="240" w:lineRule="auto"/>
              <w:jc w:val="center"/>
              <w:rPr>
                <w:rFonts w:ascii="Times New Roman" w:eastAsia="Calibri" w:hAnsi="Times New Roman" w:cs="Times New Roman"/>
                <w:bCs/>
                <w:sz w:val="20"/>
                <w:szCs w:val="20"/>
                <w:lang w:val="sr-Cyrl-RS"/>
              </w:rPr>
            </w:pPr>
          </w:p>
          <w:p w14:paraId="1EB43870"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02E5D8F6"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46C118A7"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78DB9CDA"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1C1D5467"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2C3BBAFA"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p>
          <w:p w14:paraId="0A80CE35" w14:textId="77777777" w:rsidR="00002479" w:rsidRPr="00CF74E0" w:rsidRDefault="00002479" w:rsidP="001B017C">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02.2.1.53)</w:t>
            </w:r>
          </w:p>
          <w:p w14:paraId="0A738260" w14:textId="77777777" w:rsidR="00002479" w:rsidRPr="00CF74E0" w:rsidRDefault="00002479" w:rsidP="001B017C">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C5D5C6B" w14:textId="77777777" w:rsidR="00002479" w:rsidRPr="00CF74E0" w:rsidRDefault="00002479" w:rsidP="00CA7EF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i/>
                <w:sz w:val="20"/>
                <w:szCs w:val="20"/>
                <w:lang w:val="sr-Cyrl-RS"/>
              </w:rPr>
              <w:t>оператор преносног система електричне енергије</w:t>
            </w:r>
            <w:r w:rsidRPr="00CF74E0">
              <w:rPr>
                <w:rFonts w:ascii="Times New Roman" w:eastAsia="Times New Roman" w:hAnsi="Times New Roman" w:cs="Times New Roman"/>
                <w:sz w:val="20"/>
                <w:szCs w:val="20"/>
                <w:lang w:val="sr-Cyrl-RS"/>
              </w:rPr>
              <w:t xml:space="preserve"> је енергетски субјект који обавља делатност преноса и управљања преносним системом електричне енергије и одговоран је за рад, одржавање и развој преносног система на подручју Републике Србије, његово повезивање са другим системима и за обезбеђење дугорочне способности система да испуни потребе за преносом електричне енергије на економски оправдан начин</w:t>
            </w:r>
          </w:p>
          <w:p w14:paraId="74AF298B" w14:textId="77777777" w:rsidR="00002479" w:rsidRPr="00CF74E0" w:rsidRDefault="00002479" w:rsidP="00CA7EF4">
            <w:pPr>
              <w:spacing w:after="0" w:line="240" w:lineRule="auto"/>
              <w:jc w:val="both"/>
              <w:rPr>
                <w:rFonts w:ascii="Times New Roman" w:eastAsia="Times New Roman" w:hAnsi="Times New Roman" w:cs="Times New Roman"/>
                <w:sz w:val="12"/>
                <w:szCs w:val="12"/>
                <w:lang w:val="sr-Cyrl-RS"/>
              </w:rPr>
            </w:pPr>
          </w:p>
          <w:p w14:paraId="7ED9ADEE" w14:textId="77777777" w:rsidR="00002479" w:rsidRPr="00CF74E0" w:rsidRDefault="00002479" w:rsidP="001B017C">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оператор транспортног система природног гаса је енергетски субјект који обавља делатност транспорта природног гаса и управљања транспортним системом за природни гас и одговоран је за рад, одржавање и развој </w:t>
            </w:r>
            <w:r w:rsidRPr="00CF74E0">
              <w:rPr>
                <w:rFonts w:ascii="Times New Roman" w:eastAsia="Times New Roman" w:hAnsi="Times New Roman" w:cs="Times New Roman"/>
                <w:sz w:val="20"/>
                <w:szCs w:val="20"/>
                <w:lang w:val="sr-Cyrl-RS"/>
              </w:rPr>
              <w:lastRenderedPageBreak/>
              <w:t>транспортног система на одређеном подручју, његово повезивање са другим системима и за обезбеђење дугорочне способности система да испуни потребе за транспортом природног гаса на економски оправдан начин;</w:t>
            </w:r>
          </w:p>
        </w:tc>
        <w:tc>
          <w:tcPr>
            <w:tcW w:w="276" w:type="pct"/>
            <w:vAlign w:val="center"/>
          </w:tcPr>
          <w:p w14:paraId="7FF28E2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7445067"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32CD37FD"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318176D2" w14:textId="77777777" w:rsidTr="006E3721">
        <w:tc>
          <w:tcPr>
            <w:tcW w:w="309" w:type="pct"/>
            <w:shd w:val="clear" w:color="auto" w:fill="D9D9D9"/>
            <w:vAlign w:val="center"/>
          </w:tcPr>
          <w:p w14:paraId="7413B43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2.(30)</w:t>
            </w:r>
          </w:p>
        </w:tc>
        <w:tc>
          <w:tcPr>
            <w:tcW w:w="1213" w:type="pct"/>
            <w:shd w:val="clear" w:color="auto" w:fill="D9D9D9"/>
            <w:vAlign w:val="center"/>
          </w:tcPr>
          <w:p w14:paraId="32F66FDD"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‘cogeneration’ means the simultaneous generation in one process of thermal energy and electrical or mechanical energy;</w:t>
            </w:r>
          </w:p>
        </w:tc>
        <w:tc>
          <w:tcPr>
            <w:tcW w:w="336" w:type="pct"/>
            <w:vAlign w:val="center"/>
          </w:tcPr>
          <w:p w14:paraId="332E33BF"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1B017C"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1B017C" w:rsidRPr="00CF74E0">
              <w:rPr>
                <w:rFonts w:ascii="Times New Roman" w:eastAsia="Calibri" w:hAnsi="Times New Roman" w:cs="Times New Roman"/>
                <w:b/>
                <w:sz w:val="20"/>
                <w:szCs w:val="20"/>
                <w:lang w:val="sr-Cyrl-RS"/>
              </w:rPr>
              <w:t>3</w:t>
            </w:r>
            <w:r w:rsidR="00860DA9" w:rsidRPr="00CF74E0">
              <w:rPr>
                <w:rFonts w:ascii="Times New Roman" w:eastAsia="Calibri" w:hAnsi="Times New Roman" w:cs="Times New Roman"/>
                <w:b/>
                <w:sz w:val="20"/>
                <w:szCs w:val="20"/>
                <w:lang w:val="sr-Cyrl-RS"/>
              </w:rPr>
              <w:t>2</w:t>
            </w:r>
            <w:r w:rsidRPr="00CF74E0">
              <w:rPr>
                <w:rFonts w:ascii="Times New Roman" w:eastAsia="Calibri" w:hAnsi="Times New Roman" w:cs="Times New Roman"/>
                <w:b/>
                <w:sz w:val="20"/>
                <w:szCs w:val="20"/>
                <w:lang w:val="sr-Cyrl-RS"/>
              </w:rPr>
              <w:t>)</w:t>
            </w:r>
          </w:p>
        </w:tc>
        <w:tc>
          <w:tcPr>
            <w:tcW w:w="1562" w:type="pct"/>
            <w:vAlign w:val="center"/>
          </w:tcPr>
          <w:p w14:paraId="0E8404A6" w14:textId="77777777" w:rsidR="00002479" w:rsidRPr="00CF74E0" w:rsidRDefault="001B017C" w:rsidP="001B017C">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комбинована производња топлотне и електричне енергије (когенерација)</w:t>
            </w:r>
            <w:r w:rsidRPr="00CF74E0">
              <w:rPr>
                <w:rFonts w:ascii="Times New Roman" w:hAnsi="Times New Roman" w:cs="Times New Roman"/>
                <w:iCs/>
                <w:color w:val="000000" w:themeColor="text1"/>
                <w:sz w:val="20"/>
                <w:szCs w:val="20"/>
                <w:lang w:val="sr-Cyrl-RS"/>
              </w:rPr>
              <w:t xml:space="preserve"> је процес истовремене производње топлотне и електричне или механичке енергије у истом процесу;</w:t>
            </w:r>
          </w:p>
        </w:tc>
        <w:tc>
          <w:tcPr>
            <w:tcW w:w="276" w:type="pct"/>
            <w:vAlign w:val="center"/>
          </w:tcPr>
          <w:p w14:paraId="79B31B1C" w14:textId="77777777" w:rsidR="00002479" w:rsidRPr="00CF74E0" w:rsidRDefault="001B017C"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tcPr>
          <w:p w14:paraId="6723F3F6" w14:textId="77777777" w:rsidR="00002479" w:rsidRPr="00CF74E0" w:rsidRDefault="00002479" w:rsidP="00402B46">
            <w:pPr>
              <w:spacing w:after="0" w:line="240" w:lineRule="auto"/>
              <w:rPr>
                <w:rFonts w:ascii="Times New Roman" w:eastAsia="Calibri" w:hAnsi="Times New Roman" w:cs="Times New Roman"/>
                <w:sz w:val="20"/>
                <w:szCs w:val="20"/>
                <w:lang w:val="sr-Cyrl-RS"/>
              </w:rPr>
            </w:pPr>
          </w:p>
        </w:tc>
        <w:tc>
          <w:tcPr>
            <w:tcW w:w="539" w:type="pct"/>
          </w:tcPr>
          <w:p w14:paraId="695308B2"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66676DE7" w14:textId="77777777" w:rsidTr="00245FD5">
        <w:tc>
          <w:tcPr>
            <w:tcW w:w="309" w:type="pct"/>
            <w:shd w:val="clear" w:color="auto" w:fill="D9D9D9"/>
            <w:vAlign w:val="center"/>
          </w:tcPr>
          <w:p w14:paraId="4EB82E2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2.(31)</w:t>
            </w:r>
          </w:p>
        </w:tc>
        <w:tc>
          <w:tcPr>
            <w:tcW w:w="1213" w:type="pct"/>
            <w:shd w:val="clear" w:color="auto" w:fill="D9D9D9"/>
            <w:vAlign w:val="center"/>
          </w:tcPr>
          <w:p w14:paraId="0AD07707"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‘economically justifiable demand’ means demand that does not exceed the needs for heating or cooling and which would otherwise be satisfied at market conditions by energy generation processes other than cogeneration;</w:t>
            </w:r>
          </w:p>
        </w:tc>
        <w:tc>
          <w:tcPr>
            <w:tcW w:w="336" w:type="pct"/>
            <w:vAlign w:val="center"/>
          </w:tcPr>
          <w:p w14:paraId="7A72F2A0" w14:textId="77777777" w:rsidR="00002479" w:rsidRPr="00CF74E0" w:rsidRDefault="00B444FC"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01.80.2.</w:t>
            </w:r>
          </w:p>
        </w:tc>
        <w:tc>
          <w:tcPr>
            <w:tcW w:w="1562" w:type="pct"/>
            <w:shd w:val="clear" w:color="auto" w:fill="auto"/>
            <w:vAlign w:val="center"/>
          </w:tcPr>
          <w:p w14:paraId="26D2CEFA" w14:textId="77777777" w:rsidR="00002479" w:rsidRPr="00CF74E0" w:rsidRDefault="00B444FC"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 прописује Методологију за утврђивање ефикасности когенерације.</w:t>
            </w:r>
          </w:p>
        </w:tc>
        <w:tc>
          <w:tcPr>
            <w:tcW w:w="276" w:type="pct"/>
            <w:shd w:val="clear" w:color="auto" w:fill="auto"/>
            <w:vAlign w:val="center"/>
          </w:tcPr>
          <w:p w14:paraId="005B0133" w14:textId="77777777" w:rsidR="00002479" w:rsidRPr="00CF74E0" w:rsidRDefault="00B444FC"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tcPr>
          <w:p w14:paraId="3E49B3BB" w14:textId="7557011B" w:rsidR="00002479" w:rsidRPr="00CF74E0" w:rsidRDefault="00245FD5" w:rsidP="007055E3">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Овај појам се у тексту Директиве помиње у дефиницијама ради објашњења појма „корисна топлота“</w:t>
            </w:r>
            <w:r w:rsidRPr="00CF74E0">
              <w:rPr>
                <w:rFonts w:ascii="Times New Roman" w:eastAsia="Times New Roman" w:hAnsi="Times New Roman" w:cs="Times New Roman"/>
                <w:sz w:val="20"/>
                <w:szCs w:val="20"/>
                <w:lang w:val="sr-Cyrl-RS"/>
              </w:rPr>
              <w:t xml:space="preserve"> (‘useful heat’). </w:t>
            </w:r>
            <w:r w:rsidRPr="00CF74E0">
              <w:rPr>
                <w:rFonts w:ascii="Times New Roman" w:eastAsia="Calibri" w:hAnsi="Times New Roman" w:cs="Times New Roman"/>
                <w:sz w:val="20"/>
                <w:szCs w:val="20"/>
                <w:lang w:val="sr-Cyrl-RS"/>
              </w:rPr>
              <w:t>Законом је утврђен правни осн</w:t>
            </w:r>
            <w:r w:rsidR="0049739F" w:rsidRPr="00CF74E0">
              <w:rPr>
                <w:rFonts w:ascii="Times New Roman" w:eastAsia="Calibri" w:hAnsi="Times New Roman" w:cs="Times New Roman"/>
                <w:sz w:val="20"/>
                <w:szCs w:val="20"/>
                <w:lang w:val="sr-Cyrl-RS"/>
              </w:rPr>
              <w:t>о</w:t>
            </w:r>
            <w:r w:rsidRPr="00CF74E0">
              <w:rPr>
                <w:rFonts w:ascii="Times New Roman" w:eastAsia="Calibri" w:hAnsi="Times New Roman" w:cs="Times New Roman"/>
                <w:sz w:val="20"/>
                <w:szCs w:val="20"/>
                <w:lang w:val="sr-Cyrl-RS"/>
              </w:rPr>
              <w:t xml:space="preserve">в за </w:t>
            </w:r>
            <w:r w:rsidR="0049739F" w:rsidRPr="00CF74E0">
              <w:rPr>
                <w:rFonts w:ascii="Times New Roman" w:eastAsia="Calibri" w:hAnsi="Times New Roman" w:cs="Times New Roman"/>
                <w:sz w:val="20"/>
                <w:szCs w:val="20"/>
                <w:lang w:val="sr-Cyrl-RS"/>
              </w:rPr>
              <w:t>д</w:t>
            </w:r>
            <w:r w:rsidRPr="00CF74E0">
              <w:rPr>
                <w:rFonts w:ascii="Times New Roman" w:eastAsia="Calibri" w:hAnsi="Times New Roman" w:cs="Times New Roman"/>
                <w:sz w:val="20"/>
                <w:szCs w:val="20"/>
                <w:lang w:val="sr-Cyrl-RS"/>
              </w:rPr>
              <w:t>оношење подзаконског акта у ком ће бити транспонована ова дефиниција.</w:t>
            </w:r>
          </w:p>
        </w:tc>
        <w:tc>
          <w:tcPr>
            <w:tcW w:w="539" w:type="pct"/>
          </w:tcPr>
          <w:p w14:paraId="2C80DB3D" w14:textId="26F3F8E9" w:rsidR="00002479" w:rsidRPr="00CF74E0" w:rsidRDefault="00245FD5" w:rsidP="00402B4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w:t>
            </w:r>
            <w:r w:rsidR="00A53831">
              <w:rPr>
                <w:rFonts w:ascii="Times New Roman" w:eastAsia="Calibri" w:hAnsi="Times New Roman" w:cs="Times New Roman"/>
                <w:sz w:val="20"/>
                <w:szCs w:val="20"/>
                <w:lang w:val="sr-Cyrl-RS"/>
              </w:rPr>
              <w:t xml:space="preserve">је </w:t>
            </w:r>
            <w:r w:rsidRPr="00CF74E0">
              <w:rPr>
                <w:rFonts w:ascii="Times New Roman" w:eastAsia="Calibri" w:hAnsi="Times New Roman" w:cs="Times New Roman"/>
                <w:sz w:val="20"/>
                <w:szCs w:val="20"/>
                <w:lang w:val="sr-Cyrl-RS"/>
              </w:rPr>
              <w:t xml:space="preserve">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p>
        </w:tc>
      </w:tr>
      <w:tr w:rsidR="00002479" w:rsidRPr="00CF74E0" w14:paraId="3A89EB53" w14:textId="77777777" w:rsidTr="00245FD5">
        <w:tc>
          <w:tcPr>
            <w:tcW w:w="309" w:type="pct"/>
            <w:shd w:val="clear" w:color="auto" w:fill="D9D9D9"/>
            <w:vAlign w:val="center"/>
          </w:tcPr>
          <w:p w14:paraId="28F0205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2.(32)</w:t>
            </w:r>
          </w:p>
        </w:tc>
        <w:tc>
          <w:tcPr>
            <w:tcW w:w="1213" w:type="pct"/>
            <w:shd w:val="clear" w:color="auto" w:fill="D9D9D9"/>
            <w:vAlign w:val="center"/>
          </w:tcPr>
          <w:p w14:paraId="1F159940"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‘useful heat’ means heat produced in a cogeneration process to satisfy economically justifiable demand for heating or cooling;</w:t>
            </w:r>
          </w:p>
        </w:tc>
        <w:tc>
          <w:tcPr>
            <w:tcW w:w="336" w:type="pct"/>
            <w:vAlign w:val="center"/>
          </w:tcPr>
          <w:p w14:paraId="1AA4F874" w14:textId="77777777" w:rsidR="00002479" w:rsidRPr="00CF74E0" w:rsidRDefault="00B444FC"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01.80.2.</w:t>
            </w:r>
          </w:p>
        </w:tc>
        <w:tc>
          <w:tcPr>
            <w:tcW w:w="1562" w:type="pct"/>
            <w:shd w:val="clear" w:color="auto" w:fill="auto"/>
            <w:vAlign w:val="center"/>
          </w:tcPr>
          <w:p w14:paraId="45DC4991" w14:textId="77777777" w:rsidR="00002479" w:rsidRPr="00CF74E0" w:rsidRDefault="00B444FC"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 прописује Методологију за утврђивање ефикасности когенерације.</w:t>
            </w:r>
          </w:p>
        </w:tc>
        <w:tc>
          <w:tcPr>
            <w:tcW w:w="276" w:type="pct"/>
            <w:vAlign w:val="center"/>
          </w:tcPr>
          <w:p w14:paraId="2EFF07D5" w14:textId="77777777" w:rsidR="00002479" w:rsidRPr="00CF74E0" w:rsidRDefault="00B444FC"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vAlign w:val="center"/>
          </w:tcPr>
          <w:p w14:paraId="08DC4D26" w14:textId="1AA831F6" w:rsidR="00002479" w:rsidRPr="00B23F58" w:rsidRDefault="00B444FC" w:rsidP="007055E3">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Законом је утврђен правни осн</w:t>
            </w:r>
            <w:r w:rsidR="0049739F" w:rsidRPr="00CF74E0">
              <w:rPr>
                <w:rFonts w:ascii="Times New Roman" w:eastAsia="Calibri" w:hAnsi="Times New Roman" w:cs="Times New Roman"/>
                <w:sz w:val="20"/>
                <w:szCs w:val="20"/>
                <w:lang w:val="sr-Cyrl-RS"/>
              </w:rPr>
              <w:t>о</w:t>
            </w:r>
            <w:r w:rsidRPr="00CF74E0">
              <w:rPr>
                <w:rFonts w:ascii="Times New Roman" w:eastAsia="Calibri" w:hAnsi="Times New Roman" w:cs="Times New Roman"/>
                <w:sz w:val="20"/>
                <w:szCs w:val="20"/>
                <w:lang w:val="sr-Cyrl-RS"/>
              </w:rPr>
              <w:t xml:space="preserve">в за </w:t>
            </w:r>
            <w:r w:rsidR="0049739F" w:rsidRPr="00CF74E0">
              <w:rPr>
                <w:rFonts w:ascii="Times New Roman" w:eastAsia="Calibri" w:hAnsi="Times New Roman" w:cs="Times New Roman"/>
                <w:sz w:val="20"/>
                <w:szCs w:val="20"/>
                <w:lang w:val="sr-Cyrl-RS"/>
              </w:rPr>
              <w:t>д</w:t>
            </w:r>
            <w:r w:rsidRPr="00CF74E0">
              <w:rPr>
                <w:rFonts w:ascii="Times New Roman" w:eastAsia="Calibri" w:hAnsi="Times New Roman" w:cs="Times New Roman"/>
                <w:sz w:val="20"/>
                <w:szCs w:val="20"/>
                <w:lang w:val="sr-Cyrl-RS"/>
              </w:rPr>
              <w:t>оношење подзаконског акта у ком ће бити транспонована ова дефиниција</w:t>
            </w:r>
            <w:r w:rsidR="00B23F58">
              <w:rPr>
                <w:rFonts w:ascii="Times New Roman" w:eastAsia="Calibri" w:hAnsi="Times New Roman" w:cs="Times New Roman"/>
                <w:sz w:val="20"/>
                <w:szCs w:val="20"/>
                <w:lang w:val="sr-Latn-RS"/>
              </w:rPr>
              <w:t>.</w:t>
            </w:r>
          </w:p>
        </w:tc>
        <w:tc>
          <w:tcPr>
            <w:tcW w:w="539" w:type="pct"/>
          </w:tcPr>
          <w:p w14:paraId="06886B52" w14:textId="4D09804C" w:rsidR="00002479" w:rsidRPr="00CF74E0" w:rsidRDefault="00B444FC" w:rsidP="0004268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w:t>
            </w:r>
            <w:r w:rsidR="00A53831">
              <w:rPr>
                <w:rFonts w:ascii="Times New Roman" w:eastAsia="Calibri" w:hAnsi="Times New Roman" w:cs="Times New Roman"/>
                <w:sz w:val="20"/>
                <w:szCs w:val="20"/>
                <w:lang w:val="sr-Cyrl-RS"/>
              </w:rPr>
              <w:t xml:space="preserve">је </w:t>
            </w:r>
            <w:r w:rsidRPr="00CF74E0">
              <w:rPr>
                <w:rFonts w:ascii="Times New Roman" w:eastAsia="Calibri" w:hAnsi="Times New Roman" w:cs="Times New Roman"/>
                <w:sz w:val="20"/>
                <w:szCs w:val="20"/>
                <w:lang w:val="sr-Cyrl-RS"/>
              </w:rPr>
              <w:t xml:space="preserve">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0049739F" w:rsidRPr="00CF74E0">
              <w:rPr>
                <w:rFonts w:ascii="Times New Roman" w:eastAsia="Calibri" w:hAnsi="Times New Roman" w:cs="Times New Roman"/>
                <w:sz w:val="20"/>
                <w:szCs w:val="20"/>
                <w:lang w:val="sr-Cyrl-RS"/>
              </w:rPr>
              <w:t>.</w:t>
            </w:r>
          </w:p>
        </w:tc>
      </w:tr>
      <w:tr w:rsidR="00002479" w:rsidRPr="00CF74E0" w14:paraId="3F9D14FD" w14:textId="77777777" w:rsidTr="00245FD5">
        <w:tc>
          <w:tcPr>
            <w:tcW w:w="309" w:type="pct"/>
            <w:shd w:val="clear" w:color="auto" w:fill="D9D9D9"/>
            <w:vAlign w:val="center"/>
          </w:tcPr>
          <w:p w14:paraId="5815B46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2.(33)</w:t>
            </w:r>
          </w:p>
        </w:tc>
        <w:tc>
          <w:tcPr>
            <w:tcW w:w="1213" w:type="pct"/>
            <w:shd w:val="clear" w:color="auto" w:fill="D9D9D9"/>
            <w:vAlign w:val="center"/>
          </w:tcPr>
          <w:p w14:paraId="53B5D649"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‘electricity from cogeneration’ means electricity generated in a process linked to the production of useful heat and calculated in accordance with the methodology laid down in Annex I;</w:t>
            </w:r>
          </w:p>
        </w:tc>
        <w:tc>
          <w:tcPr>
            <w:tcW w:w="336" w:type="pct"/>
            <w:vAlign w:val="center"/>
          </w:tcPr>
          <w:p w14:paraId="01EAA1B0" w14:textId="77777777" w:rsidR="00002479" w:rsidRPr="00CF74E0" w:rsidRDefault="00B444FC"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01.80.2.</w:t>
            </w:r>
          </w:p>
        </w:tc>
        <w:tc>
          <w:tcPr>
            <w:tcW w:w="1562" w:type="pct"/>
            <w:shd w:val="clear" w:color="auto" w:fill="auto"/>
            <w:vAlign w:val="center"/>
          </w:tcPr>
          <w:p w14:paraId="21499762" w14:textId="77777777" w:rsidR="00002479" w:rsidRPr="00CF74E0" w:rsidRDefault="00B444FC"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 прописује Методологију за утврђивање ефикасности когенерације.</w:t>
            </w:r>
          </w:p>
        </w:tc>
        <w:tc>
          <w:tcPr>
            <w:tcW w:w="276" w:type="pct"/>
            <w:vAlign w:val="center"/>
          </w:tcPr>
          <w:p w14:paraId="1F415828" w14:textId="77777777" w:rsidR="00002479" w:rsidRPr="00CF74E0" w:rsidRDefault="00B444FC"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vAlign w:val="center"/>
          </w:tcPr>
          <w:p w14:paraId="28DFC0F0" w14:textId="50244642" w:rsidR="00002479" w:rsidRPr="00B23F58" w:rsidRDefault="00B444FC" w:rsidP="007055E3">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Законом је утврђен правни осн</w:t>
            </w:r>
            <w:r w:rsidR="0049739F" w:rsidRPr="00CF74E0">
              <w:rPr>
                <w:rFonts w:ascii="Times New Roman" w:eastAsia="Calibri" w:hAnsi="Times New Roman" w:cs="Times New Roman"/>
                <w:sz w:val="20"/>
                <w:szCs w:val="20"/>
                <w:lang w:val="sr-Cyrl-RS"/>
              </w:rPr>
              <w:t>о</w:t>
            </w:r>
            <w:r w:rsidRPr="00CF74E0">
              <w:rPr>
                <w:rFonts w:ascii="Times New Roman" w:eastAsia="Calibri" w:hAnsi="Times New Roman" w:cs="Times New Roman"/>
                <w:sz w:val="20"/>
                <w:szCs w:val="20"/>
                <w:lang w:val="sr-Cyrl-RS"/>
              </w:rPr>
              <w:t xml:space="preserve">в за </w:t>
            </w:r>
            <w:r w:rsidR="0049739F" w:rsidRPr="00CF74E0">
              <w:rPr>
                <w:rFonts w:ascii="Times New Roman" w:eastAsia="Calibri" w:hAnsi="Times New Roman" w:cs="Times New Roman"/>
                <w:sz w:val="20"/>
                <w:szCs w:val="20"/>
                <w:lang w:val="sr-Cyrl-RS"/>
              </w:rPr>
              <w:t>д</w:t>
            </w:r>
            <w:r w:rsidRPr="00CF74E0">
              <w:rPr>
                <w:rFonts w:ascii="Times New Roman" w:eastAsia="Calibri" w:hAnsi="Times New Roman" w:cs="Times New Roman"/>
                <w:sz w:val="20"/>
                <w:szCs w:val="20"/>
                <w:lang w:val="sr-Cyrl-RS"/>
              </w:rPr>
              <w:t>оношење подзаконског акта у ком ће бити транспонована ова дефиниција</w:t>
            </w:r>
            <w:r w:rsidR="00B23F58">
              <w:rPr>
                <w:rFonts w:ascii="Times New Roman" w:eastAsia="Calibri" w:hAnsi="Times New Roman" w:cs="Times New Roman"/>
                <w:sz w:val="20"/>
                <w:szCs w:val="20"/>
                <w:lang w:val="sr-Latn-RS"/>
              </w:rPr>
              <w:t>.</w:t>
            </w:r>
          </w:p>
        </w:tc>
        <w:tc>
          <w:tcPr>
            <w:tcW w:w="539" w:type="pct"/>
          </w:tcPr>
          <w:p w14:paraId="2AF978D4" w14:textId="0D7C649B" w:rsidR="00002479" w:rsidRPr="00CF74E0" w:rsidRDefault="00B444FC"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w:t>
            </w:r>
            <w:r w:rsidR="00A53831">
              <w:rPr>
                <w:rFonts w:ascii="Times New Roman" w:eastAsia="Calibri" w:hAnsi="Times New Roman" w:cs="Times New Roman"/>
                <w:sz w:val="20"/>
                <w:szCs w:val="20"/>
                <w:lang w:val="sr-Cyrl-RS"/>
              </w:rPr>
              <w:t xml:space="preserve">је </w:t>
            </w:r>
            <w:r w:rsidRPr="00CF74E0">
              <w:rPr>
                <w:rFonts w:ascii="Times New Roman" w:eastAsia="Calibri" w:hAnsi="Times New Roman" w:cs="Times New Roman"/>
                <w:sz w:val="20"/>
                <w:szCs w:val="20"/>
                <w:lang w:val="sr-Cyrl-RS"/>
              </w:rPr>
              <w:t xml:space="preserve">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0049739F" w:rsidRPr="00CF74E0">
              <w:rPr>
                <w:rFonts w:ascii="Times New Roman" w:eastAsia="Calibri" w:hAnsi="Times New Roman" w:cs="Times New Roman"/>
                <w:sz w:val="20"/>
                <w:szCs w:val="20"/>
                <w:lang w:val="sr-Cyrl-RS"/>
              </w:rPr>
              <w:t>.</w:t>
            </w:r>
          </w:p>
        </w:tc>
      </w:tr>
      <w:tr w:rsidR="00002479" w:rsidRPr="00CF74E0" w14:paraId="05DD2352" w14:textId="77777777" w:rsidTr="006E3721">
        <w:tc>
          <w:tcPr>
            <w:tcW w:w="309" w:type="pct"/>
            <w:shd w:val="clear" w:color="auto" w:fill="D9D9D9"/>
            <w:vAlign w:val="center"/>
          </w:tcPr>
          <w:p w14:paraId="083AFBB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2.(34)</w:t>
            </w:r>
          </w:p>
        </w:tc>
        <w:tc>
          <w:tcPr>
            <w:tcW w:w="1213" w:type="pct"/>
            <w:shd w:val="clear" w:color="auto" w:fill="D9D9D9"/>
            <w:vAlign w:val="center"/>
          </w:tcPr>
          <w:p w14:paraId="59D6573E"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‘high-efficiency cogeneration’ means cogeneration meeting the criteria laid down in Annex II;</w:t>
            </w:r>
          </w:p>
        </w:tc>
        <w:tc>
          <w:tcPr>
            <w:tcW w:w="336" w:type="pct"/>
            <w:vAlign w:val="center"/>
          </w:tcPr>
          <w:p w14:paraId="0EDDCA3B" w14:textId="77777777" w:rsidR="00002479" w:rsidRPr="00CF74E0" w:rsidRDefault="009B540D"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01.3.1.2)</w:t>
            </w:r>
          </w:p>
        </w:tc>
        <w:tc>
          <w:tcPr>
            <w:tcW w:w="1562" w:type="pct"/>
            <w:vAlign w:val="center"/>
          </w:tcPr>
          <w:p w14:paraId="6DA3F1B4" w14:textId="77777777" w:rsidR="00002479" w:rsidRPr="00CF74E0" w:rsidRDefault="009B540D" w:rsidP="009B540D">
            <w:pPr>
              <w:tabs>
                <w:tab w:val="left" w:pos="993"/>
              </w:tabs>
              <w:spacing w:after="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високоефикасна когенерација</w:t>
            </w:r>
            <w:r w:rsidRPr="00CF74E0">
              <w:rPr>
                <w:rFonts w:ascii="Times New Roman" w:hAnsi="Times New Roman" w:cs="Times New Roman"/>
                <w:iCs/>
                <w:color w:val="000000" w:themeColor="text1"/>
                <w:sz w:val="20"/>
                <w:szCs w:val="20"/>
                <w:lang w:val="sr-Cyrl-RS"/>
              </w:rPr>
              <w:t xml:space="preserve"> је когенерација чија производња осигурава уштеду примарне енергије у односу на референтне вредности за одвојену производњу топлотне и електричне енергије за унапред задати проценат, израчунат у складу са Методологијом за утврђивање ефикасности поступка когенерације, као и производња у малој когенерацији и микро-когенерацијској јединици;</w:t>
            </w:r>
          </w:p>
        </w:tc>
        <w:tc>
          <w:tcPr>
            <w:tcW w:w="276" w:type="pct"/>
            <w:vAlign w:val="center"/>
          </w:tcPr>
          <w:p w14:paraId="457C700A" w14:textId="77777777" w:rsidR="00002479" w:rsidRPr="00CF74E0" w:rsidRDefault="009B540D"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51E30DF7" w14:textId="77777777" w:rsidR="00002479" w:rsidRPr="00CF74E0" w:rsidRDefault="00002479" w:rsidP="001B017C">
            <w:pPr>
              <w:spacing w:after="0" w:line="240" w:lineRule="auto"/>
              <w:jc w:val="center"/>
              <w:rPr>
                <w:rFonts w:ascii="Times New Roman" w:eastAsia="Calibri" w:hAnsi="Times New Roman" w:cs="Times New Roman"/>
                <w:sz w:val="20"/>
                <w:szCs w:val="20"/>
                <w:lang w:val="sr-Cyrl-RS"/>
              </w:rPr>
            </w:pPr>
          </w:p>
        </w:tc>
        <w:tc>
          <w:tcPr>
            <w:tcW w:w="539" w:type="pct"/>
          </w:tcPr>
          <w:p w14:paraId="0E9BB0DF"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43A0E4D6" w14:textId="77777777" w:rsidTr="006E3721">
        <w:tc>
          <w:tcPr>
            <w:tcW w:w="309" w:type="pct"/>
            <w:shd w:val="clear" w:color="auto" w:fill="D9D9D9"/>
            <w:vAlign w:val="center"/>
          </w:tcPr>
          <w:p w14:paraId="0FA0BF2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2.(35)</w:t>
            </w:r>
          </w:p>
        </w:tc>
        <w:tc>
          <w:tcPr>
            <w:tcW w:w="1213" w:type="pct"/>
            <w:shd w:val="clear" w:color="auto" w:fill="D9D9D9"/>
            <w:vAlign w:val="center"/>
          </w:tcPr>
          <w:p w14:paraId="24D133A0"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‘overall efficiency’ means the annual sum of electricity and mechanical energy production and useful heat output divided by the fuel input used for heat produced in a cogeneration process and gross electricity and mechanical energy production;</w:t>
            </w:r>
          </w:p>
        </w:tc>
        <w:tc>
          <w:tcPr>
            <w:tcW w:w="336" w:type="pct"/>
            <w:vAlign w:val="center"/>
          </w:tcPr>
          <w:p w14:paraId="08B6446A" w14:textId="77777777" w:rsidR="00002479" w:rsidRPr="00CF74E0" w:rsidRDefault="00EA39FE"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01.80.</w:t>
            </w:r>
            <w:r w:rsidR="003F3640" w:rsidRPr="00CF74E0">
              <w:rPr>
                <w:rFonts w:ascii="Times New Roman" w:eastAsia="Calibri" w:hAnsi="Times New Roman" w:cs="Times New Roman"/>
                <w:b/>
                <w:bCs/>
                <w:sz w:val="20"/>
                <w:szCs w:val="20"/>
                <w:lang w:val="sr-Cyrl-RS"/>
              </w:rPr>
              <w:t>2</w:t>
            </w:r>
            <w:r w:rsidRPr="00CF74E0">
              <w:rPr>
                <w:rFonts w:ascii="Times New Roman" w:eastAsia="Calibri" w:hAnsi="Times New Roman" w:cs="Times New Roman"/>
                <w:b/>
                <w:bCs/>
                <w:sz w:val="20"/>
                <w:szCs w:val="20"/>
                <w:lang w:val="sr-Cyrl-RS"/>
              </w:rPr>
              <w:t>.</w:t>
            </w:r>
          </w:p>
        </w:tc>
        <w:tc>
          <w:tcPr>
            <w:tcW w:w="1562" w:type="pct"/>
            <w:vAlign w:val="center"/>
          </w:tcPr>
          <w:p w14:paraId="536B4E54" w14:textId="77777777" w:rsidR="00002479" w:rsidRPr="00CF74E0" w:rsidRDefault="00EA39FE" w:rsidP="0059024A">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 прописује Методологију за утврђивање ефикасности когенерације.</w:t>
            </w:r>
          </w:p>
        </w:tc>
        <w:tc>
          <w:tcPr>
            <w:tcW w:w="276" w:type="pct"/>
            <w:vAlign w:val="center"/>
          </w:tcPr>
          <w:p w14:paraId="56A8D2B7" w14:textId="77777777" w:rsidR="00002479" w:rsidRPr="00CF74E0" w:rsidRDefault="00245FD5"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vAlign w:val="center"/>
          </w:tcPr>
          <w:p w14:paraId="25A8AD65" w14:textId="04B52C03" w:rsidR="00002479" w:rsidRPr="00B23F58" w:rsidRDefault="00245FD5" w:rsidP="007E64C7">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Законом је утврђен правни оснив за коношење подзаконског акта у ком ће бити транспонована ова дефиниција</w:t>
            </w:r>
            <w:r w:rsidR="00B23F58">
              <w:rPr>
                <w:rFonts w:ascii="Times New Roman" w:eastAsia="Calibri" w:hAnsi="Times New Roman" w:cs="Times New Roman"/>
                <w:sz w:val="20"/>
                <w:szCs w:val="20"/>
                <w:lang w:val="sr-Latn-RS"/>
              </w:rPr>
              <w:t>.</w:t>
            </w:r>
          </w:p>
        </w:tc>
        <w:tc>
          <w:tcPr>
            <w:tcW w:w="539" w:type="pct"/>
          </w:tcPr>
          <w:p w14:paraId="5310B948" w14:textId="55D60E54" w:rsidR="00002479" w:rsidRPr="00CF74E0" w:rsidRDefault="00245FD5" w:rsidP="00EF2490">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w:t>
            </w:r>
            <w:r w:rsidR="00A53831">
              <w:rPr>
                <w:rFonts w:ascii="Times New Roman" w:eastAsia="Calibri" w:hAnsi="Times New Roman" w:cs="Times New Roman"/>
                <w:sz w:val="20"/>
                <w:szCs w:val="20"/>
                <w:lang w:val="sr-Cyrl-RS"/>
              </w:rPr>
              <w:t xml:space="preserve">је </w:t>
            </w:r>
            <w:r w:rsidRPr="00CF74E0">
              <w:rPr>
                <w:rFonts w:ascii="Times New Roman" w:eastAsia="Calibri" w:hAnsi="Times New Roman" w:cs="Times New Roman"/>
                <w:sz w:val="20"/>
                <w:szCs w:val="20"/>
                <w:lang w:val="sr-Cyrl-RS"/>
              </w:rPr>
              <w:t xml:space="preserve">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0049739F" w:rsidRPr="00CF74E0">
              <w:rPr>
                <w:rFonts w:ascii="Times New Roman" w:eastAsia="Calibri" w:hAnsi="Times New Roman" w:cs="Times New Roman"/>
                <w:sz w:val="20"/>
                <w:szCs w:val="20"/>
                <w:lang w:val="sr-Cyrl-RS"/>
              </w:rPr>
              <w:t>.</w:t>
            </w:r>
          </w:p>
        </w:tc>
      </w:tr>
      <w:tr w:rsidR="00002479" w:rsidRPr="00CF74E0" w14:paraId="084738DB" w14:textId="77777777" w:rsidTr="006E3721">
        <w:tc>
          <w:tcPr>
            <w:tcW w:w="309" w:type="pct"/>
            <w:shd w:val="clear" w:color="auto" w:fill="D9D9D9"/>
            <w:vAlign w:val="center"/>
          </w:tcPr>
          <w:p w14:paraId="0E77ABE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2.(36)</w:t>
            </w:r>
          </w:p>
        </w:tc>
        <w:tc>
          <w:tcPr>
            <w:tcW w:w="1213" w:type="pct"/>
            <w:shd w:val="clear" w:color="auto" w:fill="D9D9D9"/>
            <w:vAlign w:val="center"/>
          </w:tcPr>
          <w:p w14:paraId="20098AD1"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‘power-to-heat ratio’ means the ratio of electricity from cogeneration to useful heat when operating in full cogeneration mode using operational data of the specific unit</w:t>
            </w:r>
          </w:p>
        </w:tc>
        <w:tc>
          <w:tcPr>
            <w:tcW w:w="336" w:type="pct"/>
            <w:vAlign w:val="center"/>
          </w:tcPr>
          <w:p w14:paraId="291F309F" w14:textId="77777777" w:rsidR="00002479" w:rsidRPr="00CF74E0" w:rsidRDefault="00EA39FE"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bCs/>
                <w:sz w:val="20"/>
                <w:szCs w:val="20"/>
                <w:lang w:val="sr-Cyrl-RS"/>
              </w:rPr>
              <w:t>01.80.</w:t>
            </w:r>
            <w:r w:rsidR="003F3640" w:rsidRPr="00CF74E0">
              <w:rPr>
                <w:rFonts w:ascii="Times New Roman" w:eastAsia="Calibri" w:hAnsi="Times New Roman" w:cs="Times New Roman"/>
                <w:b/>
                <w:bCs/>
                <w:sz w:val="20"/>
                <w:szCs w:val="20"/>
                <w:lang w:val="sr-Cyrl-RS"/>
              </w:rPr>
              <w:t>2</w:t>
            </w:r>
            <w:r w:rsidRPr="00CF74E0">
              <w:rPr>
                <w:rFonts w:ascii="Times New Roman" w:eastAsia="Calibri" w:hAnsi="Times New Roman" w:cs="Times New Roman"/>
                <w:b/>
                <w:bCs/>
                <w:sz w:val="20"/>
                <w:szCs w:val="20"/>
                <w:lang w:val="sr-Cyrl-RS"/>
              </w:rPr>
              <w:t>.</w:t>
            </w:r>
          </w:p>
        </w:tc>
        <w:tc>
          <w:tcPr>
            <w:tcW w:w="1562" w:type="pct"/>
            <w:vAlign w:val="center"/>
          </w:tcPr>
          <w:p w14:paraId="2C98FC2F" w14:textId="77777777" w:rsidR="00002479" w:rsidRPr="00CF74E0" w:rsidRDefault="00EA39FE" w:rsidP="0059024A">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 прописује Методологију за утврђивање ефикасности когенерације.</w:t>
            </w:r>
          </w:p>
        </w:tc>
        <w:tc>
          <w:tcPr>
            <w:tcW w:w="276" w:type="pct"/>
            <w:vAlign w:val="center"/>
          </w:tcPr>
          <w:p w14:paraId="040F684D" w14:textId="77777777" w:rsidR="00002479" w:rsidRPr="00CF74E0" w:rsidRDefault="00245FD5"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vAlign w:val="center"/>
          </w:tcPr>
          <w:p w14:paraId="5E21018D" w14:textId="419177FE" w:rsidR="00002479" w:rsidRPr="00B23F58" w:rsidRDefault="00245FD5" w:rsidP="007E64C7">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Законом је утврђен правни оснив за коношење подзаконског акта у ком ће бити транспонована ова дефиниција</w:t>
            </w:r>
            <w:r w:rsidR="00B23F58">
              <w:rPr>
                <w:rFonts w:ascii="Times New Roman" w:eastAsia="Calibri" w:hAnsi="Times New Roman" w:cs="Times New Roman"/>
                <w:sz w:val="20"/>
                <w:szCs w:val="20"/>
                <w:lang w:val="sr-Latn-RS"/>
              </w:rPr>
              <w:t>.</w:t>
            </w:r>
          </w:p>
        </w:tc>
        <w:tc>
          <w:tcPr>
            <w:tcW w:w="539" w:type="pct"/>
          </w:tcPr>
          <w:p w14:paraId="3345652D" w14:textId="1B5ECBB7" w:rsidR="00002479" w:rsidRPr="00CF74E0" w:rsidRDefault="00245FD5"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w:t>
            </w:r>
            <w:r w:rsidR="00A53831">
              <w:rPr>
                <w:rFonts w:ascii="Times New Roman" w:eastAsia="Calibri" w:hAnsi="Times New Roman" w:cs="Times New Roman"/>
                <w:sz w:val="20"/>
                <w:szCs w:val="20"/>
                <w:lang w:val="sr-Cyrl-RS"/>
              </w:rPr>
              <w:t xml:space="preserve">је </w:t>
            </w:r>
            <w:r w:rsidRPr="00CF74E0">
              <w:rPr>
                <w:rFonts w:ascii="Times New Roman" w:eastAsia="Calibri" w:hAnsi="Times New Roman" w:cs="Times New Roman"/>
                <w:sz w:val="20"/>
                <w:szCs w:val="20"/>
                <w:lang w:val="sr-Cyrl-RS"/>
              </w:rPr>
              <w:t xml:space="preserve">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0049739F" w:rsidRPr="00CF74E0">
              <w:rPr>
                <w:rFonts w:ascii="Times New Roman" w:eastAsia="Calibri" w:hAnsi="Times New Roman" w:cs="Times New Roman"/>
                <w:sz w:val="20"/>
                <w:szCs w:val="20"/>
                <w:lang w:val="sr-Cyrl-RS"/>
              </w:rPr>
              <w:t>.</w:t>
            </w:r>
          </w:p>
        </w:tc>
      </w:tr>
      <w:tr w:rsidR="00002479" w:rsidRPr="00CF74E0" w14:paraId="4E80EBE3" w14:textId="77777777" w:rsidTr="006E3721">
        <w:tc>
          <w:tcPr>
            <w:tcW w:w="309" w:type="pct"/>
            <w:shd w:val="clear" w:color="auto" w:fill="D9D9D9"/>
            <w:vAlign w:val="center"/>
          </w:tcPr>
          <w:p w14:paraId="2F5CE44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2.(37)</w:t>
            </w:r>
          </w:p>
        </w:tc>
        <w:tc>
          <w:tcPr>
            <w:tcW w:w="1213" w:type="pct"/>
            <w:shd w:val="clear" w:color="auto" w:fill="D9D9D9"/>
            <w:vAlign w:val="center"/>
          </w:tcPr>
          <w:p w14:paraId="19AF4766"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‘cogeneration unit’ means a unit that is able to operate in cogeneration mode;</w:t>
            </w:r>
          </w:p>
        </w:tc>
        <w:tc>
          <w:tcPr>
            <w:tcW w:w="336" w:type="pct"/>
            <w:vAlign w:val="center"/>
          </w:tcPr>
          <w:p w14:paraId="7452DD55" w14:textId="77777777" w:rsidR="00002479" w:rsidRPr="00CF74E0" w:rsidRDefault="00743877"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01.3.1.3</w:t>
            </w:r>
            <w:r w:rsidR="00E73831" w:rsidRPr="00CF74E0">
              <w:rPr>
                <w:rFonts w:ascii="Times New Roman" w:eastAsia="Calibri" w:hAnsi="Times New Roman" w:cs="Times New Roman"/>
                <w:b/>
                <w:bCs/>
                <w:sz w:val="20"/>
                <w:szCs w:val="20"/>
                <w:lang w:val="sr-Cyrl-RS"/>
              </w:rPr>
              <w:t>1</w:t>
            </w:r>
            <w:r w:rsidRPr="00CF74E0">
              <w:rPr>
                <w:rFonts w:ascii="Times New Roman" w:eastAsia="Calibri" w:hAnsi="Times New Roman" w:cs="Times New Roman"/>
                <w:b/>
                <w:bCs/>
                <w:sz w:val="20"/>
                <w:szCs w:val="20"/>
                <w:lang w:val="sr-Cyrl-RS"/>
              </w:rPr>
              <w:t>)</w:t>
            </w:r>
          </w:p>
        </w:tc>
        <w:tc>
          <w:tcPr>
            <w:tcW w:w="1562" w:type="pct"/>
            <w:vAlign w:val="center"/>
          </w:tcPr>
          <w:p w14:paraId="2A01F872" w14:textId="77777777" w:rsidR="00002479" w:rsidRPr="00CF74E0" w:rsidRDefault="00743877" w:rsidP="00743877">
            <w:pPr>
              <w:tabs>
                <w:tab w:val="left" w:pos="993"/>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когенерацијска јединица</w:t>
            </w:r>
            <w:r w:rsidRPr="00CF74E0">
              <w:rPr>
                <w:rFonts w:ascii="Times New Roman" w:hAnsi="Times New Roman" w:cs="Times New Roman"/>
                <w:iCs/>
                <w:color w:val="000000" w:themeColor="text1"/>
                <w:sz w:val="20"/>
                <w:szCs w:val="20"/>
                <w:lang w:val="sr-Cyrl-RS"/>
              </w:rPr>
              <w:t xml:space="preserve"> је производна јединица која може да ради у режиму когенерације;</w:t>
            </w:r>
          </w:p>
        </w:tc>
        <w:tc>
          <w:tcPr>
            <w:tcW w:w="276" w:type="pct"/>
            <w:vAlign w:val="center"/>
          </w:tcPr>
          <w:p w14:paraId="28A4FCEA" w14:textId="77777777" w:rsidR="00002479" w:rsidRPr="00CF74E0" w:rsidRDefault="00743877"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5C876C21" w14:textId="77777777" w:rsidR="00002479" w:rsidRPr="00CF74E0" w:rsidRDefault="00002479" w:rsidP="001B017C">
            <w:pPr>
              <w:spacing w:after="0" w:line="240" w:lineRule="auto"/>
              <w:jc w:val="center"/>
              <w:rPr>
                <w:rFonts w:ascii="Times New Roman" w:eastAsia="Calibri" w:hAnsi="Times New Roman" w:cs="Times New Roman"/>
                <w:sz w:val="20"/>
                <w:szCs w:val="20"/>
                <w:lang w:val="sr-Cyrl-RS"/>
              </w:rPr>
            </w:pPr>
          </w:p>
        </w:tc>
        <w:tc>
          <w:tcPr>
            <w:tcW w:w="539" w:type="pct"/>
          </w:tcPr>
          <w:p w14:paraId="524C26FF"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36CAAD1C" w14:textId="77777777" w:rsidTr="006E3721">
        <w:tc>
          <w:tcPr>
            <w:tcW w:w="309" w:type="pct"/>
            <w:shd w:val="clear" w:color="auto" w:fill="D9D9D9"/>
            <w:vAlign w:val="center"/>
          </w:tcPr>
          <w:p w14:paraId="42E648D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2.(38)</w:t>
            </w:r>
          </w:p>
        </w:tc>
        <w:tc>
          <w:tcPr>
            <w:tcW w:w="1213" w:type="pct"/>
            <w:shd w:val="clear" w:color="auto" w:fill="D9D9D9"/>
            <w:vAlign w:val="center"/>
          </w:tcPr>
          <w:p w14:paraId="17855718"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‘small-scale cogeneration unit’ means a cogeneration unit with installed capacity below 1 MWe;</w:t>
            </w:r>
          </w:p>
        </w:tc>
        <w:tc>
          <w:tcPr>
            <w:tcW w:w="336" w:type="pct"/>
            <w:vAlign w:val="center"/>
          </w:tcPr>
          <w:p w14:paraId="716AF847" w14:textId="77777777" w:rsidR="00002479" w:rsidRPr="00CF74E0" w:rsidRDefault="009B540D"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01.3.1.4</w:t>
            </w:r>
            <w:r w:rsidR="00BF6F48" w:rsidRPr="00CF74E0">
              <w:rPr>
                <w:rFonts w:ascii="Times New Roman" w:eastAsia="Calibri" w:hAnsi="Times New Roman" w:cs="Times New Roman"/>
                <w:b/>
                <w:bCs/>
                <w:sz w:val="20"/>
                <w:szCs w:val="20"/>
                <w:lang w:val="sr-Cyrl-RS"/>
              </w:rPr>
              <w:t>2</w:t>
            </w:r>
            <w:r w:rsidRPr="00CF74E0">
              <w:rPr>
                <w:rFonts w:ascii="Times New Roman" w:eastAsia="Calibri" w:hAnsi="Times New Roman" w:cs="Times New Roman"/>
                <w:b/>
                <w:bCs/>
                <w:sz w:val="20"/>
                <w:szCs w:val="20"/>
                <w:lang w:val="sr-Cyrl-RS"/>
              </w:rPr>
              <w:t>)</w:t>
            </w:r>
          </w:p>
        </w:tc>
        <w:tc>
          <w:tcPr>
            <w:tcW w:w="1562" w:type="pct"/>
            <w:vAlign w:val="center"/>
          </w:tcPr>
          <w:p w14:paraId="2FC39D5A" w14:textId="77777777" w:rsidR="00002479" w:rsidRPr="00CF74E0" w:rsidRDefault="009B540D" w:rsidP="009B540D">
            <w:pPr>
              <w:tabs>
                <w:tab w:val="left" w:pos="993"/>
              </w:tabs>
              <w:spacing w:after="120" w:line="240" w:lineRule="auto"/>
              <w:jc w:val="both"/>
              <w:rPr>
                <w:rFonts w:ascii="Times New Roman" w:hAnsi="Times New Roman" w:cs="Times New Roman"/>
                <w:iCs/>
                <w:sz w:val="20"/>
                <w:szCs w:val="20"/>
                <w:lang w:val="sr-Cyrl-RS"/>
              </w:rPr>
            </w:pPr>
            <w:bookmarkStart w:id="1" w:name="_Hlk61798265"/>
            <w:r w:rsidRPr="00CF74E0">
              <w:rPr>
                <w:rFonts w:ascii="Times New Roman" w:hAnsi="Times New Roman" w:cs="Times New Roman"/>
                <w:i/>
                <w:sz w:val="20"/>
                <w:szCs w:val="20"/>
                <w:lang w:val="sr-Cyrl-RS"/>
              </w:rPr>
              <w:t>мала когенерација</w:t>
            </w:r>
            <w:r w:rsidRPr="00CF74E0">
              <w:rPr>
                <w:rFonts w:ascii="Times New Roman" w:hAnsi="Times New Roman" w:cs="Times New Roman"/>
                <w:iCs/>
                <w:sz w:val="20"/>
                <w:szCs w:val="20"/>
                <w:lang w:val="sr-Cyrl-RS"/>
              </w:rPr>
              <w:t xml:space="preserve"> је електрана максималне снаге веће од 50 kWe и мање од 500kWe, која може да има једну или више когенерацијских јединица и остварује уштеду примарне енергије у односу на референтне вредности за одвојену производњу топлотне и електричне енергије;</w:t>
            </w:r>
            <w:bookmarkEnd w:id="1"/>
          </w:p>
        </w:tc>
        <w:tc>
          <w:tcPr>
            <w:tcW w:w="276" w:type="pct"/>
            <w:vAlign w:val="center"/>
          </w:tcPr>
          <w:p w14:paraId="7E784C59" w14:textId="77777777" w:rsidR="00002479" w:rsidRPr="00CF74E0" w:rsidRDefault="009B540D"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6815FD8C"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2EACD095"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1D6784E2" w14:textId="77777777" w:rsidTr="006E3721">
        <w:tc>
          <w:tcPr>
            <w:tcW w:w="309" w:type="pct"/>
            <w:shd w:val="clear" w:color="auto" w:fill="D9D9D9"/>
            <w:vAlign w:val="center"/>
          </w:tcPr>
          <w:p w14:paraId="185FE1D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2.(39)</w:t>
            </w:r>
          </w:p>
        </w:tc>
        <w:tc>
          <w:tcPr>
            <w:tcW w:w="1213" w:type="pct"/>
            <w:shd w:val="clear" w:color="auto" w:fill="D9D9D9"/>
            <w:vAlign w:val="center"/>
          </w:tcPr>
          <w:p w14:paraId="3168BB32"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‘micro-cogeneration unit’ means a cogeneration unit with a maximum capacity below 50 kWe;</w:t>
            </w:r>
          </w:p>
        </w:tc>
        <w:tc>
          <w:tcPr>
            <w:tcW w:w="336" w:type="pct"/>
            <w:vAlign w:val="center"/>
          </w:tcPr>
          <w:p w14:paraId="19E233D3" w14:textId="77777777" w:rsidR="00002479" w:rsidRPr="00CF74E0" w:rsidRDefault="009B540D"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01.3.1.4</w:t>
            </w:r>
            <w:r w:rsidR="00843D78" w:rsidRPr="00CF74E0">
              <w:rPr>
                <w:rFonts w:ascii="Times New Roman" w:eastAsia="Calibri" w:hAnsi="Times New Roman" w:cs="Times New Roman"/>
                <w:b/>
                <w:bCs/>
                <w:sz w:val="20"/>
                <w:szCs w:val="20"/>
                <w:lang w:val="sr-Cyrl-RS"/>
              </w:rPr>
              <w:t>3</w:t>
            </w:r>
            <w:r w:rsidRPr="00CF74E0">
              <w:rPr>
                <w:rFonts w:ascii="Times New Roman" w:eastAsia="Calibri" w:hAnsi="Times New Roman" w:cs="Times New Roman"/>
                <w:b/>
                <w:bCs/>
                <w:sz w:val="20"/>
                <w:szCs w:val="20"/>
                <w:lang w:val="sr-Cyrl-RS"/>
              </w:rPr>
              <w:t>)</w:t>
            </w:r>
          </w:p>
        </w:tc>
        <w:tc>
          <w:tcPr>
            <w:tcW w:w="1562" w:type="pct"/>
            <w:vAlign w:val="center"/>
          </w:tcPr>
          <w:p w14:paraId="15EAE425" w14:textId="77777777" w:rsidR="00002479" w:rsidRPr="00CF74E0" w:rsidRDefault="009B540D" w:rsidP="009B540D">
            <w:pPr>
              <w:tabs>
                <w:tab w:val="left" w:pos="993"/>
              </w:tabs>
              <w:spacing w:after="120" w:line="240" w:lineRule="auto"/>
              <w:jc w:val="both"/>
              <w:rPr>
                <w:rFonts w:ascii="Times New Roman" w:eastAsia="Times New Roman" w:hAnsi="Times New Roman" w:cs="Times New Roman"/>
                <w:iCs/>
                <w:sz w:val="20"/>
                <w:szCs w:val="20"/>
                <w:lang w:val="sr-Cyrl-RS"/>
              </w:rPr>
            </w:pPr>
            <w:r w:rsidRPr="00CF74E0">
              <w:rPr>
                <w:rFonts w:ascii="Times New Roman" w:hAnsi="Times New Roman" w:cs="Times New Roman"/>
                <w:i/>
                <w:sz w:val="20"/>
                <w:szCs w:val="20"/>
                <w:lang w:val="sr-Cyrl-RS"/>
              </w:rPr>
              <w:t>микро-когенерацијска јединица</w:t>
            </w:r>
            <w:r w:rsidRPr="00CF74E0">
              <w:rPr>
                <w:rFonts w:ascii="Times New Roman" w:hAnsi="Times New Roman" w:cs="Times New Roman"/>
                <w:iCs/>
                <w:sz w:val="20"/>
                <w:szCs w:val="20"/>
                <w:lang w:val="sr-Cyrl-RS"/>
              </w:rPr>
              <w:t xml:space="preserve"> је јединица за когенерацију максималне снаге испод 50 kWe, чија производња осигурава уштеду примарне енергије у </w:t>
            </w:r>
            <w:r w:rsidRPr="00CF74E0">
              <w:rPr>
                <w:rFonts w:ascii="Times New Roman" w:hAnsi="Times New Roman" w:cs="Times New Roman"/>
                <w:iCs/>
                <w:sz w:val="20"/>
                <w:szCs w:val="20"/>
                <w:lang w:val="sr-Cyrl-RS"/>
              </w:rPr>
              <w:lastRenderedPageBreak/>
              <w:t>односу на референтне вредности за одвојену производњу топлотне и електричне енергије; микро-когенерацијска јединица може да има правни положај про-купца на начин како је то уређено законом којим се уређују обновљиви извори енергије;</w:t>
            </w:r>
          </w:p>
        </w:tc>
        <w:tc>
          <w:tcPr>
            <w:tcW w:w="276" w:type="pct"/>
            <w:vAlign w:val="center"/>
          </w:tcPr>
          <w:p w14:paraId="6F3F25A6" w14:textId="77777777" w:rsidR="00002479" w:rsidRPr="00CF74E0" w:rsidRDefault="009B540D"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649432B6"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246A4F0E"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268AD3BF" w14:textId="77777777" w:rsidTr="006E3721">
        <w:tc>
          <w:tcPr>
            <w:tcW w:w="309" w:type="pct"/>
            <w:shd w:val="clear" w:color="auto" w:fill="D9D9D9"/>
            <w:vAlign w:val="center"/>
          </w:tcPr>
          <w:p w14:paraId="27619FC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2.(40)</w:t>
            </w:r>
          </w:p>
        </w:tc>
        <w:tc>
          <w:tcPr>
            <w:tcW w:w="1213" w:type="pct"/>
            <w:shd w:val="clear" w:color="auto" w:fill="D9D9D9"/>
            <w:vAlign w:val="center"/>
          </w:tcPr>
          <w:p w14:paraId="673C632C"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‘plot ratio’ means the ratio of the building floor area to the land area in a given territory;</w:t>
            </w:r>
          </w:p>
        </w:tc>
        <w:tc>
          <w:tcPr>
            <w:tcW w:w="336" w:type="pct"/>
            <w:vAlign w:val="center"/>
          </w:tcPr>
          <w:p w14:paraId="12B577D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6C21E75" w14:textId="77777777" w:rsidR="00002479" w:rsidRPr="00CF74E0" w:rsidRDefault="00002479" w:rsidP="00F1437E">
            <w:pPr>
              <w:spacing w:after="0" w:line="240" w:lineRule="auto"/>
              <w:rPr>
                <w:rFonts w:ascii="Times New Roman" w:eastAsia="Calibri" w:hAnsi="Times New Roman" w:cs="Times New Roman"/>
                <w:color w:val="FF0000"/>
                <w:sz w:val="20"/>
                <w:szCs w:val="20"/>
                <w:lang w:val="sr-Cyrl-RS"/>
              </w:rPr>
            </w:pPr>
          </w:p>
        </w:tc>
        <w:tc>
          <w:tcPr>
            <w:tcW w:w="276" w:type="pct"/>
            <w:vAlign w:val="center"/>
          </w:tcPr>
          <w:p w14:paraId="70175BAC" w14:textId="51707E81" w:rsidR="00002479" w:rsidRPr="00CF74E0" w:rsidRDefault="00002479" w:rsidP="00D33A9C">
            <w:pPr>
              <w:spacing w:after="0" w:line="240" w:lineRule="auto"/>
              <w:jc w:val="center"/>
              <w:rPr>
                <w:rFonts w:ascii="Times New Roman" w:eastAsia="Calibri" w:hAnsi="Times New Roman" w:cs="Times New Roman"/>
                <w:sz w:val="20"/>
                <w:szCs w:val="20"/>
                <w:lang w:val="sr-Cyrl-RS"/>
              </w:rPr>
            </w:pPr>
          </w:p>
          <w:p w14:paraId="4B24C846" w14:textId="63B2027D" w:rsidR="0016199A" w:rsidRPr="00CF74E0" w:rsidRDefault="0016199A" w:rsidP="00D33A9C">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D2409C2" w14:textId="5BC6A83E" w:rsidR="00002479" w:rsidRPr="00B23F58" w:rsidRDefault="00344FE7" w:rsidP="00F52D9F">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Н</w:t>
            </w:r>
            <w:r w:rsidR="00EA39FE" w:rsidRPr="00CF74E0">
              <w:rPr>
                <w:rFonts w:ascii="Times New Roman" w:eastAsia="Calibri" w:hAnsi="Times New Roman" w:cs="Times New Roman"/>
                <w:sz w:val="20"/>
                <w:szCs w:val="20"/>
                <w:lang w:val="sr-Cyrl-RS"/>
              </w:rPr>
              <w:t>ије у складу са националн</w:t>
            </w:r>
            <w:r w:rsidR="00994615" w:rsidRPr="00CF74E0">
              <w:rPr>
                <w:rFonts w:ascii="Times New Roman" w:eastAsia="Calibri" w:hAnsi="Times New Roman" w:cs="Times New Roman"/>
                <w:sz w:val="20"/>
                <w:szCs w:val="20"/>
                <w:lang w:val="sr-Cyrl-RS"/>
              </w:rPr>
              <w:t>ом нормативном техником</w:t>
            </w:r>
            <w:r w:rsidR="00EA39FE" w:rsidRPr="00CF74E0">
              <w:rPr>
                <w:rFonts w:ascii="Times New Roman" w:eastAsia="Calibri" w:hAnsi="Times New Roman" w:cs="Times New Roman"/>
                <w:sz w:val="20"/>
                <w:szCs w:val="20"/>
                <w:lang w:val="sr-Cyrl-RS"/>
              </w:rPr>
              <w:t xml:space="preserve"> да се </w:t>
            </w:r>
            <w:r w:rsidR="00994615" w:rsidRPr="00CF74E0">
              <w:rPr>
                <w:rFonts w:ascii="Times New Roman" w:eastAsia="Calibri" w:hAnsi="Times New Roman" w:cs="Times New Roman"/>
                <w:sz w:val="20"/>
                <w:szCs w:val="20"/>
                <w:lang w:val="sr-Cyrl-RS"/>
              </w:rPr>
              <w:t xml:space="preserve">у закону </w:t>
            </w:r>
            <w:r w:rsidR="00EA39FE" w:rsidRPr="00CF74E0">
              <w:rPr>
                <w:rFonts w:ascii="Times New Roman" w:eastAsia="Calibri" w:hAnsi="Times New Roman" w:cs="Times New Roman"/>
                <w:sz w:val="20"/>
                <w:szCs w:val="20"/>
                <w:lang w:val="sr-Cyrl-RS"/>
              </w:rPr>
              <w:t xml:space="preserve">утврђују дефиниције које се не помињу у </w:t>
            </w:r>
            <w:r w:rsidR="00994615" w:rsidRPr="00CF74E0">
              <w:rPr>
                <w:rFonts w:ascii="Times New Roman" w:eastAsia="Calibri" w:hAnsi="Times New Roman" w:cs="Times New Roman"/>
                <w:sz w:val="20"/>
                <w:szCs w:val="20"/>
                <w:lang w:val="sr-Cyrl-RS"/>
              </w:rPr>
              <w:t xml:space="preserve">самом </w:t>
            </w:r>
            <w:r w:rsidR="00EA39FE" w:rsidRPr="00CF74E0">
              <w:rPr>
                <w:rFonts w:ascii="Times New Roman" w:eastAsia="Calibri" w:hAnsi="Times New Roman" w:cs="Times New Roman"/>
                <w:sz w:val="20"/>
                <w:szCs w:val="20"/>
                <w:lang w:val="sr-Cyrl-RS"/>
              </w:rPr>
              <w:t xml:space="preserve">тексту </w:t>
            </w:r>
            <w:r w:rsidR="00994615" w:rsidRPr="00CF74E0">
              <w:rPr>
                <w:rFonts w:ascii="Times New Roman" w:eastAsia="Calibri" w:hAnsi="Times New Roman" w:cs="Times New Roman"/>
                <w:sz w:val="20"/>
                <w:szCs w:val="20"/>
                <w:lang w:val="sr-Cyrl-RS"/>
              </w:rPr>
              <w:t>закона</w:t>
            </w:r>
            <w:r w:rsidR="00EA39FE" w:rsidRPr="00CF74E0">
              <w:rPr>
                <w:rFonts w:ascii="Times New Roman" w:eastAsia="Calibri" w:hAnsi="Times New Roman" w:cs="Times New Roman"/>
                <w:sz w:val="20"/>
                <w:szCs w:val="20"/>
                <w:lang w:val="sr-Cyrl-RS"/>
              </w:rPr>
              <w:t xml:space="preserve">. Иначе се овај појам не помиње нигде у </w:t>
            </w:r>
            <w:r w:rsidR="004F48CB" w:rsidRPr="00CF74E0">
              <w:rPr>
                <w:rFonts w:ascii="Times New Roman" w:eastAsia="Calibri" w:hAnsi="Times New Roman" w:cs="Times New Roman"/>
                <w:sz w:val="20"/>
                <w:szCs w:val="20"/>
                <w:lang w:val="sr-Cyrl-RS"/>
              </w:rPr>
              <w:t>Директиви</w:t>
            </w:r>
            <w:r w:rsidR="00EA39FE" w:rsidRPr="00CF74E0">
              <w:rPr>
                <w:rFonts w:ascii="Times New Roman" w:eastAsia="Calibri" w:hAnsi="Times New Roman" w:cs="Times New Roman"/>
                <w:sz w:val="20"/>
                <w:szCs w:val="20"/>
                <w:lang w:val="sr-Cyrl-RS"/>
              </w:rPr>
              <w:t xml:space="preserve"> осим у дефиницијама</w:t>
            </w:r>
            <w:r w:rsidR="00B23F58">
              <w:rPr>
                <w:rFonts w:ascii="Times New Roman" w:eastAsia="Calibri" w:hAnsi="Times New Roman" w:cs="Times New Roman"/>
                <w:sz w:val="20"/>
                <w:szCs w:val="20"/>
                <w:lang w:val="sr-Latn-RS"/>
              </w:rPr>
              <w:t>.</w:t>
            </w:r>
          </w:p>
        </w:tc>
        <w:tc>
          <w:tcPr>
            <w:tcW w:w="539" w:type="pct"/>
          </w:tcPr>
          <w:p w14:paraId="4A9739A2"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0FC22A00" w14:textId="77777777" w:rsidTr="006E3721">
        <w:tc>
          <w:tcPr>
            <w:tcW w:w="309" w:type="pct"/>
            <w:shd w:val="clear" w:color="auto" w:fill="D9D9D9"/>
            <w:vAlign w:val="center"/>
          </w:tcPr>
          <w:p w14:paraId="36E9FC5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2.(41)</w:t>
            </w:r>
          </w:p>
        </w:tc>
        <w:tc>
          <w:tcPr>
            <w:tcW w:w="1213" w:type="pct"/>
            <w:shd w:val="clear" w:color="auto" w:fill="D9D9D9"/>
            <w:vAlign w:val="center"/>
          </w:tcPr>
          <w:p w14:paraId="498240B0"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‘efficient district heating and cooling’ means a district heating or cooling system using at least 50 % renewable energy, 50 % waste heat, 75 % cogenerated heat or 50 % of a combination of such energy and heat;</w:t>
            </w:r>
          </w:p>
        </w:tc>
        <w:tc>
          <w:tcPr>
            <w:tcW w:w="336" w:type="pct"/>
            <w:vAlign w:val="center"/>
          </w:tcPr>
          <w:p w14:paraId="24F88ACA" w14:textId="77777777" w:rsidR="00002479" w:rsidRPr="00CF74E0" w:rsidRDefault="006E17E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01.3.1.67)</w:t>
            </w:r>
          </w:p>
        </w:tc>
        <w:tc>
          <w:tcPr>
            <w:tcW w:w="1562" w:type="pct"/>
            <w:vAlign w:val="center"/>
          </w:tcPr>
          <w:p w14:paraId="6DF11B9B" w14:textId="77777777" w:rsidR="00002479" w:rsidRPr="00CF74E0" w:rsidRDefault="006E17E9" w:rsidP="006E17E9">
            <w:pPr>
              <w:tabs>
                <w:tab w:val="left" w:pos="993"/>
              </w:tabs>
              <w:spacing w:line="240" w:lineRule="auto"/>
              <w:jc w:val="both"/>
              <w:rPr>
                <w:rFonts w:ascii="Times New Roman" w:eastAsia="Times New Roman" w:hAnsi="Times New Roman" w:cs="Times New Roman"/>
                <w:iCs/>
                <w:color w:val="FF0000"/>
                <w:sz w:val="20"/>
                <w:szCs w:val="20"/>
                <w:lang w:val="en-GB"/>
              </w:rPr>
            </w:pPr>
            <w:r w:rsidRPr="00CF74E0">
              <w:rPr>
                <w:rFonts w:ascii="Times New Roman" w:hAnsi="Times New Roman" w:cs="Times New Roman"/>
                <w:i/>
                <w:sz w:val="20"/>
                <w:szCs w:val="20"/>
                <w:lang w:val="sr-Cyrl-RS"/>
              </w:rPr>
              <w:t xml:space="preserve">систем ефикасног даљинског грејања/хлађења </w:t>
            </w:r>
            <w:r w:rsidRPr="00CF74E0">
              <w:rPr>
                <w:rFonts w:ascii="Times New Roman" w:hAnsi="Times New Roman" w:cs="Times New Roman"/>
                <w:iCs/>
                <w:sz w:val="20"/>
                <w:szCs w:val="20"/>
                <w:lang w:val="sr-Cyrl-RS"/>
              </w:rPr>
              <w:t>је</w:t>
            </w:r>
            <w:r w:rsidRPr="00CF74E0">
              <w:rPr>
                <w:rFonts w:ascii="Times New Roman" w:hAnsi="Times New Roman" w:cs="Times New Roman"/>
                <w:i/>
                <w:sz w:val="20"/>
                <w:szCs w:val="20"/>
                <w:lang w:val="sr-Cyrl-RS"/>
              </w:rPr>
              <w:t xml:space="preserve"> </w:t>
            </w:r>
            <w:r w:rsidRPr="00CF74E0">
              <w:rPr>
                <w:rFonts w:ascii="Times New Roman" w:hAnsi="Times New Roman" w:cs="Times New Roman"/>
                <w:iCs/>
                <w:sz w:val="20"/>
                <w:szCs w:val="20"/>
                <w:lang w:val="sr-Cyrl-RS"/>
              </w:rPr>
              <w:t>систем даљинског грејања/хлађења који користи најмање 50% енергије из обновљивих извора енергије, 50% отпадне топлоте, 75% топлотне енергије произведене у когенерацији или 50% комбинације тако произведене енергије;</w:t>
            </w:r>
          </w:p>
        </w:tc>
        <w:tc>
          <w:tcPr>
            <w:tcW w:w="276" w:type="pct"/>
            <w:vAlign w:val="center"/>
          </w:tcPr>
          <w:p w14:paraId="55BCFA4D" w14:textId="77777777" w:rsidR="00002479" w:rsidRPr="00CF74E0" w:rsidRDefault="006E17E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shd w:val="clear" w:color="auto" w:fill="auto"/>
            <w:vAlign w:val="center"/>
          </w:tcPr>
          <w:p w14:paraId="4DDB3284"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6D2DC3EC"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41FF4674" w14:textId="77777777" w:rsidTr="006E3721">
        <w:tc>
          <w:tcPr>
            <w:tcW w:w="309" w:type="pct"/>
            <w:shd w:val="clear" w:color="auto" w:fill="D9D9D9"/>
            <w:vAlign w:val="center"/>
          </w:tcPr>
          <w:p w14:paraId="26D1FFD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2.(42)</w:t>
            </w:r>
          </w:p>
        </w:tc>
        <w:tc>
          <w:tcPr>
            <w:tcW w:w="1213" w:type="pct"/>
            <w:shd w:val="clear" w:color="auto" w:fill="D9D9D9"/>
            <w:vAlign w:val="center"/>
          </w:tcPr>
          <w:p w14:paraId="614FC925"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‘efficient heating and cooling’ means a heating and cooling option that, compared to a baseline scenario reflecting a business-as-usual situation, measurably reduces the input of primary energy needed to supply one unit of delivered energy within a relevant system boundary in a cost-effective way, as assessed in the cost-benefit analysis referred to in this Directive, taking into account the energy </w:t>
            </w:r>
            <w:r w:rsidRPr="00CF74E0">
              <w:rPr>
                <w:rFonts w:ascii="Times New Roman" w:eastAsia="Times New Roman" w:hAnsi="Times New Roman" w:cs="Times New Roman"/>
                <w:sz w:val="20"/>
                <w:szCs w:val="20"/>
                <w:lang w:val="sr-Cyrl-RS"/>
              </w:rPr>
              <w:lastRenderedPageBreak/>
              <w:t>required for extraction, conversion, transport and distribution;</w:t>
            </w:r>
          </w:p>
        </w:tc>
        <w:tc>
          <w:tcPr>
            <w:tcW w:w="336" w:type="pct"/>
            <w:vAlign w:val="center"/>
          </w:tcPr>
          <w:p w14:paraId="4CE47093" w14:textId="77777777" w:rsidR="00002479" w:rsidRPr="00CF74E0" w:rsidRDefault="00B43EE8"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01.3.1.66)</w:t>
            </w:r>
          </w:p>
        </w:tc>
        <w:tc>
          <w:tcPr>
            <w:tcW w:w="1562" w:type="pct"/>
            <w:vAlign w:val="center"/>
          </w:tcPr>
          <w:p w14:paraId="72BF92F6" w14:textId="77777777" w:rsidR="0088509B" w:rsidRPr="00CF74E0" w:rsidRDefault="0088509B" w:rsidP="00212C3D">
            <w:pPr>
              <w:tabs>
                <w:tab w:val="left" w:pos="993"/>
              </w:tabs>
              <w:spacing w:after="0" w:line="240" w:lineRule="auto"/>
              <w:jc w:val="both"/>
              <w:rPr>
                <w:rFonts w:ascii="Times New Roman" w:eastAsia="Times New Roman" w:hAnsi="Times New Roman" w:cs="Times New Roman"/>
                <w:iCs/>
                <w:sz w:val="20"/>
                <w:szCs w:val="20"/>
                <w:lang w:val="sr-Cyrl-RS" w:eastAsia="cs-CZ"/>
              </w:rPr>
            </w:pPr>
            <w:r w:rsidRPr="00CF74E0">
              <w:rPr>
                <w:rFonts w:ascii="Times New Roman" w:eastAsia="Times New Roman" w:hAnsi="Times New Roman" w:cs="Times New Roman"/>
                <w:i/>
                <w:sz w:val="20"/>
                <w:szCs w:val="20"/>
                <w:lang w:val="sr-Cyrl-RS" w:eastAsia="cs-CZ"/>
              </w:rPr>
              <w:t>систем даљинског грејања/хлађења</w:t>
            </w:r>
            <w:r w:rsidRPr="00CF74E0">
              <w:rPr>
                <w:rFonts w:ascii="Times New Roman" w:eastAsia="Times New Roman" w:hAnsi="Times New Roman" w:cs="Times New Roman"/>
                <w:iCs/>
                <w:sz w:val="20"/>
                <w:szCs w:val="20"/>
                <w:lang w:val="sr-Cyrl-RS" w:eastAsia="cs-CZ"/>
              </w:rPr>
              <w:t xml:space="preserve"> је преношење топлотне енергије, од места производње топлотне енергије, преко дистрибутивне мреже топлотне енергије, у више објеката, за потребе грејања или хлађења простора или за потребе технолошких процеса; </w:t>
            </w:r>
          </w:p>
          <w:p w14:paraId="3A75E639"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580DE01D" w14:textId="77777777" w:rsidR="00002479" w:rsidRPr="00CF74E0" w:rsidRDefault="00B43EE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275B9659"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7FA397B0"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1DDE6C59" w14:textId="77777777" w:rsidTr="006E3721">
        <w:tc>
          <w:tcPr>
            <w:tcW w:w="309" w:type="pct"/>
            <w:shd w:val="clear" w:color="auto" w:fill="D9D9D9"/>
            <w:vAlign w:val="center"/>
          </w:tcPr>
          <w:p w14:paraId="793EB25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2.(43)</w:t>
            </w:r>
          </w:p>
        </w:tc>
        <w:tc>
          <w:tcPr>
            <w:tcW w:w="1213" w:type="pct"/>
            <w:shd w:val="clear" w:color="auto" w:fill="D9D9D9"/>
            <w:vAlign w:val="center"/>
          </w:tcPr>
          <w:p w14:paraId="754DC55E"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‘efficient individual heating and cooling’ means an individual heating and cooling supply option that, compared to efficient district heating and cooling, measurably reduces the input of non-renewable primary energy needed to supply one unit of delivered energy within a relevant system boundary or requires the same input of non-renewable primary energy but at a lower cost, taking into account the energy required for extraction, conversion, transport and distribution;</w:t>
            </w:r>
          </w:p>
        </w:tc>
        <w:tc>
          <w:tcPr>
            <w:tcW w:w="336" w:type="pct"/>
            <w:vAlign w:val="center"/>
          </w:tcPr>
          <w:p w14:paraId="4399A5DA" w14:textId="77777777" w:rsidR="00002479" w:rsidRPr="00CF74E0" w:rsidRDefault="007A7DDE"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01.116</w:t>
            </w:r>
            <w:r w:rsidR="001F5689" w:rsidRPr="00CF74E0">
              <w:rPr>
                <w:rFonts w:ascii="Times New Roman" w:eastAsia="Calibri" w:hAnsi="Times New Roman" w:cs="Times New Roman"/>
                <w:b/>
                <w:bCs/>
                <w:sz w:val="20"/>
                <w:szCs w:val="20"/>
                <w:lang w:val="sr-Cyrl-RS"/>
              </w:rPr>
              <w:t>.1</w:t>
            </w:r>
            <w:r w:rsidRPr="00CF74E0">
              <w:rPr>
                <w:rFonts w:ascii="Times New Roman" w:eastAsia="Calibri" w:hAnsi="Times New Roman" w:cs="Times New Roman"/>
                <w:b/>
                <w:bCs/>
                <w:sz w:val="20"/>
                <w:szCs w:val="20"/>
                <w:lang w:val="sr-Cyrl-RS"/>
              </w:rPr>
              <w:t>.</w:t>
            </w:r>
          </w:p>
        </w:tc>
        <w:tc>
          <w:tcPr>
            <w:tcW w:w="1562" w:type="pct"/>
            <w:vAlign w:val="center"/>
          </w:tcPr>
          <w:p w14:paraId="787C7C07" w14:textId="77777777" w:rsidR="00002479" w:rsidRPr="00CF74E0" w:rsidRDefault="00212C3D" w:rsidP="0012452F">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Министарство ће израдити анализу потенцијала за високоефикасну когенерацију и могућност коришћења ефикасног даљинског грејања/хлађења и доставити је и ажурирати у складу са обавезама Републике Србије преузетим потврђеним међународним споразумима.</w:t>
            </w:r>
          </w:p>
        </w:tc>
        <w:tc>
          <w:tcPr>
            <w:tcW w:w="276" w:type="pct"/>
            <w:vAlign w:val="center"/>
          </w:tcPr>
          <w:p w14:paraId="5AAEFE98" w14:textId="77777777" w:rsidR="00002479" w:rsidRPr="00CF74E0" w:rsidRDefault="0049739F"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vAlign w:val="center"/>
          </w:tcPr>
          <w:p w14:paraId="0669F659" w14:textId="5AE7B778" w:rsidR="00002479" w:rsidRPr="00CF74E0" w:rsidRDefault="007E1819" w:rsidP="00F1437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 xml:space="preserve">ом </w:t>
            </w:r>
            <w:r w:rsidR="0049739F" w:rsidRPr="00CF74E0">
              <w:rPr>
                <w:rFonts w:ascii="Times New Roman" w:eastAsia="Calibri" w:hAnsi="Times New Roman" w:cs="Times New Roman"/>
                <w:sz w:val="20"/>
                <w:szCs w:val="20"/>
                <w:lang w:val="sr-Cyrl-RS"/>
              </w:rPr>
              <w:t>је утврђен правни основ за израду студије у којој ће бити транспонована ова дефиниција.</w:t>
            </w:r>
          </w:p>
        </w:tc>
        <w:tc>
          <w:tcPr>
            <w:tcW w:w="539" w:type="pct"/>
          </w:tcPr>
          <w:p w14:paraId="2A1C61BE" w14:textId="05A7B09A" w:rsidR="00002479" w:rsidRPr="00CF74E0" w:rsidRDefault="0049739F"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w:t>
            </w:r>
            <w:r w:rsidR="00A53831">
              <w:rPr>
                <w:rFonts w:ascii="Times New Roman" w:eastAsia="Calibri" w:hAnsi="Times New Roman" w:cs="Times New Roman"/>
                <w:sz w:val="20"/>
                <w:szCs w:val="20"/>
                <w:lang w:val="sr-Cyrl-RS"/>
              </w:rPr>
              <w:t xml:space="preserve">је </w:t>
            </w:r>
            <w:r w:rsidRPr="00CF74E0">
              <w:rPr>
                <w:rFonts w:ascii="Times New Roman" w:eastAsia="Calibri" w:hAnsi="Times New Roman" w:cs="Times New Roman"/>
                <w:sz w:val="20"/>
                <w:szCs w:val="20"/>
                <w:lang w:val="sr-Cyrl-RS"/>
              </w:rPr>
              <w:t xml:space="preserve">24 месеца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w:t>
            </w:r>
          </w:p>
        </w:tc>
      </w:tr>
      <w:tr w:rsidR="00002479" w:rsidRPr="00CF74E0" w14:paraId="4BDD4299" w14:textId="77777777" w:rsidTr="006E3721">
        <w:tc>
          <w:tcPr>
            <w:tcW w:w="309" w:type="pct"/>
            <w:shd w:val="clear" w:color="auto" w:fill="D9D9D9"/>
            <w:vAlign w:val="center"/>
          </w:tcPr>
          <w:p w14:paraId="78EF604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2.(44)</w:t>
            </w:r>
          </w:p>
        </w:tc>
        <w:tc>
          <w:tcPr>
            <w:tcW w:w="1213" w:type="pct"/>
            <w:shd w:val="clear" w:color="auto" w:fill="D9D9D9"/>
            <w:vAlign w:val="center"/>
          </w:tcPr>
          <w:p w14:paraId="124C9A39"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‘substantial refurbishment’ means a refurbishment whose cost exceeds 50 % of the investment cost for a new comparable unit;</w:t>
            </w:r>
          </w:p>
        </w:tc>
        <w:tc>
          <w:tcPr>
            <w:tcW w:w="336" w:type="pct"/>
            <w:vAlign w:val="center"/>
          </w:tcPr>
          <w:p w14:paraId="1FC532E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B3DC817" w14:textId="77777777" w:rsidR="00002479" w:rsidRPr="00CF74E0" w:rsidRDefault="00002479" w:rsidP="00F1437E">
            <w:pPr>
              <w:spacing w:after="0" w:line="240" w:lineRule="auto"/>
              <w:rPr>
                <w:rFonts w:ascii="Times New Roman" w:eastAsia="Calibri" w:hAnsi="Times New Roman" w:cs="Times New Roman"/>
                <w:sz w:val="20"/>
                <w:szCs w:val="20"/>
                <w:lang w:val="sr-Latn-RS"/>
              </w:rPr>
            </w:pPr>
          </w:p>
        </w:tc>
        <w:tc>
          <w:tcPr>
            <w:tcW w:w="276" w:type="pct"/>
            <w:vAlign w:val="center"/>
          </w:tcPr>
          <w:p w14:paraId="64242BE4" w14:textId="07744A3F" w:rsidR="0016199A" w:rsidRPr="00CF74E0" w:rsidRDefault="0016199A" w:rsidP="00152A5B">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AB4B739" w14:textId="17D6074D" w:rsidR="00002479" w:rsidRPr="00B23F58" w:rsidRDefault="00C51DFE" w:rsidP="00F52D9F">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Није у складу са националном нормативном техником да се у закону утврђују дефиниције које се не помињу у самом тексту закона. Иначе се овај појам не помиње нигде у Директиви осим у дефиницијама</w:t>
            </w:r>
            <w:r w:rsidR="00B23F58">
              <w:rPr>
                <w:rFonts w:ascii="Times New Roman" w:eastAsia="Calibri" w:hAnsi="Times New Roman" w:cs="Times New Roman"/>
                <w:sz w:val="20"/>
                <w:szCs w:val="20"/>
                <w:lang w:val="sr-Latn-RS"/>
              </w:rPr>
              <w:t>.</w:t>
            </w:r>
          </w:p>
        </w:tc>
        <w:tc>
          <w:tcPr>
            <w:tcW w:w="539" w:type="pct"/>
          </w:tcPr>
          <w:p w14:paraId="61E5E70A"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6026120F" w14:textId="77777777" w:rsidTr="006E3721">
        <w:tc>
          <w:tcPr>
            <w:tcW w:w="309" w:type="pct"/>
            <w:shd w:val="clear" w:color="auto" w:fill="D9D9D9"/>
            <w:vAlign w:val="center"/>
          </w:tcPr>
          <w:p w14:paraId="0250CAD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2.(45)</w:t>
            </w:r>
          </w:p>
        </w:tc>
        <w:tc>
          <w:tcPr>
            <w:tcW w:w="1213" w:type="pct"/>
            <w:shd w:val="clear" w:color="auto" w:fill="D9D9D9"/>
            <w:vAlign w:val="center"/>
          </w:tcPr>
          <w:p w14:paraId="70834D9C"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‘aggregator’ means a demand service provider that combines multiple short-duration consumer loads for sale or auction in organised energy markets.</w:t>
            </w:r>
          </w:p>
        </w:tc>
        <w:tc>
          <w:tcPr>
            <w:tcW w:w="336" w:type="pct"/>
            <w:vAlign w:val="center"/>
          </w:tcPr>
          <w:p w14:paraId="784544E5" w14:textId="77777777" w:rsidR="00002479" w:rsidRPr="00CF74E0" w:rsidRDefault="009B540D"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01.3.1.1)</w:t>
            </w:r>
          </w:p>
        </w:tc>
        <w:tc>
          <w:tcPr>
            <w:tcW w:w="1562" w:type="pct"/>
            <w:vAlign w:val="center"/>
          </w:tcPr>
          <w:p w14:paraId="1470F344" w14:textId="77777777" w:rsidR="00002479" w:rsidRPr="00CF74E0" w:rsidRDefault="009B540D" w:rsidP="009B540D">
            <w:pPr>
              <w:tabs>
                <w:tab w:val="left" w:pos="990"/>
              </w:tabs>
              <w:spacing w:after="120" w:line="240" w:lineRule="auto"/>
              <w:jc w:val="both"/>
              <w:rPr>
                <w:rFonts w:ascii="Times New Roman" w:eastAsia="Times New Roman" w:hAnsi="Times New Roman" w:cs="Times New Roman"/>
                <w:iCs/>
                <w:color w:val="000000" w:themeColor="text1"/>
                <w:sz w:val="20"/>
                <w:szCs w:val="20"/>
                <w:lang w:val="sr-Cyrl-RS"/>
              </w:rPr>
            </w:pPr>
            <w:r w:rsidRPr="00CF74E0">
              <w:rPr>
                <w:rFonts w:ascii="Times New Roman" w:hAnsi="Times New Roman" w:cs="Times New Roman"/>
                <w:i/>
                <w:color w:val="000000" w:themeColor="text1"/>
                <w:sz w:val="20"/>
                <w:szCs w:val="20"/>
                <w:lang w:val="sr-Cyrl-RS"/>
              </w:rPr>
              <w:t>агрега</w:t>
            </w:r>
            <w:r w:rsidRPr="00CF74E0">
              <w:rPr>
                <w:rFonts w:ascii="Times New Roman" w:hAnsi="Times New Roman" w:cs="Times New Roman"/>
                <w:iCs/>
                <w:color w:val="000000" w:themeColor="text1"/>
                <w:sz w:val="20"/>
                <w:szCs w:val="20"/>
                <w:lang w:val="sr-Cyrl-RS"/>
              </w:rPr>
              <w:t xml:space="preserve">тор je пружалац услуге </w:t>
            </w:r>
            <w:r w:rsidRPr="00CF74E0">
              <w:rPr>
                <w:rFonts w:ascii="Times New Roman" w:hAnsi="Times New Roman" w:cs="Times New Roman"/>
                <w:color w:val="000000" w:themeColor="text1"/>
                <w:sz w:val="20"/>
                <w:szCs w:val="20"/>
                <w:lang w:val="sr-Cyrl-RS"/>
              </w:rPr>
              <w:t xml:space="preserve">коју пружа физичко или правно лице у циљу обједињавања потрошње већег броја крајњих купаца или про-купаца и произведене електриче енергије произвођача и про-купаца, ради продаје, куповине или учешћа </w:t>
            </w:r>
            <w:bookmarkStart w:id="2" w:name="_Hlk62407146"/>
            <w:r w:rsidRPr="00CF74E0">
              <w:rPr>
                <w:rFonts w:ascii="Times New Roman" w:hAnsi="Times New Roman" w:cs="Times New Roman"/>
                <w:color w:val="000000" w:themeColor="text1"/>
                <w:sz w:val="20"/>
                <w:szCs w:val="20"/>
                <w:lang w:val="sr-Cyrl-RS"/>
              </w:rPr>
              <w:t>на било ком тржишту електричне енергије</w:t>
            </w:r>
            <w:bookmarkEnd w:id="2"/>
            <w:r w:rsidRPr="00CF74E0">
              <w:rPr>
                <w:rFonts w:ascii="Times New Roman" w:hAnsi="Times New Roman" w:cs="Times New Roman"/>
                <w:iCs/>
                <w:color w:val="000000" w:themeColor="text1"/>
                <w:sz w:val="20"/>
                <w:szCs w:val="20"/>
                <w:lang w:val="sr-Cyrl-RS"/>
              </w:rPr>
              <w:t>;</w:t>
            </w:r>
            <w:r w:rsidR="00161FA1" w:rsidRPr="00CF74E0">
              <w:rPr>
                <w:rFonts w:ascii="Times New Roman" w:hAnsi="Times New Roman" w:cs="Times New Roman"/>
                <w:iCs/>
                <w:color w:val="000000" w:themeColor="text1"/>
                <w:sz w:val="20"/>
                <w:szCs w:val="20"/>
                <w:lang w:val="sr-Cyrl-RS"/>
              </w:rPr>
              <w:t xml:space="preserve"> </w:t>
            </w:r>
          </w:p>
        </w:tc>
        <w:tc>
          <w:tcPr>
            <w:tcW w:w="276" w:type="pct"/>
            <w:vAlign w:val="center"/>
          </w:tcPr>
          <w:p w14:paraId="4C3124BC" w14:textId="77777777" w:rsidR="00002479" w:rsidRPr="00CF74E0" w:rsidRDefault="009B540D"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145B2082"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c>
          <w:tcPr>
            <w:tcW w:w="539" w:type="pct"/>
          </w:tcPr>
          <w:p w14:paraId="06FAD766"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19C304F5" w14:textId="77777777" w:rsidTr="006E3721">
        <w:tc>
          <w:tcPr>
            <w:tcW w:w="309" w:type="pct"/>
            <w:shd w:val="clear" w:color="auto" w:fill="D9D9D9"/>
            <w:vAlign w:val="center"/>
          </w:tcPr>
          <w:p w14:paraId="2F8FB78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3.1.</w:t>
            </w:r>
          </w:p>
        </w:tc>
        <w:tc>
          <w:tcPr>
            <w:tcW w:w="1213" w:type="pct"/>
            <w:shd w:val="clear" w:color="auto" w:fill="D9D9D9"/>
            <w:vAlign w:val="center"/>
          </w:tcPr>
          <w:p w14:paraId="37803CA3" w14:textId="77777777" w:rsidR="009B540D" w:rsidRPr="00CF74E0" w:rsidRDefault="009B540D" w:rsidP="009B540D">
            <w:pPr>
              <w:spacing w:before="120" w:after="0" w:line="240" w:lineRule="auto"/>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ENERGY EFFICIENCY TARGETS</w:t>
            </w:r>
          </w:p>
          <w:p w14:paraId="4DA31274" w14:textId="77777777" w:rsidR="009B540D" w:rsidRPr="00CF74E0" w:rsidRDefault="009B540D" w:rsidP="00CA7EF4">
            <w:pPr>
              <w:spacing w:after="0" w:line="240" w:lineRule="auto"/>
              <w:jc w:val="both"/>
              <w:rPr>
                <w:rFonts w:ascii="Times New Roman" w:eastAsia="Calibri" w:hAnsi="Times New Roman" w:cs="Times New Roman"/>
                <w:sz w:val="20"/>
                <w:szCs w:val="20"/>
                <w:lang w:val="sr-Cyrl-RS"/>
              </w:rPr>
            </w:pPr>
          </w:p>
          <w:p w14:paraId="0407D2CC"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Each Member State shall set an indicative national energy efficiency target, based on either primary or final energy consumption, primary or final energy savings, or energy intensity. Member States shall notify those targets to the Commission in accordance with Article 24(1) and Annex XIV Part 1. When doing so, they shall also express those targets in terms of an absolute level of primary energy consumption and final energy consumption in 2020 and shall explain how, and on the basis of which data, this has been calculated.</w:t>
            </w:r>
          </w:p>
          <w:p w14:paraId="3B2E89BE"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p>
          <w:p w14:paraId="03670941"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When setting those targets, Member States shall take into account:</w:t>
            </w:r>
          </w:p>
          <w:p w14:paraId="22DAC42D"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(a) that the</w:t>
            </w:r>
            <w:r w:rsidRPr="00CF74E0">
              <w:rPr>
                <w:rFonts w:ascii="Times New Roman" w:eastAsia="Times New Roman" w:hAnsi="Times New Roman" w:cs="Times New Roman"/>
                <w:sz w:val="20"/>
                <w:szCs w:val="20"/>
                <w:lang w:val="sr-Cyrl-RS"/>
              </w:rPr>
              <w:t xml:space="preserve"> </w:t>
            </w:r>
            <w:r w:rsidRPr="00CF74E0">
              <w:rPr>
                <w:rFonts w:ascii="Times New Roman" w:eastAsia="Calibri" w:hAnsi="Times New Roman" w:cs="Times New Roman"/>
                <w:sz w:val="20"/>
                <w:szCs w:val="20"/>
                <w:lang w:val="sr-Cyrl-RS"/>
              </w:rPr>
              <w:t>Union’s 2020 energy consumption has to be no more than 1 483 Mtoe of primary energy or no more than 1 086 Mtoe of final energy;</w:t>
            </w:r>
          </w:p>
          <w:p w14:paraId="3DA4C9B7"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(b) the measures provided for in this Directive;</w:t>
            </w:r>
          </w:p>
          <w:p w14:paraId="75DB4360"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w:t>
            </w:r>
            <w:r w:rsidRPr="00CF74E0">
              <w:rPr>
                <w:rFonts w:ascii="Times New Roman" w:eastAsia="Times New Roman" w:hAnsi="Times New Roman" w:cs="Times New Roman"/>
                <w:sz w:val="20"/>
                <w:szCs w:val="20"/>
                <w:lang w:val="sr-Cyrl-RS"/>
              </w:rPr>
              <w:t xml:space="preserve"> </w:t>
            </w:r>
            <w:r w:rsidRPr="00CF74E0">
              <w:rPr>
                <w:rFonts w:ascii="Times New Roman" w:eastAsia="Calibri" w:hAnsi="Times New Roman" w:cs="Times New Roman"/>
                <w:sz w:val="20"/>
                <w:szCs w:val="20"/>
                <w:lang w:val="sr-Cyrl-RS"/>
              </w:rPr>
              <w:t>the measures adopted to reach the national energy saving targets adopted pursuant to Article 4(1) of Directive 2006/32/EC; and</w:t>
            </w:r>
          </w:p>
          <w:p w14:paraId="77B4A82B"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(d)  other measures to promote energy efficiency within Member States and at Union level.</w:t>
            </w:r>
          </w:p>
          <w:p w14:paraId="68A461D8" w14:textId="77777777" w:rsidR="00002479" w:rsidRPr="00CF74E0" w:rsidRDefault="00002479" w:rsidP="00CA7EF4">
            <w:pPr>
              <w:spacing w:after="0" w:line="240" w:lineRule="auto"/>
              <w:jc w:val="both"/>
              <w:rPr>
                <w:rFonts w:ascii="Times New Roman" w:eastAsia="Calibri" w:hAnsi="Times New Roman" w:cs="Times New Roman"/>
                <w:sz w:val="16"/>
                <w:szCs w:val="16"/>
                <w:lang w:val="sr-Cyrl-RS"/>
              </w:rPr>
            </w:pPr>
          </w:p>
          <w:p w14:paraId="054A8ECA"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When setting those targets, Member States may also take into account national </w:t>
            </w:r>
            <w:r w:rsidRPr="00CF74E0">
              <w:rPr>
                <w:rFonts w:ascii="Times New Roman" w:eastAsia="Calibri" w:hAnsi="Times New Roman" w:cs="Times New Roman"/>
                <w:sz w:val="20"/>
                <w:szCs w:val="20"/>
                <w:lang w:val="sr-Cyrl-RS"/>
              </w:rPr>
              <w:lastRenderedPageBreak/>
              <w:t>circumstances affecting primary energy consumption, such as:</w:t>
            </w:r>
          </w:p>
          <w:p w14:paraId="18547D67"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(a) remaining cost-effective energy saving potential;</w:t>
            </w:r>
          </w:p>
          <w:p w14:paraId="7C5B9DB9"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(b) GDP evolution and forecast;</w:t>
            </w:r>
          </w:p>
          <w:p w14:paraId="61BEC315"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 changes of energy impots and exports;</w:t>
            </w:r>
          </w:p>
          <w:p w14:paraId="6E4EE6A6" w14:textId="77777777" w:rsidR="00002479" w:rsidRPr="00CF74E0" w:rsidRDefault="00002479" w:rsidP="00CA7EF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(d) development of all sources of renewable energies, nuclear energy, carbon capture and storage; and</w:t>
            </w:r>
          </w:p>
          <w:p w14:paraId="63F36F54" w14:textId="77777777" w:rsidR="00002479" w:rsidRPr="00CF74E0" w:rsidRDefault="00002479" w:rsidP="009B540D">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(e) early action.</w:t>
            </w:r>
          </w:p>
        </w:tc>
        <w:tc>
          <w:tcPr>
            <w:tcW w:w="336" w:type="pct"/>
            <w:vAlign w:val="center"/>
          </w:tcPr>
          <w:p w14:paraId="0D02E1A1" w14:textId="77777777" w:rsidR="003644DA" w:rsidRPr="00CF74E0" w:rsidRDefault="003644DA" w:rsidP="00095F95">
            <w:pPr>
              <w:spacing w:before="120" w:after="120" w:line="240" w:lineRule="auto"/>
              <w:jc w:val="center"/>
              <w:rPr>
                <w:rFonts w:ascii="Times New Roman" w:eastAsia="Calibri" w:hAnsi="Times New Roman" w:cs="Times New Roman"/>
                <w:b/>
                <w:sz w:val="20"/>
                <w:szCs w:val="20"/>
                <w:lang w:val="sr-Cyrl-RS"/>
              </w:rPr>
            </w:pPr>
          </w:p>
          <w:p w14:paraId="4296977C" w14:textId="77777777" w:rsidR="003644DA" w:rsidRPr="00CF74E0" w:rsidRDefault="003644DA" w:rsidP="00095F95">
            <w:pPr>
              <w:spacing w:before="120" w:after="120" w:line="240" w:lineRule="auto"/>
              <w:jc w:val="center"/>
              <w:rPr>
                <w:rFonts w:ascii="Times New Roman" w:eastAsia="Calibri" w:hAnsi="Times New Roman" w:cs="Times New Roman"/>
                <w:b/>
                <w:sz w:val="20"/>
                <w:szCs w:val="20"/>
                <w:lang w:val="sr-Cyrl-RS"/>
              </w:rPr>
            </w:pPr>
          </w:p>
          <w:p w14:paraId="263E3A27" w14:textId="77777777" w:rsidR="00944709" w:rsidRPr="00CF74E0" w:rsidRDefault="00944709" w:rsidP="00095F95">
            <w:pPr>
              <w:spacing w:before="120" w:after="12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01.7.</w:t>
            </w:r>
          </w:p>
          <w:p w14:paraId="3C49B64C"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72E34A10"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149D3A75"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6ED84AAE"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7AB5ED8B"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3066E2E9"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761BD065"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2416A509"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13C604F1"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2EB84DA5"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6F878057"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3C537BCC"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69C1140E"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2F2B39D9"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28570EBA"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2EDCC7B1"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66E5AE23" w14:textId="77777777" w:rsidR="00944709" w:rsidRPr="00CF74E0" w:rsidRDefault="00944709" w:rsidP="00095F95">
            <w:pPr>
              <w:spacing w:before="120" w:after="120" w:line="240" w:lineRule="auto"/>
              <w:jc w:val="center"/>
              <w:rPr>
                <w:rFonts w:ascii="Times New Roman" w:eastAsia="Calibri" w:hAnsi="Times New Roman" w:cs="Times New Roman"/>
                <w:bCs/>
                <w:sz w:val="20"/>
                <w:szCs w:val="20"/>
                <w:lang w:val="sr-Cyrl-RS"/>
              </w:rPr>
            </w:pPr>
          </w:p>
          <w:p w14:paraId="4E5E0BC4" w14:textId="77777777" w:rsidR="00002479" w:rsidRPr="00CF74E0" w:rsidRDefault="00002479" w:rsidP="00944709">
            <w:pPr>
              <w:spacing w:before="120" w:after="12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04.3.7.1.</w:t>
            </w:r>
          </w:p>
        </w:tc>
        <w:tc>
          <w:tcPr>
            <w:tcW w:w="1562" w:type="pct"/>
            <w:vAlign w:val="center"/>
          </w:tcPr>
          <w:p w14:paraId="08F63B6B" w14:textId="77777777" w:rsidR="00944709" w:rsidRPr="00CF74E0" w:rsidRDefault="00944709" w:rsidP="003644DA">
            <w:pPr>
              <w:spacing w:before="120" w:after="0" w:line="240" w:lineRule="auto"/>
              <w:ind w:firstLine="562"/>
              <w:jc w:val="center"/>
              <w:rPr>
                <w:rFonts w:ascii="Times New Roman" w:eastAsia="Times New Roman" w:hAnsi="Times New Roman" w:cs="Times New Roman"/>
                <w:b/>
                <w:bCs/>
                <w:color w:val="000000" w:themeColor="text1"/>
                <w:sz w:val="20"/>
                <w:szCs w:val="20"/>
                <w:lang w:val="sr-Cyrl-RS"/>
              </w:rPr>
            </w:pPr>
            <w:r w:rsidRPr="00CF74E0">
              <w:rPr>
                <w:rFonts w:ascii="Times New Roman" w:eastAsia="Times New Roman" w:hAnsi="Times New Roman" w:cs="Times New Roman"/>
                <w:b/>
                <w:bCs/>
                <w:color w:val="000000" w:themeColor="text1"/>
                <w:sz w:val="20"/>
                <w:szCs w:val="20"/>
                <w:lang w:val="sr-Cyrl-RS"/>
              </w:rPr>
              <w:lastRenderedPageBreak/>
              <w:t>Циљеви енергетске ефикасности</w:t>
            </w:r>
          </w:p>
          <w:p w14:paraId="695229D9"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p>
          <w:p w14:paraId="101C4998"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Циљеви енергетске ефикасности су индикативни циљ енергетске ефикасности, циљ кумулативне уштеде енергије и други циљеви прописани актима из члана 5. став 1 овог закона.</w:t>
            </w:r>
          </w:p>
          <w:p w14:paraId="284004F1"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Индикативни циљ енергетске ефикасности Републике Србије, у одређеној години, може се исказати као:</w:t>
            </w:r>
          </w:p>
          <w:p w14:paraId="3B0A5849"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циљ уштеде примарне и/или финалне енергије или</w:t>
            </w:r>
          </w:p>
          <w:p w14:paraId="16E9ADFB"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 максимално дозвољена вредност потрошње примарне и/или финалне енергије или </w:t>
            </w:r>
          </w:p>
          <w:p w14:paraId="1DC43846"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вредност индикатора енергетске ефикасности или</w:t>
            </w:r>
          </w:p>
          <w:p w14:paraId="0BAF90DA"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на други начин у складу са потврђеним међународним обавезама</w:t>
            </w:r>
          </w:p>
          <w:p w14:paraId="6954B03E"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Циљ кумулативне уштеде енергије Републике Србије представља обавезујућу уштеду енергије у финалној потрошњи која се утврђује у складу са обавезама Републике Србије преузетим потврђеним међународним споразумима и прорачунава као збир годишњих новостварених уштеда у одређеном временском периоду. </w:t>
            </w:r>
          </w:p>
          <w:p w14:paraId="70FA2B70" w14:textId="77777777" w:rsidR="00944709" w:rsidRPr="00CF74E0" w:rsidRDefault="00944709" w:rsidP="00944709">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Методологију прорачуна циља кумулативне уштеде енергије из става 3. овог чана утврђује Министар. </w:t>
            </w:r>
          </w:p>
          <w:p w14:paraId="48615DA0" w14:textId="77777777" w:rsidR="00944709" w:rsidRPr="00CF74E0" w:rsidRDefault="00944709" w:rsidP="00300234">
            <w:pPr>
              <w:autoSpaceDE w:val="0"/>
              <w:autoSpaceDN w:val="0"/>
              <w:adjustRightInd w:val="0"/>
              <w:spacing w:after="0" w:line="240" w:lineRule="auto"/>
              <w:jc w:val="center"/>
              <w:rPr>
                <w:rFonts w:ascii="Times New Roman" w:eastAsia="Calibri" w:hAnsi="Times New Roman" w:cs="Times New Roman"/>
                <w:sz w:val="20"/>
                <w:szCs w:val="20"/>
                <w:lang w:val="sr-Cyrl-RS"/>
              </w:rPr>
            </w:pPr>
          </w:p>
          <w:p w14:paraId="5A51995E" w14:textId="77777777" w:rsidR="00002479" w:rsidRPr="00CF74E0" w:rsidRDefault="00002479" w:rsidP="00300234">
            <w:pPr>
              <w:autoSpaceDE w:val="0"/>
              <w:autoSpaceDN w:val="0"/>
              <w:adjustRightInd w:val="0"/>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Циљеви у погледу енергетске ефикасности и индикатори њихове реализације</w:t>
            </w:r>
          </w:p>
          <w:p w14:paraId="0775879D" w14:textId="77777777" w:rsidR="00002479" w:rsidRPr="00CF74E0" w:rsidRDefault="00002479" w:rsidP="00300234">
            <w:pPr>
              <w:autoSpaceDE w:val="0"/>
              <w:autoSpaceDN w:val="0"/>
              <w:adjustRightInd w:val="0"/>
              <w:spacing w:after="0" w:line="240" w:lineRule="auto"/>
              <w:jc w:val="center"/>
              <w:rPr>
                <w:rFonts w:ascii="Times New Roman" w:eastAsia="Calibri" w:hAnsi="Times New Roman" w:cs="Times New Roman"/>
                <w:sz w:val="20"/>
                <w:szCs w:val="20"/>
                <w:lang w:val="sr-Cyrl-RS"/>
              </w:rPr>
            </w:pPr>
          </w:p>
          <w:p w14:paraId="42E04B0E" w14:textId="77777777" w:rsidR="00002479" w:rsidRPr="00CF74E0" w:rsidRDefault="00002479" w:rsidP="00944709">
            <w:pPr>
              <w:autoSpaceDE w:val="0"/>
              <w:autoSpaceDN w:val="0"/>
              <w:adjustRightInd w:val="0"/>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…Директивом 2012/27/ЕУ Европска унија утврдила је циљ да потрошња енергије у ЕУ у 2020. години не сме бити већа од 1474 милиона тен примарне енергије, односно 1078 милиона тен финалне енергије…Као део имплементације ове Директиве </w:t>
            </w:r>
            <w:r w:rsidRPr="00CF74E0">
              <w:rPr>
                <w:rFonts w:ascii="Times New Roman" w:eastAsia="Calibri" w:hAnsi="Times New Roman" w:cs="Times New Roman"/>
                <w:sz w:val="20"/>
                <w:szCs w:val="20"/>
                <w:lang w:val="sr-Cyrl-RS"/>
              </w:rPr>
              <w:lastRenderedPageBreak/>
              <w:t>на нивоу потписница Уговора о оснивању Енергетске заједнице дефинисан је циљ да потрошња енергије не сме бити већа од 187 милиона тен примарне енергије, односно 133 милиона тен финалне енергије. Сходно овом циљу, индикативни циљ Републике Србије у 2020. години је да потрошња примарне енергие не пређе 17,981 милиона тен примарне енергије, а потрошња финалне енергије 13,103 милиона тен финалне енергије за енергетске сврхе.</w:t>
            </w:r>
          </w:p>
        </w:tc>
        <w:tc>
          <w:tcPr>
            <w:tcW w:w="276" w:type="pct"/>
            <w:vAlign w:val="center"/>
          </w:tcPr>
          <w:p w14:paraId="31AC3AB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375473A4" w14:textId="77777777" w:rsidR="00002479" w:rsidRPr="00CF74E0" w:rsidRDefault="00002479" w:rsidP="00F77264">
            <w:pPr>
              <w:spacing w:after="0" w:line="240" w:lineRule="auto"/>
              <w:jc w:val="both"/>
              <w:rPr>
                <w:rFonts w:ascii="Times New Roman" w:eastAsia="Calibri" w:hAnsi="Times New Roman" w:cs="Times New Roman"/>
                <w:sz w:val="20"/>
                <w:szCs w:val="20"/>
                <w:lang w:val="sr-Cyrl-RS"/>
              </w:rPr>
            </w:pPr>
          </w:p>
        </w:tc>
        <w:tc>
          <w:tcPr>
            <w:tcW w:w="539" w:type="pct"/>
          </w:tcPr>
          <w:p w14:paraId="3DE51E2A" w14:textId="77777777" w:rsidR="00002479" w:rsidRPr="00CF74E0" w:rsidRDefault="00002479" w:rsidP="00F77264">
            <w:pPr>
              <w:spacing w:after="0" w:line="240" w:lineRule="auto"/>
              <w:jc w:val="both"/>
              <w:rPr>
                <w:rFonts w:ascii="Times New Roman" w:eastAsia="Calibri" w:hAnsi="Times New Roman" w:cs="Times New Roman"/>
                <w:sz w:val="20"/>
                <w:szCs w:val="20"/>
                <w:lang w:val="sr-Cyrl-RS"/>
              </w:rPr>
            </w:pPr>
          </w:p>
        </w:tc>
      </w:tr>
      <w:tr w:rsidR="00002479" w:rsidRPr="00CF74E0" w14:paraId="4735CB3B" w14:textId="77777777" w:rsidTr="006E3721">
        <w:tc>
          <w:tcPr>
            <w:tcW w:w="309" w:type="pct"/>
            <w:shd w:val="clear" w:color="auto" w:fill="D9D9D9"/>
            <w:vAlign w:val="center"/>
          </w:tcPr>
          <w:p w14:paraId="69A1DA5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3.2.</w:t>
            </w:r>
          </w:p>
        </w:tc>
        <w:tc>
          <w:tcPr>
            <w:tcW w:w="1213" w:type="pct"/>
            <w:shd w:val="clear" w:color="auto" w:fill="D9D9D9"/>
            <w:vAlign w:val="center"/>
          </w:tcPr>
          <w:p w14:paraId="0142CD79" w14:textId="77777777" w:rsidR="00002479" w:rsidRPr="00CF74E0" w:rsidRDefault="00002479" w:rsidP="00EE536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By June 2014, the Commission shall assess progress achieved and whether the Union is likely to achieve energy consumption of no more than 1 483 Mtoe of primary energy and/or no more than 1 086 Mtoe of final energy in 2020.</w:t>
            </w:r>
          </w:p>
        </w:tc>
        <w:tc>
          <w:tcPr>
            <w:tcW w:w="336" w:type="pct"/>
            <w:vAlign w:val="center"/>
          </w:tcPr>
          <w:p w14:paraId="7AD14A7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A2270DA"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2650347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6DF86CF9"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6E7986D0"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5E76EC15" w14:textId="77777777" w:rsidTr="006E3721">
        <w:tc>
          <w:tcPr>
            <w:tcW w:w="309" w:type="pct"/>
            <w:shd w:val="clear" w:color="auto" w:fill="D9D9D9"/>
            <w:vAlign w:val="center"/>
          </w:tcPr>
          <w:p w14:paraId="75C25F0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3.3.</w:t>
            </w:r>
          </w:p>
        </w:tc>
        <w:tc>
          <w:tcPr>
            <w:tcW w:w="1213" w:type="pct"/>
            <w:shd w:val="clear" w:color="auto" w:fill="D9D9D9"/>
            <w:vAlign w:val="center"/>
          </w:tcPr>
          <w:p w14:paraId="3CC4DCD9"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In carrying out the review referred to in paragraph 2, the Commission shall:</w:t>
            </w:r>
          </w:p>
          <w:p w14:paraId="67593EFB"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(a) sum the national indicative energy efficiency targets reported by Member States;</w:t>
            </w:r>
          </w:p>
          <w:p w14:paraId="65D20E54"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(b) assess whether the sum of those targets can be considered a reliable guide to whether the Union as a whole is on track, taking into account the evaluation of the first annual report in accordance with Article 24(1), and the evaluation of the National Energy Efficiency Action Plans in accordance with Article 24(2);</w:t>
            </w:r>
          </w:p>
          <w:p w14:paraId="467CA2FA"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 take into account complementary analysis arising from:</w:t>
            </w:r>
          </w:p>
          <w:p w14:paraId="36853154"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(i) an assessment of progress in energy consumption, and in energy consumption </w:t>
            </w:r>
            <w:r w:rsidRPr="00CF74E0">
              <w:rPr>
                <w:rFonts w:ascii="Times New Roman" w:eastAsia="Calibri" w:hAnsi="Times New Roman" w:cs="Times New Roman"/>
                <w:sz w:val="20"/>
                <w:szCs w:val="20"/>
                <w:lang w:val="sr-Cyrl-RS"/>
              </w:rPr>
              <w:lastRenderedPageBreak/>
              <w:t>in relation to economic activity, at Union level, including progress in the efficienccy of energy supply in Member States that have based their national indicative targets on final energy consumption or final energy savings, including progress due to these Member States</w:t>
            </w:r>
            <w:r w:rsidRPr="00CF74E0">
              <w:rPr>
                <w:rFonts w:ascii="Times New Roman" w:eastAsia="Calibri" w:hAnsi="Times New Roman" w:cs="Times New Roman"/>
                <w:sz w:val="20"/>
                <w:szCs w:val="20"/>
                <w:lang w:val="sr-Cyrl-RS" w:eastAsia="ja-JP"/>
              </w:rPr>
              <w:t xml:space="preserve">’ </w:t>
            </w:r>
            <w:r w:rsidRPr="00CF74E0">
              <w:rPr>
                <w:rFonts w:ascii="Times New Roman" w:eastAsia="Calibri" w:hAnsi="Times New Roman" w:cs="Times New Roman"/>
                <w:sz w:val="20"/>
                <w:szCs w:val="20"/>
                <w:lang w:val="sr-Cyrl-RS"/>
              </w:rPr>
              <w:t>compliance with Chapter III of this Directive;</w:t>
            </w:r>
          </w:p>
          <w:p w14:paraId="2EC23B8F"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(ii) results from modelling exercises in relation to future trends in energy consumption at Union level;</w:t>
            </w:r>
          </w:p>
          <w:p w14:paraId="6C73A0D5" w14:textId="77777777" w:rsidR="00002479" w:rsidRPr="00CF74E0" w:rsidRDefault="00002479" w:rsidP="00D95207">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(d) compare the results under points (a) to (c) with the quantity of energy consumption that would be needed to achieve energy consumption of no more than 1 474 Mtoe of primary energy and/or  no more than 1 078 Mtoe of final energy in 2020.</w:t>
            </w:r>
          </w:p>
        </w:tc>
        <w:tc>
          <w:tcPr>
            <w:tcW w:w="336" w:type="pct"/>
            <w:vAlign w:val="center"/>
          </w:tcPr>
          <w:p w14:paraId="2AEDFAF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6C10197"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3566B20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3FC7BA63"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6C4642A0"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2BF89C90" w14:textId="77777777" w:rsidTr="006E3721">
        <w:tc>
          <w:tcPr>
            <w:tcW w:w="309" w:type="pct"/>
            <w:shd w:val="clear" w:color="auto" w:fill="D9D9D9"/>
            <w:vAlign w:val="center"/>
          </w:tcPr>
          <w:p w14:paraId="134BDA7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3.4.</w:t>
            </w:r>
          </w:p>
        </w:tc>
        <w:tc>
          <w:tcPr>
            <w:tcW w:w="1213" w:type="pct"/>
            <w:shd w:val="clear" w:color="auto" w:fill="D9D9D9"/>
            <w:vAlign w:val="center"/>
          </w:tcPr>
          <w:p w14:paraId="6009C6B9"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By 31 October 2022, the Commission shall assess whether the Union has achieved its 2020 headline targets on energy efficiency.</w:t>
            </w:r>
          </w:p>
        </w:tc>
        <w:tc>
          <w:tcPr>
            <w:tcW w:w="336" w:type="pct"/>
            <w:vAlign w:val="center"/>
          </w:tcPr>
          <w:p w14:paraId="721994D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A6F58E3"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7CB1EE9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11A961B"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03FD6AD8"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6FEABF70" w14:textId="77777777" w:rsidTr="006E3721">
        <w:tc>
          <w:tcPr>
            <w:tcW w:w="309" w:type="pct"/>
            <w:shd w:val="clear" w:color="auto" w:fill="D9D9D9"/>
            <w:vAlign w:val="center"/>
          </w:tcPr>
          <w:p w14:paraId="7B9B0DB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3.5.</w:t>
            </w:r>
          </w:p>
        </w:tc>
        <w:tc>
          <w:tcPr>
            <w:tcW w:w="1213" w:type="pct"/>
            <w:shd w:val="clear" w:color="auto" w:fill="D9D9D9"/>
            <w:vAlign w:val="center"/>
          </w:tcPr>
          <w:p w14:paraId="0669F150" w14:textId="77777777" w:rsidR="00002479" w:rsidRPr="00CF74E0" w:rsidRDefault="00002479" w:rsidP="00EE5368">
            <w:pPr>
              <w:spacing w:before="100" w:beforeAutospacing="1" w:after="100" w:afterAutospacing="1"/>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Each Member State shall set indicative national energy efficiency contributions towards the Union's 2030 targets set in Article 1(1) of this Directive in accordance with Articles 4 and 6 of Regulation (EU) 2018/1999</w:t>
            </w:r>
            <w:hyperlink r:id="rId13" w:anchor="ntr*1-L_2018328EN.01021001-E0013" w:history="1">
              <w:r w:rsidRPr="00CF74E0">
                <w:rPr>
                  <w:rFonts w:ascii="Times New Roman" w:eastAsia="Calibri" w:hAnsi="Times New Roman" w:cs="Times New Roman"/>
                  <w:sz w:val="20"/>
                  <w:szCs w:val="20"/>
                  <w:lang w:val="sr-Cyrl-RS"/>
                </w:rPr>
                <w:t> (*1)</w:t>
              </w:r>
            </w:hyperlink>
            <w:r w:rsidRPr="00CF74E0">
              <w:rPr>
                <w:rFonts w:ascii="Times New Roman" w:eastAsia="Calibri" w:hAnsi="Times New Roman" w:cs="Times New Roman"/>
                <w:sz w:val="20"/>
                <w:szCs w:val="20"/>
                <w:lang w:val="sr-Cyrl-RS"/>
              </w:rPr>
              <w:t xml:space="preserve">. When setting those contributions, Member States shall take into account that the Union's 2030 energy consumption has to be no more than 1 273 Mtoe of primary energy and/or no more than 956 Mtoe of final energy. Member </w:t>
            </w:r>
            <w:r w:rsidRPr="00CF74E0">
              <w:rPr>
                <w:rFonts w:ascii="Times New Roman" w:eastAsia="Calibri" w:hAnsi="Times New Roman" w:cs="Times New Roman"/>
                <w:sz w:val="20"/>
                <w:szCs w:val="20"/>
                <w:lang w:val="sr-Cyrl-RS"/>
              </w:rPr>
              <w:lastRenderedPageBreak/>
              <w:t>States shall notify those contributions to the Commission as part of their integrated national energy and climate plans as referred to in, and in accordance with, Articles 3 and 7 to 12 of Regulation (EU) 2018/1999.</w:t>
            </w:r>
          </w:p>
        </w:tc>
        <w:tc>
          <w:tcPr>
            <w:tcW w:w="336" w:type="pct"/>
            <w:vAlign w:val="center"/>
          </w:tcPr>
          <w:p w14:paraId="295B36A6" w14:textId="77777777" w:rsidR="00002479" w:rsidRPr="00CF74E0" w:rsidRDefault="00212C3D"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01.7.1</w:t>
            </w:r>
            <w:r w:rsidR="00773901" w:rsidRPr="00CF74E0">
              <w:rPr>
                <w:rFonts w:ascii="Times New Roman" w:eastAsia="Calibri" w:hAnsi="Times New Roman" w:cs="Times New Roman"/>
                <w:b/>
                <w:bCs/>
                <w:sz w:val="20"/>
                <w:szCs w:val="20"/>
                <w:lang w:val="sr-Cyrl-RS"/>
              </w:rPr>
              <w:t>.</w:t>
            </w:r>
            <w:r w:rsidRPr="00CF74E0">
              <w:rPr>
                <w:rFonts w:ascii="Times New Roman" w:eastAsia="Calibri" w:hAnsi="Times New Roman" w:cs="Times New Roman"/>
                <w:b/>
                <w:bCs/>
                <w:sz w:val="20"/>
                <w:szCs w:val="20"/>
                <w:lang w:val="sr-Cyrl-RS"/>
              </w:rPr>
              <w:t xml:space="preserve"> </w:t>
            </w:r>
            <w:r w:rsidR="00773901" w:rsidRPr="00CF74E0">
              <w:rPr>
                <w:rFonts w:ascii="Times New Roman" w:eastAsia="Calibri" w:hAnsi="Times New Roman" w:cs="Times New Roman"/>
                <w:b/>
                <w:bCs/>
                <w:sz w:val="20"/>
                <w:szCs w:val="20"/>
                <w:lang w:val="sr-Cyrl-RS"/>
              </w:rPr>
              <w:t>и</w:t>
            </w:r>
            <w:r w:rsidRPr="00CF74E0">
              <w:rPr>
                <w:rFonts w:ascii="Times New Roman" w:eastAsia="Calibri" w:hAnsi="Times New Roman" w:cs="Times New Roman"/>
                <w:b/>
                <w:bCs/>
                <w:sz w:val="20"/>
                <w:szCs w:val="20"/>
                <w:lang w:val="sr-Cyrl-RS"/>
              </w:rPr>
              <w:t xml:space="preserve"> 2</w:t>
            </w:r>
            <w:r w:rsidR="00773901" w:rsidRPr="00CF74E0">
              <w:rPr>
                <w:rFonts w:ascii="Times New Roman" w:eastAsia="Calibri" w:hAnsi="Times New Roman" w:cs="Times New Roman"/>
                <w:b/>
                <w:bCs/>
                <w:sz w:val="20"/>
                <w:szCs w:val="20"/>
                <w:lang w:val="sr-Cyrl-RS"/>
              </w:rPr>
              <w:t>.</w:t>
            </w:r>
          </w:p>
        </w:tc>
        <w:tc>
          <w:tcPr>
            <w:tcW w:w="1562" w:type="pct"/>
            <w:vAlign w:val="center"/>
          </w:tcPr>
          <w:p w14:paraId="2B4C34B4" w14:textId="77777777" w:rsidR="00002479" w:rsidRPr="00CF74E0" w:rsidRDefault="00212C3D" w:rsidP="0086624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Циљеви енергетске ефикасности су индикативни циљ енергетске ефикасности, циљ кумулативне уштеде енергије и други циљеви прописани актима из члана 5. став 1 овог закона.</w:t>
            </w:r>
          </w:p>
          <w:p w14:paraId="258EB249" w14:textId="77777777" w:rsidR="00212C3D" w:rsidRPr="00CF74E0" w:rsidRDefault="00212C3D" w:rsidP="0086624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Индикативни циљ енергетске ефикасности Републике Србије, у одређеној години, може се исказати као:</w:t>
            </w:r>
          </w:p>
          <w:p w14:paraId="6E5A6CA3" w14:textId="77777777" w:rsidR="00212C3D" w:rsidRPr="00CF74E0" w:rsidRDefault="00212C3D" w:rsidP="0086624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циљ уштеде примарне и/или финалне енергије или</w:t>
            </w:r>
          </w:p>
          <w:p w14:paraId="1E06AC6B" w14:textId="77777777" w:rsidR="00212C3D" w:rsidRPr="00CF74E0" w:rsidRDefault="00212C3D" w:rsidP="0086624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максимално дозвољена вредност потрошње примарне и/или финалне енергије или </w:t>
            </w:r>
          </w:p>
          <w:p w14:paraId="01113A73" w14:textId="77777777" w:rsidR="00212C3D" w:rsidRPr="00CF74E0" w:rsidRDefault="00212C3D" w:rsidP="0086624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вредност индикатора енергетске ефикасности или</w:t>
            </w:r>
          </w:p>
          <w:p w14:paraId="0CFBFC63" w14:textId="77777777" w:rsidR="00212C3D" w:rsidRPr="00CF74E0" w:rsidRDefault="00212C3D" w:rsidP="00F067A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 на други начин у складу са потврђеним међународним обавезама</w:t>
            </w:r>
            <w:r w:rsidR="00EF5358" w:rsidRPr="00CF74E0">
              <w:rPr>
                <w:rFonts w:ascii="Times New Roman" w:eastAsia="Calibri" w:hAnsi="Times New Roman" w:cs="Times New Roman"/>
                <w:sz w:val="20"/>
                <w:szCs w:val="20"/>
                <w:lang w:val="sr-Cyrl-RS"/>
              </w:rPr>
              <w:t>.</w:t>
            </w:r>
          </w:p>
        </w:tc>
        <w:tc>
          <w:tcPr>
            <w:tcW w:w="276" w:type="pct"/>
            <w:vAlign w:val="center"/>
          </w:tcPr>
          <w:p w14:paraId="3A0E14B1" w14:textId="77777777" w:rsidR="00002479" w:rsidRPr="00CF74E0" w:rsidRDefault="00212C3D"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493CAE84"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p w14:paraId="37FFE8CD"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6F92DB0F"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7FE8DDCE" w14:textId="77777777" w:rsidTr="006E3721">
        <w:tc>
          <w:tcPr>
            <w:tcW w:w="309" w:type="pct"/>
            <w:shd w:val="clear" w:color="auto" w:fill="D9D9D9"/>
            <w:vAlign w:val="center"/>
          </w:tcPr>
          <w:p w14:paraId="1BBF289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3.6.</w:t>
            </w:r>
          </w:p>
        </w:tc>
        <w:tc>
          <w:tcPr>
            <w:tcW w:w="1213" w:type="pct"/>
            <w:shd w:val="clear" w:color="auto" w:fill="D9D9D9"/>
            <w:vAlign w:val="center"/>
          </w:tcPr>
          <w:p w14:paraId="0F852145" w14:textId="77777777" w:rsidR="00002479" w:rsidRPr="00CF74E0" w:rsidRDefault="00002479" w:rsidP="00944709">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The Commission shall assess the Union's 2030 headline targets on energy efficiency set in Article 1(1) with a view to submitting a legislative proposal by 2023 to revise those targets upwards in the event of substantial cost reductions resulting from economic or technological developments, or where needed to meet the Union's international commitments for decarbonisation.</w:t>
            </w:r>
          </w:p>
        </w:tc>
        <w:tc>
          <w:tcPr>
            <w:tcW w:w="336" w:type="pct"/>
            <w:vAlign w:val="center"/>
          </w:tcPr>
          <w:p w14:paraId="015A039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7547D805"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60372BC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3F986A1C"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552B79B4"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291C756D" w14:textId="77777777" w:rsidTr="006E3721">
        <w:tc>
          <w:tcPr>
            <w:tcW w:w="309" w:type="pct"/>
            <w:shd w:val="clear" w:color="auto" w:fill="D9D9D9"/>
            <w:vAlign w:val="center"/>
          </w:tcPr>
          <w:p w14:paraId="23922BD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5.1.</w:t>
            </w:r>
          </w:p>
        </w:tc>
        <w:tc>
          <w:tcPr>
            <w:tcW w:w="1213" w:type="pct"/>
            <w:shd w:val="clear" w:color="auto" w:fill="D9D9D9"/>
            <w:vAlign w:val="center"/>
          </w:tcPr>
          <w:p w14:paraId="39A972DC" w14:textId="77777777" w:rsidR="00944709" w:rsidRPr="00CF74E0" w:rsidRDefault="00944709" w:rsidP="00944709">
            <w:pPr>
              <w:spacing w:before="120" w:after="0" w:line="240" w:lineRule="auto"/>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EXEMPLARY ROLE OF PUBLIC BODIES’ BUILDINGS</w:t>
            </w:r>
          </w:p>
          <w:p w14:paraId="34A836E4" w14:textId="77777777" w:rsidR="00944709" w:rsidRPr="00CF74E0" w:rsidRDefault="00944709" w:rsidP="00944709">
            <w:pPr>
              <w:spacing w:after="0" w:line="240" w:lineRule="auto"/>
              <w:jc w:val="both"/>
              <w:rPr>
                <w:rFonts w:ascii="Times New Roman" w:eastAsia="Calibri" w:hAnsi="Times New Roman" w:cs="Times New Roman"/>
                <w:sz w:val="20"/>
                <w:szCs w:val="20"/>
                <w:lang w:val="sr-Cyrl-RS"/>
              </w:rPr>
            </w:pPr>
          </w:p>
          <w:p w14:paraId="344EA1EB" w14:textId="77777777" w:rsidR="00002479" w:rsidRPr="00CF74E0" w:rsidRDefault="00002479" w:rsidP="0094470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Without prejudice to Article 7 of Directive 2010/31/EU, each Member State shall ensure that, as from 1 January 2014, 3 % of the total floor area of heated and/or cooled buildings owned and occupied by its central government is renovated each year to meet at least the minimum energy performance requirements that it has set in application of Article 4 of Directive 2010/31/EU.</w:t>
            </w:r>
          </w:p>
          <w:p w14:paraId="47A68D16" w14:textId="77777777" w:rsidR="00002479" w:rsidRPr="00CF74E0" w:rsidRDefault="00002479" w:rsidP="0094470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The 3% rate shall be calculated on the total floor area of buildings with a total useful floor area over 500 m</w:t>
            </w:r>
            <w:r w:rsidRPr="00CF74E0">
              <w:rPr>
                <w:rFonts w:ascii="Times New Roman" w:eastAsia="Calibri" w:hAnsi="Times New Roman" w:cs="Times New Roman"/>
                <w:sz w:val="20"/>
                <w:szCs w:val="20"/>
                <w:vertAlign w:val="superscript"/>
                <w:lang w:val="sr-Cyrl-RS"/>
              </w:rPr>
              <w:t>2</w:t>
            </w:r>
            <w:r w:rsidRPr="00CF74E0">
              <w:rPr>
                <w:rFonts w:ascii="Times New Roman" w:eastAsia="Calibri" w:hAnsi="Times New Roman" w:cs="Times New Roman"/>
                <w:sz w:val="20"/>
                <w:szCs w:val="20"/>
                <w:lang w:val="sr-Cyrl-RS"/>
              </w:rPr>
              <w:t xml:space="preserve"> owned and occupied </w:t>
            </w:r>
            <w:r w:rsidRPr="00CF74E0">
              <w:rPr>
                <w:rFonts w:ascii="Times New Roman" w:eastAsia="Calibri" w:hAnsi="Times New Roman" w:cs="Times New Roman"/>
                <w:sz w:val="20"/>
                <w:szCs w:val="20"/>
                <w:lang w:val="sr-Cyrl-RS"/>
              </w:rPr>
              <w:lastRenderedPageBreak/>
              <w:t>by the central government of the Member State concerned that, on 1 January of each year, do not meet the national minimum energy performance requirements set in application of Article 4 of Directive 2010/31/EU. That threshold shall be lowered to 250 m</w:t>
            </w:r>
            <w:r w:rsidRPr="00CF74E0">
              <w:rPr>
                <w:rFonts w:ascii="Times New Roman" w:eastAsia="Calibri" w:hAnsi="Times New Roman" w:cs="Times New Roman"/>
                <w:sz w:val="20"/>
                <w:szCs w:val="20"/>
                <w:vertAlign w:val="superscript"/>
                <w:lang w:val="sr-Cyrl-RS"/>
              </w:rPr>
              <w:t>2</w:t>
            </w:r>
            <w:r w:rsidRPr="00CF74E0">
              <w:rPr>
                <w:rFonts w:ascii="Times New Roman" w:eastAsia="Calibri" w:hAnsi="Times New Roman" w:cs="Times New Roman"/>
                <w:sz w:val="20"/>
                <w:szCs w:val="20"/>
                <w:lang w:val="sr-Cyrl-RS"/>
              </w:rPr>
              <w:t xml:space="preserve"> as of 9 July 2015.</w:t>
            </w:r>
          </w:p>
          <w:p w14:paraId="5B7F613A" w14:textId="77777777" w:rsidR="00002479" w:rsidRPr="00CF74E0" w:rsidRDefault="00002479" w:rsidP="0094470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Where a Member State requires that the obligation to renovate each year 3 % of the total floor area extends to floor area owned and occupied by administrative departments at a level below central government, the 3 % rate shall be calculated on the total floor area of buildings with a total useful floor area over 500 m</w:t>
            </w:r>
            <w:r w:rsidRPr="00CF74E0">
              <w:rPr>
                <w:rFonts w:ascii="Times New Roman" w:eastAsia="Calibri" w:hAnsi="Times New Roman" w:cs="Times New Roman"/>
                <w:sz w:val="20"/>
                <w:szCs w:val="20"/>
                <w:vertAlign w:val="superscript"/>
                <w:lang w:val="sr-Cyrl-RS"/>
              </w:rPr>
              <w:t>2</w:t>
            </w:r>
            <w:r w:rsidRPr="00CF74E0">
              <w:rPr>
                <w:rFonts w:ascii="Times New Roman" w:eastAsia="Calibri" w:hAnsi="Times New Roman" w:cs="Times New Roman"/>
                <w:sz w:val="20"/>
                <w:szCs w:val="20"/>
                <w:lang w:val="sr-Cyrl-RS"/>
              </w:rPr>
              <w:t xml:space="preserve"> and, as of 9 July 2015, over 250 m</w:t>
            </w:r>
            <w:r w:rsidRPr="00CF74E0">
              <w:rPr>
                <w:rFonts w:ascii="Times New Roman" w:eastAsia="Calibri" w:hAnsi="Times New Roman" w:cs="Times New Roman"/>
                <w:sz w:val="20"/>
                <w:szCs w:val="20"/>
                <w:vertAlign w:val="superscript"/>
                <w:lang w:val="sr-Cyrl-RS"/>
              </w:rPr>
              <w:t>2</w:t>
            </w:r>
            <w:r w:rsidRPr="00CF74E0">
              <w:rPr>
                <w:rFonts w:ascii="Times New Roman" w:eastAsia="Calibri" w:hAnsi="Times New Roman" w:cs="Times New Roman"/>
                <w:sz w:val="20"/>
                <w:szCs w:val="20"/>
                <w:lang w:val="sr-Cyrl-RS"/>
              </w:rPr>
              <w:t xml:space="preserve"> owned and occupied by central government and by these administrative departments of the Member State concerned that, on 1 January of each year, do not meet the national minimum energy performance requirements set in application of Article 4 of Directive 2010/31/EU.</w:t>
            </w:r>
          </w:p>
          <w:p w14:paraId="40C1DEEA"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When implementing measures for the comprehensive renovation of central government buildings in accordance with the first subparagraph, Member States may choose to consider the building as a whole, including the building envelope, equipment, operation and maintenance.</w:t>
            </w:r>
          </w:p>
          <w:p w14:paraId="68917F9C"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Member States shall require that central government buildings with the poorest energy performance be a priority for </w:t>
            </w:r>
            <w:r w:rsidRPr="00CF74E0">
              <w:rPr>
                <w:rFonts w:ascii="Times New Roman" w:eastAsia="Calibri" w:hAnsi="Times New Roman" w:cs="Times New Roman"/>
                <w:sz w:val="20"/>
                <w:szCs w:val="20"/>
                <w:lang w:val="sr-Cyrl-RS"/>
              </w:rPr>
              <w:lastRenderedPageBreak/>
              <w:t>energy efficiency measures, where cost-effective and technically feasible.</w:t>
            </w:r>
          </w:p>
        </w:tc>
        <w:tc>
          <w:tcPr>
            <w:tcW w:w="336" w:type="pct"/>
          </w:tcPr>
          <w:p w14:paraId="30D9844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3B3596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2798934" w14:textId="77777777" w:rsidR="00F067A5" w:rsidRPr="00CF74E0" w:rsidRDefault="00F067A5" w:rsidP="00A5354A">
            <w:pPr>
              <w:spacing w:after="0" w:line="240" w:lineRule="auto"/>
              <w:jc w:val="center"/>
              <w:rPr>
                <w:rFonts w:ascii="Times New Roman" w:eastAsia="Calibri" w:hAnsi="Times New Roman" w:cs="Times New Roman"/>
                <w:b/>
                <w:sz w:val="20"/>
                <w:szCs w:val="20"/>
                <w:lang w:val="sr-Cyrl-RS"/>
              </w:rPr>
            </w:pPr>
          </w:p>
          <w:p w14:paraId="7B915FFC"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01.36.</w:t>
            </w:r>
          </w:p>
          <w:p w14:paraId="131C4D6C"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FD2D9EA"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6FEA9E5"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42C87F66"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0CC314A"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48BB76D"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0F08BEBF"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D8A595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F91272F"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E98F6BD"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6D3E8121"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1ECD25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454E171E"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FD9A6A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BDA21F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A55D26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097592D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7E8DDD6C"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3746A5A"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4420CABF"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90EE93D"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0C16999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A0DD8F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604969A6"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7B66F10C"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73A6135"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5AFEDDE"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9453FA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0A7D9FC"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2627D1A"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7661F25"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3C599F9"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EB09C88"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7871D449"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41E9EE4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4666FA13"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77949466"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A0E03AB"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6AF7F47"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5B29D9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0535DD4"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943508D"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66761673"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B4822D3"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796CEBD0"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629F91BB"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1EA6A6DA"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7A5BAC98"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29F9344A"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5857B21B" w14:textId="77777777" w:rsidR="00A5354A" w:rsidRPr="00CF74E0" w:rsidRDefault="00A5354A" w:rsidP="00A5354A">
            <w:pPr>
              <w:spacing w:after="0" w:line="240" w:lineRule="auto"/>
              <w:jc w:val="center"/>
              <w:rPr>
                <w:rFonts w:ascii="Times New Roman" w:eastAsia="Calibri" w:hAnsi="Times New Roman" w:cs="Times New Roman"/>
                <w:b/>
                <w:sz w:val="20"/>
                <w:szCs w:val="20"/>
                <w:lang w:val="sr-Cyrl-RS"/>
              </w:rPr>
            </w:pPr>
          </w:p>
          <w:p w14:paraId="37588AA1" w14:textId="77777777" w:rsidR="00002479" w:rsidRPr="00CF74E0" w:rsidRDefault="00002479" w:rsidP="00A5354A">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10.1</w:t>
            </w:r>
            <w:r w:rsidR="00A5354A" w:rsidRPr="00CF74E0">
              <w:rPr>
                <w:rFonts w:ascii="Times New Roman" w:eastAsia="Calibri" w:hAnsi="Times New Roman" w:cs="Times New Roman"/>
                <w:bCs/>
                <w:sz w:val="20"/>
                <w:szCs w:val="20"/>
                <w:lang w:val="sr-Cyrl-RS"/>
              </w:rPr>
              <w:t>.</w:t>
            </w:r>
            <w:r w:rsidRPr="00CF74E0">
              <w:rPr>
                <w:rFonts w:ascii="Times New Roman" w:eastAsia="Calibri" w:hAnsi="Times New Roman" w:cs="Times New Roman"/>
                <w:bCs/>
                <w:sz w:val="20"/>
                <w:szCs w:val="20"/>
                <w:lang w:val="sr-Cyrl-RS"/>
              </w:rPr>
              <w:t>3- 4.</w:t>
            </w:r>
          </w:p>
          <w:p w14:paraId="5ACB0DA4" w14:textId="77777777" w:rsidR="00002479" w:rsidRPr="00CF74E0" w:rsidRDefault="00002479" w:rsidP="00A5354A">
            <w:pPr>
              <w:spacing w:after="0" w:line="240" w:lineRule="auto"/>
              <w:jc w:val="center"/>
              <w:rPr>
                <w:rFonts w:ascii="Times New Roman" w:eastAsia="Calibri" w:hAnsi="Times New Roman" w:cs="Times New Roman"/>
                <w:sz w:val="20"/>
                <w:szCs w:val="20"/>
                <w:lang w:val="sr-Cyrl-RS"/>
              </w:rPr>
            </w:pPr>
          </w:p>
          <w:p w14:paraId="3AD72D89" w14:textId="77777777" w:rsidR="00002479" w:rsidRPr="00CF74E0" w:rsidRDefault="00002479" w:rsidP="00A5354A">
            <w:pPr>
              <w:spacing w:after="0" w:line="240" w:lineRule="auto"/>
              <w:jc w:val="center"/>
              <w:rPr>
                <w:rFonts w:ascii="Times New Roman" w:eastAsia="Calibri" w:hAnsi="Times New Roman" w:cs="Times New Roman"/>
                <w:sz w:val="20"/>
                <w:szCs w:val="20"/>
                <w:lang w:val="sr-Cyrl-RS"/>
              </w:rPr>
            </w:pPr>
          </w:p>
          <w:p w14:paraId="6BFABC41" w14:textId="77777777" w:rsidR="00002479" w:rsidRPr="00CF74E0" w:rsidRDefault="00002479" w:rsidP="00A5354A">
            <w:pPr>
              <w:spacing w:after="0" w:line="240" w:lineRule="auto"/>
              <w:jc w:val="center"/>
              <w:rPr>
                <w:rFonts w:ascii="Times New Roman" w:eastAsia="Calibri" w:hAnsi="Times New Roman" w:cs="Times New Roman"/>
                <w:sz w:val="20"/>
                <w:szCs w:val="20"/>
                <w:lang w:val="sr-Cyrl-RS"/>
              </w:rPr>
            </w:pPr>
          </w:p>
          <w:p w14:paraId="0D150181" w14:textId="77777777" w:rsidR="00002479" w:rsidRPr="00CF74E0" w:rsidRDefault="00002479" w:rsidP="00A5354A">
            <w:pPr>
              <w:spacing w:after="0" w:line="240" w:lineRule="auto"/>
              <w:jc w:val="center"/>
              <w:rPr>
                <w:rFonts w:ascii="Times New Roman" w:eastAsia="Calibri" w:hAnsi="Times New Roman" w:cs="Times New Roman"/>
                <w:sz w:val="20"/>
                <w:szCs w:val="20"/>
                <w:lang w:val="sr-Cyrl-RS"/>
              </w:rPr>
            </w:pPr>
          </w:p>
          <w:p w14:paraId="79E756F3" w14:textId="77777777" w:rsidR="00002479" w:rsidRPr="00CF74E0" w:rsidRDefault="00002479" w:rsidP="00A5354A">
            <w:pPr>
              <w:spacing w:after="0" w:line="240" w:lineRule="auto"/>
              <w:jc w:val="center"/>
              <w:rPr>
                <w:rFonts w:ascii="Times New Roman" w:eastAsia="Calibri" w:hAnsi="Times New Roman" w:cs="Times New Roman"/>
                <w:sz w:val="20"/>
                <w:szCs w:val="20"/>
                <w:lang w:val="sr-Cyrl-RS"/>
              </w:rPr>
            </w:pPr>
          </w:p>
          <w:p w14:paraId="3AFFA51C" w14:textId="77777777" w:rsidR="00002479" w:rsidRPr="00CF74E0" w:rsidRDefault="00002479" w:rsidP="00A5354A">
            <w:pPr>
              <w:spacing w:after="0" w:line="240" w:lineRule="auto"/>
              <w:jc w:val="center"/>
              <w:rPr>
                <w:rFonts w:ascii="Times New Roman" w:eastAsia="Calibri" w:hAnsi="Times New Roman" w:cs="Times New Roman"/>
                <w:sz w:val="20"/>
                <w:szCs w:val="20"/>
                <w:lang w:val="sr-Cyrl-RS"/>
              </w:rPr>
            </w:pPr>
          </w:p>
          <w:p w14:paraId="7C6DEE52" w14:textId="77777777" w:rsidR="00002479" w:rsidRPr="00CF74E0" w:rsidRDefault="00002479" w:rsidP="00A5354A">
            <w:pPr>
              <w:spacing w:after="0" w:line="240" w:lineRule="auto"/>
              <w:jc w:val="center"/>
              <w:rPr>
                <w:rFonts w:ascii="Times New Roman" w:eastAsia="Calibri" w:hAnsi="Times New Roman" w:cs="Times New Roman"/>
                <w:b/>
                <w:sz w:val="20"/>
                <w:szCs w:val="20"/>
                <w:lang w:val="sr-Cyrl-RS"/>
              </w:rPr>
            </w:pPr>
          </w:p>
        </w:tc>
        <w:tc>
          <w:tcPr>
            <w:tcW w:w="1562" w:type="pct"/>
            <w:shd w:val="clear" w:color="auto" w:fill="auto"/>
            <w:vAlign w:val="center"/>
          </w:tcPr>
          <w:p w14:paraId="205CC71D" w14:textId="77777777" w:rsidR="00A5354A" w:rsidRPr="00CF74E0" w:rsidRDefault="00A5354A" w:rsidP="00F067A5">
            <w:pPr>
              <w:spacing w:before="120"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Eнергетска санација зграда централне власти</w:t>
            </w:r>
          </w:p>
          <w:p w14:paraId="224F58D0" w14:textId="77777777" w:rsidR="00A5354A" w:rsidRPr="00CF74E0" w:rsidRDefault="00A5354A" w:rsidP="00A5354A">
            <w:pPr>
              <w:pStyle w:val="CommentText"/>
              <w:spacing w:after="0"/>
              <w:ind w:firstLine="562"/>
              <w:jc w:val="both"/>
              <w:rPr>
                <w:rFonts w:ascii="Times New Roman" w:hAnsi="Times New Roman" w:cs="Times New Roman"/>
                <w:color w:val="000000" w:themeColor="text1"/>
                <w:lang w:val="sr-Cyrl-RS"/>
              </w:rPr>
            </w:pPr>
          </w:p>
          <w:p w14:paraId="590EDCA8" w14:textId="77777777" w:rsidR="00A5354A" w:rsidRPr="00CF74E0" w:rsidRDefault="00A5354A" w:rsidP="00A5354A">
            <w:pPr>
              <w:pStyle w:val="CommentText"/>
              <w:spacing w:after="0"/>
              <w:ind w:firstLine="562"/>
              <w:jc w:val="both"/>
              <w:rPr>
                <w:rFonts w:ascii="Times New Roman" w:hAnsi="Times New Roman" w:cs="Times New Roman"/>
                <w:color w:val="000000" w:themeColor="text1"/>
                <w:lang w:val="sr-Cyrl-RS"/>
              </w:rPr>
            </w:pPr>
            <w:r w:rsidRPr="00CF74E0">
              <w:rPr>
                <w:rFonts w:ascii="Times New Roman" w:hAnsi="Times New Roman" w:cs="Times New Roman"/>
                <w:color w:val="000000" w:themeColor="text1"/>
                <w:lang w:val="sr-Cyrl-RS"/>
              </w:rPr>
              <w:t>Мере енергетске ефикасности на зградама централне власти које имају појединачну укупну корисну површину већу од 250 m</w:t>
            </w:r>
            <w:r w:rsidRPr="00CF74E0">
              <w:rPr>
                <w:rFonts w:ascii="Times New Roman" w:hAnsi="Times New Roman" w:cs="Times New Roman"/>
                <w:color w:val="000000" w:themeColor="text1"/>
                <w:vertAlign w:val="superscript"/>
                <w:lang w:val="sr-Cyrl-RS"/>
              </w:rPr>
              <w:t>2</w:t>
            </w:r>
            <w:r w:rsidRPr="00CF74E0">
              <w:rPr>
                <w:rFonts w:ascii="Times New Roman" w:hAnsi="Times New Roman" w:cs="Times New Roman"/>
                <w:color w:val="000000" w:themeColor="text1"/>
                <w:lang w:val="sr-Cyrl-RS"/>
              </w:rPr>
              <w:t>, примењују се на начин да се сваке године енергетски санира утврђени проценат збира укупне нето површине свих таквих зграда, при чему саниране зграде морају достићи својства која не могу бити нижа од минималних захтева за енергетска својства зграда, прописаних у складу са прописима којима се уређује изградња објеката и енергетска сертификација зграда.</w:t>
            </w:r>
          </w:p>
          <w:p w14:paraId="2A34029B" w14:textId="77777777" w:rsidR="00A5354A" w:rsidRPr="00CF74E0" w:rsidRDefault="00A5354A" w:rsidP="00A5354A">
            <w:pPr>
              <w:pStyle w:val="CommentText"/>
              <w:spacing w:after="0"/>
              <w:ind w:firstLine="562"/>
              <w:jc w:val="both"/>
              <w:rPr>
                <w:rFonts w:ascii="Times New Roman" w:hAnsi="Times New Roman" w:cs="Times New Roman"/>
                <w:color w:val="000000" w:themeColor="text1"/>
                <w:lang w:val="sr-Cyrl-RS"/>
              </w:rPr>
            </w:pPr>
            <w:r w:rsidRPr="00CF74E0">
              <w:rPr>
                <w:rFonts w:ascii="Times New Roman" w:hAnsi="Times New Roman" w:cs="Times New Roman"/>
                <w:color w:val="000000" w:themeColor="text1"/>
                <w:lang w:val="sr-Cyrl-RS"/>
              </w:rPr>
              <w:t xml:space="preserve">Ако се енергетска санација спроведе на више од утврђеног процента збира укупне нето површине зграда централне власти предвиђене за санацију из </w:t>
            </w:r>
            <w:r w:rsidRPr="00CF74E0">
              <w:rPr>
                <w:rFonts w:ascii="Times New Roman" w:hAnsi="Times New Roman" w:cs="Times New Roman"/>
                <w:color w:val="000000" w:themeColor="text1"/>
                <w:lang w:val="sr-Cyrl-RS"/>
              </w:rPr>
              <w:lastRenderedPageBreak/>
              <w:t>става 1. овог члана у одређеној години, вишак ће се урачунати у годишњу стопу остварене енергетске санације било које од претходне или следеће три године.</w:t>
            </w:r>
          </w:p>
          <w:p w14:paraId="2854CB87" w14:textId="77777777" w:rsidR="00A5354A" w:rsidRPr="00CF74E0" w:rsidRDefault="00A5354A" w:rsidP="00A5354A">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 зграде из става 1. овог члана, које су енергетски саниране, могу се рачунати нове зграде које испуњавају прописане минималне захтеве енергетске ефикасности зграда у складу са прописима којима се уређује изградња објеката и енергетска сертификација зграда, а прибављене су у власништво Републике Србије и користе се као замена за зграде централне власти које су продате, срушене или су престале да се користе у било којој од претходне две године због интензивнијег коришћења других зграда. </w:t>
            </w:r>
          </w:p>
          <w:p w14:paraId="5810BE00" w14:textId="77777777" w:rsidR="00A5354A" w:rsidRPr="00CF74E0" w:rsidRDefault="00A5354A" w:rsidP="00A5354A">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Влада, на предлог Министра, утврђује списак зграда централне власти које су предмет енергетске санације из става 1. овог члана, који се према потреби ажурира.</w:t>
            </w:r>
          </w:p>
          <w:p w14:paraId="1555FC8A" w14:textId="77777777" w:rsidR="00A5354A" w:rsidRPr="00CF74E0" w:rsidRDefault="00A5354A" w:rsidP="00A5354A">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Влада може из списка зграда из става 1. овог члана изузети зграде које није економски исплативо енергетски санирати због њиховог животног века или технички није изводљиво, јер се ради о зградама које су у зони заштићеног природног или представљају заштићено културно добро, зградама које служе у сврху одбране земље или имају намену која не дозвољава извођење радова на енергетској санацији.</w:t>
            </w:r>
          </w:p>
          <w:p w14:paraId="1EC5FB3F" w14:textId="77777777" w:rsidR="00A5354A" w:rsidRPr="00CF74E0" w:rsidRDefault="00A5354A" w:rsidP="00A5354A">
            <w:pPr>
              <w:keepNext/>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Влада на предлог Министра доноси план енергетске санације зграда централне власти, којим се нарочито утврђује и проценат из става 1. овог члана.</w:t>
            </w:r>
          </w:p>
          <w:p w14:paraId="2C4473CF" w14:textId="77777777" w:rsidR="00A5354A" w:rsidRPr="00CF74E0" w:rsidRDefault="00A5354A" w:rsidP="00A5354A">
            <w:pPr>
              <w:keepNext/>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Приликом израде плана из става 6. овог закона, предност се може дати зградама са лошијим </w:t>
            </w:r>
            <w:r w:rsidRPr="00CF74E0">
              <w:rPr>
                <w:rFonts w:ascii="Times New Roman" w:eastAsia="Times New Roman" w:hAnsi="Times New Roman" w:cs="Times New Roman"/>
                <w:color w:val="000000" w:themeColor="text1"/>
                <w:sz w:val="20"/>
                <w:szCs w:val="20"/>
                <w:lang w:val="sr-Cyrl-RS"/>
              </w:rPr>
              <w:lastRenderedPageBreak/>
              <w:t>енергетским својствима, ако је то трошковно оправдано и технички изводљиво.</w:t>
            </w:r>
          </w:p>
          <w:p w14:paraId="591B9075" w14:textId="77777777" w:rsidR="00A5354A" w:rsidRPr="00CF74E0" w:rsidRDefault="00A5354A" w:rsidP="00A668DD">
            <w:pPr>
              <w:spacing w:after="0" w:line="240" w:lineRule="auto"/>
              <w:jc w:val="both"/>
              <w:rPr>
                <w:rFonts w:ascii="Times New Roman" w:eastAsia="Calibri" w:hAnsi="Times New Roman" w:cs="Times New Roman"/>
                <w:sz w:val="20"/>
                <w:szCs w:val="20"/>
                <w:lang w:val="sr-Cyrl-RS"/>
              </w:rPr>
            </w:pPr>
          </w:p>
          <w:p w14:paraId="1181C48E" w14:textId="77777777" w:rsidR="00002479" w:rsidRPr="00CF74E0" w:rsidRDefault="00002479" w:rsidP="00A668DD">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Усваја се текст писма којим се Секретаријат Енергетске заједнице извештава о примени члана 1. Одлуке Министарског савета Енергетске заједнице број  D/2015/08/MC-EnC од 16. октобра 2015. године у делу који се односи на енергетску санацију зграда централне власти, који је састави део овог закључка.</w:t>
            </w:r>
          </w:p>
          <w:p w14:paraId="3A5E2C37" w14:textId="77777777" w:rsidR="00002479" w:rsidRPr="00CF74E0" w:rsidRDefault="00002479" w:rsidP="00A668DD">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Утврђује се Списак зграда централне власти са појединачном површином већом од 250 m</w:t>
            </w:r>
            <w:r w:rsidRPr="00CF74E0">
              <w:rPr>
                <w:rFonts w:ascii="Times New Roman" w:eastAsia="Calibri" w:hAnsi="Times New Roman" w:cs="Times New Roman"/>
                <w:sz w:val="20"/>
                <w:szCs w:val="20"/>
                <w:vertAlign w:val="superscript"/>
                <w:lang w:val="sr-Cyrl-RS"/>
              </w:rPr>
              <w:t xml:space="preserve">2 </w:t>
            </w:r>
            <w:r w:rsidRPr="00CF74E0">
              <w:rPr>
                <w:rFonts w:ascii="Times New Roman" w:eastAsia="Calibri" w:hAnsi="Times New Roman" w:cs="Times New Roman"/>
                <w:sz w:val="20"/>
                <w:szCs w:val="20"/>
                <w:lang w:val="sr-Cyrl-RS"/>
              </w:rPr>
              <w:t>које ће бити предмет енергетске санације из тачке 1. овог закључка, који је саставни део овог закључка.</w:t>
            </w:r>
          </w:p>
          <w:p w14:paraId="49D30F66" w14:textId="77777777" w:rsidR="00002479" w:rsidRPr="00CF74E0" w:rsidRDefault="00002479" w:rsidP="00A23E33">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Задужују се Министарство рударства и енергетике, Министарство грађевинарства, саобраћаја и инфраструктуре и Управа за заједничке послове републичких органа да припреме предлог плана енергетске санације зграда из тачке 3. овог закључка и доставе Влади на усвајање.</w:t>
            </w:r>
          </w:p>
        </w:tc>
        <w:tc>
          <w:tcPr>
            <w:tcW w:w="276" w:type="pct"/>
            <w:vAlign w:val="center"/>
          </w:tcPr>
          <w:p w14:paraId="4102989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ДУ</w:t>
            </w:r>
          </w:p>
          <w:p w14:paraId="1BA4BF3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765" w:type="pct"/>
            <w:vAlign w:val="center"/>
          </w:tcPr>
          <w:p w14:paraId="1A4832BE" w14:textId="44DE8E51" w:rsidR="00002479" w:rsidRPr="00CF74E0" w:rsidRDefault="00002479" w:rsidP="0075763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Доношењем Закључка Владе од 9. августа 2018. године који се односи на енергетску санацију зграда централне власти, у складу са Одлуком Министарског савета Енергетске заједнице,  створена је полазна основа за реновирање зграда централне власти. Списак зграда централне власти који је саставни део Закљука Владе, утврђен је у </w:t>
            </w:r>
            <w:r w:rsidRPr="00CF74E0">
              <w:rPr>
                <w:rFonts w:ascii="Times New Roman" w:eastAsia="Calibri" w:hAnsi="Times New Roman" w:cs="Times New Roman"/>
                <w:sz w:val="20"/>
                <w:szCs w:val="20"/>
                <w:lang w:val="sr-Cyrl-RS"/>
              </w:rPr>
              <w:lastRenderedPageBreak/>
              <w:t>складу са смерницама наведеним у  одредбама 5.1. и 5.2. Директиве и објављен на интернет страници Министарства рударства и енергетике.</w:t>
            </w:r>
          </w:p>
          <w:p w14:paraId="5ECF585F" w14:textId="77777777" w:rsidR="00002479" w:rsidRPr="00CF74E0" w:rsidRDefault="00002479" w:rsidP="00757632">
            <w:pPr>
              <w:spacing w:after="0" w:line="240" w:lineRule="auto"/>
              <w:rPr>
                <w:rFonts w:ascii="Times New Roman" w:eastAsia="Calibri" w:hAnsi="Times New Roman" w:cs="Times New Roman"/>
                <w:sz w:val="20"/>
                <w:szCs w:val="20"/>
                <w:lang w:val="sr-Cyrl-RS"/>
              </w:rPr>
            </w:pPr>
          </w:p>
          <w:p w14:paraId="537E1AF0" w14:textId="1D84987F" w:rsidR="00AA2249" w:rsidRPr="00CF74E0" w:rsidRDefault="00AA2249" w:rsidP="00402B46">
            <w:pPr>
              <w:spacing w:after="0" w:line="240" w:lineRule="auto"/>
              <w:jc w:val="both"/>
              <w:rPr>
                <w:rFonts w:ascii="Times New Roman" w:eastAsia="Calibri" w:hAnsi="Times New Roman" w:cs="Times New Roman"/>
                <w:sz w:val="20"/>
                <w:szCs w:val="20"/>
                <w:lang w:val="sr-Cyrl-RS"/>
              </w:rPr>
            </w:pPr>
          </w:p>
          <w:p w14:paraId="27DC4EA4" w14:textId="29068A33" w:rsidR="00AA2249" w:rsidRPr="00CF74E0" w:rsidRDefault="00AA2249" w:rsidP="007055E3">
            <w:pPr>
              <w:spacing w:after="0" w:line="240" w:lineRule="auto"/>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Проценат збира укупне нето површине свих зграда централне власти који ће бити саниран на годишњем нивоу биће утврђен у оквиру план</w:t>
            </w:r>
            <w:r w:rsidR="00A53831">
              <w:rPr>
                <w:rFonts w:ascii="Times New Roman" w:eastAsia="Times New Roman" w:hAnsi="Times New Roman" w:cs="Times New Roman"/>
                <w:color w:val="000000" w:themeColor="text1"/>
                <w:sz w:val="20"/>
                <w:szCs w:val="20"/>
                <w:lang w:val="sr-Cyrl-RS"/>
              </w:rPr>
              <w:t>а</w:t>
            </w:r>
            <w:r w:rsidRPr="00CF74E0">
              <w:rPr>
                <w:rFonts w:ascii="Times New Roman" w:eastAsia="Times New Roman" w:hAnsi="Times New Roman" w:cs="Times New Roman"/>
                <w:color w:val="000000" w:themeColor="text1"/>
                <w:sz w:val="20"/>
                <w:szCs w:val="20"/>
                <w:lang w:val="sr-Cyrl-RS"/>
              </w:rPr>
              <w:t xml:space="preserve"> енергетске санације зграда централне власти, за који је законски основ дат у овом члану.</w:t>
            </w:r>
          </w:p>
        </w:tc>
        <w:tc>
          <w:tcPr>
            <w:tcW w:w="539" w:type="pct"/>
          </w:tcPr>
          <w:p w14:paraId="49C1C12B" w14:textId="5387842F" w:rsidR="00002479" w:rsidRPr="00CF74E0" w:rsidRDefault="00A25B2C" w:rsidP="0075763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 xml:space="preserve">Рок за доношење подзаконског акта је 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w:t>
            </w:r>
          </w:p>
        </w:tc>
      </w:tr>
      <w:tr w:rsidR="00002479" w:rsidRPr="00CF74E0" w14:paraId="75FCC545" w14:textId="77777777" w:rsidTr="006E3721">
        <w:tc>
          <w:tcPr>
            <w:tcW w:w="309" w:type="pct"/>
            <w:shd w:val="clear" w:color="auto" w:fill="D9D9D9"/>
            <w:vAlign w:val="center"/>
          </w:tcPr>
          <w:p w14:paraId="43D1922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5.2.</w:t>
            </w:r>
          </w:p>
        </w:tc>
        <w:tc>
          <w:tcPr>
            <w:tcW w:w="1213" w:type="pct"/>
            <w:shd w:val="clear" w:color="auto" w:fill="D9D9D9"/>
            <w:vAlign w:val="center"/>
          </w:tcPr>
          <w:p w14:paraId="59E13E9B"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Member States may decide not to set or apply the requirements referred to in paragraph 1 to the following categories of buildings:</w:t>
            </w:r>
          </w:p>
          <w:p w14:paraId="312BA8FC"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w:t>
            </w:r>
            <w:r w:rsidRPr="00CF74E0">
              <w:rPr>
                <w:rFonts w:ascii="Times New Roman" w:eastAsia="Calibri" w:hAnsi="Times New Roman" w:cs="Times New Roman"/>
                <w:sz w:val="20"/>
                <w:szCs w:val="20"/>
                <w:lang w:val="sr-Cyrl-RS"/>
              </w:rPr>
              <w:t>buildings officially protected as part of a designated environment, or because of their special architectural or historical merit, in so far as compliance with certain minimum energy performance requirements would unacceptably alter their character or appearance;</w:t>
            </w:r>
          </w:p>
          <w:p w14:paraId="72FE9BDE"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(b) buildings owned by the armed forces or central government and serving national defence purposes, apart from single living </w:t>
            </w:r>
            <w:r w:rsidRPr="00CF74E0">
              <w:rPr>
                <w:rFonts w:ascii="Times New Roman" w:eastAsia="Calibri" w:hAnsi="Times New Roman" w:cs="Times New Roman"/>
                <w:sz w:val="20"/>
                <w:szCs w:val="20"/>
                <w:lang w:val="sr-Cyrl-RS"/>
              </w:rPr>
              <w:lastRenderedPageBreak/>
              <w:t>quarters or office buildings for the armed forces and other staff employed by national defence authorities;</w:t>
            </w:r>
          </w:p>
          <w:p w14:paraId="2CAE8910" w14:textId="77777777" w:rsidR="00002479" w:rsidRPr="00CF74E0" w:rsidRDefault="00002479" w:rsidP="0094228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 buildings used as places of worship and for religious activities.</w:t>
            </w:r>
          </w:p>
        </w:tc>
        <w:tc>
          <w:tcPr>
            <w:tcW w:w="336" w:type="pct"/>
            <w:vAlign w:val="center"/>
          </w:tcPr>
          <w:p w14:paraId="3ECCF691" w14:textId="77777777" w:rsidR="00002479" w:rsidRPr="00CF74E0" w:rsidRDefault="00A5354A"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01.36.5.</w:t>
            </w:r>
          </w:p>
        </w:tc>
        <w:tc>
          <w:tcPr>
            <w:tcW w:w="1562" w:type="pct"/>
            <w:vAlign w:val="center"/>
          </w:tcPr>
          <w:p w14:paraId="581BE4A7" w14:textId="77777777" w:rsidR="00002479" w:rsidRPr="00CF74E0" w:rsidRDefault="00A5354A" w:rsidP="00C73B27">
            <w:pPr>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Влада може из списка зграда из става 1. овог члана изузети зграде које није економски исплативо енергетски санирати због њиховог животног века или технички није изводљиво, јер се ради о зградама које су у зони заштићеног природног или представљају заштићено културно добро, зградама које служе у сврху одбране земље или имају намену која не дозвољава извођење радова на енергетској санацији.</w:t>
            </w:r>
          </w:p>
        </w:tc>
        <w:tc>
          <w:tcPr>
            <w:tcW w:w="276" w:type="pct"/>
            <w:vAlign w:val="center"/>
          </w:tcPr>
          <w:p w14:paraId="411FBB8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796AE4BD"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c>
          <w:tcPr>
            <w:tcW w:w="539" w:type="pct"/>
          </w:tcPr>
          <w:p w14:paraId="14D622AB" w14:textId="77777777" w:rsidR="00002479" w:rsidRPr="00CF74E0" w:rsidRDefault="00002479" w:rsidP="00F52D9F">
            <w:pPr>
              <w:spacing w:after="0" w:line="240" w:lineRule="auto"/>
              <w:rPr>
                <w:rFonts w:ascii="Times New Roman" w:eastAsia="Calibri" w:hAnsi="Times New Roman" w:cs="Times New Roman"/>
                <w:sz w:val="20"/>
                <w:szCs w:val="20"/>
                <w:lang w:val="sr-Cyrl-RS"/>
              </w:rPr>
            </w:pPr>
          </w:p>
        </w:tc>
      </w:tr>
      <w:tr w:rsidR="00002479" w:rsidRPr="00CF74E0" w14:paraId="09015C26" w14:textId="77777777" w:rsidTr="006E3721">
        <w:tc>
          <w:tcPr>
            <w:tcW w:w="309" w:type="pct"/>
            <w:shd w:val="clear" w:color="auto" w:fill="D9D9D9"/>
            <w:vAlign w:val="center"/>
          </w:tcPr>
          <w:p w14:paraId="7D28EF6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5.3.</w:t>
            </w:r>
          </w:p>
        </w:tc>
        <w:tc>
          <w:tcPr>
            <w:tcW w:w="1213" w:type="pct"/>
            <w:shd w:val="clear" w:color="auto" w:fill="D9D9D9"/>
            <w:vAlign w:val="center"/>
          </w:tcPr>
          <w:p w14:paraId="2674849B" w14:textId="77777777" w:rsidR="00002479" w:rsidRPr="00CF74E0" w:rsidRDefault="00002479" w:rsidP="00EE536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If a Member State renovates more than 3 % of the total floor area of central government buildings in a given year, it may count the excess towards the annual renovation rate of any of the three previous or following years.</w:t>
            </w:r>
          </w:p>
        </w:tc>
        <w:tc>
          <w:tcPr>
            <w:tcW w:w="336" w:type="pct"/>
            <w:vAlign w:val="center"/>
          </w:tcPr>
          <w:p w14:paraId="5F0FE77A" w14:textId="77777777" w:rsidR="00002479" w:rsidRPr="00CF74E0" w:rsidRDefault="00A5354A"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01.36.2.</w:t>
            </w:r>
          </w:p>
        </w:tc>
        <w:tc>
          <w:tcPr>
            <w:tcW w:w="1562" w:type="pct"/>
            <w:vAlign w:val="center"/>
          </w:tcPr>
          <w:p w14:paraId="003023DE" w14:textId="77777777" w:rsidR="00002479" w:rsidRPr="00CF74E0" w:rsidRDefault="00A5354A" w:rsidP="00A5354A">
            <w:pPr>
              <w:pStyle w:val="CommentText"/>
              <w:spacing w:after="0"/>
              <w:jc w:val="both"/>
              <w:rPr>
                <w:rFonts w:ascii="Times New Roman" w:hAnsi="Times New Roman" w:cs="Times New Roman"/>
                <w:color w:val="000000" w:themeColor="text1"/>
                <w:lang w:val="sr-Cyrl-RS"/>
              </w:rPr>
            </w:pPr>
            <w:r w:rsidRPr="00CF74E0">
              <w:rPr>
                <w:rFonts w:ascii="Times New Roman" w:hAnsi="Times New Roman" w:cs="Times New Roman"/>
                <w:color w:val="000000" w:themeColor="text1"/>
                <w:lang w:val="sr-Cyrl-RS"/>
              </w:rPr>
              <w:t>Ако се енергетска санација спроведе на више од утврђеног процента збира укупне нето површине зграда централне власти предвиђене за санацију из става 1. овог члана у одређеној години, вишак ће се урачунати у годишњу стопу остварене енергетске санације било које од претходне или следеће три године.</w:t>
            </w:r>
          </w:p>
        </w:tc>
        <w:tc>
          <w:tcPr>
            <w:tcW w:w="276" w:type="pct"/>
            <w:vAlign w:val="center"/>
          </w:tcPr>
          <w:p w14:paraId="51DCA86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19347BF1" w14:textId="77777777" w:rsidR="00002479" w:rsidRPr="00CF74E0" w:rsidRDefault="00002479" w:rsidP="00402B46">
            <w:pPr>
              <w:spacing w:after="0" w:line="240" w:lineRule="auto"/>
              <w:jc w:val="both"/>
              <w:rPr>
                <w:rFonts w:ascii="Times New Roman" w:eastAsia="Calibri" w:hAnsi="Times New Roman" w:cs="Times New Roman"/>
                <w:sz w:val="20"/>
                <w:szCs w:val="20"/>
                <w:lang w:val="sr-Cyrl-RS"/>
              </w:rPr>
            </w:pPr>
          </w:p>
        </w:tc>
        <w:tc>
          <w:tcPr>
            <w:tcW w:w="539" w:type="pct"/>
          </w:tcPr>
          <w:p w14:paraId="0D83813B" w14:textId="77777777" w:rsidR="00002479" w:rsidRPr="00CF74E0" w:rsidRDefault="00002479" w:rsidP="00402B46">
            <w:pPr>
              <w:spacing w:after="0" w:line="240" w:lineRule="auto"/>
              <w:jc w:val="both"/>
              <w:rPr>
                <w:rFonts w:ascii="Times New Roman" w:eastAsia="Calibri" w:hAnsi="Times New Roman" w:cs="Times New Roman"/>
                <w:sz w:val="20"/>
                <w:szCs w:val="20"/>
                <w:lang w:val="sr-Cyrl-RS"/>
              </w:rPr>
            </w:pPr>
          </w:p>
        </w:tc>
      </w:tr>
      <w:tr w:rsidR="00002479" w:rsidRPr="00CF74E0" w14:paraId="2DA1C7B4" w14:textId="77777777" w:rsidTr="006E3721">
        <w:tc>
          <w:tcPr>
            <w:tcW w:w="309" w:type="pct"/>
            <w:shd w:val="clear" w:color="auto" w:fill="D9D9D9"/>
            <w:vAlign w:val="center"/>
          </w:tcPr>
          <w:p w14:paraId="1438DBA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5.4.</w:t>
            </w:r>
          </w:p>
        </w:tc>
        <w:tc>
          <w:tcPr>
            <w:tcW w:w="1213" w:type="pct"/>
            <w:shd w:val="clear" w:color="auto" w:fill="D9D9D9"/>
            <w:vAlign w:val="center"/>
          </w:tcPr>
          <w:p w14:paraId="644E36FB" w14:textId="77777777" w:rsidR="00002479" w:rsidRPr="00CF74E0" w:rsidRDefault="00002479" w:rsidP="00A5354A">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Member States may count towards the annual renovation rate of central government buildings new buildings occupied and owned as replacements for specific central government buildings demolished in any of the two previous years, or buildings that have been sold, demolished or taken out of use in any of the two previous years due to more intensive use of other buildings.</w:t>
            </w:r>
          </w:p>
        </w:tc>
        <w:tc>
          <w:tcPr>
            <w:tcW w:w="336" w:type="pct"/>
            <w:vAlign w:val="center"/>
          </w:tcPr>
          <w:p w14:paraId="27A01B5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444CDFD"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1E9F3B67" w14:textId="77777777" w:rsidR="00002479" w:rsidRPr="00CF74E0" w:rsidRDefault="00C51DFE"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DB6A5C0" w14:textId="77777777" w:rsidR="00002479" w:rsidRPr="00CF74E0" w:rsidRDefault="00002479" w:rsidP="00273B14">
            <w:pPr>
              <w:spacing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није определила за имплементацију ове одредбе, јер је укључила у списак све зграде централне власти сходно тачки 5.1. ове Директиве.</w:t>
            </w:r>
          </w:p>
        </w:tc>
        <w:tc>
          <w:tcPr>
            <w:tcW w:w="539" w:type="pct"/>
          </w:tcPr>
          <w:p w14:paraId="43018D98" w14:textId="77777777" w:rsidR="00002479" w:rsidRPr="00CF74E0" w:rsidRDefault="00002479" w:rsidP="00273B14">
            <w:pPr>
              <w:spacing w:line="240" w:lineRule="auto"/>
              <w:rPr>
                <w:rFonts w:ascii="Times New Roman" w:eastAsia="Calibri" w:hAnsi="Times New Roman" w:cs="Times New Roman"/>
                <w:sz w:val="20"/>
                <w:szCs w:val="20"/>
                <w:lang w:val="sr-Cyrl-RS"/>
              </w:rPr>
            </w:pPr>
          </w:p>
        </w:tc>
      </w:tr>
      <w:tr w:rsidR="00002479" w:rsidRPr="00CF74E0" w14:paraId="2BF8F219" w14:textId="77777777" w:rsidTr="006E3721">
        <w:tc>
          <w:tcPr>
            <w:tcW w:w="309" w:type="pct"/>
            <w:shd w:val="clear" w:color="auto" w:fill="D9D9D9"/>
            <w:vAlign w:val="center"/>
          </w:tcPr>
          <w:p w14:paraId="327702C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5.5.</w:t>
            </w:r>
          </w:p>
        </w:tc>
        <w:tc>
          <w:tcPr>
            <w:tcW w:w="1213" w:type="pct"/>
            <w:shd w:val="clear" w:color="auto" w:fill="D9D9D9"/>
            <w:vAlign w:val="center"/>
          </w:tcPr>
          <w:p w14:paraId="1AB37E71" w14:textId="77777777" w:rsidR="00002479" w:rsidRPr="00CF74E0" w:rsidRDefault="00002479" w:rsidP="002C71B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For the purposes of paragraph 1, by 31 December 2013, Member States shall establish and make publicly available an inventory of heated and/or cooled central government buildings with a total useful floor area over 500 m2 and, as of 9 July 2015, over 250 m2, excluding buildings exempted on the basis of paragraph 2. The inventory shall contain the following data:</w:t>
            </w:r>
          </w:p>
          <w:p w14:paraId="73067436" w14:textId="77777777" w:rsidR="00002479" w:rsidRPr="00CF74E0" w:rsidRDefault="00002479" w:rsidP="002C71B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(a) the floor area in m</w:t>
            </w:r>
            <w:r w:rsidRPr="00CF74E0">
              <w:rPr>
                <w:rFonts w:ascii="Times New Roman" w:eastAsia="Calibri" w:hAnsi="Times New Roman" w:cs="Times New Roman"/>
                <w:sz w:val="20"/>
                <w:szCs w:val="20"/>
                <w:vertAlign w:val="superscript"/>
                <w:lang w:val="sr-Cyrl-RS"/>
              </w:rPr>
              <w:t>2</w:t>
            </w:r>
            <w:r w:rsidRPr="00CF74E0">
              <w:rPr>
                <w:rFonts w:ascii="Times New Roman" w:eastAsia="Calibri" w:hAnsi="Times New Roman" w:cs="Times New Roman"/>
                <w:sz w:val="20"/>
                <w:szCs w:val="20"/>
                <w:lang w:val="sr-Cyrl-RS"/>
              </w:rPr>
              <w:t>; and</w:t>
            </w:r>
          </w:p>
          <w:p w14:paraId="59A5408A" w14:textId="77777777" w:rsidR="00002479" w:rsidRPr="00CF74E0" w:rsidRDefault="00002479" w:rsidP="002C71B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(b) the energy performance of each building or relevant energy data</w:t>
            </w:r>
          </w:p>
        </w:tc>
        <w:tc>
          <w:tcPr>
            <w:tcW w:w="336" w:type="pct"/>
            <w:vAlign w:val="center"/>
          </w:tcPr>
          <w:p w14:paraId="33A9D0F7"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lastRenderedPageBreak/>
              <w:t>10.1</w:t>
            </w:r>
            <w:r w:rsidR="00A5354A" w:rsidRPr="00CF74E0">
              <w:rPr>
                <w:rFonts w:ascii="Times New Roman" w:eastAsia="Calibri" w:hAnsi="Times New Roman" w:cs="Times New Roman"/>
                <w:bCs/>
                <w:sz w:val="20"/>
                <w:szCs w:val="20"/>
                <w:lang w:val="sr-Cyrl-RS"/>
              </w:rPr>
              <w:t>.</w:t>
            </w:r>
            <w:r w:rsidRPr="00CF74E0">
              <w:rPr>
                <w:rFonts w:ascii="Times New Roman" w:eastAsia="Calibri" w:hAnsi="Times New Roman" w:cs="Times New Roman"/>
                <w:bCs/>
                <w:sz w:val="20"/>
                <w:szCs w:val="20"/>
                <w:lang w:val="sr-Cyrl-RS"/>
              </w:rPr>
              <w:t>и 3.</w:t>
            </w:r>
          </w:p>
        </w:tc>
        <w:tc>
          <w:tcPr>
            <w:tcW w:w="1562" w:type="pct"/>
            <w:vAlign w:val="center"/>
          </w:tcPr>
          <w:p w14:paraId="14C25D9D" w14:textId="77777777" w:rsidR="00002479" w:rsidRPr="00CF74E0" w:rsidRDefault="00002479" w:rsidP="002C71B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Усваја се текст писма којим се Секретаријат Енергетске заједнице извештава о примени члана 1. Одлуке Министарског савета Енергетске заједнице број  D/2015/08/MC-EnC од 16. октобра 2015. године у делу који се односи на енергетску санацију зграда централне власти, који је састави део овог закључка.</w:t>
            </w:r>
          </w:p>
          <w:p w14:paraId="7F8E0741" w14:textId="77777777" w:rsidR="00002479" w:rsidRPr="00CF74E0" w:rsidRDefault="00002479" w:rsidP="007331CB">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Утврђује се Списак зграда централне власти са појединачном површином већом од 250 m</w:t>
            </w:r>
            <w:r w:rsidRPr="00CF74E0">
              <w:rPr>
                <w:rFonts w:ascii="Times New Roman" w:eastAsia="Calibri" w:hAnsi="Times New Roman" w:cs="Times New Roman"/>
                <w:sz w:val="20"/>
                <w:szCs w:val="20"/>
                <w:vertAlign w:val="superscript"/>
                <w:lang w:val="sr-Cyrl-RS"/>
              </w:rPr>
              <w:t xml:space="preserve">2 </w:t>
            </w:r>
            <w:r w:rsidRPr="00CF74E0">
              <w:rPr>
                <w:rFonts w:ascii="Times New Roman" w:eastAsia="Calibri" w:hAnsi="Times New Roman" w:cs="Times New Roman"/>
                <w:sz w:val="20"/>
                <w:szCs w:val="20"/>
                <w:lang w:val="sr-Cyrl-RS"/>
              </w:rPr>
              <w:t>које ће бити предмет енергетске санације из тачке 1. овог закључка, који је саставни део овог закључка.</w:t>
            </w:r>
          </w:p>
        </w:tc>
        <w:tc>
          <w:tcPr>
            <w:tcW w:w="276" w:type="pct"/>
            <w:vAlign w:val="center"/>
          </w:tcPr>
          <w:p w14:paraId="06B943C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0C6AB444" w14:textId="77777777" w:rsidR="00002479" w:rsidRPr="00CF74E0" w:rsidRDefault="00002479" w:rsidP="00014C74">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Списак зграда централне власти које ће бити предмет енергетске</w:t>
            </w:r>
            <w:r w:rsidR="00C73B27" w:rsidRPr="00CF74E0">
              <w:rPr>
                <w:rFonts w:ascii="Times New Roman" w:eastAsia="Calibri" w:hAnsi="Times New Roman" w:cs="Times New Roman"/>
                <w:sz w:val="20"/>
                <w:szCs w:val="20"/>
                <w:lang w:val="sr-Cyrl-RS"/>
              </w:rPr>
              <w:t xml:space="preserve"> </w:t>
            </w:r>
            <w:r w:rsidR="00F46FB0" w:rsidRPr="00CF74E0">
              <w:rPr>
                <w:rFonts w:ascii="Times New Roman" w:eastAsia="Calibri" w:hAnsi="Times New Roman" w:cs="Times New Roman"/>
                <w:sz w:val="20"/>
                <w:szCs w:val="20"/>
                <w:lang w:val="sr-Cyrl-RS"/>
              </w:rPr>
              <w:t>санације</w:t>
            </w:r>
            <w:r w:rsidRPr="00CF74E0">
              <w:rPr>
                <w:rFonts w:ascii="Times New Roman" w:eastAsia="Calibri" w:hAnsi="Times New Roman" w:cs="Times New Roman"/>
                <w:sz w:val="20"/>
                <w:szCs w:val="20"/>
                <w:lang w:val="sr-Cyrl-RS"/>
              </w:rPr>
              <w:t>, утврђен Закључком Владе,</w:t>
            </w:r>
            <w:r w:rsidR="00A5354A" w:rsidRPr="00CF74E0">
              <w:rPr>
                <w:rFonts w:ascii="Times New Roman" w:eastAsia="Calibri" w:hAnsi="Times New Roman" w:cs="Times New Roman"/>
                <w:sz w:val="20"/>
                <w:szCs w:val="20"/>
                <w:lang w:val="sr-Cyrl-RS"/>
              </w:rPr>
              <w:t xml:space="preserve"> </w:t>
            </w:r>
            <w:r w:rsidRPr="00CF74E0">
              <w:rPr>
                <w:rFonts w:ascii="Times New Roman" w:eastAsia="Calibri" w:hAnsi="Times New Roman" w:cs="Times New Roman"/>
                <w:sz w:val="20"/>
                <w:szCs w:val="20"/>
                <w:lang w:val="sr-Cyrl-RS"/>
              </w:rPr>
              <w:t>објављен је на интернет страници Министарства рударства и енергетике.</w:t>
            </w:r>
          </w:p>
        </w:tc>
        <w:tc>
          <w:tcPr>
            <w:tcW w:w="539" w:type="pct"/>
          </w:tcPr>
          <w:p w14:paraId="74924F4B" w14:textId="77777777" w:rsidR="00002479" w:rsidRPr="00CF74E0" w:rsidRDefault="00002479" w:rsidP="00014C74">
            <w:pPr>
              <w:spacing w:after="0" w:line="240" w:lineRule="auto"/>
              <w:rPr>
                <w:rFonts w:ascii="Times New Roman" w:eastAsia="Calibri" w:hAnsi="Times New Roman" w:cs="Times New Roman"/>
                <w:sz w:val="20"/>
                <w:szCs w:val="20"/>
                <w:lang w:val="sr-Cyrl-RS"/>
              </w:rPr>
            </w:pPr>
          </w:p>
        </w:tc>
      </w:tr>
      <w:tr w:rsidR="00002479" w:rsidRPr="00CF74E0" w14:paraId="3E550B6E" w14:textId="77777777" w:rsidTr="006E3721">
        <w:tc>
          <w:tcPr>
            <w:tcW w:w="309" w:type="pct"/>
            <w:shd w:val="clear" w:color="auto" w:fill="D9D9D9"/>
            <w:vAlign w:val="center"/>
          </w:tcPr>
          <w:p w14:paraId="086C7AA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5.6.</w:t>
            </w:r>
          </w:p>
        </w:tc>
        <w:tc>
          <w:tcPr>
            <w:tcW w:w="1213" w:type="pct"/>
            <w:shd w:val="clear" w:color="auto" w:fill="D9D9D9"/>
            <w:vAlign w:val="center"/>
          </w:tcPr>
          <w:p w14:paraId="44AB37A2" w14:textId="77777777" w:rsidR="00002479" w:rsidRPr="00CF74E0" w:rsidRDefault="00002479" w:rsidP="00A5354A">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Without prejudice to Article 7 of Directive 2010/31/EU, Member States may opt for an alternative approach to paragraphs 1 to 5 of this Article, whereby they take other cost-effective measures, including deep renovations and measures for behavioural change of occupants, to achieve, by 2020, an amount of energy savings in eligible buildings owned and occupied by their central government that is at least equivalent to that required in paragraph 1, reported on an annual basis.</w:t>
            </w:r>
          </w:p>
          <w:p w14:paraId="77821432" w14:textId="77777777" w:rsidR="00002479" w:rsidRPr="00CF74E0" w:rsidRDefault="00002479" w:rsidP="00A5354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 of the alternative approach, Member States may estimate the energy savings that paragraphs 1 to 4 would generate by using appropriate standard values for the energy consumption of reference central government buildings before and after renovation and according to estimates of the surface of their stock. The categories of reference central government buildings shall be representative of the stock of such buildings.</w:t>
            </w:r>
          </w:p>
          <w:p w14:paraId="544DB3E8" w14:textId="77777777" w:rsidR="00002479" w:rsidRPr="00CF74E0" w:rsidRDefault="00002479" w:rsidP="00A5354A">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opting for the alternative approach shall notify to the Commission, by 31 December 2013, the alternative measures that they plan to adopt, showing how they would achieve an equivalent improvement in the energy performance of </w:t>
            </w:r>
            <w:r w:rsidRPr="00CF74E0">
              <w:rPr>
                <w:rFonts w:ascii="Times New Roman" w:eastAsia="Times New Roman" w:hAnsi="Times New Roman" w:cs="Times New Roman"/>
                <w:sz w:val="20"/>
                <w:szCs w:val="20"/>
                <w:lang w:val="sr-Cyrl-RS"/>
              </w:rPr>
              <w:lastRenderedPageBreak/>
              <w:t>the buildings within the central government estate.</w:t>
            </w:r>
          </w:p>
        </w:tc>
        <w:tc>
          <w:tcPr>
            <w:tcW w:w="336" w:type="pct"/>
            <w:vAlign w:val="center"/>
          </w:tcPr>
          <w:p w14:paraId="43FB9AE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6737986"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3709D41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0F1A11A2" w14:textId="77777777" w:rsidR="00002479" w:rsidRPr="00CF74E0" w:rsidRDefault="00002479" w:rsidP="007055E3">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Алтернативна обавеза за коју се Република Србија није определила.</w:t>
            </w:r>
          </w:p>
        </w:tc>
        <w:tc>
          <w:tcPr>
            <w:tcW w:w="539" w:type="pct"/>
          </w:tcPr>
          <w:p w14:paraId="76232BD2" w14:textId="77777777" w:rsidR="00002479" w:rsidRPr="00CF74E0" w:rsidRDefault="00002479" w:rsidP="008630A9">
            <w:pPr>
              <w:spacing w:after="0" w:line="240" w:lineRule="auto"/>
              <w:rPr>
                <w:rFonts w:ascii="Times New Roman" w:eastAsia="Calibri" w:hAnsi="Times New Roman" w:cs="Times New Roman"/>
                <w:sz w:val="20"/>
                <w:szCs w:val="20"/>
                <w:lang w:val="sr-Cyrl-RS"/>
              </w:rPr>
            </w:pPr>
          </w:p>
        </w:tc>
      </w:tr>
      <w:tr w:rsidR="00002479" w:rsidRPr="00CF74E0" w14:paraId="21D704BF" w14:textId="77777777" w:rsidTr="006E3721">
        <w:tc>
          <w:tcPr>
            <w:tcW w:w="309" w:type="pct"/>
            <w:shd w:val="clear" w:color="auto" w:fill="D9D9D9"/>
            <w:vAlign w:val="center"/>
          </w:tcPr>
          <w:p w14:paraId="5FA4436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5.7.</w:t>
            </w:r>
          </w:p>
        </w:tc>
        <w:tc>
          <w:tcPr>
            <w:tcW w:w="1213" w:type="pct"/>
            <w:shd w:val="clear" w:color="auto" w:fill="D9D9D9"/>
            <w:vAlign w:val="center"/>
          </w:tcPr>
          <w:p w14:paraId="3BBB2C26" w14:textId="77777777" w:rsidR="00002479" w:rsidRPr="00CF74E0" w:rsidRDefault="00002479" w:rsidP="00EE53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encourage public bodies, including at regional and local level, and social housing bodies governed by public law, with due regard for their respective competences and administrative set-up, to:</w:t>
            </w:r>
          </w:p>
          <w:p w14:paraId="16998433" w14:textId="77777777" w:rsidR="00002479" w:rsidRPr="00CF74E0" w:rsidRDefault="00002479" w:rsidP="00EE536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adopt an energy efficiency plan, freestanding or as part of a broader climate or environmental plan, containing specific energy saving and efficiency objectives and actions, with a view to following the exemplary role of central government buildings laid down in paragraphs 1, 5 and 6;</w:t>
            </w:r>
          </w:p>
          <w:p w14:paraId="1A715C91" w14:textId="77777777" w:rsidR="00002479" w:rsidRPr="00CF74E0" w:rsidRDefault="00002479" w:rsidP="00EE536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put in place an energy management system, including energy audits, as part of the implementation of their plan;</w:t>
            </w:r>
          </w:p>
          <w:p w14:paraId="09F8D775"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(c) </w:t>
            </w:r>
            <w:r w:rsidRPr="00CF74E0">
              <w:rPr>
                <w:rFonts w:ascii="Times New Roman" w:eastAsia="Times New Roman" w:hAnsi="Times New Roman" w:cs="Times New Roman"/>
                <w:sz w:val="20"/>
                <w:szCs w:val="20"/>
                <w:lang w:val="sr-Cyrl-RS"/>
              </w:rPr>
              <w:t>use, where appropriate, energy service companies, and energy performance contracting to finance renovations and implement plans to maintain or improve energy efficiency in the long term.</w:t>
            </w:r>
          </w:p>
        </w:tc>
        <w:tc>
          <w:tcPr>
            <w:tcW w:w="336" w:type="pct"/>
            <w:vAlign w:val="center"/>
          </w:tcPr>
          <w:p w14:paraId="2A6E607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778BC6E" w14:textId="77777777" w:rsidR="00FC1A4C" w:rsidRPr="00CF74E0" w:rsidRDefault="00FC1A4C" w:rsidP="00095F95">
            <w:pPr>
              <w:spacing w:after="0" w:line="240" w:lineRule="auto"/>
              <w:jc w:val="center"/>
              <w:rPr>
                <w:rFonts w:ascii="Times New Roman" w:eastAsia="Calibri" w:hAnsi="Times New Roman" w:cs="Times New Roman"/>
                <w:sz w:val="20"/>
                <w:szCs w:val="20"/>
                <w:lang w:val="sr-Cyrl-RS"/>
              </w:rPr>
            </w:pPr>
          </w:p>
          <w:p w14:paraId="1DE1AF11"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01.13</w:t>
            </w:r>
            <w:r w:rsidR="006D0919" w:rsidRPr="00CF74E0">
              <w:rPr>
                <w:rFonts w:ascii="Times New Roman" w:eastAsia="Calibri" w:hAnsi="Times New Roman" w:cs="Times New Roman"/>
                <w:b/>
                <w:sz w:val="20"/>
                <w:szCs w:val="20"/>
                <w:lang w:val="sr-Cyrl-RS"/>
              </w:rPr>
              <w:t>.</w:t>
            </w:r>
          </w:p>
          <w:p w14:paraId="7605D04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813267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1B800A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AFD8A1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BA8622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5CAA0B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985C82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C5B86D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E517CE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731F26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22E1C2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DFA2AB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1451A0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30441E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561201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A18349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DA788B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F33820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60F57C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5A81B7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D33068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98DBEB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DDA0DE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154433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8A27455" w14:textId="77777777" w:rsidR="006D0919" w:rsidRPr="00CF74E0" w:rsidRDefault="006D0919" w:rsidP="00095F95">
            <w:pPr>
              <w:spacing w:after="0" w:line="240" w:lineRule="auto"/>
              <w:jc w:val="center"/>
              <w:rPr>
                <w:rFonts w:ascii="Times New Roman" w:eastAsia="Calibri" w:hAnsi="Times New Roman" w:cs="Times New Roman"/>
                <w:b/>
                <w:sz w:val="20"/>
                <w:szCs w:val="20"/>
                <w:lang w:val="sr-Cyrl-RS"/>
              </w:rPr>
            </w:pPr>
          </w:p>
          <w:p w14:paraId="3B55D04C" w14:textId="77777777" w:rsidR="006D0919" w:rsidRPr="00CF74E0" w:rsidRDefault="006D0919" w:rsidP="00095F95">
            <w:pPr>
              <w:spacing w:after="0" w:line="240" w:lineRule="auto"/>
              <w:jc w:val="center"/>
              <w:rPr>
                <w:rFonts w:ascii="Times New Roman" w:eastAsia="Calibri" w:hAnsi="Times New Roman" w:cs="Times New Roman"/>
                <w:b/>
                <w:sz w:val="20"/>
                <w:szCs w:val="20"/>
                <w:lang w:val="sr-Cyrl-RS"/>
              </w:rPr>
            </w:pPr>
          </w:p>
          <w:p w14:paraId="6624D145" w14:textId="77777777" w:rsidR="006D0919" w:rsidRPr="00CF74E0" w:rsidRDefault="006D0919" w:rsidP="00095F95">
            <w:pPr>
              <w:spacing w:after="0" w:line="240" w:lineRule="auto"/>
              <w:jc w:val="center"/>
              <w:rPr>
                <w:rFonts w:ascii="Times New Roman" w:eastAsia="Calibri" w:hAnsi="Times New Roman" w:cs="Times New Roman"/>
                <w:b/>
                <w:sz w:val="20"/>
                <w:szCs w:val="20"/>
                <w:lang w:val="sr-Cyrl-RS"/>
              </w:rPr>
            </w:pPr>
          </w:p>
          <w:p w14:paraId="2D7D1FDB" w14:textId="77777777" w:rsidR="006D0919" w:rsidRPr="00CF74E0" w:rsidRDefault="006D0919" w:rsidP="00095F95">
            <w:pPr>
              <w:spacing w:after="0" w:line="240" w:lineRule="auto"/>
              <w:jc w:val="center"/>
              <w:rPr>
                <w:rFonts w:ascii="Times New Roman" w:eastAsia="Calibri" w:hAnsi="Times New Roman" w:cs="Times New Roman"/>
                <w:b/>
                <w:sz w:val="20"/>
                <w:szCs w:val="20"/>
                <w:lang w:val="sr-Cyrl-RS"/>
              </w:rPr>
            </w:pPr>
          </w:p>
          <w:p w14:paraId="343BDB97" w14:textId="77777777" w:rsidR="006D0919" w:rsidRPr="00CF74E0" w:rsidRDefault="006D0919" w:rsidP="00095F95">
            <w:pPr>
              <w:spacing w:after="0" w:line="240" w:lineRule="auto"/>
              <w:jc w:val="center"/>
              <w:rPr>
                <w:rFonts w:ascii="Times New Roman" w:eastAsia="Calibri" w:hAnsi="Times New Roman" w:cs="Times New Roman"/>
                <w:b/>
                <w:sz w:val="20"/>
                <w:szCs w:val="20"/>
                <w:lang w:val="sr-Cyrl-RS"/>
              </w:rPr>
            </w:pPr>
          </w:p>
          <w:p w14:paraId="7764112F" w14:textId="77777777" w:rsidR="001511BB" w:rsidRPr="00CF74E0" w:rsidRDefault="001511BB" w:rsidP="00095F95">
            <w:pPr>
              <w:spacing w:after="0" w:line="240" w:lineRule="auto"/>
              <w:jc w:val="center"/>
              <w:rPr>
                <w:rFonts w:ascii="Times New Roman" w:eastAsia="Calibri" w:hAnsi="Times New Roman" w:cs="Times New Roman"/>
                <w:b/>
                <w:sz w:val="20"/>
                <w:szCs w:val="20"/>
                <w:lang w:val="sr-Cyrl-RS"/>
              </w:rPr>
            </w:pPr>
          </w:p>
          <w:p w14:paraId="54F43667"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w:t>
            </w:r>
            <w:r w:rsidR="006D0919" w:rsidRPr="00CF74E0">
              <w:rPr>
                <w:rFonts w:ascii="Times New Roman" w:eastAsia="Calibri" w:hAnsi="Times New Roman" w:cs="Times New Roman"/>
                <w:b/>
                <w:sz w:val="20"/>
                <w:szCs w:val="20"/>
                <w:lang w:val="sr-Cyrl-RS"/>
              </w:rPr>
              <w:t>4</w:t>
            </w:r>
            <w:r w:rsidRPr="00CF74E0">
              <w:rPr>
                <w:rFonts w:ascii="Times New Roman" w:eastAsia="Calibri" w:hAnsi="Times New Roman" w:cs="Times New Roman"/>
                <w:b/>
                <w:sz w:val="20"/>
                <w:szCs w:val="20"/>
                <w:lang w:val="sr-Cyrl-RS"/>
              </w:rPr>
              <w:t>.1.</w:t>
            </w:r>
            <w:r w:rsidR="00870974" w:rsidRPr="00CF74E0">
              <w:rPr>
                <w:rFonts w:ascii="Times New Roman" w:eastAsia="Calibri" w:hAnsi="Times New Roman" w:cs="Times New Roman"/>
                <w:b/>
                <w:sz w:val="20"/>
                <w:szCs w:val="20"/>
                <w:lang w:val="sr-Cyrl-RS"/>
              </w:rPr>
              <w:t>-2</w:t>
            </w:r>
            <w:r w:rsidRPr="00CF74E0">
              <w:rPr>
                <w:rFonts w:ascii="Times New Roman" w:eastAsia="Calibri" w:hAnsi="Times New Roman" w:cs="Times New Roman"/>
                <w:b/>
                <w:sz w:val="20"/>
                <w:szCs w:val="20"/>
                <w:lang w:val="sr-Cyrl-RS"/>
              </w:rPr>
              <w:t>),</w:t>
            </w:r>
            <w:r w:rsidR="00870974" w:rsidRPr="00CF74E0">
              <w:rPr>
                <w:rFonts w:ascii="Times New Roman" w:eastAsia="Calibri" w:hAnsi="Times New Roman" w:cs="Times New Roman"/>
                <w:b/>
                <w:sz w:val="20"/>
                <w:szCs w:val="20"/>
                <w:lang w:val="sr-Cyrl-RS"/>
              </w:rPr>
              <w:t>14.</w:t>
            </w:r>
            <w:r w:rsidRPr="00CF74E0">
              <w:rPr>
                <w:rFonts w:ascii="Times New Roman" w:eastAsia="Calibri" w:hAnsi="Times New Roman" w:cs="Times New Roman"/>
                <w:b/>
                <w:sz w:val="20"/>
                <w:szCs w:val="20"/>
                <w:lang w:val="sr-Cyrl-RS"/>
              </w:rPr>
              <w:t xml:space="preserve"> 4</w:t>
            </w:r>
            <w:r w:rsidR="00870974" w:rsidRPr="00CF74E0">
              <w:rPr>
                <w:rFonts w:ascii="Times New Roman" w:eastAsia="Calibri" w:hAnsi="Times New Roman" w:cs="Times New Roman"/>
                <w:b/>
                <w:sz w:val="20"/>
                <w:szCs w:val="20"/>
                <w:lang w:val="sr-Cyrl-RS"/>
              </w:rPr>
              <w:t>-6</w:t>
            </w:r>
            <w:r w:rsidRPr="00CF74E0">
              <w:rPr>
                <w:rFonts w:ascii="Times New Roman" w:eastAsia="Calibri" w:hAnsi="Times New Roman" w:cs="Times New Roman"/>
                <w:b/>
                <w:sz w:val="20"/>
                <w:szCs w:val="20"/>
                <w:lang w:val="sr-Cyrl-RS"/>
              </w:rPr>
              <w:t xml:space="preserve">, </w:t>
            </w:r>
            <w:r w:rsidR="00870974" w:rsidRPr="00CF74E0">
              <w:rPr>
                <w:rFonts w:ascii="Times New Roman" w:eastAsia="Calibri" w:hAnsi="Times New Roman" w:cs="Times New Roman"/>
                <w:b/>
                <w:sz w:val="20"/>
                <w:szCs w:val="20"/>
                <w:lang w:val="sr-Cyrl-RS"/>
              </w:rPr>
              <w:t>14.</w:t>
            </w:r>
            <w:r w:rsidRPr="00CF74E0">
              <w:rPr>
                <w:rFonts w:ascii="Times New Roman" w:eastAsia="Calibri" w:hAnsi="Times New Roman" w:cs="Times New Roman"/>
                <w:b/>
                <w:sz w:val="20"/>
                <w:szCs w:val="20"/>
                <w:lang w:val="sr-Cyrl-RS"/>
              </w:rPr>
              <w:t>8</w:t>
            </w:r>
          </w:p>
          <w:p w14:paraId="37D7F0D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23F901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B87CBB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39E69E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F5238A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055630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6C4A1A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07AD15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2BE0DF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02A6CE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6A0F89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86E944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53C0BB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B9A38B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67F423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B1B06C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6DFC3E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16A627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94F120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974020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27F35D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C6DF209"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13.1-2.</w:t>
            </w:r>
          </w:p>
          <w:p w14:paraId="10EB09D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3E5CE1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21FC5F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7FA290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30520B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6C54CF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A26B84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A789B7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FF100F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BBFE55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BCD348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A662D8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CECD33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47053B4" w14:textId="08E2C0BC" w:rsidR="00FF387D" w:rsidRDefault="00FF387D" w:rsidP="00095F95">
            <w:pPr>
              <w:spacing w:after="0" w:line="240" w:lineRule="auto"/>
              <w:jc w:val="center"/>
              <w:rPr>
                <w:rFonts w:ascii="Times New Roman" w:eastAsia="Calibri" w:hAnsi="Times New Roman" w:cs="Times New Roman"/>
                <w:sz w:val="20"/>
                <w:szCs w:val="20"/>
                <w:lang w:val="sr-Cyrl-RS"/>
              </w:rPr>
            </w:pPr>
          </w:p>
          <w:p w14:paraId="7E08A2C4" w14:textId="2C593B6E" w:rsidR="00B23F58" w:rsidRDefault="00B23F58" w:rsidP="00095F95">
            <w:pPr>
              <w:spacing w:after="0" w:line="240" w:lineRule="auto"/>
              <w:jc w:val="center"/>
              <w:rPr>
                <w:rFonts w:ascii="Times New Roman" w:eastAsia="Calibri" w:hAnsi="Times New Roman" w:cs="Times New Roman"/>
                <w:sz w:val="20"/>
                <w:szCs w:val="20"/>
                <w:lang w:val="sr-Cyrl-RS"/>
              </w:rPr>
            </w:pPr>
          </w:p>
          <w:p w14:paraId="7649B91C" w14:textId="054F5253" w:rsidR="00B23F58" w:rsidRDefault="00B23F58" w:rsidP="00095F95">
            <w:pPr>
              <w:spacing w:after="0" w:line="240" w:lineRule="auto"/>
              <w:jc w:val="center"/>
              <w:rPr>
                <w:rFonts w:ascii="Times New Roman" w:eastAsia="Calibri" w:hAnsi="Times New Roman" w:cs="Times New Roman"/>
                <w:sz w:val="20"/>
                <w:szCs w:val="20"/>
                <w:lang w:val="sr-Cyrl-RS"/>
              </w:rPr>
            </w:pPr>
          </w:p>
          <w:p w14:paraId="4F15E409" w14:textId="15DA1BB7" w:rsidR="00B23F58" w:rsidRDefault="00B23F58" w:rsidP="00095F95">
            <w:pPr>
              <w:spacing w:after="0" w:line="240" w:lineRule="auto"/>
              <w:jc w:val="center"/>
              <w:rPr>
                <w:rFonts w:ascii="Times New Roman" w:eastAsia="Calibri" w:hAnsi="Times New Roman" w:cs="Times New Roman"/>
                <w:sz w:val="20"/>
                <w:szCs w:val="20"/>
                <w:lang w:val="sr-Cyrl-RS"/>
              </w:rPr>
            </w:pPr>
          </w:p>
          <w:p w14:paraId="6B660B47" w14:textId="44CB8DCA" w:rsidR="00B23F58" w:rsidRDefault="00B23F58" w:rsidP="00095F95">
            <w:pPr>
              <w:spacing w:after="0" w:line="240" w:lineRule="auto"/>
              <w:jc w:val="center"/>
              <w:rPr>
                <w:rFonts w:ascii="Times New Roman" w:eastAsia="Calibri" w:hAnsi="Times New Roman" w:cs="Times New Roman"/>
                <w:sz w:val="20"/>
                <w:szCs w:val="20"/>
                <w:lang w:val="sr-Cyrl-RS"/>
              </w:rPr>
            </w:pPr>
          </w:p>
          <w:p w14:paraId="500B66E8" w14:textId="77777777" w:rsidR="00B23F58" w:rsidRPr="00CF74E0" w:rsidRDefault="00B23F58" w:rsidP="00095F95">
            <w:pPr>
              <w:spacing w:after="0" w:line="240" w:lineRule="auto"/>
              <w:jc w:val="center"/>
              <w:rPr>
                <w:rFonts w:ascii="Times New Roman" w:eastAsia="Calibri" w:hAnsi="Times New Roman" w:cs="Times New Roman"/>
                <w:sz w:val="20"/>
                <w:szCs w:val="20"/>
                <w:lang w:val="sr-Cyrl-RS"/>
              </w:rPr>
            </w:pPr>
          </w:p>
          <w:p w14:paraId="0447EF25" w14:textId="77777777" w:rsidR="006D0919" w:rsidRPr="00CF74E0" w:rsidRDefault="00FF387D"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01.17-19.</w:t>
            </w:r>
          </w:p>
          <w:p w14:paraId="56AE0E3F" w14:textId="77777777" w:rsidR="006D0919" w:rsidRPr="00CF74E0" w:rsidRDefault="006D0919" w:rsidP="00095F95">
            <w:pPr>
              <w:spacing w:after="0" w:line="240" w:lineRule="auto"/>
              <w:jc w:val="center"/>
              <w:rPr>
                <w:rFonts w:ascii="Times New Roman" w:eastAsia="Calibri" w:hAnsi="Times New Roman" w:cs="Times New Roman"/>
                <w:sz w:val="20"/>
                <w:szCs w:val="20"/>
                <w:lang w:val="sr-Cyrl-RS"/>
              </w:rPr>
            </w:pPr>
          </w:p>
          <w:p w14:paraId="6E655C6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195D8BE"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CA8D342"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3BD4378"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ED2512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57FF0A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83F1173"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68D551F"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707792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4BEABEC"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1D65AC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7650FD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B1D372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ADA4FE7"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4381E52"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7EFFB9E"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C94AF58"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F179FBB"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8579DD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344EA023"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7623B8D"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E936C16"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8A655FF"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03DCE7C"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E27436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3510CB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3761F44B"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3E5A7F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C6A0DA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B9A3507"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5F12F5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0B15EA3"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F888B1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44D2FE7"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0336106"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E1DEE2E"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D47541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472007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4880C8D"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2564FB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43D1F2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7E12F28"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4DABB0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3646609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4F4B1FC"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A5CF9AB"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BE30F4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30CD0D73"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589D0A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315F19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BE197FB"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8902A2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DAE46A6"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1D953C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96ED9EC"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CAAFF2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70BAC3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5DAE8DD"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A243E2C"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B7220A8"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45BC4D7"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F9B56F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563A93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B60070F"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DFBC75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F1BC01B"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6A5A1AE"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B3849D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9753E0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1D88D1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BA9BEA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A045DA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4896446"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5D8A96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3E76AF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FFF9FC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CA1A6E1"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08BDCCE"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0A2A73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AF60E20"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6C88A1FC"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50BB41DF"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3ADAF5A2"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D0E17B9"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0B1062D"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246AA77"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2C0660F6"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BC28D05"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41A8AF84"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168B88FA"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0212912D" w14:textId="77777777" w:rsidR="00FF387D" w:rsidRPr="00CF74E0" w:rsidRDefault="00FF387D" w:rsidP="00095F95">
            <w:pPr>
              <w:spacing w:after="0" w:line="240" w:lineRule="auto"/>
              <w:jc w:val="center"/>
              <w:rPr>
                <w:rFonts w:ascii="Times New Roman" w:eastAsia="Calibri" w:hAnsi="Times New Roman" w:cs="Times New Roman"/>
                <w:sz w:val="20"/>
                <w:szCs w:val="20"/>
                <w:lang w:val="sr-Cyrl-RS"/>
              </w:rPr>
            </w:pPr>
          </w:p>
          <w:p w14:paraId="79E02C81" w14:textId="77777777" w:rsidR="006D0919" w:rsidRPr="00CF74E0" w:rsidRDefault="006D091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01.47.</w:t>
            </w:r>
          </w:p>
        </w:tc>
        <w:tc>
          <w:tcPr>
            <w:tcW w:w="1562" w:type="pct"/>
            <w:vAlign w:val="center"/>
          </w:tcPr>
          <w:p w14:paraId="28184634" w14:textId="77777777" w:rsidR="001119B9" w:rsidRPr="00CF74E0" w:rsidRDefault="001119B9" w:rsidP="006D0919">
            <w:pPr>
              <w:spacing w:after="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lastRenderedPageBreak/>
              <w:t>Обвезници система енергетског менаџмента</w:t>
            </w:r>
          </w:p>
          <w:p w14:paraId="4649FDC0" w14:textId="77777777" w:rsidR="001119B9" w:rsidRPr="00CF74E0" w:rsidRDefault="001119B9" w:rsidP="006D0919">
            <w:pPr>
              <w:keepNext/>
              <w:spacing w:after="0" w:line="240" w:lineRule="auto"/>
              <w:jc w:val="both"/>
              <w:rPr>
                <w:rFonts w:ascii="Times New Roman" w:eastAsia="Times New Roman" w:hAnsi="Times New Roman" w:cs="Times New Roman"/>
                <w:b/>
                <w:color w:val="000000" w:themeColor="text1"/>
                <w:sz w:val="20"/>
                <w:szCs w:val="20"/>
                <w:lang w:val="sr-Cyrl-RS"/>
              </w:rPr>
            </w:pPr>
          </w:p>
          <w:p w14:paraId="1F9885D2" w14:textId="77777777" w:rsidR="001119B9" w:rsidRPr="00CF74E0" w:rsidRDefault="001119B9" w:rsidP="006D0919">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Обвезници система енергетског менаџмента (у даљем тексту: Обвезници система) су:</w:t>
            </w:r>
          </w:p>
          <w:p w14:paraId="39527F50" w14:textId="77777777" w:rsidR="001119B9" w:rsidRPr="00CF74E0" w:rsidRDefault="001119B9" w:rsidP="006D0919">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привредна друштва и јавна предузећа чија је претежна делатност у производном сектору, ако имају годишњу потрошњу енергије већу од количине коју пропише Влада;</w:t>
            </w:r>
          </w:p>
          <w:p w14:paraId="2CEAF87B" w14:textId="77777777" w:rsidR="001119B9" w:rsidRPr="00CF74E0" w:rsidRDefault="001119B9" w:rsidP="006D0919">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привредна друштва и јавна предузећа чија је претежна делатност у сектору трговине и услуга, ако користе више енергије од количине коју пропише Влада;</w:t>
            </w:r>
          </w:p>
          <w:p w14:paraId="4D4B470C" w14:textId="77777777" w:rsidR="001119B9" w:rsidRPr="00CF74E0" w:rsidRDefault="001119B9" w:rsidP="006D0919">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3) јединица локалне самоуправе и градске општине са више од 20.000 становника по последњем попису становништва, на начин и под условима које пропише Влада; </w:t>
            </w:r>
          </w:p>
          <w:p w14:paraId="5BF17252" w14:textId="77777777" w:rsidR="006D0919" w:rsidRPr="00CF74E0" w:rsidRDefault="001119B9" w:rsidP="006D0919">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4) органи државне управе, други органи и организације Републике Србије, органи и организације аутономне покрајине и организације за обавезно социјално осигурање на начин и под условима које пропише Влада и</w:t>
            </w:r>
          </w:p>
          <w:p w14:paraId="58BBA142" w14:textId="77777777" w:rsidR="00002479" w:rsidRPr="00CF74E0" w:rsidRDefault="001119B9" w:rsidP="006D0919">
            <w:pPr>
              <w:spacing w:after="0" w:line="240" w:lineRule="auto"/>
              <w:ind w:firstLine="567"/>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5) установе основане од стране Републике Србије, аутономне покрајине или јединице локалне самоуправе у области образовања, науке, културе, физичке културе, здравствене заштите, социјалне заштите, друштвене бриге о деци и другим областима, као и други</w:t>
            </w:r>
            <w:r w:rsidRPr="00CF74E0">
              <w:rPr>
                <w:rStyle w:val="CommentReference"/>
                <w:rFonts w:ascii="Times New Roman" w:eastAsia="Times New Roman" w:hAnsi="Times New Roman" w:cs="Arial"/>
                <w:color w:val="000000" w:themeColor="text1"/>
                <w:sz w:val="20"/>
                <w:szCs w:val="20"/>
                <w:lang w:val="sr-Cyrl-RS"/>
              </w:rPr>
              <w:t>,</w:t>
            </w:r>
            <w:r w:rsidRPr="00CF74E0">
              <w:rPr>
                <w:rFonts w:ascii="Times New Roman" w:eastAsia="Times New Roman" w:hAnsi="Times New Roman" w:cs="Times New Roman"/>
                <w:color w:val="000000" w:themeColor="text1"/>
                <w:sz w:val="20"/>
                <w:szCs w:val="20"/>
                <w:lang w:val="sr-Cyrl-RS"/>
              </w:rPr>
              <w:t xml:space="preserve"> корисници јавних средстава </w:t>
            </w:r>
            <w:r w:rsidRPr="00CF74E0">
              <w:rPr>
                <w:rStyle w:val="CommentReference"/>
                <w:rFonts w:ascii="Times New Roman" w:eastAsia="Times New Roman" w:hAnsi="Times New Roman" w:cs="Arial"/>
                <w:color w:val="000000" w:themeColor="text1"/>
                <w:sz w:val="20"/>
                <w:szCs w:val="20"/>
                <w:lang w:val="sr-Cyrl-RS"/>
              </w:rPr>
              <w:t>који нису наведени у тач. 1) – 4) овог члана</w:t>
            </w:r>
            <w:r w:rsidRPr="00CF74E0">
              <w:rPr>
                <w:rFonts w:ascii="Times New Roman" w:eastAsia="Times New Roman" w:hAnsi="Times New Roman" w:cs="Times New Roman"/>
                <w:color w:val="000000" w:themeColor="text1"/>
                <w:sz w:val="20"/>
                <w:szCs w:val="20"/>
                <w:lang w:val="sr-Cyrl-RS"/>
              </w:rPr>
              <w:t xml:space="preserve"> на начин и под условима које пропише Влада</w:t>
            </w:r>
            <w:r w:rsidR="006D0919" w:rsidRPr="00CF74E0">
              <w:rPr>
                <w:rFonts w:ascii="Times New Roman" w:eastAsia="Times New Roman" w:hAnsi="Times New Roman" w:cs="Times New Roman"/>
                <w:color w:val="000000" w:themeColor="text1"/>
                <w:sz w:val="20"/>
                <w:szCs w:val="20"/>
                <w:lang w:val="sr-Cyrl-RS"/>
              </w:rPr>
              <w:t>.</w:t>
            </w:r>
          </w:p>
          <w:p w14:paraId="31264947" w14:textId="77777777" w:rsidR="001119B9" w:rsidRPr="00CF74E0" w:rsidRDefault="001119B9" w:rsidP="001119B9">
            <w:pPr>
              <w:spacing w:after="0" w:line="240" w:lineRule="auto"/>
              <w:jc w:val="center"/>
              <w:rPr>
                <w:rFonts w:ascii="Times New Roman" w:eastAsia="Calibri" w:hAnsi="Times New Roman" w:cs="Times New Roman"/>
                <w:sz w:val="20"/>
                <w:szCs w:val="20"/>
                <w:lang w:val="sr-Cyrl-RS"/>
              </w:rPr>
            </w:pPr>
          </w:p>
          <w:p w14:paraId="24D5FCA4" w14:textId="77777777" w:rsidR="006D0919" w:rsidRPr="00CF74E0" w:rsidRDefault="006D0919" w:rsidP="006D0919">
            <w:pPr>
              <w:spacing w:after="0" w:line="240" w:lineRule="auto"/>
              <w:jc w:val="center"/>
              <w:rPr>
                <w:rFonts w:ascii="Times New Roman" w:eastAsia="Times New Roman" w:hAnsi="Times New Roman" w:cs="Times New Roman"/>
                <w:b/>
                <w:spacing w:val="-6"/>
                <w:sz w:val="20"/>
                <w:szCs w:val="20"/>
                <w:lang w:val="sr-Cyrl-RS"/>
              </w:rPr>
            </w:pPr>
            <w:r w:rsidRPr="00CF74E0">
              <w:rPr>
                <w:rFonts w:ascii="Times New Roman" w:eastAsia="Times New Roman" w:hAnsi="Times New Roman" w:cs="Times New Roman"/>
                <w:b/>
                <w:spacing w:val="-6"/>
                <w:sz w:val="20"/>
                <w:szCs w:val="20"/>
                <w:lang w:val="sr-Cyrl-RS"/>
              </w:rPr>
              <w:t xml:space="preserve">Обавезе обвезника система </w:t>
            </w:r>
          </w:p>
          <w:p w14:paraId="4049DCDF" w14:textId="77777777" w:rsidR="006D0919" w:rsidRPr="00CF74E0" w:rsidRDefault="006D0919" w:rsidP="006D0919">
            <w:pPr>
              <w:keepNext/>
              <w:spacing w:after="0" w:line="240" w:lineRule="auto"/>
              <w:jc w:val="center"/>
              <w:rPr>
                <w:rFonts w:ascii="Times New Roman" w:eastAsia="Times New Roman" w:hAnsi="Times New Roman" w:cs="Times New Roman"/>
                <w:b/>
                <w:sz w:val="20"/>
                <w:szCs w:val="20"/>
                <w:lang w:val="sr-Cyrl-RS"/>
              </w:rPr>
            </w:pPr>
          </w:p>
          <w:p w14:paraId="6CAB20D0" w14:textId="77777777" w:rsidR="006D0919" w:rsidRPr="00CF74E0" w:rsidRDefault="006D0919" w:rsidP="006D0919">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Обвезник система дужан је да:</w:t>
            </w:r>
          </w:p>
          <w:p w14:paraId="7C16C88A" w14:textId="77777777" w:rsidR="006D0919" w:rsidRPr="00CF74E0" w:rsidRDefault="006D0919" w:rsidP="006D0919">
            <w:pPr>
              <w:tabs>
                <w:tab w:val="left" w:pos="900"/>
              </w:tabs>
              <w:spacing w:after="0" w:line="240" w:lineRule="auto"/>
              <w:jc w:val="both"/>
              <w:rPr>
                <w:rFonts w:ascii="Times New Roman" w:hAnsi="Times New Roman" w:cs="Times New Roman"/>
                <w:sz w:val="20"/>
                <w:lang w:val="sr-Cyrl-RS"/>
              </w:rPr>
            </w:pPr>
            <w:r w:rsidRPr="00CF74E0">
              <w:rPr>
                <w:rFonts w:ascii="Times New Roman" w:hAnsi="Times New Roman" w:cs="Times New Roman"/>
                <w:sz w:val="20"/>
                <w:lang w:val="sr-Cyrl-RS"/>
              </w:rPr>
              <w:t>1) прати и анализира све видове своје потрошње енергије, води о тој потрошњи редовну и тачну евиденцију;</w:t>
            </w:r>
          </w:p>
          <w:p w14:paraId="11185570" w14:textId="77777777" w:rsidR="006D0919" w:rsidRPr="00CF74E0" w:rsidRDefault="006D0919" w:rsidP="006D0919">
            <w:pPr>
              <w:tabs>
                <w:tab w:val="left" w:pos="900"/>
              </w:tabs>
              <w:spacing w:after="0" w:line="240" w:lineRule="auto"/>
              <w:jc w:val="both"/>
              <w:rPr>
                <w:rFonts w:ascii="Times New Roman" w:hAnsi="Times New Roman" w:cs="Times New Roman"/>
                <w:sz w:val="20"/>
                <w:lang w:val="sr-Cyrl-RS"/>
              </w:rPr>
            </w:pPr>
            <w:r w:rsidRPr="00CF74E0">
              <w:rPr>
                <w:rFonts w:ascii="Times New Roman" w:hAnsi="Times New Roman" w:cs="Times New Roman"/>
                <w:sz w:val="20"/>
                <w:lang w:val="sr-Cyrl-RS"/>
              </w:rPr>
              <w:t>2) утврђује циљеве енергетске ефикасности у оквиру својих послова и доноси и на захтев доставља Министарству планска акта енергетске ефикасности из чл. 17-19. овог закона ради постизања уштеде енергије у складу са циљевима уштеде које дефинише Влада;</w:t>
            </w:r>
          </w:p>
          <w:p w14:paraId="6D92748A" w14:textId="77777777" w:rsidR="006D0919" w:rsidRPr="00CF74E0" w:rsidRDefault="006D0919" w:rsidP="006D0919">
            <w:pPr>
              <w:tabs>
                <w:tab w:val="left" w:pos="900"/>
              </w:tabs>
              <w:spacing w:after="0" w:line="240" w:lineRule="auto"/>
              <w:jc w:val="both"/>
              <w:rPr>
                <w:rFonts w:ascii="Times New Roman" w:hAnsi="Times New Roman" w:cs="Times New Roman"/>
                <w:sz w:val="20"/>
                <w:lang w:val="sr-Cyrl-RS"/>
              </w:rPr>
            </w:pPr>
            <w:r w:rsidRPr="00CF74E0">
              <w:rPr>
                <w:rFonts w:ascii="Times New Roman" w:hAnsi="Times New Roman" w:cs="Times New Roman"/>
                <w:sz w:val="20"/>
                <w:lang w:val="sr-Cyrl-RS"/>
              </w:rPr>
              <w:t xml:space="preserve">4) обавештава Министарство о лицу које је именовао за енергетског менаџера и о лицу које је овластио да поред енергетског менаџера потписује годишњи извештај; </w:t>
            </w:r>
          </w:p>
          <w:p w14:paraId="268DBD95" w14:textId="77777777" w:rsidR="006D0919" w:rsidRPr="00CF74E0" w:rsidRDefault="006D0919" w:rsidP="006D0919">
            <w:pPr>
              <w:tabs>
                <w:tab w:val="left" w:pos="900"/>
              </w:tabs>
              <w:spacing w:after="0" w:line="240" w:lineRule="auto"/>
              <w:jc w:val="both"/>
              <w:rPr>
                <w:rFonts w:ascii="Times New Roman" w:hAnsi="Times New Roman" w:cs="Times New Roman"/>
                <w:sz w:val="20"/>
                <w:lang w:val="sr-Cyrl-RS"/>
              </w:rPr>
            </w:pPr>
            <w:r w:rsidRPr="00CF74E0">
              <w:rPr>
                <w:rFonts w:ascii="Times New Roman" w:hAnsi="Times New Roman" w:cs="Times New Roman"/>
                <w:sz w:val="20"/>
                <w:lang w:val="sr-Cyrl-RS"/>
              </w:rPr>
              <w:t>5) доноси интерни акт којим ће бити уређена структура задужених и одговорних лица за реализацију циљева енергетског менаџмента, као и одговорности, координација и процедуре за управљање потрошњом енергије;</w:t>
            </w:r>
          </w:p>
          <w:p w14:paraId="26AEC2E4" w14:textId="77777777" w:rsidR="006D0919" w:rsidRPr="00CF74E0" w:rsidRDefault="006D0919" w:rsidP="006D0919">
            <w:pPr>
              <w:tabs>
                <w:tab w:val="left" w:pos="900"/>
              </w:tabs>
              <w:spacing w:after="0" w:line="240" w:lineRule="auto"/>
              <w:jc w:val="both"/>
              <w:rPr>
                <w:rFonts w:ascii="Times New Roman" w:hAnsi="Times New Roman" w:cs="Times New Roman"/>
                <w:sz w:val="20"/>
                <w:lang w:val="sr-Cyrl-RS"/>
              </w:rPr>
            </w:pPr>
            <w:r w:rsidRPr="00CF74E0">
              <w:rPr>
                <w:rFonts w:ascii="Times New Roman" w:hAnsi="Times New Roman" w:cs="Times New Roman"/>
                <w:sz w:val="20"/>
                <w:lang w:val="sr-Cyrl-RS"/>
              </w:rPr>
              <w:t>6) спроводи мере енергетске ефикасности наведене у програму, односно плану из тачке 2) овог члана;</w:t>
            </w:r>
          </w:p>
          <w:p w14:paraId="19775C6D" w14:textId="77777777" w:rsidR="006D0919" w:rsidRPr="00CF74E0" w:rsidRDefault="006D0919" w:rsidP="006D0919">
            <w:pPr>
              <w:tabs>
                <w:tab w:val="left" w:pos="900"/>
              </w:tabs>
              <w:spacing w:after="0" w:line="240" w:lineRule="auto"/>
              <w:jc w:val="both"/>
              <w:rPr>
                <w:rFonts w:ascii="Times New Roman" w:hAnsi="Times New Roman" w:cs="Times New Roman"/>
                <w:sz w:val="20"/>
                <w:lang w:val="sr-Cyrl-RS"/>
              </w:rPr>
            </w:pPr>
            <w:r w:rsidRPr="00CF74E0">
              <w:rPr>
                <w:rFonts w:ascii="Times New Roman" w:hAnsi="Times New Roman" w:cs="Times New Roman"/>
                <w:sz w:val="20"/>
                <w:lang w:val="sr-Cyrl-RS"/>
              </w:rPr>
              <w:t>8) обезбеђује спровођење енергетског прегледа у роковима из подзаконског акта;</w:t>
            </w:r>
          </w:p>
          <w:p w14:paraId="132192E6" w14:textId="77777777" w:rsidR="00002479" w:rsidRPr="00CF74E0" w:rsidRDefault="00002479" w:rsidP="006D0919">
            <w:pPr>
              <w:spacing w:after="0" w:line="240" w:lineRule="auto"/>
              <w:jc w:val="both"/>
              <w:rPr>
                <w:rFonts w:ascii="Times New Roman" w:eastAsia="Calibri" w:hAnsi="Times New Roman" w:cs="Times New Roman"/>
                <w:sz w:val="20"/>
                <w:szCs w:val="20"/>
                <w:lang w:val="sr-Cyrl-RS"/>
              </w:rPr>
            </w:pPr>
          </w:p>
          <w:p w14:paraId="0A0D381B" w14:textId="77777777" w:rsidR="00002479" w:rsidRPr="00CF74E0" w:rsidRDefault="00002479" w:rsidP="006D091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Овим правилником утврђују се модели уговора о енергетским услугама за примену мера побољшања енергетске ефикасности када су корисници из јавног сектора, и то:</w:t>
            </w:r>
          </w:p>
          <w:p w14:paraId="382E2047" w14:textId="77777777" w:rsidR="00002479" w:rsidRPr="00CF74E0" w:rsidRDefault="00002479" w:rsidP="006D091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модел уговора о енергетској услузи за примену мера побољшања енергетске ефикасности јавних објеката и уштедама у оперативним трошковима тих објеката када су корисници из јавног сектора, и</w:t>
            </w:r>
          </w:p>
          <w:p w14:paraId="5C990DAC" w14:textId="77777777" w:rsidR="00002479" w:rsidRPr="00CF74E0" w:rsidRDefault="00002479" w:rsidP="006D091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модел уговора о енергетској услузи за примену мера побољшања енергетске ефикасности и</w:t>
            </w:r>
            <w:r w:rsidRPr="00CF74E0">
              <w:rPr>
                <w:rFonts w:ascii="Times New Roman" w:hAnsi="Times New Roman" w:cs="Times New Roman"/>
                <w:sz w:val="20"/>
                <w:szCs w:val="20"/>
                <w:lang w:val="sr-Cyrl-RS"/>
              </w:rPr>
              <w:t xml:space="preserve"> </w:t>
            </w:r>
            <w:r w:rsidRPr="00CF74E0">
              <w:rPr>
                <w:rFonts w:ascii="Times New Roman" w:eastAsia="Calibri" w:hAnsi="Times New Roman" w:cs="Times New Roman"/>
                <w:sz w:val="20"/>
                <w:szCs w:val="20"/>
                <w:lang w:val="sr-Cyrl-RS"/>
              </w:rPr>
              <w:t>уштедама у оперативним трошковима јавног осветљења када су корисници из јавног сектора.</w:t>
            </w:r>
          </w:p>
          <w:p w14:paraId="76AE5D11" w14:textId="77777777" w:rsidR="00002479" w:rsidRPr="00CF74E0" w:rsidRDefault="00002479" w:rsidP="006D091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Модели уговора из члана 1. овог правилника одштампани су уз овај правилник и чине његов саставни део. </w:t>
            </w:r>
          </w:p>
          <w:p w14:paraId="1A35505C" w14:textId="77777777" w:rsidR="00002479" w:rsidRPr="00D35C26" w:rsidRDefault="00002479" w:rsidP="006D0919">
            <w:pPr>
              <w:spacing w:after="0" w:line="240" w:lineRule="auto"/>
              <w:jc w:val="both"/>
              <w:rPr>
                <w:rFonts w:ascii="Times New Roman" w:eastAsia="Calibri" w:hAnsi="Times New Roman" w:cs="Times New Roman"/>
                <w:sz w:val="20"/>
                <w:szCs w:val="20"/>
                <w:lang w:val="sr-Cyrl-RS"/>
              </w:rPr>
            </w:pPr>
          </w:p>
          <w:p w14:paraId="0A58A494" w14:textId="77777777" w:rsidR="00FF387D" w:rsidRPr="00D35C26" w:rsidRDefault="00FF387D" w:rsidP="00FF387D">
            <w:pPr>
              <w:spacing w:after="0" w:line="240" w:lineRule="auto"/>
              <w:jc w:val="center"/>
              <w:rPr>
                <w:rFonts w:ascii="Times New Roman" w:eastAsia="Times New Roman" w:hAnsi="Times New Roman" w:cs="Times New Roman"/>
                <w:b/>
                <w:spacing w:val="-6"/>
                <w:sz w:val="20"/>
                <w:szCs w:val="20"/>
                <w:lang w:val="sr-Cyrl-CS"/>
              </w:rPr>
            </w:pPr>
            <w:r w:rsidRPr="00D35C26">
              <w:rPr>
                <w:rFonts w:ascii="Times New Roman" w:eastAsia="Times New Roman" w:hAnsi="Times New Roman" w:cs="Times New Roman"/>
                <w:b/>
                <w:spacing w:val="-6"/>
                <w:sz w:val="20"/>
                <w:szCs w:val="20"/>
                <w:lang w:val="sr-Cyrl-CS"/>
              </w:rPr>
              <w:t>Планска акта енергетске ефикасности обвезника система енергетског менаџмента</w:t>
            </w:r>
          </w:p>
          <w:p w14:paraId="05AE7C5D" w14:textId="77777777" w:rsidR="00FF387D" w:rsidRPr="00D35C26" w:rsidRDefault="00FF387D" w:rsidP="00FF387D">
            <w:pPr>
              <w:spacing w:after="0" w:line="240" w:lineRule="auto"/>
              <w:jc w:val="center"/>
              <w:rPr>
                <w:rFonts w:ascii="Times New Roman" w:eastAsia="Times New Roman" w:hAnsi="Times New Roman" w:cs="Times New Roman"/>
                <w:b/>
                <w:i/>
                <w:sz w:val="20"/>
                <w:szCs w:val="20"/>
                <w:lang w:val="sr-Cyrl-CS"/>
              </w:rPr>
            </w:pPr>
            <w:r w:rsidRPr="00D35C26">
              <w:rPr>
                <w:rFonts w:ascii="Times New Roman" w:eastAsia="Times New Roman" w:hAnsi="Times New Roman" w:cs="Times New Roman"/>
                <w:b/>
                <w:i/>
                <w:sz w:val="20"/>
                <w:szCs w:val="20"/>
                <w:lang w:val="sr-Cyrl-CS"/>
              </w:rPr>
              <w:t xml:space="preserve">а) Програм енергетске ефикасности који доноси јединица локалне самоуправе </w:t>
            </w:r>
          </w:p>
          <w:p w14:paraId="11E5B0EA" w14:textId="77777777" w:rsidR="00FF387D" w:rsidRPr="00D35C26" w:rsidRDefault="00FF387D" w:rsidP="00FF387D">
            <w:pPr>
              <w:keepNext/>
              <w:spacing w:after="0" w:line="240" w:lineRule="auto"/>
              <w:jc w:val="center"/>
              <w:rPr>
                <w:rFonts w:ascii="Times New Roman" w:eastAsia="Times New Roman" w:hAnsi="Times New Roman" w:cs="Times New Roman"/>
                <w:sz w:val="20"/>
                <w:szCs w:val="20"/>
                <w:lang w:val="sr-Cyrl-CS"/>
              </w:rPr>
            </w:pPr>
            <w:r w:rsidRPr="00D35C26">
              <w:rPr>
                <w:rFonts w:ascii="Times New Roman" w:eastAsia="Times New Roman" w:hAnsi="Times New Roman" w:cs="Times New Roman"/>
                <w:b/>
                <w:sz w:val="20"/>
                <w:szCs w:val="20"/>
                <w:lang w:val="sr-Cyrl-CS"/>
              </w:rPr>
              <w:t>Члан 17.</w:t>
            </w:r>
            <w:r w:rsidRPr="00D35C26">
              <w:rPr>
                <w:rFonts w:ascii="Times New Roman" w:eastAsia="Times New Roman" w:hAnsi="Times New Roman" w:cs="Times New Roman"/>
                <w:sz w:val="20"/>
                <w:szCs w:val="20"/>
                <w:lang w:val="sr-Cyrl-CS"/>
              </w:rPr>
              <w:t xml:space="preserve"> </w:t>
            </w:r>
          </w:p>
          <w:p w14:paraId="33C0AC2B" w14:textId="77777777" w:rsidR="00FF387D" w:rsidRPr="00D35C26" w:rsidRDefault="00FF387D" w:rsidP="00FF387D">
            <w:pPr>
              <w:keepNext/>
              <w:spacing w:after="0" w:line="240" w:lineRule="auto"/>
              <w:ind w:firstLine="540"/>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noProof/>
                <w:sz w:val="20"/>
                <w:szCs w:val="20"/>
                <w:lang w:val="sr-Cyrl-CS"/>
              </w:rPr>
              <w:t>Јединица локалне самоуправе, која је обвезник система енергетског менаџмента, доноси програм енергетске ефикасности, у циљу извршења обавеза обвезника система енергетског менаџмента, који нарочито садржи:</w:t>
            </w:r>
          </w:p>
          <w:p w14:paraId="0199B914"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 xml:space="preserve">1) планирани циљ уштеда енергије, у складу са прописом донетим на основу члана 15. </w:t>
            </w:r>
            <w:r w:rsidRPr="00D35C26">
              <w:rPr>
                <w:rFonts w:ascii="Times New Roman" w:eastAsia="Times New Roman" w:hAnsi="Times New Roman" w:cs="Times New Roman"/>
                <w:sz w:val="20"/>
                <w:szCs w:val="20"/>
                <w:lang w:val="sr-Cyrl-RS"/>
              </w:rPr>
              <w:t>став</w:t>
            </w:r>
            <w:r w:rsidRPr="00D35C26">
              <w:rPr>
                <w:rFonts w:ascii="Times New Roman" w:eastAsia="Times New Roman" w:hAnsi="Times New Roman" w:cs="Times New Roman"/>
                <w:sz w:val="20"/>
                <w:szCs w:val="20"/>
                <w:lang w:val="ru-RU"/>
              </w:rPr>
              <w:t xml:space="preserve"> 1. </w:t>
            </w:r>
            <w:r w:rsidRPr="00D35C26">
              <w:rPr>
                <w:rFonts w:ascii="Times New Roman" w:eastAsia="Times New Roman" w:hAnsi="Times New Roman" w:cs="Times New Roman"/>
                <w:sz w:val="20"/>
                <w:szCs w:val="20"/>
                <w:lang w:val="sr-Cyrl-CS"/>
              </w:rPr>
              <w:t xml:space="preserve">овог закона; </w:t>
            </w:r>
          </w:p>
          <w:p w14:paraId="015DE460"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2) преглед и процену годишњих енергетских потреба јединице локалне самоуправе, укључујући и уставове и јавна предузећа чији је оснивач и зграде које користе, као и процену енергетских својстава објеката;</w:t>
            </w:r>
          </w:p>
          <w:p w14:paraId="0A0EDB85"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3) план активности ради спровођења мера енергетске ефикасности које ће обезбедити ефикасно коришћење енергије, и то:</w:t>
            </w:r>
          </w:p>
          <w:p w14:paraId="77083578"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 xml:space="preserve">(1) план енергетске санације и одржавања јавних објеката које користе органи јединице локалне самоуправе, јавне службе и јавна предузећа чији је оснивач јединица локалне самоуправе, </w:t>
            </w:r>
          </w:p>
          <w:p w14:paraId="10F83E58"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lastRenderedPageBreak/>
              <w:t>(2) планове унапређења система комуналних услуга (систем даљинског грејања, систем даљинског хлађења, водовод, јавног осветљења, управљање отпадом, јавни транспорт и друго),</w:t>
            </w:r>
          </w:p>
          <w:p w14:paraId="1E7C792F"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(3) планиране мере енергетске ефикасности;</w:t>
            </w:r>
          </w:p>
          <w:p w14:paraId="2841B0EE" w14:textId="77777777" w:rsidR="00FF387D" w:rsidRPr="00D35C26" w:rsidRDefault="00FF387D" w:rsidP="00FF387D">
            <w:pPr>
              <w:autoSpaceDE w:val="0"/>
              <w:autoSpaceDN w:val="0"/>
              <w:adjustRightInd w:val="0"/>
              <w:spacing w:after="0" w:line="240" w:lineRule="auto"/>
              <w:ind w:firstLine="567"/>
              <w:jc w:val="both"/>
              <w:rPr>
                <w:rFonts w:ascii="Times New Roman" w:eastAsia="Times New Roman" w:hAnsi="Times New Roman" w:cs="Times New Roman"/>
                <w:noProof/>
                <w:sz w:val="20"/>
                <w:szCs w:val="20"/>
                <w:lang w:val="sr-Cyrl-CS"/>
              </w:rPr>
            </w:pPr>
            <w:r w:rsidRPr="00D35C26">
              <w:rPr>
                <w:rFonts w:ascii="Times New Roman" w:eastAsia="Times New Roman" w:hAnsi="Times New Roman" w:cs="Times New Roman"/>
                <w:noProof/>
                <w:sz w:val="20"/>
                <w:szCs w:val="20"/>
                <w:lang w:val="sr-Cyrl-CS"/>
              </w:rPr>
              <w:t>4) носиоце,</w:t>
            </w:r>
            <w:r w:rsidRPr="00D35C26">
              <w:rPr>
                <w:rFonts w:ascii="Times New Roman" w:eastAsia="Times New Roman" w:hAnsi="Times New Roman" w:cs="Times New Roman"/>
                <w:sz w:val="20"/>
                <w:szCs w:val="20"/>
                <w:lang w:val="sr-Cyrl-CS"/>
              </w:rPr>
              <w:t xml:space="preserve"> рокове и процену очекиваних резултата сваке од мера енергетске ефикасности, којима се предвиђа остваривање планираног циља</w:t>
            </w:r>
            <w:r w:rsidRPr="00D35C26">
              <w:rPr>
                <w:rFonts w:ascii="Times New Roman" w:eastAsia="Times New Roman" w:hAnsi="Times New Roman" w:cs="Times New Roman"/>
                <w:noProof/>
                <w:sz w:val="20"/>
                <w:szCs w:val="20"/>
                <w:lang w:val="sr-Cyrl-CS"/>
              </w:rPr>
              <w:t>;</w:t>
            </w:r>
          </w:p>
          <w:p w14:paraId="7B2D5E6B" w14:textId="77777777" w:rsidR="00FF387D" w:rsidRPr="00D35C26" w:rsidRDefault="00FF387D" w:rsidP="00FF387D">
            <w:pPr>
              <w:autoSpaceDE w:val="0"/>
              <w:autoSpaceDN w:val="0"/>
              <w:adjustRightInd w:val="0"/>
              <w:spacing w:after="0" w:line="240" w:lineRule="auto"/>
              <w:ind w:firstLine="567"/>
              <w:jc w:val="both"/>
              <w:rPr>
                <w:rFonts w:ascii="Times New Roman" w:eastAsia="Times New Roman" w:hAnsi="Times New Roman" w:cs="Times New Roman"/>
                <w:noProof/>
                <w:sz w:val="20"/>
                <w:szCs w:val="20"/>
                <w:lang w:val="sr-Cyrl-CS"/>
              </w:rPr>
            </w:pPr>
            <w:r w:rsidRPr="00D35C26">
              <w:rPr>
                <w:rFonts w:ascii="Times New Roman" w:eastAsia="Times New Roman" w:hAnsi="Times New Roman" w:cs="Times New Roman"/>
                <w:noProof/>
                <w:sz w:val="20"/>
                <w:szCs w:val="20"/>
                <w:lang w:val="sr-Cyrl-CS"/>
              </w:rPr>
              <w:t xml:space="preserve">5) извештај о резултатима спровођења претходног програма енергетске ефикасности јединице локалне самоуправе; </w:t>
            </w:r>
          </w:p>
          <w:p w14:paraId="168C2569" w14:textId="77777777" w:rsidR="00FF387D" w:rsidRPr="00D35C26" w:rsidRDefault="00FF387D" w:rsidP="00FF387D">
            <w:pPr>
              <w:autoSpaceDE w:val="0"/>
              <w:autoSpaceDN w:val="0"/>
              <w:adjustRightInd w:val="0"/>
              <w:spacing w:after="0" w:line="240" w:lineRule="auto"/>
              <w:ind w:firstLine="567"/>
              <w:jc w:val="both"/>
              <w:rPr>
                <w:rFonts w:ascii="Times New Roman" w:eastAsia="Times New Roman" w:hAnsi="Times New Roman" w:cs="Times New Roman"/>
                <w:noProof/>
                <w:sz w:val="20"/>
                <w:szCs w:val="20"/>
                <w:lang w:val="sr-Cyrl-CS"/>
              </w:rPr>
            </w:pPr>
            <w:r w:rsidRPr="00D35C26">
              <w:rPr>
                <w:rFonts w:ascii="Times New Roman" w:eastAsia="Times New Roman" w:hAnsi="Times New Roman" w:cs="Times New Roman"/>
                <w:noProof/>
                <w:sz w:val="20"/>
                <w:szCs w:val="20"/>
                <w:lang w:val="sr-Cyrl-CS"/>
              </w:rPr>
              <w:t>6) средства потребна за спровођење програма, изворе и начин њиховог обезбеђивања.</w:t>
            </w:r>
          </w:p>
          <w:p w14:paraId="1983EE69" w14:textId="77777777" w:rsidR="00FF387D" w:rsidRPr="00D35C26" w:rsidRDefault="00FF387D" w:rsidP="00FF387D">
            <w:pPr>
              <w:keepNext/>
              <w:spacing w:after="0" w:line="240" w:lineRule="auto"/>
              <w:ind w:firstLine="540"/>
              <w:jc w:val="both"/>
              <w:rPr>
                <w:rFonts w:ascii="Times New Roman" w:eastAsia="Times New Roman" w:hAnsi="Times New Roman" w:cs="Times New Roman"/>
                <w:noProof/>
                <w:sz w:val="20"/>
                <w:szCs w:val="20"/>
                <w:lang w:val="sr-Cyrl-CS"/>
              </w:rPr>
            </w:pPr>
            <w:r w:rsidRPr="00D35C26">
              <w:rPr>
                <w:rFonts w:ascii="Times New Roman" w:eastAsia="Times New Roman" w:hAnsi="Times New Roman" w:cs="Times New Roman"/>
                <w:sz w:val="20"/>
                <w:szCs w:val="20"/>
                <w:lang w:val="sr-Cyrl-CS"/>
              </w:rPr>
              <w:t>Програм из става 1. овог члана доноси се на период од три године.</w:t>
            </w:r>
            <w:r w:rsidRPr="00D35C26">
              <w:rPr>
                <w:rFonts w:ascii="Times New Roman" w:eastAsia="Times New Roman" w:hAnsi="Times New Roman" w:cs="Times New Roman"/>
                <w:noProof/>
                <w:sz w:val="20"/>
                <w:szCs w:val="20"/>
                <w:lang w:val="sr-Cyrl-CS"/>
              </w:rPr>
              <w:t xml:space="preserve"> </w:t>
            </w:r>
          </w:p>
          <w:p w14:paraId="755DEDA2" w14:textId="77777777" w:rsidR="00FF387D" w:rsidRPr="00D35C26" w:rsidRDefault="00FF387D" w:rsidP="00FF387D">
            <w:pPr>
              <w:keepNext/>
              <w:spacing w:after="0" w:line="240" w:lineRule="auto"/>
              <w:ind w:firstLine="540"/>
              <w:jc w:val="both"/>
              <w:rPr>
                <w:rFonts w:ascii="Times New Roman" w:eastAsia="Times New Roman" w:hAnsi="Times New Roman" w:cs="Times New Roman"/>
                <w:noProof/>
                <w:sz w:val="20"/>
                <w:szCs w:val="20"/>
                <w:lang w:val="sr-Cyrl-CS"/>
              </w:rPr>
            </w:pPr>
            <w:r w:rsidRPr="00D35C26">
              <w:rPr>
                <w:rFonts w:ascii="Times New Roman" w:eastAsia="Times New Roman" w:hAnsi="Times New Roman" w:cs="Times New Roman"/>
                <w:noProof/>
                <w:sz w:val="20"/>
                <w:szCs w:val="20"/>
                <w:lang w:val="sr-Cyrl-CS"/>
              </w:rPr>
              <w:t xml:space="preserve">Програм енергетске ефикасности из става 1. овог члана, може бити донет и као саставни део другог планског документа јединице локалне самоуправе, у ком случају мора садржати све елементе наведене у ставу </w:t>
            </w:r>
            <w:r w:rsidRPr="00D35C26">
              <w:rPr>
                <w:rFonts w:ascii="Times New Roman" w:eastAsia="Times New Roman" w:hAnsi="Times New Roman" w:cs="Times New Roman"/>
                <w:noProof/>
                <w:sz w:val="20"/>
                <w:szCs w:val="20"/>
                <w:lang w:val="sr-Latn-RS"/>
              </w:rPr>
              <w:t>1</w:t>
            </w:r>
            <w:r w:rsidRPr="00D35C26">
              <w:rPr>
                <w:rFonts w:ascii="Times New Roman" w:eastAsia="Times New Roman" w:hAnsi="Times New Roman" w:cs="Times New Roman"/>
                <w:noProof/>
                <w:sz w:val="20"/>
                <w:szCs w:val="20"/>
                <w:lang w:val="sr-Cyrl-CS"/>
              </w:rPr>
              <w:t>. овог члана.</w:t>
            </w:r>
          </w:p>
          <w:p w14:paraId="2F726899"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p>
          <w:p w14:paraId="53237C17" w14:textId="77777777" w:rsidR="00FF387D" w:rsidRPr="00D35C26" w:rsidRDefault="00FF387D" w:rsidP="00FF387D">
            <w:pPr>
              <w:spacing w:after="0" w:line="240" w:lineRule="auto"/>
              <w:jc w:val="center"/>
              <w:rPr>
                <w:rFonts w:ascii="Times New Roman" w:eastAsia="Times New Roman" w:hAnsi="Times New Roman" w:cs="Times New Roman"/>
                <w:b/>
                <w:i/>
                <w:spacing w:val="-6"/>
                <w:sz w:val="20"/>
                <w:szCs w:val="20"/>
                <w:lang w:val="sr-Cyrl-CS"/>
              </w:rPr>
            </w:pPr>
            <w:r w:rsidRPr="00D35C26">
              <w:rPr>
                <w:rFonts w:ascii="Times New Roman" w:eastAsia="Times New Roman" w:hAnsi="Times New Roman" w:cs="Times New Roman"/>
                <w:b/>
                <w:i/>
                <w:spacing w:val="-6"/>
                <w:sz w:val="20"/>
                <w:szCs w:val="20"/>
                <w:lang w:val="sr-Cyrl-CS"/>
              </w:rPr>
              <w:t>б) Програм енергетске ефикасности који доносе други обвезници система енергетског менаџмента</w:t>
            </w:r>
          </w:p>
          <w:p w14:paraId="135C5546" w14:textId="77777777" w:rsidR="00FF387D" w:rsidRPr="00D35C26" w:rsidRDefault="00FF387D" w:rsidP="00FF387D">
            <w:pPr>
              <w:keepNext/>
              <w:spacing w:after="0" w:line="240" w:lineRule="auto"/>
              <w:jc w:val="center"/>
              <w:rPr>
                <w:rFonts w:ascii="Times New Roman" w:eastAsia="Times New Roman" w:hAnsi="Times New Roman" w:cs="Times New Roman"/>
                <w:b/>
                <w:sz w:val="20"/>
                <w:szCs w:val="20"/>
                <w:lang w:val="sr-Cyrl-CS"/>
              </w:rPr>
            </w:pPr>
            <w:r w:rsidRPr="00D35C26">
              <w:rPr>
                <w:rFonts w:ascii="Times New Roman" w:eastAsia="Times New Roman" w:hAnsi="Times New Roman" w:cs="Times New Roman"/>
                <w:b/>
                <w:sz w:val="20"/>
                <w:szCs w:val="20"/>
                <w:lang w:val="sr-Cyrl-CS"/>
              </w:rPr>
              <w:t>Члан 18.</w:t>
            </w:r>
          </w:p>
          <w:p w14:paraId="58402CE1"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Програм енергетске ефикасности садржи нарочито:</w:t>
            </w:r>
          </w:p>
          <w:p w14:paraId="31069466"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1) годишње планиране циљеве уштеда</w:t>
            </w:r>
            <w:r w:rsidRPr="00D35C26">
              <w:rPr>
                <w:rFonts w:ascii="Times New Roman" w:eastAsia="Times New Roman" w:hAnsi="Times New Roman" w:cs="Times New Roman"/>
                <w:sz w:val="20"/>
                <w:szCs w:val="20"/>
                <w:lang w:val="ru-RU"/>
              </w:rPr>
              <w:t xml:space="preserve"> </w:t>
            </w:r>
            <w:r w:rsidRPr="00D35C26">
              <w:rPr>
                <w:rFonts w:ascii="Times New Roman" w:eastAsia="Times New Roman" w:hAnsi="Times New Roman" w:cs="Times New Roman"/>
                <w:sz w:val="20"/>
                <w:szCs w:val="20"/>
                <w:lang w:val="sr-Cyrl-CS"/>
              </w:rPr>
              <w:t xml:space="preserve">у складу са прописом донетом на основу члана 15. </w:t>
            </w:r>
            <w:r w:rsidRPr="00D35C26">
              <w:rPr>
                <w:rFonts w:ascii="Times New Roman" w:eastAsia="Times New Roman" w:hAnsi="Times New Roman" w:cs="Times New Roman"/>
                <w:sz w:val="20"/>
                <w:szCs w:val="20"/>
                <w:lang w:val="sr-Cyrl-RS"/>
              </w:rPr>
              <w:t xml:space="preserve">став 1. </w:t>
            </w:r>
            <w:r w:rsidRPr="00D35C26">
              <w:rPr>
                <w:rFonts w:ascii="Times New Roman" w:eastAsia="Times New Roman" w:hAnsi="Times New Roman" w:cs="Times New Roman"/>
                <w:sz w:val="20"/>
                <w:szCs w:val="20"/>
                <w:lang w:val="sr-Cyrl-CS"/>
              </w:rPr>
              <w:t xml:space="preserve">овог закона; </w:t>
            </w:r>
          </w:p>
          <w:p w14:paraId="6477CCAB"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2) преглед и процену годишњих енергетских потреба, укључујући процену енергетских својстава објеката;</w:t>
            </w:r>
          </w:p>
          <w:p w14:paraId="62F39E20"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3) предлог мера енергетске ефикасности и активности за њихово спровођење;</w:t>
            </w:r>
          </w:p>
          <w:p w14:paraId="370621F2"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lastRenderedPageBreak/>
              <w:t>4) носиоце и рокове реализације предложених мера;</w:t>
            </w:r>
          </w:p>
          <w:p w14:paraId="0150FF1C"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5) рокове и процену очекиваних резултата сваке од мера којима се предвиђа остваривање планираног циља уз навођење извора информације на основу којих се врши верификација;</w:t>
            </w:r>
          </w:p>
          <w:p w14:paraId="1B577F82"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6) извештај о резултатима спровођења претходног програма енергетске ефикасности;</w:t>
            </w:r>
          </w:p>
          <w:p w14:paraId="06C369C2"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7) финансијске инструменте (изворе и начин обезбеђивања средстава) предвиђене за спровођење планираних мера и активности.</w:t>
            </w:r>
          </w:p>
          <w:p w14:paraId="11BCFA0E"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Програм енергетске ефикасности из става 1. овог члана, доносе други обвезници система енергетског менаџмента (осим јединице локалне самоуправе) на период од три године.</w:t>
            </w:r>
          </w:p>
          <w:p w14:paraId="19D19A42" w14:textId="77777777" w:rsidR="00FF387D" w:rsidRPr="00D35C26" w:rsidRDefault="00FF387D" w:rsidP="00FF387D">
            <w:pPr>
              <w:spacing w:after="0" w:line="240" w:lineRule="auto"/>
              <w:jc w:val="both"/>
              <w:rPr>
                <w:rFonts w:ascii="Times New Roman" w:eastAsia="Times New Roman" w:hAnsi="Times New Roman" w:cs="Times New Roman"/>
                <w:b/>
                <w:spacing w:val="-6"/>
                <w:sz w:val="20"/>
                <w:szCs w:val="20"/>
                <w:lang w:val="sr-Cyrl-CS"/>
              </w:rPr>
            </w:pPr>
          </w:p>
          <w:p w14:paraId="1917836C" w14:textId="77777777" w:rsidR="00FF387D" w:rsidRPr="00D35C26" w:rsidRDefault="00FF387D" w:rsidP="00FF387D">
            <w:pPr>
              <w:spacing w:after="0" w:line="240" w:lineRule="auto"/>
              <w:jc w:val="center"/>
              <w:rPr>
                <w:rFonts w:ascii="Times New Roman" w:eastAsia="Times New Roman" w:hAnsi="Times New Roman" w:cs="Times New Roman"/>
                <w:b/>
                <w:i/>
                <w:spacing w:val="-6"/>
                <w:sz w:val="20"/>
                <w:szCs w:val="20"/>
                <w:lang w:val="sr-Cyrl-CS"/>
              </w:rPr>
            </w:pPr>
            <w:r w:rsidRPr="00D35C26">
              <w:rPr>
                <w:rFonts w:ascii="Times New Roman" w:eastAsia="Times New Roman" w:hAnsi="Times New Roman" w:cs="Times New Roman"/>
                <w:b/>
                <w:i/>
                <w:spacing w:val="-6"/>
                <w:sz w:val="20"/>
                <w:szCs w:val="20"/>
                <w:lang w:val="sr-Cyrl-CS"/>
              </w:rPr>
              <w:t>в) План енергетске ефикасности који доносе обвезници система енергетског менаџмента</w:t>
            </w:r>
          </w:p>
          <w:p w14:paraId="36199339" w14:textId="77777777" w:rsidR="00FF387D" w:rsidRPr="00D35C26" w:rsidRDefault="00FF387D" w:rsidP="00FF387D">
            <w:pPr>
              <w:keepNext/>
              <w:spacing w:after="0" w:line="240" w:lineRule="auto"/>
              <w:jc w:val="center"/>
              <w:rPr>
                <w:rFonts w:ascii="Times New Roman" w:eastAsia="Times New Roman" w:hAnsi="Times New Roman" w:cs="Times New Roman"/>
                <w:b/>
                <w:sz w:val="20"/>
                <w:szCs w:val="20"/>
                <w:lang w:val="sr-Cyrl-CS"/>
              </w:rPr>
            </w:pPr>
            <w:r w:rsidRPr="00D35C26">
              <w:rPr>
                <w:rFonts w:ascii="Times New Roman" w:eastAsia="Times New Roman" w:hAnsi="Times New Roman" w:cs="Times New Roman"/>
                <w:b/>
                <w:sz w:val="20"/>
                <w:szCs w:val="20"/>
                <w:lang w:val="sr-Cyrl-CS"/>
              </w:rPr>
              <w:t>Члан 19.</w:t>
            </w:r>
          </w:p>
          <w:p w14:paraId="0E31D0C2"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План енергетске ефикасности детаљније разрађује мере енергетске ефикасности и активности за њихово спровођење из програма из чл. 17. и 18. овог закона, а садржи нарочито: мере енергетске ефикасности и активности којима се остварује ефикасно коришћење енергије, носиоце и рокове за спровођење планираних активности, очекиване резултате за сваку од мера, односно активности, финансијске инструменте (изворе и начин обезбеђивања) предвиђене за спровођење планираних мера и извештај о реализацији претходног плана енергетске ефикасности.</w:t>
            </w:r>
          </w:p>
          <w:p w14:paraId="28225295" w14:textId="77777777" w:rsidR="00FF387D" w:rsidRPr="00D35C26" w:rsidRDefault="00FF387D" w:rsidP="00FF387D">
            <w:pPr>
              <w:spacing w:after="0" w:line="240" w:lineRule="auto"/>
              <w:ind w:firstLine="567"/>
              <w:jc w:val="both"/>
              <w:rPr>
                <w:rFonts w:ascii="Times New Roman" w:eastAsia="Times New Roman" w:hAnsi="Times New Roman" w:cs="Times New Roman"/>
                <w:sz w:val="20"/>
                <w:szCs w:val="20"/>
                <w:lang w:val="sr-Cyrl-CS"/>
              </w:rPr>
            </w:pPr>
            <w:r w:rsidRPr="00D35C26">
              <w:rPr>
                <w:rFonts w:ascii="Times New Roman" w:eastAsia="Times New Roman" w:hAnsi="Times New Roman" w:cs="Times New Roman"/>
                <w:sz w:val="20"/>
                <w:szCs w:val="20"/>
                <w:lang w:val="sr-Cyrl-CS"/>
              </w:rPr>
              <w:t>План енергетске ефикасности из става 1. овог члана доносе обвезници система енергетског менаџмента на период од једне године.</w:t>
            </w:r>
          </w:p>
          <w:p w14:paraId="47C6E922" w14:textId="77777777" w:rsidR="00FF387D" w:rsidRPr="00CF74E0" w:rsidRDefault="00FF387D" w:rsidP="00FF387D">
            <w:pPr>
              <w:spacing w:after="0" w:line="240" w:lineRule="auto"/>
              <w:ind w:firstLine="567"/>
              <w:jc w:val="both"/>
              <w:rPr>
                <w:rFonts w:ascii="Times New Roman" w:eastAsia="Times New Roman" w:hAnsi="Times New Roman" w:cs="Times New Roman"/>
                <w:sz w:val="24"/>
                <w:lang w:val="sr-Latn-RS"/>
              </w:rPr>
            </w:pPr>
          </w:p>
          <w:p w14:paraId="25B1703E" w14:textId="77777777" w:rsidR="006D0919" w:rsidRPr="00CF74E0" w:rsidRDefault="006D0919" w:rsidP="006D0919">
            <w:pPr>
              <w:autoSpaceDE w:val="0"/>
              <w:autoSpaceDN w:val="0"/>
              <w:adjustRightInd w:val="0"/>
              <w:spacing w:after="0" w:line="240" w:lineRule="auto"/>
              <w:jc w:val="center"/>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Уговор о енергетској услузи као јавни уговор</w:t>
            </w:r>
          </w:p>
          <w:p w14:paraId="232BCB4C" w14:textId="77777777" w:rsidR="006D0919" w:rsidRPr="00CF74E0" w:rsidRDefault="006D0919" w:rsidP="006D0919">
            <w:pPr>
              <w:autoSpaceDE w:val="0"/>
              <w:autoSpaceDN w:val="0"/>
              <w:adjustRightInd w:val="0"/>
              <w:spacing w:after="0" w:line="240" w:lineRule="auto"/>
              <w:jc w:val="center"/>
              <w:rPr>
                <w:rFonts w:ascii="Times New Roman" w:eastAsia="Times New Roman" w:hAnsi="Times New Roman" w:cs="Times New Roman"/>
                <w:b/>
                <w:sz w:val="20"/>
                <w:szCs w:val="20"/>
                <w:lang w:val="sr-Cyrl-RS"/>
              </w:rPr>
            </w:pPr>
          </w:p>
          <w:p w14:paraId="6222F51B" w14:textId="77777777" w:rsidR="006D0919" w:rsidRPr="00CF74E0" w:rsidRDefault="006D0919" w:rsidP="006D0919">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 случају када се енергетска услуга из члана 43. став 2. овог закона финансира средствима Управе или су корисници енергетске услуге корисници јавних средстава, уговор о енергетској услузи сматра се јавним уговором, па права и обавезе уговорних страна и рок трајања уговора морају бити у складу са овим законом и законом којим се уређује област јавно-приватног партнерства.</w:t>
            </w:r>
          </w:p>
          <w:p w14:paraId="7221E61F" w14:textId="77777777" w:rsidR="006D0919" w:rsidRPr="00CF74E0" w:rsidRDefault="006D0919" w:rsidP="006D0919">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Министар ближе прописује обавезне елементе, облик и структуру уговора за поједине врсте енергетских услуга из става 1. овог члана.</w:t>
            </w:r>
          </w:p>
          <w:p w14:paraId="198620E2" w14:textId="77777777" w:rsidR="006D0919" w:rsidRPr="00CF74E0" w:rsidRDefault="006D0919" w:rsidP="006D0919">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Mинистар прописује ближе услове, у погледу енергетске ефикасности зграде на коју се уговор о енергетској услузи односи и друге услове под којима се може уговарати испорука топлотне енергије за кориснике јавних средстава.</w:t>
            </w:r>
          </w:p>
          <w:p w14:paraId="49A84E0D" w14:textId="77777777" w:rsidR="006D0919" w:rsidRPr="00CF74E0" w:rsidRDefault="006D0919" w:rsidP="006D0919">
            <w:pPr>
              <w:autoSpaceDE w:val="0"/>
              <w:autoSpaceDN w:val="0"/>
              <w:adjustRightInd w:val="0"/>
              <w:spacing w:after="120" w:line="240" w:lineRule="auto"/>
              <w:ind w:firstLine="562"/>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Корисници енергетских услуга из става 1. овог члана у обавези су да извештавају министарство о постигнутим уштедама у складу са чланом 8. став 6. овог закона.</w:t>
            </w:r>
          </w:p>
        </w:tc>
        <w:tc>
          <w:tcPr>
            <w:tcW w:w="276" w:type="pct"/>
            <w:vAlign w:val="center"/>
          </w:tcPr>
          <w:p w14:paraId="58C71B4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696EEC87" w14:textId="6EF907FE" w:rsidR="00002479" w:rsidRPr="00CF74E0" w:rsidRDefault="00002479" w:rsidP="007331CB">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w:t>
            </w:r>
          </w:p>
        </w:tc>
        <w:tc>
          <w:tcPr>
            <w:tcW w:w="539" w:type="pct"/>
          </w:tcPr>
          <w:p w14:paraId="5F74E08A" w14:textId="77777777" w:rsidR="00002479" w:rsidRPr="00CF74E0" w:rsidRDefault="00002479" w:rsidP="007331CB">
            <w:pPr>
              <w:spacing w:after="0" w:line="240" w:lineRule="auto"/>
              <w:jc w:val="both"/>
              <w:rPr>
                <w:rFonts w:ascii="Times New Roman" w:eastAsia="Calibri" w:hAnsi="Times New Roman" w:cs="Times New Roman"/>
                <w:sz w:val="20"/>
                <w:szCs w:val="20"/>
                <w:lang w:val="sr-Cyrl-RS"/>
              </w:rPr>
            </w:pPr>
          </w:p>
        </w:tc>
      </w:tr>
      <w:tr w:rsidR="00002479" w:rsidRPr="00CF74E0" w14:paraId="1F4EBAA7" w14:textId="77777777" w:rsidTr="006D519F">
        <w:tc>
          <w:tcPr>
            <w:tcW w:w="309" w:type="pct"/>
            <w:shd w:val="clear" w:color="auto" w:fill="D9D9D9"/>
            <w:vAlign w:val="center"/>
          </w:tcPr>
          <w:p w14:paraId="50DDDB7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6.1.</w:t>
            </w:r>
          </w:p>
        </w:tc>
        <w:tc>
          <w:tcPr>
            <w:tcW w:w="1213" w:type="pct"/>
            <w:shd w:val="clear" w:color="auto" w:fill="D9D9D9"/>
            <w:vAlign w:val="center"/>
          </w:tcPr>
          <w:p w14:paraId="6A395A64" w14:textId="77777777" w:rsidR="00A27EAB" w:rsidRPr="00CF74E0" w:rsidRDefault="00A27EAB" w:rsidP="006836A6">
            <w:pPr>
              <w:spacing w:after="0" w:line="240" w:lineRule="auto"/>
              <w:rPr>
                <w:rFonts w:ascii="Times New Roman" w:eastAsia="Times New Roman" w:hAnsi="Times New Roman" w:cs="Times New Roman"/>
                <w:sz w:val="14"/>
                <w:szCs w:val="14"/>
                <w:lang w:val="sr-Cyrl-RS"/>
              </w:rPr>
            </w:pPr>
          </w:p>
          <w:p w14:paraId="354D9954" w14:textId="77777777" w:rsidR="00002479" w:rsidRPr="00CF74E0" w:rsidRDefault="00A27EAB" w:rsidP="006836A6">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PURCHASING BY PUBLIC BODIES</w:t>
            </w:r>
          </w:p>
          <w:p w14:paraId="7CFFEDAD" w14:textId="77777777" w:rsidR="00A27EAB" w:rsidRPr="00CF74E0" w:rsidRDefault="00A27EAB" w:rsidP="006836A6">
            <w:pPr>
              <w:spacing w:after="0" w:line="240" w:lineRule="auto"/>
              <w:rPr>
                <w:rFonts w:ascii="Times New Roman" w:eastAsia="Times New Roman" w:hAnsi="Times New Roman" w:cs="Times New Roman"/>
                <w:sz w:val="20"/>
                <w:szCs w:val="20"/>
                <w:lang w:val="sr-Cyrl-RS"/>
              </w:rPr>
            </w:pPr>
          </w:p>
          <w:p w14:paraId="014DEE9A" w14:textId="77777777" w:rsidR="00002479" w:rsidRPr="00CF74E0" w:rsidRDefault="00002479" w:rsidP="00EE53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shall ensure that central governments purchase only products, services and buildings with high energy-efficiency performance, insofar as that is consistent with cost-effectiveness, economical feasibility, wider </w:t>
            </w:r>
            <w:r w:rsidRPr="00CF74E0">
              <w:rPr>
                <w:rFonts w:ascii="Times New Roman" w:eastAsia="Times New Roman" w:hAnsi="Times New Roman" w:cs="Times New Roman"/>
                <w:sz w:val="20"/>
                <w:szCs w:val="20"/>
                <w:lang w:val="sr-Cyrl-RS"/>
              </w:rPr>
              <w:lastRenderedPageBreak/>
              <w:t>sustainability, technical sustainability, as well as sufficient competition, as referred to in Annex III.</w:t>
            </w:r>
          </w:p>
          <w:p w14:paraId="25C73B06" w14:textId="77777777" w:rsidR="00002479" w:rsidRPr="00CF74E0" w:rsidRDefault="00002479" w:rsidP="00EE536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obligation set out in the first subparagraph shall apply to contracts for the purchase of products, services and buildings by public bodies in so far as such contracts have a value equal to or greater than the thresholds laid down in Article 7 of Directive 2004/18/EC.</w:t>
            </w:r>
          </w:p>
        </w:tc>
        <w:tc>
          <w:tcPr>
            <w:tcW w:w="336" w:type="pct"/>
          </w:tcPr>
          <w:p w14:paraId="67302E0B" w14:textId="77777777" w:rsidR="00BA3A24" w:rsidRPr="00CF74E0" w:rsidRDefault="00BA3A24" w:rsidP="006D519F">
            <w:pPr>
              <w:spacing w:after="0" w:line="240" w:lineRule="auto"/>
              <w:jc w:val="center"/>
              <w:rPr>
                <w:rFonts w:ascii="Times New Roman" w:eastAsia="Calibri" w:hAnsi="Times New Roman" w:cs="Times New Roman"/>
                <w:b/>
                <w:sz w:val="20"/>
                <w:szCs w:val="20"/>
                <w:lang w:val="sr-Cyrl-RS"/>
              </w:rPr>
            </w:pPr>
          </w:p>
          <w:p w14:paraId="3E6351AC" w14:textId="77777777" w:rsidR="00BA3A24" w:rsidRPr="00CF74E0" w:rsidRDefault="00BA3A24" w:rsidP="006D519F">
            <w:pPr>
              <w:spacing w:after="0" w:line="240" w:lineRule="auto"/>
              <w:jc w:val="center"/>
              <w:rPr>
                <w:rFonts w:ascii="Times New Roman" w:eastAsia="Calibri" w:hAnsi="Times New Roman" w:cs="Times New Roman"/>
                <w:b/>
                <w:sz w:val="20"/>
                <w:szCs w:val="20"/>
                <w:lang w:val="sr-Cyrl-RS"/>
              </w:rPr>
            </w:pPr>
          </w:p>
          <w:p w14:paraId="03410469" w14:textId="77777777" w:rsidR="00BA3A24" w:rsidRPr="00CF74E0" w:rsidRDefault="00BA3A24" w:rsidP="006D519F">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01.59.</w:t>
            </w:r>
          </w:p>
          <w:p w14:paraId="7052EA36"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37F0110E"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0FCB252C"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7F5DCFB7"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4CF68B4D"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294AF180"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3B1F7DE3"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422D44C2"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5DB39167"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4CDE0ED5"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7DEBE93A"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5E5F4CD5"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09135D7A"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46F5B97B"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5BD98B4F" w14:textId="77777777" w:rsidR="00002479" w:rsidRPr="00CF74E0" w:rsidRDefault="00002479" w:rsidP="006D519F">
            <w:pPr>
              <w:spacing w:after="0" w:line="240" w:lineRule="auto"/>
              <w:jc w:val="center"/>
              <w:rPr>
                <w:rFonts w:ascii="Times New Roman" w:eastAsia="Calibri" w:hAnsi="Times New Roman" w:cs="Times New Roman"/>
                <w:sz w:val="20"/>
                <w:szCs w:val="20"/>
                <w:lang w:val="sr-Cyrl-RS"/>
              </w:rPr>
            </w:pPr>
          </w:p>
          <w:p w14:paraId="43C2378E" w14:textId="77777777" w:rsidR="00BA3A24" w:rsidRPr="00CF74E0" w:rsidRDefault="00BA3A24" w:rsidP="006D519F">
            <w:pPr>
              <w:spacing w:after="0" w:line="240" w:lineRule="auto"/>
              <w:jc w:val="center"/>
              <w:rPr>
                <w:rFonts w:ascii="Times New Roman" w:eastAsia="Calibri" w:hAnsi="Times New Roman" w:cs="Times New Roman"/>
                <w:sz w:val="20"/>
                <w:szCs w:val="20"/>
                <w:lang w:val="sr-Cyrl-RS"/>
              </w:rPr>
            </w:pPr>
          </w:p>
          <w:p w14:paraId="0CDA24F8" w14:textId="77777777" w:rsidR="00870974" w:rsidRPr="00CF74E0" w:rsidRDefault="00870974" w:rsidP="006D519F">
            <w:pPr>
              <w:spacing w:after="0" w:line="240" w:lineRule="auto"/>
              <w:jc w:val="center"/>
              <w:rPr>
                <w:rFonts w:ascii="Times New Roman" w:eastAsia="Calibri" w:hAnsi="Times New Roman" w:cs="Times New Roman"/>
                <w:sz w:val="20"/>
                <w:szCs w:val="20"/>
                <w:lang w:val="sr-Cyrl-RS"/>
              </w:rPr>
            </w:pPr>
          </w:p>
          <w:p w14:paraId="27C90487" w14:textId="77777777" w:rsidR="00870974" w:rsidRPr="00CF74E0" w:rsidRDefault="00870974" w:rsidP="006D519F">
            <w:pPr>
              <w:spacing w:after="0" w:line="240" w:lineRule="auto"/>
              <w:jc w:val="center"/>
              <w:rPr>
                <w:rFonts w:ascii="Times New Roman" w:eastAsia="Calibri" w:hAnsi="Times New Roman" w:cs="Times New Roman"/>
                <w:sz w:val="20"/>
                <w:szCs w:val="20"/>
                <w:lang w:val="sr-Cyrl-RS"/>
              </w:rPr>
            </w:pPr>
          </w:p>
          <w:p w14:paraId="7E77A8D7" w14:textId="77777777" w:rsidR="00002479" w:rsidRPr="00CF74E0" w:rsidRDefault="00BA3A24" w:rsidP="006D519F">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01.60.</w:t>
            </w:r>
          </w:p>
        </w:tc>
        <w:tc>
          <w:tcPr>
            <w:tcW w:w="1562" w:type="pct"/>
            <w:vAlign w:val="center"/>
          </w:tcPr>
          <w:p w14:paraId="4F9546C0" w14:textId="77777777" w:rsidR="00BA3A24" w:rsidRPr="00CF74E0" w:rsidRDefault="00BA3A24" w:rsidP="00801CCB">
            <w:pPr>
              <w:keepNext/>
              <w:spacing w:before="120"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 xml:space="preserve">Захтеви у поступку јавне набавке добара и услуга </w:t>
            </w:r>
          </w:p>
          <w:p w14:paraId="2CC81D53" w14:textId="77777777" w:rsidR="00BA3A24" w:rsidRPr="00CF74E0" w:rsidRDefault="00BA3A24" w:rsidP="00BA3A24">
            <w:pPr>
              <w:keepNext/>
              <w:spacing w:after="0" w:line="240" w:lineRule="auto"/>
              <w:rPr>
                <w:rFonts w:ascii="Times New Roman" w:eastAsia="Times New Roman" w:hAnsi="Times New Roman" w:cs="Times New Roman"/>
                <w:b/>
                <w:color w:val="000000" w:themeColor="text1"/>
                <w:sz w:val="20"/>
                <w:szCs w:val="20"/>
                <w:lang w:val="sr-Cyrl-RS"/>
              </w:rPr>
            </w:pPr>
          </w:p>
          <w:p w14:paraId="1419D05F" w14:textId="77777777" w:rsidR="00BA3A24" w:rsidRPr="00CF74E0" w:rsidRDefault="00BA3A24" w:rsidP="00BA3A24">
            <w:pPr>
              <w:autoSpaceDE w:val="0"/>
              <w:autoSpaceDN w:val="0"/>
              <w:spacing w:after="0" w:line="240" w:lineRule="auto"/>
              <w:ind w:firstLine="567"/>
              <w:jc w:val="both"/>
              <w:rPr>
                <w:rFonts w:ascii="Times New Roman" w:eastAsia="Calibri" w:hAnsi="Times New Roman" w:cs="Times New Roman"/>
                <w:color w:val="000000" w:themeColor="text1"/>
                <w:sz w:val="20"/>
                <w:szCs w:val="20"/>
                <w:lang w:val="sr-Cyrl-RS"/>
              </w:rPr>
            </w:pPr>
            <w:r w:rsidRPr="00CF74E0">
              <w:rPr>
                <w:rFonts w:ascii="Times New Roman" w:eastAsia="Calibri" w:hAnsi="Times New Roman" w:cs="Times New Roman"/>
                <w:color w:val="000000" w:themeColor="text1"/>
                <w:sz w:val="20"/>
                <w:szCs w:val="20"/>
                <w:lang w:val="sr-Cyrl-RS"/>
              </w:rPr>
              <w:t xml:space="preserve">Наручиоци јавне набавке утврђени законом којим се уређује поступак јавне набавке дужни су да приликом израде техничке спецификације, критеријума за доделу уговора или услова за извршење уговора, у поступку јавне набавке добара </w:t>
            </w:r>
            <w:r w:rsidRPr="00CF74E0">
              <w:rPr>
                <w:rFonts w:ascii="Times New Roman" w:eastAsia="Calibri" w:hAnsi="Times New Roman" w:cs="Times New Roman"/>
                <w:color w:val="000000" w:themeColor="text1"/>
                <w:sz w:val="20"/>
                <w:szCs w:val="20"/>
                <w:lang w:val="sr-Cyrl-RS"/>
              </w:rPr>
              <w:lastRenderedPageBreak/>
              <w:t>или услуга, као и приликом доделе уговора примењују захтеве у погледу енергетске ефикасности, у мери у којој то трошковно исплативо, економски оправдано, одрживо у ширем смислу, технички изводљиво и обезбеђује довољну конкурентност.</w:t>
            </w:r>
          </w:p>
          <w:p w14:paraId="3D5B9079" w14:textId="77777777" w:rsidR="00BA3A24" w:rsidRPr="00CF74E0" w:rsidRDefault="00BA3A24" w:rsidP="00BA3A24">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прописује захтеве у поступку јавне набавке производа и услуга из става 1. овог члана.</w:t>
            </w:r>
          </w:p>
          <w:p w14:paraId="7CC24220" w14:textId="77777777" w:rsidR="00BA3A24" w:rsidRPr="00CF74E0" w:rsidRDefault="00BA3A24" w:rsidP="00BA3A24">
            <w:pPr>
              <w:spacing w:after="0" w:line="240" w:lineRule="auto"/>
              <w:jc w:val="center"/>
              <w:rPr>
                <w:rFonts w:ascii="Times New Roman" w:eastAsia="Times New Roman" w:hAnsi="Times New Roman" w:cs="Times New Roman"/>
                <w:sz w:val="20"/>
                <w:szCs w:val="20"/>
                <w:lang w:val="sr-Cyrl-RS"/>
              </w:rPr>
            </w:pPr>
          </w:p>
          <w:p w14:paraId="436FD377" w14:textId="77777777" w:rsidR="00BA3A24" w:rsidRPr="00CF74E0" w:rsidRDefault="00BA3A24" w:rsidP="00BA3A24">
            <w:pPr>
              <w:keepNext/>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Захтеви код куповине или закупа објеката</w:t>
            </w:r>
          </w:p>
          <w:p w14:paraId="3410503A" w14:textId="77777777" w:rsidR="00BA3A24" w:rsidRPr="00CF74E0" w:rsidRDefault="00BA3A24" w:rsidP="00BA3A24">
            <w:pPr>
              <w:keepNext/>
              <w:spacing w:after="0" w:line="240" w:lineRule="auto"/>
              <w:jc w:val="center"/>
              <w:rPr>
                <w:rFonts w:ascii="Times New Roman" w:eastAsia="Times New Roman" w:hAnsi="Times New Roman" w:cs="Times New Roman"/>
                <w:b/>
                <w:color w:val="000000" w:themeColor="text1"/>
                <w:sz w:val="20"/>
                <w:szCs w:val="20"/>
                <w:lang w:val="sr-Cyrl-RS"/>
              </w:rPr>
            </w:pPr>
          </w:p>
          <w:p w14:paraId="70E28C4C" w14:textId="77777777" w:rsidR="00BA3A24" w:rsidRPr="00CF74E0" w:rsidRDefault="00BA3A24" w:rsidP="00BA3A24">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Корисници јавних средстава, дужни су да приликом куповине или закупа зграда или делова зграда, утврђују захтеве за одабир понуде на начин да својства ових непокретности испуњавају висок степен својстава енергетске ефикасности све док је то трошковно исплативо, економски оправдано, одрживо у ширем смислу, технички изводљиво и обезбеђује довољну конкурентност, као и да је у складу са прописима којима се уређују минимални захтеви енергетских својстава зграда у складу са </w:t>
            </w:r>
            <w:r w:rsidRPr="00CF74E0">
              <w:rPr>
                <w:rFonts w:ascii="Times New Roman" w:eastAsia="Times New Roman" w:hAnsi="Times New Roman" w:cs="Arial"/>
                <w:color w:val="000000" w:themeColor="text1"/>
                <w:sz w:val="20"/>
                <w:szCs w:val="20"/>
                <w:lang w:val="sr-Cyrl-RS"/>
              </w:rPr>
              <w:t>прописима којима се уређује изградња објеката и енергетска сертификација зграда</w:t>
            </w:r>
            <w:r w:rsidRPr="00CF74E0">
              <w:rPr>
                <w:rFonts w:ascii="Times New Roman" w:eastAsia="Times New Roman" w:hAnsi="Times New Roman" w:cs="Times New Roman"/>
                <w:color w:val="000000" w:themeColor="text1"/>
                <w:sz w:val="20"/>
                <w:szCs w:val="20"/>
                <w:lang w:val="sr-Cyrl-RS"/>
              </w:rPr>
              <w:t xml:space="preserve"> и услови, садржина </w:t>
            </w:r>
            <w:bookmarkStart w:id="3" w:name="_Hlk55478452"/>
            <w:r w:rsidRPr="00CF74E0">
              <w:rPr>
                <w:rFonts w:ascii="Times New Roman" w:eastAsia="Times New Roman" w:hAnsi="Times New Roman" w:cs="Times New Roman"/>
                <w:color w:val="000000" w:themeColor="text1"/>
                <w:sz w:val="20"/>
                <w:szCs w:val="20"/>
                <w:lang w:val="sr-Cyrl-RS"/>
              </w:rPr>
              <w:t xml:space="preserve">и начин издавања сертификата о енеретским својствима </w:t>
            </w:r>
            <w:bookmarkEnd w:id="3"/>
            <w:r w:rsidRPr="00CF74E0">
              <w:rPr>
                <w:rFonts w:ascii="Times New Roman" w:eastAsia="Times New Roman" w:hAnsi="Times New Roman" w:cs="Times New Roman"/>
                <w:color w:val="000000" w:themeColor="text1"/>
                <w:sz w:val="20"/>
                <w:szCs w:val="20"/>
                <w:lang w:val="sr-Cyrl-RS"/>
              </w:rPr>
              <w:t xml:space="preserve">зграда. </w:t>
            </w:r>
          </w:p>
          <w:p w14:paraId="3E2D2789" w14:textId="77777777" w:rsidR="00BA3A24" w:rsidRPr="00CF74E0" w:rsidRDefault="00BA3A24" w:rsidP="00BA3A24">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Корисници јавних средстава у поступку куповине или закупа зграда или делова зграда не морају испунити услове из става 1. овог члана, уколико је намена куповине или закупа:</w:t>
            </w:r>
          </w:p>
          <w:p w14:paraId="65528A35" w14:textId="77777777" w:rsidR="00BA3A24" w:rsidRPr="00CF74E0" w:rsidRDefault="00BA3A24" w:rsidP="005D0265">
            <w:pPr>
              <w:pStyle w:val="ListParagraph"/>
              <w:numPr>
                <w:ilvl w:val="0"/>
                <w:numId w:val="5"/>
              </w:numPr>
              <w:autoSpaceDE w:val="0"/>
              <w:autoSpaceDN w:val="0"/>
              <w:adjustRightInd w:val="0"/>
              <w:spacing w:line="240" w:lineRule="auto"/>
              <w:ind w:left="922"/>
              <w:rPr>
                <w:color w:val="000000" w:themeColor="text1"/>
                <w:sz w:val="20"/>
                <w:lang w:val="sr-Cyrl-RS"/>
              </w:rPr>
            </w:pPr>
            <w:r w:rsidRPr="00CF74E0">
              <w:rPr>
                <w:color w:val="000000" w:themeColor="text1"/>
                <w:sz w:val="20"/>
                <w:lang w:val="sr-Cyrl-RS"/>
              </w:rPr>
              <w:t>санација зграде или дела зграде или рушење зграде;</w:t>
            </w:r>
          </w:p>
          <w:p w14:paraId="2A8D127C" w14:textId="77777777" w:rsidR="00BA3A24" w:rsidRPr="00CF74E0" w:rsidRDefault="00BA3A24" w:rsidP="005D0265">
            <w:pPr>
              <w:pStyle w:val="ListParagraph"/>
              <w:numPr>
                <w:ilvl w:val="0"/>
                <w:numId w:val="5"/>
              </w:numPr>
              <w:autoSpaceDE w:val="0"/>
              <w:autoSpaceDN w:val="0"/>
              <w:adjustRightInd w:val="0"/>
              <w:spacing w:line="240" w:lineRule="auto"/>
              <w:ind w:left="922"/>
              <w:rPr>
                <w:color w:val="000000" w:themeColor="text1"/>
                <w:sz w:val="20"/>
                <w:lang w:val="sr-Cyrl-RS"/>
              </w:rPr>
            </w:pPr>
            <w:r w:rsidRPr="00CF74E0">
              <w:rPr>
                <w:color w:val="000000" w:themeColor="text1"/>
                <w:sz w:val="20"/>
                <w:lang w:val="sr-Cyrl-RS"/>
              </w:rPr>
              <w:t>поновна продаја зграде или дела зграде, а не њено коришћење за потребе самог корисника;</w:t>
            </w:r>
          </w:p>
          <w:p w14:paraId="010AE2DC" w14:textId="77777777" w:rsidR="00002479" w:rsidRPr="00CF74E0" w:rsidRDefault="00BA3A24" w:rsidP="005D0265">
            <w:pPr>
              <w:pStyle w:val="ListParagraph"/>
              <w:numPr>
                <w:ilvl w:val="0"/>
                <w:numId w:val="5"/>
              </w:numPr>
              <w:autoSpaceDE w:val="0"/>
              <w:autoSpaceDN w:val="0"/>
              <w:adjustRightInd w:val="0"/>
              <w:spacing w:after="120" w:line="240" w:lineRule="auto"/>
              <w:ind w:left="922"/>
              <w:rPr>
                <w:color w:val="000000" w:themeColor="text1"/>
                <w:szCs w:val="24"/>
                <w:lang w:val="sr-Cyrl-RS"/>
              </w:rPr>
            </w:pPr>
            <w:r w:rsidRPr="00CF74E0">
              <w:rPr>
                <w:color w:val="000000" w:themeColor="text1"/>
                <w:sz w:val="20"/>
                <w:lang w:val="sr-Cyrl-RS"/>
              </w:rPr>
              <w:lastRenderedPageBreak/>
              <w:t xml:space="preserve">очување зграде као заштићеног културног добра. </w:t>
            </w:r>
          </w:p>
        </w:tc>
        <w:tc>
          <w:tcPr>
            <w:tcW w:w="276" w:type="pct"/>
            <w:vAlign w:val="center"/>
          </w:tcPr>
          <w:p w14:paraId="19ADD429" w14:textId="77777777" w:rsidR="00002479" w:rsidRPr="00CF74E0" w:rsidRDefault="00F64EA5"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3CB0F240" w14:textId="77777777" w:rsidR="00002479" w:rsidRPr="00CF74E0" w:rsidRDefault="00002479" w:rsidP="00F46FB0">
            <w:pPr>
              <w:spacing w:after="0" w:line="240" w:lineRule="auto"/>
              <w:jc w:val="both"/>
              <w:rPr>
                <w:rFonts w:ascii="Times New Roman" w:eastAsia="Calibri" w:hAnsi="Times New Roman" w:cs="Times New Roman"/>
                <w:sz w:val="20"/>
                <w:szCs w:val="20"/>
                <w:lang w:val="sr-Cyrl-RS"/>
              </w:rPr>
            </w:pPr>
          </w:p>
        </w:tc>
        <w:tc>
          <w:tcPr>
            <w:tcW w:w="539" w:type="pct"/>
          </w:tcPr>
          <w:p w14:paraId="6B4A5FEB" w14:textId="77777777" w:rsidR="00002479" w:rsidRPr="00CF74E0" w:rsidRDefault="00002479" w:rsidP="00787359">
            <w:pPr>
              <w:spacing w:after="0" w:line="240" w:lineRule="auto"/>
              <w:jc w:val="both"/>
              <w:rPr>
                <w:rFonts w:ascii="Times New Roman" w:eastAsia="Calibri" w:hAnsi="Times New Roman" w:cs="Times New Roman"/>
                <w:sz w:val="20"/>
                <w:szCs w:val="20"/>
                <w:lang w:val="sr-Cyrl-RS"/>
              </w:rPr>
            </w:pPr>
          </w:p>
        </w:tc>
      </w:tr>
      <w:tr w:rsidR="00002479" w:rsidRPr="00CF74E0" w14:paraId="2B2FE9D4" w14:textId="77777777" w:rsidTr="006E3721">
        <w:tc>
          <w:tcPr>
            <w:tcW w:w="309" w:type="pct"/>
            <w:shd w:val="clear" w:color="auto" w:fill="D9D9D9"/>
            <w:vAlign w:val="center"/>
          </w:tcPr>
          <w:p w14:paraId="2A5B4AF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6.2.</w:t>
            </w:r>
          </w:p>
        </w:tc>
        <w:tc>
          <w:tcPr>
            <w:tcW w:w="1213" w:type="pct"/>
            <w:shd w:val="clear" w:color="auto" w:fill="D9D9D9"/>
            <w:vAlign w:val="center"/>
          </w:tcPr>
          <w:p w14:paraId="0B56FB30" w14:textId="77777777" w:rsidR="00002479" w:rsidRPr="00CF74E0" w:rsidRDefault="00002479" w:rsidP="00EE53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obligation referred to in paragraph 1 shall apply to the contracts of the armed forces only to the extent that its application does not cause any conflict with the nature and primary aim of the activities of the armed forces. The obligation shall not apply to contracts for the supply of military equipment as defined by Directive 2009/81/EC of the European Parliament and of the Council of 13 July 2009 on the coordination of procedures for the award of certain works contracts, supply contracts and service contracts by contracting authorities or entities in the fields of defence and security (</w:t>
            </w:r>
            <w:hyperlink r:id="rId14" w:anchor="E0024" w:history="1">
              <w:r w:rsidRPr="00CF74E0">
                <w:rPr>
                  <w:rFonts w:ascii="Times New Roman" w:eastAsia="Times New Roman" w:hAnsi="Times New Roman" w:cs="Times New Roman"/>
                  <w:sz w:val="20"/>
                  <w:szCs w:val="20"/>
                  <w:lang w:val="sr-Cyrl-RS"/>
                </w:rPr>
                <w:t>24</w:t>
              </w:r>
            </w:hyperlink>
            <w:r w:rsidRPr="00CF74E0">
              <w:rPr>
                <w:rFonts w:ascii="Times New Roman" w:eastAsia="Times New Roman" w:hAnsi="Times New Roman" w:cs="Times New Roman"/>
                <w:sz w:val="20"/>
                <w:szCs w:val="20"/>
                <w:lang w:val="sr-Cyrl-RS"/>
              </w:rPr>
              <w:t>).</w:t>
            </w:r>
          </w:p>
        </w:tc>
        <w:tc>
          <w:tcPr>
            <w:tcW w:w="336" w:type="pct"/>
            <w:vAlign w:val="center"/>
          </w:tcPr>
          <w:p w14:paraId="22EF08AD" w14:textId="77777777" w:rsidR="00002479" w:rsidRPr="00CF74E0" w:rsidRDefault="00002479" w:rsidP="00A554DA">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16.20.1.</w:t>
            </w:r>
          </w:p>
        </w:tc>
        <w:tc>
          <w:tcPr>
            <w:tcW w:w="1562" w:type="pct"/>
            <w:vAlign w:val="center"/>
          </w:tcPr>
          <w:p w14:paraId="472C9D14"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Одредбе овог закона наручиоци не примењују на доделу уговора о јавним набавкама и конкурса за дизајн у области одбране и безбедности:</w:t>
            </w:r>
          </w:p>
          <w:p w14:paraId="1592E601"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на које се примењују посебна правила набавки, у складу са међународним уговором или аранжманом који се односи на размештај снага и тиче се активности Републике Србије, државе чланице Европске уније или треће државе;</w:t>
            </w:r>
          </w:p>
          <w:p w14:paraId="3F8E70C1"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код којих би примена одредаба овог закона обавезала Републику Србију да открије податке чије откривање је у супротности са битним интересима њене безбедности, а на основу одлуке Владе;</w:t>
            </w:r>
          </w:p>
          <w:p w14:paraId="56888563"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за потребе обавештајних активности;</w:t>
            </w:r>
          </w:p>
          <w:p w14:paraId="4E7208AC"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4) у оквиру програма сарадње који се заснивају на истраживању и развоју новог производа, који заједно реализује Република Србија</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и једна или више држава чланица Европске уније, када је то примењиво на наредне фазе целог или дела животног циклуса тог производа;</w:t>
            </w:r>
          </w:p>
          <w:p w14:paraId="07C382EF"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5) који се закључују у трећој држави, укључујући и набавке за цивилне потребе, када су снаге размештене изван територије Републике Србије и Европске уније, ако оперативне потребе захтевају да уговори буду закључени са привредним субјектима на територији вршења активности;</w:t>
            </w:r>
          </w:p>
          <w:p w14:paraId="7282B322"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6) које закључује Република Србија са органима државне, регионалне или локалне самоуправе других држава, а односе се на:</w:t>
            </w:r>
          </w:p>
          <w:p w14:paraId="1B1F14EB"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набавку војне опреме или безбедносно осетљиве опреме;</w:t>
            </w:r>
          </w:p>
          <w:p w14:paraId="12722EB3" w14:textId="77777777" w:rsidR="00002479" w:rsidRPr="00CF74E0" w:rsidRDefault="00002479" w:rsidP="00200DE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(2) радове и услуге директно повезане са таквом опремом или</w:t>
            </w:r>
          </w:p>
          <w:p w14:paraId="41764CC3" w14:textId="77777777" w:rsidR="00002479" w:rsidRPr="00CF74E0" w:rsidRDefault="00002479" w:rsidP="00F64EA5">
            <w:pPr>
              <w:pStyle w:val="1tekst"/>
              <w:spacing w:after="120"/>
              <w:ind w:left="0" w:right="374" w:firstLine="0"/>
              <w:rPr>
                <w:rFonts w:ascii="Times New Roman" w:eastAsia="Times New Roman" w:hAnsi="Times New Roman" w:cs="Times New Roman"/>
                <w:lang w:val="sr-Cyrl-RS"/>
              </w:rPr>
            </w:pPr>
            <w:r w:rsidRPr="00CF74E0">
              <w:rPr>
                <w:rFonts w:ascii="Times New Roman" w:hAnsi="Times New Roman" w:cs="Times New Roman"/>
                <w:lang w:val="sr-Cyrl-RS"/>
              </w:rPr>
              <w:t>(</w:t>
            </w:r>
            <w:r w:rsidRPr="00CF74E0">
              <w:rPr>
                <w:rFonts w:ascii="Times New Roman" w:eastAsia="Times New Roman" w:hAnsi="Times New Roman" w:cs="Times New Roman"/>
                <w:lang w:val="sr-Cyrl-RS"/>
              </w:rPr>
              <w:t>3) радове и услуге искључиво за војне потребе или безбедносно осетљиве радове и безбедносно осетљиве услуге.</w:t>
            </w:r>
          </w:p>
        </w:tc>
        <w:tc>
          <w:tcPr>
            <w:tcW w:w="276" w:type="pct"/>
            <w:vAlign w:val="center"/>
          </w:tcPr>
          <w:p w14:paraId="726BB67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29440D6F" w14:textId="77777777" w:rsidR="00002479" w:rsidRPr="00CF74E0" w:rsidRDefault="00002479" w:rsidP="00014C74">
            <w:pPr>
              <w:spacing w:after="0" w:line="240" w:lineRule="auto"/>
              <w:jc w:val="both"/>
              <w:rPr>
                <w:rFonts w:ascii="Times New Roman" w:eastAsia="Calibri" w:hAnsi="Times New Roman" w:cs="Times New Roman"/>
                <w:sz w:val="20"/>
                <w:szCs w:val="20"/>
                <w:lang w:val="sr-Cyrl-RS"/>
              </w:rPr>
            </w:pPr>
          </w:p>
        </w:tc>
        <w:tc>
          <w:tcPr>
            <w:tcW w:w="539" w:type="pct"/>
          </w:tcPr>
          <w:p w14:paraId="32C42E45" w14:textId="77777777" w:rsidR="00002479" w:rsidRPr="00CF74E0" w:rsidRDefault="00002479" w:rsidP="00014C74">
            <w:pPr>
              <w:spacing w:after="0" w:line="240" w:lineRule="auto"/>
              <w:jc w:val="both"/>
              <w:rPr>
                <w:rFonts w:ascii="Times New Roman" w:eastAsia="Calibri" w:hAnsi="Times New Roman" w:cs="Times New Roman"/>
                <w:sz w:val="20"/>
                <w:szCs w:val="20"/>
                <w:lang w:val="sr-Cyrl-RS"/>
              </w:rPr>
            </w:pPr>
          </w:p>
        </w:tc>
      </w:tr>
      <w:tr w:rsidR="00002479" w:rsidRPr="00CF74E0" w14:paraId="19A8380E" w14:textId="77777777" w:rsidTr="006E3721">
        <w:tc>
          <w:tcPr>
            <w:tcW w:w="309" w:type="pct"/>
            <w:shd w:val="clear" w:color="auto" w:fill="D9D9D9"/>
            <w:vAlign w:val="center"/>
          </w:tcPr>
          <w:p w14:paraId="682A3EE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6.3.</w:t>
            </w:r>
          </w:p>
        </w:tc>
        <w:tc>
          <w:tcPr>
            <w:tcW w:w="1213" w:type="pct"/>
            <w:shd w:val="clear" w:color="auto" w:fill="D9D9D9"/>
            <w:vAlign w:val="center"/>
          </w:tcPr>
          <w:p w14:paraId="37BC42C4" w14:textId="77777777" w:rsidR="00002479" w:rsidRPr="00CF74E0" w:rsidRDefault="00002479" w:rsidP="004701F6">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encourage public bodies, including at regional and local levels, with due regard to their respective competences and administrative set-up, to follow the exemplary role of their central governments to purchase only products, services and buildings with high energy-efficiency performance. Member States shall encourage public bodies, when tendering service contracts with significant energy content, to assess the possibility of concluding long-term energy performance contracts that provide long-term energy savings.</w:t>
            </w:r>
          </w:p>
        </w:tc>
        <w:tc>
          <w:tcPr>
            <w:tcW w:w="336" w:type="pct"/>
          </w:tcPr>
          <w:p w14:paraId="4C5A360A" w14:textId="77777777" w:rsidR="006654F7" w:rsidRPr="00CF74E0" w:rsidRDefault="006654F7" w:rsidP="006654F7">
            <w:pPr>
              <w:spacing w:line="240" w:lineRule="auto"/>
              <w:jc w:val="center"/>
              <w:rPr>
                <w:rFonts w:eastAsia="Calibri"/>
                <w:sz w:val="20"/>
                <w:lang w:val="sr-Cyrl-RS"/>
              </w:rPr>
            </w:pPr>
          </w:p>
          <w:p w14:paraId="3BD7F97F" w14:textId="77777777" w:rsidR="006654F7" w:rsidRPr="00CF74E0" w:rsidRDefault="006654F7" w:rsidP="00B23F58">
            <w:pPr>
              <w:spacing w:after="0" w:line="240" w:lineRule="auto"/>
              <w:jc w:val="center"/>
              <w:rPr>
                <w:rFonts w:eastAsia="Calibri"/>
                <w:sz w:val="20"/>
                <w:lang w:val="sr-Cyrl-RS"/>
              </w:rPr>
            </w:pPr>
          </w:p>
          <w:p w14:paraId="678B4B23" w14:textId="77777777" w:rsidR="00002479" w:rsidRPr="00CF74E0" w:rsidRDefault="006654F7" w:rsidP="00B23F58">
            <w:pPr>
              <w:spacing w:after="0" w:line="240" w:lineRule="auto"/>
              <w:jc w:val="center"/>
              <w:rPr>
                <w:rFonts w:ascii="Times New Roman" w:eastAsia="Calibri" w:hAnsi="Times New Roman" w:cs="Times New Roman"/>
                <w:b/>
                <w:bCs/>
                <w:sz w:val="20"/>
                <w:lang w:val="sr-Cyrl-RS"/>
              </w:rPr>
            </w:pPr>
            <w:r w:rsidRPr="00CF74E0">
              <w:rPr>
                <w:rFonts w:ascii="Times New Roman" w:eastAsia="Calibri" w:hAnsi="Times New Roman" w:cs="Times New Roman"/>
                <w:b/>
                <w:bCs/>
                <w:sz w:val="20"/>
                <w:lang w:val="sr-Cyrl-RS"/>
              </w:rPr>
              <w:t>01.59.</w:t>
            </w:r>
          </w:p>
          <w:p w14:paraId="65CE5AEC"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p>
          <w:p w14:paraId="38830E70"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p>
          <w:p w14:paraId="16CDBE73"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p>
          <w:p w14:paraId="6E0FFA7F"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p>
          <w:p w14:paraId="7609C73B"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p>
          <w:p w14:paraId="702D0E41"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p>
          <w:p w14:paraId="0B88BC24" w14:textId="20986603" w:rsidR="006654F7" w:rsidRDefault="006654F7" w:rsidP="00B23F58">
            <w:pPr>
              <w:spacing w:after="0" w:line="240" w:lineRule="auto"/>
              <w:jc w:val="center"/>
              <w:rPr>
                <w:rFonts w:ascii="Times New Roman" w:eastAsia="Calibri" w:hAnsi="Times New Roman" w:cs="Times New Roman"/>
                <w:b/>
                <w:bCs/>
                <w:sz w:val="20"/>
                <w:lang w:val="sr-Cyrl-RS"/>
              </w:rPr>
            </w:pPr>
          </w:p>
          <w:p w14:paraId="118E48A6" w14:textId="1A85CDB1" w:rsidR="00B23F58" w:rsidRDefault="00B23F58" w:rsidP="00B23F58">
            <w:pPr>
              <w:spacing w:after="0" w:line="240" w:lineRule="auto"/>
              <w:jc w:val="center"/>
              <w:rPr>
                <w:rFonts w:ascii="Times New Roman" w:eastAsia="Calibri" w:hAnsi="Times New Roman" w:cs="Times New Roman"/>
                <w:b/>
                <w:bCs/>
                <w:sz w:val="20"/>
                <w:lang w:val="sr-Cyrl-RS"/>
              </w:rPr>
            </w:pPr>
          </w:p>
          <w:p w14:paraId="1A30BA6C" w14:textId="5A6C80C6" w:rsidR="00B23F58" w:rsidRDefault="00B23F58" w:rsidP="00B23F58">
            <w:pPr>
              <w:spacing w:after="0" w:line="240" w:lineRule="auto"/>
              <w:jc w:val="center"/>
              <w:rPr>
                <w:rFonts w:ascii="Times New Roman" w:eastAsia="Calibri" w:hAnsi="Times New Roman" w:cs="Times New Roman"/>
                <w:b/>
                <w:bCs/>
                <w:sz w:val="20"/>
                <w:lang w:val="sr-Cyrl-RS"/>
              </w:rPr>
            </w:pPr>
          </w:p>
          <w:p w14:paraId="0F9506F9" w14:textId="6339262B" w:rsidR="00B23F58" w:rsidRDefault="00B23F58" w:rsidP="00B23F58">
            <w:pPr>
              <w:spacing w:after="0" w:line="240" w:lineRule="auto"/>
              <w:jc w:val="center"/>
              <w:rPr>
                <w:rFonts w:ascii="Times New Roman" w:eastAsia="Calibri" w:hAnsi="Times New Roman" w:cs="Times New Roman"/>
                <w:b/>
                <w:bCs/>
                <w:sz w:val="20"/>
                <w:lang w:val="sr-Cyrl-RS"/>
              </w:rPr>
            </w:pPr>
          </w:p>
          <w:p w14:paraId="227A23CD" w14:textId="42BC43B1" w:rsidR="00B23F58" w:rsidRDefault="00B23F58" w:rsidP="00B23F58">
            <w:pPr>
              <w:spacing w:after="0" w:line="240" w:lineRule="auto"/>
              <w:jc w:val="center"/>
              <w:rPr>
                <w:rFonts w:ascii="Times New Roman" w:eastAsia="Calibri" w:hAnsi="Times New Roman" w:cs="Times New Roman"/>
                <w:b/>
                <w:bCs/>
                <w:sz w:val="20"/>
                <w:lang w:val="sr-Cyrl-RS"/>
              </w:rPr>
            </w:pPr>
          </w:p>
          <w:p w14:paraId="4B7DBD6F" w14:textId="31D926E3" w:rsidR="00B23F58" w:rsidRDefault="00B23F58" w:rsidP="00B23F58">
            <w:pPr>
              <w:spacing w:after="0" w:line="240" w:lineRule="auto"/>
              <w:jc w:val="center"/>
              <w:rPr>
                <w:rFonts w:ascii="Times New Roman" w:eastAsia="Calibri" w:hAnsi="Times New Roman" w:cs="Times New Roman"/>
                <w:b/>
                <w:bCs/>
                <w:sz w:val="20"/>
                <w:lang w:val="sr-Cyrl-RS"/>
              </w:rPr>
            </w:pPr>
          </w:p>
          <w:p w14:paraId="72B5AAF4" w14:textId="3E6C4056" w:rsidR="00B23F58" w:rsidRDefault="00B23F58" w:rsidP="00B23F58">
            <w:pPr>
              <w:spacing w:after="0" w:line="240" w:lineRule="auto"/>
              <w:jc w:val="center"/>
              <w:rPr>
                <w:rFonts w:ascii="Times New Roman" w:eastAsia="Calibri" w:hAnsi="Times New Roman" w:cs="Times New Roman"/>
                <w:b/>
                <w:bCs/>
                <w:sz w:val="20"/>
                <w:lang w:val="sr-Cyrl-RS"/>
              </w:rPr>
            </w:pPr>
          </w:p>
          <w:p w14:paraId="59ECFA15" w14:textId="77777777" w:rsidR="00B23F58" w:rsidRPr="00CF74E0" w:rsidRDefault="00B23F58" w:rsidP="00B23F58">
            <w:pPr>
              <w:spacing w:after="0" w:line="240" w:lineRule="auto"/>
              <w:jc w:val="center"/>
              <w:rPr>
                <w:rFonts w:ascii="Times New Roman" w:eastAsia="Calibri" w:hAnsi="Times New Roman" w:cs="Times New Roman"/>
                <w:b/>
                <w:bCs/>
                <w:sz w:val="20"/>
                <w:lang w:val="sr-Cyrl-RS"/>
              </w:rPr>
            </w:pPr>
          </w:p>
          <w:p w14:paraId="67AB5364"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r w:rsidRPr="00CF74E0">
              <w:rPr>
                <w:rFonts w:ascii="Times New Roman" w:eastAsia="Calibri" w:hAnsi="Times New Roman" w:cs="Times New Roman"/>
                <w:sz w:val="20"/>
                <w:lang w:val="sr-Cyrl-RS"/>
              </w:rPr>
              <w:t>08.1.</w:t>
            </w:r>
          </w:p>
          <w:p w14:paraId="32AB1080"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p>
          <w:p w14:paraId="67A4CAED" w14:textId="6077BB08" w:rsidR="006654F7" w:rsidRDefault="006654F7" w:rsidP="00B23F58">
            <w:pPr>
              <w:spacing w:after="0" w:line="240" w:lineRule="auto"/>
              <w:jc w:val="center"/>
              <w:rPr>
                <w:rFonts w:ascii="Times New Roman" w:eastAsia="Calibri" w:hAnsi="Times New Roman" w:cs="Times New Roman"/>
                <w:sz w:val="20"/>
                <w:lang w:val="sr-Cyrl-RS"/>
              </w:rPr>
            </w:pPr>
          </w:p>
          <w:p w14:paraId="6C4EF932" w14:textId="7342E579" w:rsidR="00B23F58" w:rsidRDefault="00B23F58" w:rsidP="00B23F58">
            <w:pPr>
              <w:spacing w:after="0" w:line="240" w:lineRule="auto"/>
              <w:jc w:val="center"/>
              <w:rPr>
                <w:rFonts w:ascii="Times New Roman" w:eastAsia="Calibri" w:hAnsi="Times New Roman" w:cs="Times New Roman"/>
                <w:sz w:val="20"/>
                <w:lang w:val="sr-Cyrl-RS"/>
              </w:rPr>
            </w:pPr>
          </w:p>
          <w:p w14:paraId="686A37BC" w14:textId="4DE90CF9" w:rsidR="00B23F58" w:rsidRDefault="00B23F58" w:rsidP="00B23F58">
            <w:pPr>
              <w:spacing w:after="0" w:line="240" w:lineRule="auto"/>
              <w:jc w:val="center"/>
              <w:rPr>
                <w:rFonts w:ascii="Times New Roman" w:eastAsia="Calibri" w:hAnsi="Times New Roman" w:cs="Times New Roman"/>
                <w:sz w:val="20"/>
                <w:lang w:val="sr-Cyrl-RS"/>
              </w:rPr>
            </w:pPr>
          </w:p>
          <w:p w14:paraId="00A398F5" w14:textId="1F2FA315" w:rsidR="00B23F58" w:rsidRDefault="00B23F58" w:rsidP="00B23F58">
            <w:pPr>
              <w:spacing w:after="0" w:line="240" w:lineRule="auto"/>
              <w:jc w:val="center"/>
              <w:rPr>
                <w:rFonts w:ascii="Times New Roman" w:eastAsia="Calibri" w:hAnsi="Times New Roman" w:cs="Times New Roman"/>
                <w:sz w:val="20"/>
                <w:lang w:val="sr-Cyrl-RS"/>
              </w:rPr>
            </w:pPr>
          </w:p>
          <w:p w14:paraId="01901953" w14:textId="10284914" w:rsidR="00B23F58" w:rsidRDefault="00B23F58" w:rsidP="00B23F58">
            <w:pPr>
              <w:spacing w:after="0" w:line="240" w:lineRule="auto"/>
              <w:jc w:val="center"/>
              <w:rPr>
                <w:rFonts w:ascii="Times New Roman" w:eastAsia="Calibri" w:hAnsi="Times New Roman" w:cs="Times New Roman"/>
                <w:sz w:val="20"/>
                <w:lang w:val="sr-Cyrl-RS"/>
              </w:rPr>
            </w:pPr>
          </w:p>
          <w:p w14:paraId="74883DC5" w14:textId="29B6B6CA" w:rsidR="00B23F58" w:rsidRDefault="00B23F58" w:rsidP="00B23F58">
            <w:pPr>
              <w:spacing w:after="0" w:line="240" w:lineRule="auto"/>
              <w:jc w:val="center"/>
              <w:rPr>
                <w:rFonts w:ascii="Times New Roman" w:eastAsia="Calibri" w:hAnsi="Times New Roman" w:cs="Times New Roman"/>
                <w:sz w:val="20"/>
                <w:lang w:val="sr-Cyrl-RS"/>
              </w:rPr>
            </w:pPr>
          </w:p>
          <w:p w14:paraId="618F1F8C" w14:textId="77777777" w:rsidR="00B23F58" w:rsidRPr="00CF74E0" w:rsidRDefault="00B23F58" w:rsidP="00B23F58">
            <w:pPr>
              <w:spacing w:after="0" w:line="240" w:lineRule="auto"/>
              <w:jc w:val="center"/>
              <w:rPr>
                <w:rFonts w:ascii="Times New Roman" w:eastAsia="Calibri" w:hAnsi="Times New Roman" w:cs="Times New Roman"/>
                <w:sz w:val="20"/>
                <w:lang w:val="sr-Cyrl-RS"/>
              </w:rPr>
            </w:pPr>
          </w:p>
          <w:p w14:paraId="3809CA6D"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p>
          <w:p w14:paraId="6AA799C0"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p>
          <w:p w14:paraId="3AC25901"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p>
          <w:p w14:paraId="4CDD57AD"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p>
          <w:p w14:paraId="6279594B" w14:textId="77777777" w:rsidR="006654F7" w:rsidRPr="00CF74E0" w:rsidRDefault="006654F7" w:rsidP="00B23F58">
            <w:pPr>
              <w:spacing w:after="0" w:line="240" w:lineRule="auto"/>
              <w:jc w:val="center"/>
              <w:rPr>
                <w:rFonts w:ascii="Times New Roman" w:eastAsia="Calibri" w:hAnsi="Times New Roman" w:cs="Times New Roman"/>
                <w:sz w:val="20"/>
                <w:lang w:val="sr-Cyrl-RS"/>
              </w:rPr>
            </w:pPr>
          </w:p>
          <w:p w14:paraId="64637D18" w14:textId="77777777" w:rsidR="006654F7" w:rsidRPr="00CF74E0" w:rsidRDefault="006654F7" w:rsidP="00B23F58">
            <w:pPr>
              <w:spacing w:after="0" w:line="240" w:lineRule="auto"/>
              <w:jc w:val="center"/>
              <w:rPr>
                <w:rFonts w:ascii="Times New Roman" w:eastAsia="Calibri" w:hAnsi="Times New Roman" w:cs="Times New Roman"/>
                <w:b/>
                <w:bCs/>
                <w:sz w:val="20"/>
                <w:lang w:val="sr-Cyrl-RS"/>
              </w:rPr>
            </w:pPr>
            <w:r w:rsidRPr="00CF74E0">
              <w:rPr>
                <w:rFonts w:ascii="Times New Roman" w:eastAsia="Calibri" w:hAnsi="Times New Roman" w:cs="Times New Roman"/>
                <w:b/>
                <w:bCs/>
                <w:sz w:val="20"/>
                <w:lang w:val="sr-Cyrl-RS"/>
              </w:rPr>
              <w:t>01.60.</w:t>
            </w:r>
          </w:p>
        </w:tc>
        <w:tc>
          <w:tcPr>
            <w:tcW w:w="1562" w:type="pct"/>
            <w:vAlign w:val="center"/>
          </w:tcPr>
          <w:p w14:paraId="57C2DC4E" w14:textId="77777777" w:rsidR="00F64EA5" w:rsidRPr="00CF74E0" w:rsidRDefault="00002479" w:rsidP="006654F7">
            <w:pPr>
              <w:keepNext/>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sz w:val="20"/>
                <w:szCs w:val="20"/>
                <w:lang w:val="sr-Cyrl-RS"/>
              </w:rPr>
              <w:lastRenderedPageBreak/>
              <w:t xml:space="preserve"> </w:t>
            </w:r>
            <w:r w:rsidR="00F64EA5" w:rsidRPr="00CF74E0">
              <w:rPr>
                <w:rFonts w:ascii="Times New Roman" w:eastAsia="Times New Roman" w:hAnsi="Times New Roman" w:cs="Times New Roman"/>
                <w:b/>
                <w:color w:val="000000" w:themeColor="text1"/>
                <w:sz w:val="20"/>
                <w:szCs w:val="20"/>
                <w:lang w:val="sr-Cyrl-RS"/>
              </w:rPr>
              <w:t xml:space="preserve">Захтеви у поступку јавне набавке добара и услуга </w:t>
            </w:r>
          </w:p>
          <w:p w14:paraId="698A8D53" w14:textId="77777777" w:rsidR="00F64EA5" w:rsidRPr="00CF74E0" w:rsidRDefault="00F64EA5" w:rsidP="006654F7">
            <w:pPr>
              <w:keepNext/>
              <w:spacing w:after="0" w:line="240" w:lineRule="auto"/>
              <w:rPr>
                <w:rFonts w:ascii="Times New Roman" w:eastAsia="Times New Roman" w:hAnsi="Times New Roman" w:cs="Times New Roman"/>
                <w:bCs/>
                <w:color w:val="000000" w:themeColor="text1"/>
                <w:sz w:val="20"/>
                <w:szCs w:val="20"/>
                <w:lang w:val="sr-Cyrl-RS"/>
              </w:rPr>
            </w:pPr>
          </w:p>
          <w:p w14:paraId="035CA610" w14:textId="77777777" w:rsidR="00F64EA5" w:rsidRPr="00CF74E0" w:rsidRDefault="00F64EA5" w:rsidP="006654F7">
            <w:pPr>
              <w:autoSpaceDE w:val="0"/>
              <w:autoSpaceDN w:val="0"/>
              <w:spacing w:after="0" w:line="240" w:lineRule="auto"/>
              <w:ind w:firstLine="567"/>
              <w:jc w:val="both"/>
              <w:rPr>
                <w:rFonts w:ascii="Times New Roman" w:eastAsia="Calibri" w:hAnsi="Times New Roman" w:cs="Times New Roman"/>
                <w:bCs/>
                <w:color w:val="000000" w:themeColor="text1"/>
                <w:sz w:val="20"/>
                <w:szCs w:val="20"/>
                <w:lang w:val="sr-Cyrl-RS"/>
              </w:rPr>
            </w:pPr>
            <w:r w:rsidRPr="00CF74E0">
              <w:rPr>
                <w:rFonts w:ascii="Times New Roman" w:eastAsia="Calibri" w:hAnsi="Times New Roman" w:cs="Times New Roman"/>
                <w:bCs/>
                <w:color w:val="000000" w:themeColor="text1"/>
                <w:sz w:val="20"/>
                <w:szCs w:val="20"/>
                <w:lang w:val="sr-Cyrl-RS"/>
              </w:rPr>
              <w:t>Наручиоци јавне набавке утврђени законом којим се уређује поступак јавне набавке дужни су да приликом израде техничке спецификације, критеријума за доделу уговора или услова за извршење уговора, у поступку јавне набавке добара или услуга, као и приликом доделе уговора примењују захтеве у погледу енергетске ефикасности, у мери у којој то трошковно исплативо, економски оправдано, одрживо у ширем смислу, технички изводљиво и обезбеђује довољну конкурентност.</w:t>
            </w:r>
          </w:p>
          <w:p w14:paraId="145B5F6C" w14:textId="77777777" w:rsidR="00F64EA5" w:rsidRPr="00CF74E0" w:rsidRDefault="00F64EA5" w:rsidP="006654F7">
            <w:pPr>
              <w:autoSpaceDE w:val="0"/>
              <w:autoSpaceDN w:val="0"/>
              <w:adjustRightInd w:val="0"/>
              <w:spacing w:after="0" w:line="240" w:lineRule="auto"/>
              <w:ind w:firstLine="567"/>
              <w:jc w:val="both"/>
              <w:rPr>
                <w:rFonts w:ascii="Times New Roman" w:eastAsia="Times New Roman" w:hAnsi="Times New Roman" w:cs="Times New Roman"/>
                <w:bCs/>
                <w:color w:val="000000" w:themeColor="text1"/>
                <w:sz w:val="20"/>
                <w:szCs w:val="20"/>
                <w:lang w:val="sr-Cyrl-RS"/>
              </w:rPr>
            </w:pPr>
            <w:r w:rsidRPr="00CF74E0">
              <w:rPr>
                <w:rFonts w:ascii="Times New Roman" w:eastAsia="Times New Roman" w:hAnsi="Times New Roman" w:cs="Times New Roman"/>
                <w:bCs/>
                <w:color w:val="000000" w:themeColor="text1"/>
                <w:sz w:val="20"/>
                <w:szCs w:val="20"/>
                <w:lang w:val="sr-Cyrl-RS"/>
              </w:rPr>
              <w:t>Министар прописује захтеве у поступку јавне набавке производа и услуга из става 1. овог члана.</w:t>
            </w:r>
          </w:p>
          <w:p w14:paraId="10688123" w14:textId="77777777" w:rsidR="00F64EA5" w:rsidRPr="00CF74E0" w:rsidRDefault="00F64EA5" w:rsidP="006654F7">
            <w:pPr>
              <w:spacing w:after="0" w:line="240" w:lineRule="auto"/>
              <w:jc w:val="center"/>
              <w:rPr>
                <w:rFonts w:ascii="Times New Roman" w:eastAsia="Times New Roman" w:hAnsi="Times New Roman" w:cs="Times New Roman"/>
                <w:bCs/>
                <w:sz w:val="20"/>
                <w:szCs w:val="20"/>
                <w:lang w:val="sr-Cyrl-RS"/>
              </w:rPr>
            </w:pPr>
          </w:p>
          <w:p w14:paraId="142ED975" w14:textId="77777777" w:rsidR="00F64EA5" w:rsidRPr="00CF74E0" w:rsidRDefault="00F64EA5" w:rsidP="006654F7">
            <w:pPr>
              <w:spacing w:after="0" w:line="240" w:lineRule="auto"/>
              <w:jc w:val="both"/>
              <w:rPr>
                <w:rFonts w:ascii="Times New Roman" w:eastAsia="Times New Roman" w:hAnsi="Times New Roman" w:cs="Times New Roman"/>
                <w:bCs/>
                <w:sz w:val="20"/>
                <w:szCs w:val="20"/>
                <w:lang w:val="sr-Cyrl-RS"/>
              </w:rPr>
            </w:pPr>
            <w:r w:rsidRPr="00CF74E0">
              <w:rPr>
                <w:rFonts w:ascii="Times New Roman" w:eastAsia="Times New Roman" w:hAnsi="Times New Roman" w:cs="Times New Roman"/>
                <w:bCs/>
                <w:sz w:val="20"/>
                <w:szCs w:val="20"/>
                <w:lang w:val="sr-Cyrl-RS"/>
              </w:rPr>
              <w:t>Овим правилником прописују се минимални критеријуми у погледу енергетске ефикасности које наручиоци (у смислу закона којим се уређују јавне набавке) одређују у поступку јавне набавке добара.</w:t>
            </w:r>
          </w:p>
          <w:p w14:paraId="64592AC1" w14:textId="77777777" w:rsidR="00F64EA5" w:rsidRPr="00CF74E0" w:rsidRDefault="00F64EA5" w:rsidP="006654F7">
            <w:pPr>
              <w:spacing w:after="0" w:line="240" w:lineRule="auto"/>
              <w:jc w:val="both"/>
              <w:rPr>
                <w:rFonts w:ascii="Times New Roman" w:eastAsia="Times New Roman" w:hAnsi="Times New Roman" w:cs="Times New Roman"/>
                <w:bCs/>
                <w:sz w:val="20"/>
                <w:szCs w:val="20"/>
                <w:lang w:val="sr-Cyrl-RS"/>
              </w:rPr>
            </w:pPr>
            <w:r w:rsidRPr="00CF74E0">
              <w:rPr>
                <w:rFonts w:ascii="Times New Roman" w:eastAsia="Times New Roman" w:hAnsi="Times New Roman" w:cs="Times New Roman"/>
                <w:bCs/>
                <w:sz w:val="20"/>
                <w:szCs w:val="20"/>
                <w:lang w:val="sr-Cyrl-RS"/>
              </w:rPr>
              <w:t>Минимални критеријуми у погледу енергетске ефикасности прописани овим правилником примењују се на набавку:</w:t>
            </w:r>
          </w:p>
          <w:p w14:paraId="4BCA125E" w14:textId="77777777" w:rsidR="00F64EA5" w:rsidRPr="00CF74E0" w:rsidRDefault="00F64EA5" w:rsidP="006654F7">
            <w:pPr>
              <w:spacing w:after="0" w:line="240" w:lineRule="auto"/>
              <w:rPr>
                <w:rFonts w:ascii="Times New Roman" w:eastAsia="Times New Roman" w:hAnsi="Times New Roman" w:cs="Times New Roman"/>
                <w:bCs/>
                <w:sz w:val="20"/>
                <w:szCs w:val="20"/>
                <w:lang w:val="sr-Cyrl-RS"/>
              </w:rPr>
            </w:pPr>
            <w:r w:rsidRPr="00CF74E0">
              <w:rPr>
                <w:rFonts w:ascii="Times New Roman" w:eastAsia="Times New Roman" w:hAnsi="Times New Roman" w:cs="Times New Roman"/>
                <w:bCs/>
                <w:sz w:val="20"/>
                <w:szCs w:val="20"/>
                <w:lang w:val="sr-Cyrl-RS"/>
              </w:rPr>
              <w:t>1) канцеларијске информатичке опреме;</w:t>
            </w:r>
          </w:p>
          <w:p w14:paraId="222F7B57" w14:textId="77777777" w:rsidR="00F64EA5" w:rsidRPr="00CF74E0" w:rsidRDefault="00F64EA5" w:rsidP="006654F7">
            <w:pPr>
              <w:spacing w:after="0" w:line="240" w:lineRule="auto"/>
              <w:rPr>
                <w:rFonts w:ascii="Times New Roman" w:eastAsia="Times New Roman" w:hAnsi="Times New Roman" w:cs="Times New Roman"/>
                <w:bCs/>
                <w:sz w:val="20"/>
                <w:szCs w:val="20"/>
                <w:lang w:val="sr-Cyrl-RS"/>
              </w:rPr>
            </w:pPr>
            <w:r w:rsidRPr="00CF74E0">
              <w:rPr>
                <w:rFonts w:ascii="Times New Roman" w:eastAsia="Times New Roman" w:hAnsi="Times New Roman" w:cs="Times New Roman"/>
                <w:bCs/>
                <w:sz w:val="20"/>
                <w:szCs w:val="20"/>
                <w:lang w:val="sr-Cyrl-RS"/>
              </w:rPr>
              <w:t>2) фрижидера и фрижидера са одељком за замрзавање хране;</w:t>
            </w:r>
          </w:p>
          <w:p w14:paraId="129B6E42" w14:textId="77777777" w:rsidR="00F64EA5" w:rsidRPr="00CF74E0" w:rsidRDefault="00F64EA5" w:rsidP="006654F7">
            <w:pPr>
              <w:spacing w:after="0" w:line="240" w:lineRule="auto"/>
              <w:rPr>
                <w:rFonts w:ascii="Times New Roman" w:eastAsia="Times New Roman" w:hAnsi="Times New Roman" w:cs="Times New Roman"/>
                <w:bCs/>
                <w:sz w:val="20"/>
                <w:szCs w:val="20"/>
                <w:lang w:val="sr-Cyrl-RS"/>
              </w:rPr>
            </w:pPr>
            <w:r w:rsidRPr="00CF74E0">
              <w:rPr>
                <w:rFonts w:ascii="Times New Roman" w:eastAsia="Times New Roman" w:hAnsi="Times New Roman" w:cs="Times New Roman"/>
                <w:bCs/>
                <w:sz w:val="20"/>
                <w:szCs w:val="20"/>
                <w:lang w:val="sr-Cyrl-RS"/>
              </w:rPr>
              <w:t>3) уређаја за климатизацију;</w:t>
            </w:r>
          </w:p>
          <w:p w14:paraId="6FE18F8C" w14:textId="77777777" w:rsidR="00F64EA5" w:rsidRPr="00CF74E0" w:rsidRDefault="00F64EA5" w:rsidP="006654F7">
            <w:pPr>
              <w:spacing w:after="0" w:line="240" w:lineRule="auto"/>
              <w:rPr>
                <w:rFonts w:ascii="Times New Roman" w:eastAsia="Times New Roman" w:hAnsi="Times New Roman" w:cs="Times New Roman"/>
                <w:bCs/>
                <w:sz w:val="20"/>
                <w:szCs w:val="20"/>
                <w:lang w:val="sr-Cyrl-RS"/>
              </w:rPr>
            </w:pPr>
            <w:r w:rsidRPr="00CF74E0">
              <w:rPr>
                <w:rFonts w:ascii="Times New Roman" w:eastAsia="Times New Roman" w:hAnsi="Times New Roman" w:cs="Times New Roman"/>
                <w:bCs/>
                <w:sz w:val="20"/>
                <w:szCs w:val="20"/>
                <w:lang w:val="sr-Cyrl-RS"/>
              </w:rPr>
              <w:lastRenderedPageBreak/>
              <w:t>4) унутрашњег и спољног осветљења.</w:t>
            </w:r>
          </w:p>
          <w:p w14:paraId="3B4CE931" w14:textId="77777777" w:rsidR="00F64EA5" w:rsidRPr="00CF74E0" w:rsidRDefault="00F64EA5" w:rsidP="006654F7">
            <w:pPr>
              <w:spacing w:after="0" w:line="240" w:lineRule="auto"/>
              <w:rPr>
                <w:rFonts w:ascii="Times New Roman" w:eastAsia="Times New Roman" w:hAnsi="Times New Roman" w:cs="Times New Roman"/>
                <w:bCs/>
                <w:sz w:val="20"/>
                <w:szCs w:val="20"/>
                <w:lang w:val="sr-Cyrl-RS"/>
              </w:rPr>
            </w:pPr>
          </w:p>
          <w:p w14:paraId="109AD60B" w14:textId="77777777" w:rsidR="00F64EA5" w:rsidRPr="00CF74E0" w:rsidRDefault="00F64EA5" w:rsidP="006654F7">
            <w:pPr>
              <w:keepNext/>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Захтеви код куповине или закупа објеката</w:t>
            </w:r>
          </w:p>
          <w:p w14:paraId="1F122449" w14:textId="77777777" w:rsidR="00F64EA5" w:rsidRPr="00CF74E0" w:rsidRDefault="00F64EA5" w:rsidP="006654F7">
            <w:pPr>
              <w:keepNext/>
              <w:spacing w:after="0" w:line="240" w:lineRule="auto"/>
              <w:jc w:val="center"/>
              <w:rPr>
                <w:rFonts w:ascii="Times New Roman" w:eastAsia="Times New Roman" w:hAnsi="Times New Roman" w:cs="Times New Roman"/>
                <w:bCs/>
                <w:color w:val="000000" w:themeColor="text1"/>
                <w:sz w:val="20"/>
                <w:szCs w:val="20"/>
                <w:lang w:val="sr-Cyrl-RS"/>
              </w:rPr>
            </w:pPr>
          </w:p>
          <w:p w14:paraId="1606D884" w14:textId="77777777" w:rsidR="00F64EA5" w:rsidRPr="00CF74E0" w:rsidRDefault="00F64EA5" w:rsidP="006654F7">
            <w:pPr>
              <w:autoSpaceDE w:val="0"/>
              <w:autoSpaceDN w:val="0"/>
              <w:adjustRightInd w:val="0"/>
              <w:spacing w:after="0" w:line="240" w:lineRule="auto"/>
              <w:ind w:firstLine="567"/>
              <w:jc w:val="both"/>
              <w:rPr>
                <w:rFonts w:ascii="Times New Roman" w:eastAsia="Times New Roman" w:hAnsi="Times New Roman" w:cs="Times New Roman"/>
                <w:bCs/>
                <w:color w:val="000000" w:themeColor="text1"/>
                <w:sz w:val="20"/>
                <w:szCs w:val="20"/>
                <w:lang w:val="sr-Cyrl-RS"/>
              </w:rPr>
            </w:pPr>
            <w:r w:rsidRPr="00CF74E0">
              <w:rPr>
                <w:rFonts w:ascii="Times New Roman" w:eastAsia="Times New Roman" w:hAnsi="Times New Roman" w:cs="Times New Roman"/>
                <w:bCs/>
                <w:color w:val="000000" w:themeColor="text1"/>
                <w:sz w:val="20"/>
                <w:szCs w:val="20"/>
                <w:lang w:val="sr-Cyrl-RS"/>
              </w:rPr>
              <w:t xml:space="preserve">Корисници јавних средстава, дужни су да приликом куповине или закупа зграда или делова зграда, утврђују захтеве за одабир понуде на начин да својства ових непокретности испуњавају висок степен својстава енергетске ефикасности све док је то трошковно исплативо, економски оправдано, одрживо у ширем смислу, технички изводљиво и обезбеђује довољну конкурентност, као и да је у складу са прописима којима се уређују минимални захтеви енергетских својстава зграда у складу са прописима којима се уређује изградња објеката и енергетска сертификација зграда и услови, садржина и начин издавања сертификата о енеретским својствима зграда. </w:t>
            </w:r>
          </w:p>
          <w:p w14:paraId="1FAD0B2F" w14:textId="77777777" w:rsidR="006654F7" w:rsidRPr="00CF74E0" w:rsidRDefault="00F64EA5" w:rsidP="006654F7">
            <w:pPr>
              <w:autoSpaceDE w:val="0"/>
              <w:autoSpaceDN w:val="0"/>
              <w:adjustRightInd w:val="0"/>
              <w:spacing w:after="0" w:line="240" w:lineRule="auto"/>
              <w:ind w:firstLine="567"/>
              <w:jc w:val="both"/>
              <w:rPr>
                <w:rFonts w:ascii="Times New Roman" w:eastAsia="Times New Roman" w:hAnsi="Times New Roman" w:cs="Times New Roman"/>
                <w:bCs/>
                <w:color w:val="000000" w:themeColor="text1"/>
                <w:sz w:val="20"/>
                <w:szCs w:val="20"/>
                <w:lang w:val="sr-Cyrl-RS"/>
              </w:rPr>
            </w:pPr>
            <w:r w:rsidRPr="00CF74E0">
              <w:rPr>
                <w:rFonts w:ascii="Times New Roman" w:eastAsia="Times New Roman" w:hAnsi="Times New Roman" w:cs="Times New Roman"/>
                <w:bCs/>
                <w:color w:val="000000" w:themeColor="text1"/>
                <w:sz w:val="20"/>
                <w:szCs w:val="20"/>
                <w:lang w:val="sr-Cyrl-RS"/>
              </w:rPr>
              <w:t>Корисници јавних средстава у поступку куповине или закупа зграда или делова зграда не морају испунити услове из става 1. овог члана, уколико је намена куповине или закупа:</w:t>
            </w:r>
          </w:p>
          <w:p w14:paraId="4C92CBA3" w14:textId="77777777" w:rsidR="006654F7" w:rsidRPr="00CF74E0" w:rsidRDefault="006654F7" w:rsidP="006654F7">
            <w:pPr>
              <w:autoSpaceDE w:val="0"/>
              <w:autoSpaceDN w:val="0"/>
              <w:adjustRightInd w:val="0"/>
              <w:spacing w:after="0" w:line="240" w:lineRule="auto"/>
              <w:jc w:val="both"/>
              <w:rPr>
                <w:rFonts w:ascii="Times New Roman" w:hAnsi="Times New Roman" w:cs="Times New Roman"/>
                <w:bCs/>
                <w:color w:val="000000" w:themeColor="text1"/>
                <w:sz w:val="20"/>
                <w:lang w:val="sr-Cyrl-RS"/>
              </w:rPr>
            </w:pPr>
            <w:r w:rsidRPr="00CF74E0">
              <w:rPr>
                <w:rFonts w:ascii="Times New Roman" w:hAnsi="Times New Roman" w:cs="Times New Roman"/>
                <w:bCs/>
                <w:color w:val="000000" w:themeColor="text1"/>
                <w:sz w:val="20"/>
                <w:lang w:val="sr-Cyrl-RS"/>
              </w:rPr>
              <w:t xml:space="preserve">1) </w:t>
            </w:r>
            <w:r w:rsidR="00F64EA5" w:rsidRPr="00CF74E0">
              <w:rPr>
                <w:rFonts w:ascii="Times New Roman" w:hAnsi="Times New Roman" w:cs="Times New Roman"/>
                <w:bCs/>
                <w:color w:val="000000" w:themeColor="text1"/>
                <w:sz w:val="20"/>
                <w:lang w:val="sr-Cyrl-RS"/>
              </w:rPr>
              <w:t>санација зграде или дела зграде или рушење зграде;</w:t>
            </w:r>
          </w:p>
          <w:p w14:paraId="369B0395" w14:textId="77777777" w:rsidR="006654F7" w:rsidRPr="00CF74E0" w:rsidRDefault="006654F7" w:rsidP="006654F7">
            <w:pPr>
              <w:autoSpaceDE w:val="0"/>
              <w:autoSpaceDN w:val="0"/>
              <w:adjustRightInd w:val="0"/>
              <w:spacing w:after="0" w:line="240" w:lineRule="auto"/>
              <w:jc w:val="both"/>
              <w:rPr>
                <w:rFonts w:ascii="Times New Roman" w:hAnsi="Times New Roman" w:cs="Times New Roman"/>
                <w:bCs/>
                <w:sz w:val="20"/>
                <w:lang w:val="sr-Cyrl-RS"/>
              </w:rPr>
            </w:pPr>
            <w:r w:rsidRPr="00CF74E0">
              <w:rPr>
                <w:rFonts w:ascii="Times New Roman" w:hAnsi="Times New Roman" w:cs="Times New Roman"/>
                <w:bCs/>
                <w:color w:val="000000" w:themeColor="text1"/>
                <w:sz w:val="20"/>
                <w:lang w:val="sr-Cyrl-RS"/>
              </w:rPr>
              <w:t xml:space="preserve">2) </w:t>
            </w:r>
            <w:r w:rsidR="00F64EA5" w:rsidRPr="00CF74E0">
              <w:rPr>
                <w:rFonts w:ascii="Times New Roman" w:hAnsi="Times New Roman" w:cs="Times New Roman"/>
                <w:bCs/>
                <w:color w:val="000000" w:themeColor="text1"/>
                <w:sz w:val="20"/>
                <w:lang w:val="sr-Cyrl-RS"/>
              </w:rPr>
              <w:t>поновна продаја зграде или дела зграде, а не њено коришћење за потребе самог корисника;</w:t>
            </w:r>
          </w:p>
          <w:p w14:paraId="73E53D06" w14:textId="77777777" w:rsidR="00002479" w:rsidRPr="00CF74E0" w:rsidRDefault="006654F7" w:rsidP="006654F7">
            <w:pPr>
              <w:autoSpaceDE w:val="0"/>
              <w:autoSpaceDN w:val="0"/>
              <w:adjustRightInd w:val="0"/>
              <w:spacing w:after="120" w:line="240" w:lineRule="auto"/>
              <w:jc w:val="both"/>
              <w:rPr>
                <w:b/>
                <w:sz w:val="20"/>
                <w:lang w:val="sr-Cyrl-RS"/>
              </w:rPr>
            </w:pPr>
            <w:r w:rsidRPr="00CF74E0">
              <w:rPr>
                <w:rFonts w:ascii="Times New Roman" w:hAnsi="Times New Roman" w:cs="Times New Roman"/>
                <w:bCs/>
                <w:color w:val="000000" w:themeColor="text1"/>
                <w:sz w:val="20"/>
                <w:lang w:val="sr-Cyrl-RS"/>
              </w:rPr>
              <w:t xml:space="preserve">3) </w:t>
            </w:r>
            <w:r w:rsidR="00F64EA5" w:rsidRPr="00CF74E0">
              <w:rPr>
                <w:rFonts w:ascii="Times New Roman" w:hAnsi="Times New Roman" w:cs="Times New Roman"/>
                <w:bCs/>
                <w:color w:val="000000" w:themeColor="text1"/>
                <w:sz w:val="20"/>
                <w:lang w:val="sr-Cyrl-RS"/>
              </w:rPr>
              <w:t>очување зграде као заштићеног културног добра.</w:t>
            </w:r>
          </w:p>
        </w:tc>
        <w:tc>
          <w:tcPr>
            <w:tcW w:w="276" w:type="pct"/>
            <w:vAlign w:val="center"/>
          </w:tcPr>
          <w:p w14:paraId="3C62FD7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3CA2F32F" w14:textId="77777777" w:rsidR="00002479" w:rsidRPr="00CF74E0" w:rsidRDefault="00002479" w:rsidP="00AE4B4F">
            <w:pPr>
              <w:spacing w:after="0" w:line="240" w:lineRule="auto"/>
              <w:jc w:val="both"/>
              <w:rPr>
                <w:rFonts w:ascii="Times New Roman" w:eastAsia="Calibri" w:hAnsi="Times New Roman" w:cs="Times New Roman"/>
                <w:sz w:val="20"/>
                <w:szCs w:val="20"/>
                <w:lang w:val="sr-Cyrl-RS"/>
              </w:rPr>
            </w:pPr>
          </w:p>
        </w:tc>
        <w:tc>
          <w:tcPr>
            <w:tcW w:w="539" w:type="pct"/>
          </w:tcPr>
          <w:p w14:paraId="52581EF3" w14:textId="77777777" w:rsidR="00002479" w:rsidRPr="00CF74E0" w:rsidRDefault="00002479" w:rsidP="00AE4B4F">
            <w:pPr>
              <w:spacing w:after="0" w:line="240" w:lineRule="auto"/>
              <w:jc w:val="both"/>
              <w:rPr>
                <w:rFonts w:ascii="Times New Roman" w:eastAsia="Calibri" w:hAnsi="Times New Roman" w:cs="Times New Roman"/>
                <w:sz w:val="20"/>
                <w:szCs w:val="20"/>
                <w:lang w:val="sr-Cyrl-RS"/>
              </w:rPr>
            </w:pPr>
          </w:p>
        </w:tc>
      </w:tr>
      <w:tr w:rsidR="00002479" w:rsidRPr="00CF74E0" w14:paraId="7502068F" w14:textId="77777777" w:rsidTr="006E3721">
        <w:tc>
          <w:tcPr>
            <w:tcW w:w="309" w:type="pct"/>
            <w:shd w:val="clear" w:color="auto" w:fill="D9D9D9"/>
            <w:vAlign w:val="center"/>
          </w:tcPr>
          <w:p w14:paraId="657B3A8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6.4.</w:t>
            </w:r>
          </w:p>
        </w:tc>
        <w:tc>
          <w:tcPr>
            <w:tcW w:w="1213" w:type="pct"/>
            <w:shd w:val="clear" w:color="auto" w:fill="D9D9D9"/>
            <w:vAlign w:val="center"/>
          </w:tcPr>
          <w:p w14:paraId="4380B418" w14:textId="77777777" w:rsidR="00002479" w:rsidRPr="00CF74E0" w:rsidRDefault="00002479" w:rsidP="00EE53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Without prejudice to paragraph 1, when purchasing a product package covered as a whole by a delegated act adopted under Directive 2010/30/EU, Member States may require that the aggregate energy efficiency shall take priority over the energy </w:t>
            </w:r>
            <w:r w:rsidRPr="00CF74E0">
              <w:rPr>
                <w:rFonts w:ascii="Times New Roman" w:eastAsia="Times New Roman" w:hAnsi="Times New Roman" w:cs="Times New Roman"/>
                <w:sz w:val="20"/>
                <w:szCs w:val="20"/>
                <w:lang w:val="sr-Cyrl-RS"/>
              </w:rPr>
              <w:lastRenderedPageBreak/>
              <w:t>efficiency of individual products within that package, by purchasing the product package that complies with the criterion of belonging to the highest energy efficieny class.</w:t>
            </w:r>
          </w:p>
        </w:tc>
        <w:tc>
          <w:tcPr>
            <w:tcW w:w="336" w:type="pct"/>
            <w:vAlign w:val="center"/>
          </w:tcPr>
          <w:p w14:paraId="3B89C3E7" w14:textId="232E5D49" w:rsidR="00002479" w:rsidRPr="005C1F80" w:rsidRDefault="00002479" w:rsidP="00095F95">
            <w:pPr>
              <w:spacing w:after="0" w:line="240" w:lineRule="auto"/>
              <w:jc w:val="center"/>
              <w:rPr>
                <w:rFonts w:ascii="Times New Roman" w:eastAsia="Calibri" w:hAnsi="Times New Roman" w:cs="Times New Roman"/>
                <w:b/>
                <w:sz w:val="20"/>
                <w:szCs w:val="20"/>
                <w:lang w:val="sr-Cyrl-RS"/>
              </w:rPr>
            </w:pPr>
            <w:r w:rsidRPr="005C1F80">
              <w:rPr>
                <w:rFonts w:ascii="Times New Roman" w:eastAsia="Calibri" w:hAnsi="Times New Roman" w:cs="Times New Roman"/>
                <w:b/>
                <w:sz w:val="20"/>
                <w:szCs w:val="20"/>
                <w:lang w:val="sr-Cyrl-RS"/>
              </w:rPr>
              <w:lastRenderedPageBreak/>
              <w:t>01.</w:t>
            </w:r>
            <w:r w:rsidR="006654F7" w:rsidRPr="005C1F80">
              <w:rPr>
                <w:rFonts w:ascii="Times New Roman" w:eastAsia="Calibri" w:hAnsi="Times New Roman" w:cs="Times New Roman"/>
                <w:b/>
                <w:sz w:val="20"/>
                <w:szCs w:val="20"/>
                <w:lang w:val="sr-Cyrl-RS"/>
              </w:rPr>
              <w:t>59.1</w:t>
            </w:r>
            <w:r w:rsidR="005C1F80" w:rsidRPr="005C1F80">
              <w:rPr>
                <w:rFonts w:ascii="Times New Roman" w:eastAsia="Calibri" w:hAnsi="Times New Roman" w:cs="Times New Roman"/>
                <w:b/>
                <w:sz w:val="20"/>
                <w:szCs w:val="20"/>
                <w:lang w:val="sr-Cyrl-RS"/>
              </w:rPr>
              <w:t>-2</w:t>
            </w:r>
            <w:r w:rsidR="006654F7" w:rsidRPr="005C1F80">
              <w:rPr>
                <w:rFonts w:ascii="Times New Roman" w:eastAsia="Calibri" w:hAnsi="Times New Roman" w:cs="Times New Roman"/>
                <w:b/>
                <w:sz w:val="20"/>
                <w:szCs w:val="20"/>
                <w:lang w:val="sr-Cyrl-RS"/>
              </w:rPr>
              <w:t>.</w:t>
            </w:r>
          </w:p>
        </w:tc>
        <w:tc>
          <w:tcPr>
            <w:tcW w:w="1562" w:type="pct"/>
            <w:vAlign w:val="center"/>
          </w:tcPr>
          <w:p w14:paraId="2F2D3DD3" w14:textId="77777777" w:rsidR="00002479" w:rsidRPr="005C1F80" w:rsidRDefault="006654F7" w:rsidP="00D96978">
            <w:pPr>
              <w:autoSpaceDE w:val="0"/>
              <w:autoSpaceDN w:val="0"/>
              <w:spacing w:after="120" w:line="240" w:lineRule="auto"/>
              <w:ind w:firstLine="562"/>
              <w:jc w:val="both"/>
              <w:rPr>
                <w:rFonts w:ascii="Times New Roman" w:eastAsia="Calibri" w:hAnsi="Times New Roman" w:cs="Times New Roman"/>
                <w:color w:val="000000" w:themeColor="text1"/>
                <w:sz w:val="20"/>
                <w:szCs w:val="20"/>
                <w:lang w:val="sr-Cyrl-RS"/>
              </w:rPr>
            </w:pPr>
            <w:r w:rsidRPr="005C1F80">
              <w:rPr>
                <w:rFonts w:ascii="Times New Roman" w:eastAsia="Calibri" w:hAnsi="Times New Roman" w:cs="Times New Roman"/>
                <w:color w:val="000000" w:themeColor="text1"/>
                <w:sz w:val="20"/>
                <w:szCs w:val="20"/>
                <w:lang w:val="sr-Cyrl-RS"/>
              </w:rPr>
              <w:t xml:space="preserve">Наручиоци јавне набавке утврђени законом којим се уређује поступак јавне набавке дужни су да приликом израде техничке спецификације, критеријума за доделу уговора или услова за извршење уговора, у поступку јавне набавке добара или услуга, као и приликом доделе уговора </w:t>
            </w:r>
            <w:r w:rsidRPr="005C1F80">
              <w:rPr>
                <w:rFonts w:ascii="Times New Roman" w:eastAsia="Calibri" w:hAnsi="Times New Roman" w:cs="Times New Roman"/>
                <w:color w:val="000000" w:themeColor="text1"/>
                <w:sz w:val="20"/>
                <w:szCs w:val="20"/>
                <w:lang w:val="sr-Cyrl-RS"/>
              </w:rPr>
              <w:lastRenderedPageBreak/>
              <w:t>примењују захтеве у погледу енергетске ефикасности, у мери у којој то трошковно исплативо, економски оправдано, одрживо у ширем смислу, технички изводљиво и обезбеђује довољну конкурентност.</w:t>
            </w:r>
          </w:p>
          <w:p w14:paraId="062121E8" w14:textId="0323AFDB" w:rsidR="00674AE8" w:rsidRPr="005C1F80" w:rsidRDefault="00674AE8" w:rsidP="00B30950">
            <w:pPr>
              <w:autoSpaceDE w:val="0"/>
              <w:autoSpaceDN w:val="0"/>
              <w:spacing w:after="120" w:line="240" w:lineRule="auto"/>
              <w:ind w:firstLine="562"/>
              <w:jc w:val="both"/>
              <w:rPr>
                <w:rFonts w:ascii="Times New Roman" w:eastAsia="Times New Roman" w:hAnsi="Times New Roman" w:cs="Times New Roman"/>
                <w:sz w:val="24"/>
                <w:szCs w:val="24"/>
                <w:lang w:val="sr-Cyrl-RS"/>
              </w:rPr>
            </w:pPr>
            <w:r w:rsidRPr="005C1F80">
              <w:rPr>
                <w:rFonts w:ascii="Times New Roman" w:eastAsia="Calibri" w:hAnsi="Times New Roman" w:cs="Times New Roman"/>
                <w:color w:val="000000" w:themeColor="text1"/>
                <w:sz w:val="20"/>
                <w:szCs w:val="20"/>
                <w:lang w:val="sr-Cyrl-RS"/>
              </w:rPr>
              <w:t>Министар прописује захтеве у погледу енергетске ефиканости из става 1. овог члана.</w:t>
            </w:r>
          </w:p>
        </w:tc>
        <w:tc>
          <w:tcPr>
            <w:tcW w:w="276" w:type="pct"/>
            <w:vAlign w:val="center"/>
          </w:tcPr>
          <w:p w14:paraId="401E87A4" w14:textId="39DA6AF7" w:rsidR="00002479" w:rsidRPr="00CF74E0" w:rsidRDefault="00D11C7B"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w:t>
            </w:r>
            <w:r w:rsidR="00002479" w:rsidRPr="00CF74E0">
              <w:rPr>
                <w:rFonts w:ascii="Times New Roman" w:eastAsia="Calibri" w:hAnsi="Times New Roman" w:cs="Times New Roman"/>
                <w:sz w:val="20"/>
                <w:szCs w:val="20"/>
                <w:lang w:val="sr-Cyrl-RS"/>
              </w:rPr>
              <w:t>У</w:t>
            </w:r>
          </w:p>
        </w:tc>
        <w:tc>
          <w:tcPr>
            <w:tcW w:w="765" w:type="pct"/>
            <w:vAlign w:val="center"/>
          </w:tcPr>
          <w:p w14:paraId="6E46678E" w14:textId="77777777" w:rsidR="00002479" w:rsidRPr="00CF74E0" w:rsidRDefault="00674AE8" w:rsidP="00B30950">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Усклађеност се постиже Правилником из става 2 члана 59</w:t>
            </w:r>
            <w:r w:rsidR="00D11C7B" w:rsidRPr="00CF74E0">
              <w:rPr>
                <w:rFonts w:ascii="Times New Roman" w:eastAsia="Calibri" w:hAnsi="Times New Roman" w:cs="Times New Roman"/>
                <w:sz w:val="20"/>
                <w:szCs w:val="20"/>
                <w:lang w:val="sr-Cyrl-RS"/>
              </w:rPr>
              <w:t>.</w:t>
            </w:r>
          </w:p>
        </w:tc>
        <w:tc>
          <w:tcPr>
            <w:tcW w:w="539" w:type="pct"/>
          </w:tcPr>
          <w:p w14:paraId="1DFFAFA5" w14:textId="025323BD" w:rsidR="00002479" w:rsidRPr="00CF74E0" w:rsidRDefault="006C2ADD" w:rsidP="00B30950">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Pr="00CF74E0">
              <w:rPr>
                <w:rFonts w:ascii="Times New Roman" w:eastAsia="Calibri" w:hAnsi="Times New Roman" w:cs="Times New Roman"/>
                <w:sz w:val="20"/>
                <w:szCs w:val="20"/>
                <w:lang w:val="sr-Cyrl-CS"/>
              </w:rPr>
              <w:t>г</w:t>
            </w:r>
            <w:r w:rsidRPr="00CF74E0">
              <w:rPr>
                <w:rFonts w:ascii="Times New Roman" w:eastAsia="Calibri" w:hAnsi="Times New Roman" w:cs="Times New Roman"/>
                <w:sz w:val="20"/>
                <w:szCs w:val="20"/>
                <w:lang w:val="sr-Cyrl-RS"/>
              </w:rPr>
              <w:t xml:space="preserve"> акта из члана 59. став 1.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 xml:space="preserve">а је 18 месеци од </w:t>
            </w:r>
            <w:r w:rsidRPr="00CF74E0">
              <w:rPr>
                <w:rFonts w:ascii="Times New Roman" w:eastAsia="Calibri" w:hAnsi="Times New Roman" w:cs="Times New Roman"/>
                <w:sz w:val="20"/>
                <w:szCs w:val="20"/>
                <w:lang w:val="sr-Cyrl-RS"/>
              </w:rPr>
              <w:lastRenderedPageBreak/>
              <w:t>дана његовог ступања на снагу.</w:t>
            </w:r>
          </w:p>
        </w:tc>
      </w:tr>
      <w:tr w:rsidR="00002479" w:rsidRPr="00CF74E0" w14:paraId="5969CA15" w14:textId="77777777" w:rsidTr="002D1966">
        <w:tc>
          <w:tcPr>
            <w:tcW w:w="309" w:type="pct"/>
            <w:shd w:val="clear" w:color="auto" w:fill="D9D9D9"/>
            <w:vAlign w:val="center"/>
          </w:tcPr>
          <w:p w14:paraId="69C28FF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7. 1.</w:t>
            </w:r>
          </w:p>
        </w:tc>
        <w:tc>
          <w:tcPr>
            <w:tcW w:w="1213" w:type="pct"/>
            <w:shd w:val="clear" w:color="auto" w:fill="D9D9D9"/>
            <w:vAlign w:val="center"/>
          </w:tcPr>
          <w:p w14:paraId="6818CAEB" w14:textId="77777777" w:rsidR="00A27EAB" w:rsidRPr="00CF74E0" w:rsidRDefault="00A27EAB" w:rsidP="007A5648">
            <w:pPr>
              <w:spacing w:after="0" w:line="240" w:lineRule="auto"/>
              <w:jc w:val="both"/>
              <w:rPr>
                <w:rFonts w:ascii="Times New Roman" w:eastAsia="Times New Roman" w:hAnsi="Times New Roman" w:cs="Times New Roman"/>
                <w:sz w:val="14"/>
                <w:szCs w:val="14"/>
                <w:lang w:val="sr-Cyrl-RS"/>
              </w:rPr>
            </w:pPr>
          </w:p>
          <w:p w14:paraId="1A2D8652" w14:textId="77777777" w:rsidR="00A27EAB" w:rsidRPr="00CF74E0" w:rsidRDefault="00A27EAB" w:rsidP="00A27EAB">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ENERGY SAVINGS OBLIGATION</w:t>
            </w:r>
          </w:p>
          <w:p w14:paraId="5F86AF4F" w14:textId="77777777" w:rsidR="00A27EAB" w:rsidRPr="00CF74E0" w:rsidRDefault="00A27EAB" w:rsidP="007A5648">
            <w:pPr>
              <w:spacing w:after="0" w:line="240" w:lineRule="auto"/>
              <w:jc w:val="both"/>
              <w:rPr>
                <w:rFonts w:ascii="Times New Roman" w:eastAsia="Times New Roman" w:hAnsi="Times New Roman" w:cs="Times New Roman"/>
                <w:sz w:val="20"/>
                <w:szCs w:val="20"/>
                <w:lang w:val="sr-Cyrl-RS"/>
              </w:rPr>
            </w:pPr>
          </w:p>
          <w:p w14:paraId="4D005A64" w14:textId="77777777" w:rsidR="00002479" w:rsidRPr="00CF74E0" w:rsidRDefault="00002479" w:rsidP="007A564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achieve cumulative end-use energy savings at least equivalent to:</w:t>
            </w:r>
          </w:p>
          <w:tbl>
            <w:tblPr>
              <w:tblW w:w="5000" w:type="pct"/>
              <w:tblCellSpacing w:w="0" w:type="dxa"/>
              <w:tblLayout w:type="fixed"/>
              <w:tblCellMar>
                <w:left w:w="0" w:type="dxa"/>
                <w:right w:w="0" w:type="dxa"/>
              </w:tblCellMar>
              <w:tblLook w:val="04A0" w:firstRow="1" w:lastRow="0" w:firstColumn="1" w:lastColumn="0" w:noHBand="0" w:noVBand="1"/>
            </w:tblPr>
            <w:tblGrid>
              <w:gridCol w:w="192"/>
              <w:gridCol w:w="3230"/>
            </w:tblGrid>
            <w:tr w:rsidR="00002479" w:rsidRPr="00CF74E0" w14:paraId="1C9BEB24" w14:textId="77777777" w:rsidTr="006654F7">
              <w:trPr>
                <w:tblCellSpacing w:w="0" w:type="dxa"/>
              </w:trPr>
              <w:tc>
                <w:tcPr>
                  <w:tcW w:w="195" w:type="dxa"/>
                  <w:hideMark/>
                </w:tcPr>
                <w:p w14:paraId="21988F5D" w14:textId="77777777" w:rsidR="00002479" w:rsidRPr="00CF74E0" w:rsidRDefault="00002479" w:rsidP="00811266">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292" w:type="dxa"/>
                  <w:hideMark/>
                </w:tcPr>
                <w:p w14:paraId="74C09EE0" w14:textId="77777777" w:rsidR="00002479" w:rsidRPr="00CF74E0" w:rsidRDefault="00002479" w:rsidP="005535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new savings each year from 1 January 2014 to 31 December 2020 of 1,5 % of annual energy sales to final customers by volume, averaged over the most recent three-year period prior to 1 January 2013. Sales of energy, by volume, used in transport may be excluded, in whole or in part, from that calculation;</w:t>
                  </w:r>
                </w:p>
              </w:tc>
            </w:tr>
          </w:tbl>
          <w:p w14:paraId="24988FFC" w14:textId="77777777" w:rsidR="00002479" w:rsidRPr="00CF74E0" w:rsidRDefault="00002479" w:rsidP="002748EF">
            <w:pPr>
              <w:spacing w:after="0" w:line="240" w:lineRule="auto"/>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0FC6A37B" w14:textId="77777777" w:rsidTr="00FD4D3C">
              <w:trPr>
                <w:tblCellSpacing w:w="0" w:type="dxa"/>
              </w:trPr>
              <w:tc>
                <w:tcPr>
                  <w:tcW w:w="210" w:type="dxa"/>
                  <w:hideMark/>
                </w:tcPr>
                <w:p w14:paraId="0BD86A1A" w14:textId="77777777" w:rsidR="00002479" w:rsidRPr="00CF74E0" w:rsidRDefault="00002479" w:rsidP="002748EF">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381" w:type="dxa"/>
                  <w:hideMark/>
                </w:tcPr>
                <w:p w14:paraId="086B19BA" w14:textId="77777777" w:rsidR="00002479" w:rsidRPr="00CF74E0" w:rsidRDefault="00002479" w:rsidP="005535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new savings each year from 1 January 2021 to 31 December 2030 of 0,8 % of annual final energy consumption, averaged over the most recent three-year period prior to 1 January 2019. By way of derogation from that requirement, Cyprus and Malta shall achieve new savings each year from 1 January 2021 to 31 December 2030 equivalent to 0,24 % of annual final energy consumption, averaged over the most </w:t>
                  </w:r>
                  <w:r w:rsidRPr="00CF74E0">
                    <w:rPr>
                      <w:rFonts w:ascii="Times New Roman" w:eastAsia="Times New Roman" w:hAnsi="Times New Roman" w:cs="Times New Roman"/>
                      <w:sz w:val="20"/>
                      <w:szCs w:val="20"/>
                      <w:lang w:val="sr-Cyrl-RS"/>
                    </w:rPr>
                    <w:lastRenderedPageBreak/>
                    <w:t>recent three-year period prior to 1 January 2019.</w:t>
                  </w:r>
                </w:p>
              </w:tc>
            </w:tr>
          </w:tbl>
          <w:p w14:paraId="527A4DEB" w14:textId="77777777" w:rsidR="00002479" w:rsidRPr="00CF74E0" w:rsidRDefault="00002479" w:rsidP="002748EF">
            <w:pPr>
              <w:spacing w:after="0" w:line="240" w:lineRule="auto"/>
              <w:rPr>
                <w:rFonts w:ascii="Times New Roman" w:eastAsia="Times New Roman" w:hAnsi="Times New Roman" w:cs="Times New Roman"/>
                <w:sz w:val="14"/>
                <w:szCs w:val="14"/>
                <w:lang w:val="sr-Cyrl-RS"/>
              </w:rPr>
            </w:pPr>
          </w:p>
          <w:p w14:paraId="390C1EF7" w14:textId="77777777" w:rsidR="00002479" w:rsidRPr="00CF74E0" w:rsidRDefault="00002479" w:rsidP="007A564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count energy savings that stem from policy measures, whether introduced by 31 December 2020 or after that date, provided that those measures result in new individual actions that are carried out after 31 December 2020.</w:t>
            </w:r>
          </w:p>
          <w:p w14:paraId="210CC778" w14:textId="77777777" w:rsidR="00002479" w:rsidRPr="00CF74E0" w:rsidRDefault="00002479" w:rsidP="007A564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continue to achieve new annual savings in accordance with point (b) of the first subparagraph for ten-year periods after 2030, unless reviews by the Commission by 2027 and every 10 years thereafter conclude that this is not necessary to achieve the Union's long-term energy and climate targets for 2050.</w:t>
            </w:r>
          </w:p>
          <w:p w14:paraId="024D02FD" w14:textId="77777777" w:rsidR="00002479" w:rsidRPr="00CF74E0" w:rsidRDefault="00002479" w:rsidP="007A564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decide how to phase the calculated quantity of new savings over each period referred to in points (a) and (b) of the first subparagraph, provided that the required total cumulative end-use energy savings have been achieved by the end of each obligation period.</w:t>
            </w:r>
          </w:p>
        </w:tc>
        <w:tc>
          <w:tcPr>
            <w:tcW w:w="336" w:type="pct"/>
          </w:tcPr>
          <w:p w14:paraId="5F7866D2" w14:textId="77777777" w:rsidR="00FB2C6F" w:rsidRPr="00CF74E0" w:rsidRDefault="00FB2C6F" w:rsidP="00FB2C6F">
            <w:pPr>
              <w:spacing w:after="0" w:line="240" w:lineRule="auto"/>
              <w:jc w:val="center"/>
              <w:rPr>
                <w:rFonts w:ascii="Times New Roman" w:eastAsia="Calibri" w:hAnsi="Times New Roman" w:cs="Times New Roman"/>
                <w:b/>
                <w:bCs/>
                <w:sz w:val="20"/>
                <w:szCs w:val="20"/>
                <w:lang w:val="sr-Cyrl-RS"/>
              </w:rPr>
            </w:pPr>
          </w:p>
          <w:p w14:paraId="290D6800" w14:textId="77777777" w:rsidR="00870974" w:rsidRPr="00CF74E0" w:rsidRDefault="00870974" w:rsidP="00FB2C6F">
            <w:pPr>
              <w:spacing w:after="0" w:line="240" w:lineRule="auto"/>
              <w:jc w:val="center"/>
              <w:rPr>
                <w:rFonts w:ascii="Times New Roman" w:eastAsia="Calibri" w:hAnsi="Times New Roman" w:cs="Times New Roman"/>
                <w:b/>
                <w:bCs/>
                <w:sz w:val="20"/>
                <w:szCs w:val="20"/>
                <w:lang w:val="sr-Cyrl-RS"/>
              </w:rPr>
            </w:pPr>
          </w:p>
          <w:p w14:paraId="025B8D17" w14:textId="77777777" w:rsidR="00870974" w:rsidRPr="00CF74E0" w:rsidRDefault="00870974" w:rsidP="00FB2C6F">
            <w:pPr>
              <w:spacing w:after="0" w:line="240" w:lineRule="auto"/>
              <w:jc w:val="center"/>
              <w:rPr>
                <w:rFonts w:ascii="Times New Roman" w:eastAsia="Calibri" w:hAnsi="Times New Roman" w:cs="Times New Roman"/>
                <w:b/>
                <w:bCs/>
                <w:sz w:val="20"/>
                <w:szCs w:val="20"/>
                <w:lang w:val="sr-Cyrl-RS"/>
              </w:rPr>
            </w:pPr>
          </w:p>
          <w:p w14:paraId="0D404A9B" w14:textId="77777777" w:rsidR="00870974" w:rsidRPr="00CF74E0" w:rsidRDefault="00870974" w:rsidP="00FB2C6F">
            <w:pPr>
              <w:spacing w:after="0" w:line="240" w:lineRule="auto"/>
              <w:jc w:val="center"/>
              <w:rPr>
                <w:rFonts w:ascii="Times New Roman" w:eastAsia="Calibri" w:hAnsi="Times New Roman" w:cs="Times New Roman"/>
                <w:b/>
                <w:bCs/>
                <w:sz w:val="20"/>
                <w:szCs w:val="20"/>
                <w:lang w:val="sr-Cyrl-RS"/>
              </w:rPr>
            </w:pPr>
          </w:p>
          <w:p w14:paraId="1C59DF09" w14:textId="6D2BCAF4" w:rsidR="00870974" w:rsidRDefault="00870974" w:rsidP="00FB2C6F">
            <w:pPr>
              <w:spacing w:after="0" w:line="240" w:lineRule="auto"/>
              <w:jc w:val="center"/>
              <w:rPr>
                <w:rFonts w:ascii="Times New Roman" w:eastAsia="Calibri" w:hAnsi="Times New Roman" w:cs="Times New Roman"/>
                <w:b/>
                <w:bCs/>
                <w:sz w:val="20"/>
                <w:szCs w:val="20"/>
                <w:lang w:val="sr-Cyrl-RS"/>
              </w:rPr>
            </w:pPr>
          </w:p>
          <w:p w14:paraId="4415D163" w14:textId="77777777" w:rsidR="00B30950" w:rsidRPr="00CF74E0" w:rsidRDefault="00B30950" w:rsidP="00FB2C6F">
            <w:pPr>
              <w:spacing w:after="0" w:line="240" w:lineRule="auto"/>
              <w:jc w:val="center"/>
              <w:rPr>
                <w:rFonts w:ascii="Times New Roman" w:eastAsia="Calibri" w:hAnsi="Times New Roman" w:cs="Times New Roman"/>
                <w:b/>
                <w:bCs/>
                <w:sz w:val="20"/>
                <w:szCs w:val="20"/>
                <w:lang w:val="sr-Cyrl-RS"/>
              </w:rPr>
            </w:pPr>
          </w:p>
          <w:p w14:paraId="3ECE2088" w14:textId="77777777" w:rsidR="00EF5358" w:rsidRPr="00CF74E0" w:rsidRDefault="00EF5358" w:rsidP="00FB2C6F">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01.5.4.</w:t>
            </w:r>
          </w:p>
          <w:p w14:paraId="04C2C718" w14:textId="77777777" w:rsidR="00EF5358" w:rsidRPr="00CF74E0" w:rsidRDefault="00EF5358" w:rsidP="00FB2C6F">
            <w:pPr>
              <w:spacing w:after="0" w:line="240" w:lineRule="auto"/>
              <w:jc w:val="center"/>
              <w:rPr>
                <w:rFonts w:ascii="Times New Roman" w:eastAsia="Calibri" w:hAnsi="Times New Roman" w:cs="Times New Roman"/>
                <w:sz w:val="20"/>
                <w:szCs w:val="20"/>
                <w:lang w:val="sr-Cyrl-RS"/>
              </w:rPr>
            </w:pPr>
          </w:p>
          <w:p w14:paraId="3F5C9459" w14:textId="77777777" w:rsidR="00EF5358" w:rsidRPr="00CF74E0" w:rsidRDefault="00EF5358" w:rsidP="00FB2C6F">
            <w:pPr>
              <w:spacing w:after="0" w:line="240" w:lineRule="auto"/>
              <w:jc w:val="center"/>
              <w:rPr>
                <w:rFonts w:ascii="Times New Roman" w:eastAsia="Calibri" w:hAnsi="Times New Roman" w:cs="Times New Roman"/>
                <w:sz w:val="20"/>
                <w:szCs w:val="20"/>
                <w:lang w:val="sr-Cyrl-RS"/>
              </w:rPr>
            </w:pPr>
          </w:p>
          <w:p w14:paraId="5DB3EFC0" w14:textId="77777777" w:rsidR="00EF5358" w:rsidRPr="00CF74E0" w:rsidRDefault="00EF5358" w:rsidP="00FB2C6F">
            <w:pPr>
              <w:spacing w:after="0" w:line="240" w:lineRule="auto"/>
              <w:jc w:val="center"/>
              <w:rPr>
                <w:rFonts w:ascii="Times New Roman" w:eastAsia="Calibri" w:hAnsi="Times New Roman" w:cs="Times New Roman"/>
                <w:sz w:val="20"/>
                <w:szCs w:val="20"/>
                <w:lang w:val="sr-Cyrl-RS"/>
              </w:rPr>
            </w:pPr>
          </w:p>
          <w:p w14:paraId="5B017549" w14:textId="77777777" w:rsidR="00EF5358" w:rsidRPr="00CF74E0" w:rsidRDefault="00EF5358" w:rsidP="00FB2C6F">
            <w:pPr>
              <w:spacing w:after="0" w:line="240" w:lineRule="auto"/>
              <w:jc w:val="center"/>
              <w:rPr>
                <w:rFonts w:ascii="Times New Roman" w:eastAsia="Calibri" w:hAnsi="Times New Roman" w:cs="Times New Roman"/>
                <w:sz w:val="20"/>
                <w:szCs w:val="20"/>
                <w:lang w:val="sr-Cyrl-RS"/>
              </w:rPr>
            </w:pPr>
          </w:p>
          <w:p w14:paraId="61FD57DF" w14:textId="77777777" w:rsidR="00EF5358" w:rsidRPr="00CF74E0" w:rsidRDefault="00EF5358" w:rsidP="00FB2C6F">
            <w:pPr>
              <w:spacing w:after="0" w:line="240" w:lineRule="auto"/>
              <w:jc w:val="center"/>
              <w:rPr>
                <w:rFonts w:ascii="Times New Roman" w:eastAsia="Calibri" w:hAnsi="Times New Roman" w:cs="Times New Roman"/>
                <w:sz w:val="20"/>
                <w:szCs w:val="20"/>
                <w:lang w:val="sr-Cyrl-RS"/>
              </w:rPr>
            </w:pPr>
          </w:p>
          <w:p w14:paraId="4F20E47F" w14:textId="77777777" w:rsidR="00002479" w:rsidRPr="00CF74E0" w:rsidRDefault="00EF5358" w:rsidP="00FB2C6F">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01.7.3. и 4.</w:t>
            </w:r>
          </w:p>
        </w:tc>
        <w:tc>
          <w:tcPr>
            <w:tcW w:w="1562" w:type="pct"/>
            <w:vAlign w:val="center"/>
          </w:tcPr>
          <w:p w14:paraId="3BEAB7D9" w14:textId="77777777" w:rsidR="00EF5358" w:rsidRPr="00CF74E0" w:rsidRDefault="00EF5358" w:rsidP="00342CEC">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НЕКП у делу који се односи на енергетску ефикасност нарочито садржи индикативни циљ енергетске ефикасности, циљ кумулативне уштеде енергије, мере за њихово достизање, као и циљ енергетске ефикасности за зграде централне власти. </w:t>
            </w:r>
          </w:p>
          <w:p w14:paraId="369BE643" w14:textId="77777777" w:rsidR="00EF5358" w:rsidRPr="00CF74E0" w:rsidRDefault="00EF5358" w:rsidP="00FD4D3C">
            <w:pPr>
              <w:spacing w:after="0" w:line="240" w:lineRule="auto"/>
              <w:ind w:left="-38"/>
              <w:rPr>
                <w:rFonts w:ascii="Times New Roman" w:eastAsia="Calibri" w:hAnsi="Times New Roman" w:cs="Times New Roman"/>
                <w:sz w:val="20"/>
                <w:szCs w:val="20"/>
                <w:lang w:val="sr-Cyrl-RS"/>
              </w:rPr>
            </w:pPr>
          </w:p>
          <w:p w14:paraId="15DD576F" w14:textId="77777777" w:rsidR="00002479" w:rsidRPr="00CF74E0" w:rsidRDefault="00EF5358" w:rsidP="00DD0848">
            <w:pPr>
              <w:spacing w:after="0" w:line="240" w:lineRule="auto"/>
              <w:ind w:left="-38"/>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Циљ кумулативне уштеде енергије Републике Србије представља обавезујућу уштеду енергије у финалној потрошњи која се утврђује у складу са обавезама Републике Србије преузетим потврђеним међународним споразумима и прорачунава као збир годишњих новоостварених уштеда у одређеном временском периоду.</w:t>
            </w:r>
          </w:p>
          <w:p w14:paraId="4C1F7E06" w14:textId="77777777" w:rsidR="00EF5358" w:rsidRPr="00CF74E0" w:rsidRDefault="00EF5358" w:rsidP="00DD0848">
            <w:pPr>
              <w:spacing w:after="0" w:line="240" w:lineRule="auto"/>
              <w:ind w:left="-38"/>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Методологију прорачуна циља кумулативне уштеде енергије из става 3. овог чана утврђује Министар.</w:t>
            </w:r>
          </w:p>
        </w:tc>
        <w:tc>
          <w:tcPr>
            <w:tcW w:w="276" w:type="pct"/>
            <w:vAlign w:val="center"/>
          </w:tcPr>
          <w:p w14:paraId="6F328E1C" w14:textId="77777777" w:rsidR="00002479" w:rsidRPr="00CF74E0" w:rsidRDefault="00EF535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shd w:val="clear" w:color="auto" w:fill="auto"/>
            <w:vAlign w:val="center"/>
          </w:tcPr>
          <w:p w14:paraId="0182B186" w14:textId="78EA4116" w:rsidR="00D1669D" w:rsidRPr="00CF74E0" w:rsidRDefault="002D1966" w:rsidP="00D1669D">
            <w:pPr>
              <w:spacing w:after="0" w:line="240" w:lineRule="auto"/>
              <w:rPr>
                <w:rFonts w:ascii="Times New Roman" w:eastAsia="Calibri" w:hAnsi="Times New Roman" w:cs="Times New Roman"/>
                <w:sz w:val="20"/>
                <w:szCs w:val="20"/>
                <w:lang w:val="sr-Cyrl-RS"/>
              </w:rPr>
            </w:pPr>
            <w:r w:rsidRPr="00CF74E0">
              <w:rPr>
                <w:rFonts w:ascii="Times New Roman" w:hAnsi="Times New Roman" w:cs="Times New Roman"/>
                <w:sz w:val="20"/>
                <w:szCs w:val="20"/>
              </w:rPr>
              <w:t>Интегрисани</w:t>
            </w:r>
            <w:r w:rsidRPr="00CF74E0">
              <w:rPr>
                <w:rFonts w:ascii="Times New Roman" w:hAnsi="Times New Roman" w:cs="Times New Roman"/>
                <w:sz w:val="20"/>
                <w:szCs w:val="20"/>
                <w:lang w:val="sr-Cyrl-RS"/>
              </w:rPr>
              <w:t>м</w:t>
            </w:r>
            <w:r w:rsidRPr="00CF74E0">
              <w:rPr>
                <w:rFonts w:ascii="Times New Roman" w:hAnsi="Times New Roman" w:cs="Times New Roman"/>
                <w:sz w:val="20"/>
                <w:szCs w:val="20"/>
              </w:rPr>
              <w:t xml:space="preserve"> национални</w:t>
            </w:r>
            <w:r w:rsidRPr="00CF74E0">
              <w:rPr>
                <w:rFonts w:ascii="Times New Roman" w:hAnsi="Times New Roman" w:cs="Times New Roman"/>
                <w:sz w:val="20"/>
                <w:szCs w:val="20"/>
                <w:lang w:val="sr-Cyrl-RS"/>
              </w:rPr>
              <w:t>м</w:t>
            </w:r>
            <w:r w:rsidRPr="00CF74E0">
              <w:rPr>
                <w:rFonts w:ascii="Times New Roman" w:hAnsi="Times New Roman" w:cs="Times New Roman"/>
                <w:sz w:val="20"/>
                <w:szCs w:val="20"/>
              </w:rPr>
              <w:t xml:space="preserve"> енергетски</w:t>
            </w:r>
            <w:r w:rsidRPr="00CF74E0">
              <w:rPr>
                <w:rFonts w:ascii="Times New Roman" w:hAnsi="Times New Roman" w:cs="Times New Roman"/>
                <w:sz w:val="20"/>
                <w:szCs w:val="20"/>
                <w:lang w:val="sr-Cyrl-RS"/>
              </w:rPr>
              <w:t>м</w:t>
            </w:r>
            <w:r w:rsidRPr="00CF74E0">
              <w:rPr>
                <w:rFonts w:ascii="Times New Roman" w:hAnsi="Times New Roman" w:cs="Times New Roman"/>
                <w:sz w:val="20"/>
                <w:szCs w:val="20"/>
              </w:rPr>
              <w:t xml:space="preserve"> и климатски</w:t>
            </w:r>
            <w:r w:rsidRPr="00CF74E0">
              <w:rPr>
                <w:rFonts w:ascii="Times New Roman" w:hAnsi="Times New Roman" w:cs="Times New Roman"/>
                <w:sz w:val="20"/>
                <w:szCs w:val="20"/>
                <w:lang w:val="sr-Cyrl-RS"/>
              </w:rPr>
              <w:t>м</w:t>
            </w:r>
            <w:r w:rsidRPr="00CF74E0">
              <w:rPr>
                <w:rFonts w:ascii="Times New Roman" w:hAnsi="Times New Roman" w:cs="Times New Roman"/>
                <w:sz w:val="20"/>
                <w:szCs w:val="20"/>
              </w:rPr>
              <w:t xml:space="preserve"> план</w:t>
            </w:r>
            <w:r w:rsidRPr="00CF74E0">
              <w:rPr>
                <w:rFonts w:ascii="Times New Roman" w:hAnsi="Times New Roman" w:cs="Times New Roman"/>
                <w:sz w:val="20"/>
                <w:szCs w:val="20"/>
                <w:lang w:val="sr-Cyrl-RS"/>
              </w:rPr>
              <w:t>ом (НЕКП) ће се утврдити</w:t>
            </w:r>
            <w:r w:rsidR="00D1669D" w:rsidRPr="00CF74E0">
              <w:rPr>
                <w:rFonts w:ascii="Times New Roman" w:hAnsi="Times New Roman" w:cs="Times New Roman"/>
                <w:sz w:val="20"/>
                <w:szCs w:val="20"/>
              </w:rPr>
              <w:t xml:space="preserve"> референтн</w:t>
            </w:r>
            <w:r w:rsidRPr="00CF74E0">
              <w:rPr>
                <w:rFonts w:ascii="Times New Roman" w:hAnsi="Times New Roman" w:cs="Times New Roman"/>
                <w:sz w:val="20"/>
                <w:szCs w:val="20"/>
                <w:lang w:val="sr-Cyrl-RS"/>
              </w:rPr>
              <w:t>а</w:t>
            </w:r>
            <w:r w:rsidR="00D1669D" w:rsidRPr="00CF74E0">
              <w:rPr>
                <w:rFonts w:ascii="Times New Roman" w:hAnsi="Times New Roman" w:cs="Times New Roman"/>
                <w:sz w:val="20"/>
                <w:szCs w:val="20"/>
              </w:rPr>
              <w:t xml:space="preserve"> годин</w:t>
            </w:r>
            <w:r w:rsidR="00A53831">
              <w:rPr>
                <w:rFonts w:ascii="Times New Roman" w:hAnsi="Times New Roman" w:cs="Times New Roman"/>
                <w:sz w:val="20"/>
                <w:szCs w:val="20"/>
                <w:lang w:val="sr-Cyrl-RS"/>
              </w:rPr>
              <w:t>а</w:t>
            </w:r>
            <w:r w:rsidR="00D1669D" w:rsidRPr="00CF74E0">
              <w:rPr>
                <w:rFonts w:ascii="Times New Roman" w:hAnsi="Times New Roman" w:cs="Times New Roman"/>
                <w:sz w:val="20"/>
                <w:szCs w:val="20"/>
              </w:rPr>
              <w:t>, динамик</w:t>
            </w:r>
            <w:r w:rsidR="00A53831">
              <w:rPr>
                <w:rFonts w:ascii="Times New Roman" w:hAnsi="Times New Roman" w:cs="Times New Roman"/>
                <w:sz w:val="20"/>
                <w:szCs w:val="20"/>
                <w:lang w:val="sr-Cyrl-RS"/>
              </w:rPr>
              <w:t>а</w:t>
            </w:r>
            <w:r w:rsidR="00D1669D" w:rsidRPr="00CF74E0">
              <w:rPr>
                <w:rFonts w:ascii="Times New Roman" w:hAnsi="Times New Roman" w:cs="Times New Roman"/>
                <w:sz w:val="20"/>
                <w:szCs w:val="20"/>
              </w:rPr>
              <w:t xml:space="preserve"> до 2030. и циљ до најкасније 2050.</w:t>
            </w:r>
          </w:p>
          <w:p w14:paraId="0DE12425" w14:textId="77777777" w:rsidR="00D1669D" w:rsidRPr="00CF74E0" w:rsidRDefault="00D1669D" w:rsidP="00D1669D">
            <w:pPr>
              <w:spacing w:after="0" w:line="240" w:lineRule="auto"/>
              <w:rPr>
                <w:rFonts w:ascii="Times New Roman" w:hAnsi="Times New Roman" w:cs="Times New Roman"/>
                <w:sz w:val="20"/>
                <w:szCs w:val="20"/>
              </w:rPr>
            </w:pPr>
          </w:p>
          <w:p w14:paraId="11345758" w14:textId="28C6B46E" w:rsidR="00D1669D" w:rsidRPr="00CF74E0" w:rsidRDefault="00D1669D" w:rsidP="002D1966">
            <w:pPr>
              <w:spacing w:after="0" w:line="240" w:lineRule="auto"/>
              <w:rPr>
                <w:rFonts w:ascii="Times New Roman" w:eastAsia="Calibri" w:hAnsi="Times New Roman" w:cs="Times New Roman"/>
                <w:sz w:val="20"/>
                <w:szCs w:val="20"/>
                <w:lang w:val="sr-Cyrl-RS"/>
              </w:rPr>
            </w:pPr>
            <w:r w:rsidRPr="00CF74E0">
              <w:rPr>
                <w:rFonts w:ascii="Times New Roman" w:hAnsi="Times New Roman" w:cs="Times New Roman"/>
                <w:sz w:val="20"/>
                <w:szCs w:val="20"/>
                <w:lang w:val="sr-Cyrl-RS"/>
              </w:rPr>
              <w:t>У</w:t>
            </w:r>
            <w:r w:rsidRPr="00CF74E0">
              <w:rPr>
                <w:rFonts w:ascii="Times New Roman" w:hAnsi="Times New Roman" w:cs="Times New Roman"/>
                <w:sz w:val="20"/>
                <w:szCs w:val="20"/>
              </w:rPr>
              <w:t xml:space="preserve">зимајући у обзир нормативну природу </w:t>
            </w:r>
            <w:r w:rsidRPr="00CF74E0">
              <w:rPr>
                <w:rFonts w:ascii="Times New Roman" w:hAnsi="Times New Roman" w:cs="Times New Roman"/>
                <w:sz w:val="20"/>
                <w:szCs w:val="20"/>
                <w:lang w:val="sr-Cyrl-RS"/>
              </w:rPr>
              <w:t>з</w:t>
            </w:r>
            <w:r w:rsidRPr="00CF74E0">
              <w:rPr>
                <w:rFonts w:ascii="Times New Roman" w:hAnsi="Times New Roman" w:cs="Times New Roman"/>
                <w:sz w:val="20"/>
                <w:szCs w:val="20"/>
              </w:rPr>
              <w:t xml:space="preserve">акона као документа, конкретни циљеви </w:t>
            </w:r>
            <w:r w:rsidR="002D1966" w:rsidRPr="00CF74E0">
              <w:rPr>
                <w:rFonts w:ascii="Times New Roman" w:hAnsi="Times New Roman" w:cs="Times New Roman"/>
                <w:sz w:val="20"/>
                <w:szCs w:val="20"/>
                <w:lang w:val="sr-Cyrl-RS"/>
              </w:rPr>
              <w:t>ће се такође утврдити НЕКП-ом, а подзаконским актом ће се утврдити методологија за</w:t>
            </w:r>
            <w:r w:rsidR="006314A1" w:rsidRPr="00CF74E0">
              <w:rPr>
                <w:rFonts w:ascii="Times New Roman" w:hAnsi="Times New Roman" w:cs="Times New Roman"/>
                <w:sz w:val="20"/>
                <w:szCs w:val="20"/>
                <w:lang w:val="sr-Latn-RS"/>
              </w:rPr>
              <w:t xml:space="preserve"> </w:t>
            </w:r>
            <w:r w:rsidR="002D1966" w:rsidRPr="00CF74E0">
              <w:rPr>
                <w:rFonts w:ascii="Times New Roman" w:hAnsi="Times New Roman" w:cs="Times New Roman"/>
                <w:sz w:val="20"/>
                <w:szCs w:val="20"/>
                <w:lang w:val="sr-Cyrl-RS"/>
              </w:rPr>
              <w:t>прорачун уштеда.</w:t>
            </w:r>
          </w:p>
        </w:tc>
        <w:tc>
          <w:tcPr>
            <w:tcW w:w="539" w:type="pct"/>
          </w:tcPr>
          <w:p w14:paraId="200776EB" w14:textId="5E2659FA" w:rsidR="00002479" w:rsidRPr="00CF74E0" w:rsidRDefault="006314A1"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A53831">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7. став 4.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је 18 месеци од дана његовог ступања на снагу.</w:t>
            </w:r>
          </w:p>
        </w:tc>
      </w:tr>
      <w:tr w:rsidR="00002479" w:rsidRPr="00CF74E0" w14:paraId="61226921" w14:textId="77777777" w:rsidTr="006E3721">
        <w:tc>
          <w:tcPr>
            <w:tcW w:w="309" w:type="pct"/>
            <w:shd w:val="clear" w:color="auto" w:fill="D9D9D9"/>
            <w:vAlign w:val="center"/>
          </w:tcPr>
          <w:p w14:paraId="4A7A6C5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7.2.</w:t>
            </w:r>
          </w:p>
        </w:tc>
        <w:tc>
          <w:tcPr>
            <w:tcW w:w="1213" w:type="pct"/>
            <w:shd w:val="clear" w:color="auto" w:fill="D9D9D9"/>
            <w:vAlign w:val="center"/>
          </w:tcPr>
          <w:p w14:paraId="559C477C" w14:textId="77777777" w:rsidR="00002479" w:rsidRPr="00CF74E0" w:rsidRDefault="00002479" w:rsidP="006654F7">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Provided that Member States achieve at least their cumulative end-use energy savings obligation referred to in point (b) of the first subparagraph of paragraph 1, they may calculate the required amount of energy savings by one or more of the following means:</w:t>
            </w:r>
          </w:p>
          <w:p w14:paraId="676F4B1E" w14:textId="77777777" w:rsidR="00002479" w:rsidRPr="00CF74E0" w:rsidRDefault="00002479" w:rsidP="005D0265">
            <w:pPr>
              <w:pStyle w:val="ListParagraph"/>
              <w:numPr>
                <w:ilvl w:val="0"/>
                <w:numId w:val="2"/>
              </w:numPr>
              <w:spacing w:line="240" w:lineRule="auto"/>
              <w:rPr>
                <w:sz w:val="20"/>
                <w:lang w:val="sr-Cyrl-RS"/>
              </w:rPr>
            </w:pPr>
            <w:r w:rsidRPr="00CF74E0">
              <w:rPr>
                <w:sz w:val="20"/>
                <w:lang w:val="sr-Cyrl-RS"/>
              </w:rPr>
              <w:t xml:space="preserve">applying an annual savings rate on energy sales to final customers or on final energy consumption, </w:t>
            </w:r>
            <w:r w:rsidRPr="00CF74E0">
              <w:rPr>
                <w:sz w:val="20"/>
                <w:lang w:val="sr-Cyrl-RS"/>
              </w:rPr>
              <w:lastRenderedPageBreak/>
              <w:t>averaged over the most recent three-year period prior to 1 January 2019;</w:t>
            </w:r>
          </w:p>
          <w:p w14:paraId="33A1AD65" w14:textId="77777777" w:rsidR="00002479" w:rsidRPr="00CF74E0" w:rsidRDefault="00002479" w:rsidP="005D0265">
            <w:pPr>
              <w:pStyle w:val="ListParagraph"/>
              <w:numPr>
                <w:ilvl w:val="0"/>
                <w:numId w:val="2"/>
              </w:numPr>
              <w:spacing w:line="240" w:lineRule="auto"/>
              <w:rPr>
                <w:sz w:val="20"/>
                <w:lang w:val="sr-Cyrl-RS"/>
              </w:rPr>
            </w:pPr>
            <w:r w:rsidRPr="00CF74E0">
              <w:rPr>
                <w:sz w:val="20"/>
                <w:lang w:val="sr-Cyrl-RS"/>
              </w:rPr>
              <w:t>excluding, in whole or in part, energy used in transport from the calculation baseline;</w:t>
            </w:r>
          </w:p>
          <w:p w14:paraId="5C85B9F5" w14:textId="77777777" w:rsidR="00002479" w:rsidRPr="00CF74E0" w:rsidRDefault="00002479" w:rsidP="005D0265">
            <w:pPr>
              <w:pStyle w:val="ListParagraph"/>
              <w:numPr>
                <w:ilvl w:val="0"/>
                <w:numId w:val="2"/>
              </w:numPr>
              <w:spacing w:line="240" w:lineRule="auto"/>
              <w:rPr>
                <w:sz w:val="20"/>
                <w:lang w:val="sr-Cyrl-RS"/>
              </w:rPr>
            </w:pPr>
            <w:r w:rsidRPr="00CF74E0">
              <w:rPr>
                <w:sz w:val="20"/>
                <w:lang w:val="sr-Cyrl-RS"/>
              </w:rPr>
              <w:t>making use of any of the options set out in paragraph 4.</w:t>
            </w:r>
          </w:p>
        </w:tc>
        <w:tc>
          <w:tcPr>
            <w:tcW w:w="336" w:type="pct"/>
            <w:vAlign w:val="center"/>
          </w:tcPr>
          <w:p w14:paraId="113BC3AC" w14:textId="77777777" w:rsidR="00002479" w:rsidRPr="00CF74E0" w:rsidRDefault="00EF5358"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01.7.3. и 4.</w:t>
            </w:r>
          </w:p>
        </w:tc>
        <w:tc>
          <w:tcPr>
            <w:tcW w:w="1562" w:type="pct"/>
            <w:vAlign w:val="center"/>
          </w:tcPr>
          <w:p w14:paraId="3CCE64E4" w14:textId="77777777" w:rsidR="00EF5358" w:rsidRPr="00CF74E0" w:rsidRDefault="00EF5358" w:rsidP="00047D7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Циљ кумулативне уштеде енергије Републике Србије представља обавезујућу уштеду енергије у финалној потрошњи која се утврђује у складу са обавезама Републике Србије преузетим потврђеним међународним споразумима и прорачунава као збир годишњих новоостварених уштеда у одређеном временском периоду. </w:t>
            </w:r>
          </w:p>
          <w:p w14:paraId="304BC2F1" w14:textId="77777777" w:rsidR="00002479" w:rsidRPr="00CF74E0" w:rsidRDefault="00EF5358" w:rsidP="00047D7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Методологију прорачуна циља кумулативне уштеде енергије из става 3. овог чана утврђује Министар.</w:t>
            </w:r>
          </w:p>
        </w:tc>
        <w:tc>
          <w:tcPr>
            <w:tcW w:w="276" w:type="pct"/>
            <w:vAlign w:val="center"/>
          </w:tcPr>
          <w:p w14:paraId="543729B0" w14:textId="75DD87D6" w:rsidR="00674AE8" w:rsidRPr="00CF74E0" w:rsidRDefault="00674AE8" w:rsidP="005A7F69">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634715DC" w14:textId="49D4F495" w:rsidR="00002479" w:rsidRPr="00CF74E0" w:rsidRDefault="005A7F69" w:rsidP="0036417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Пуна усклађеност ће се остварити доношењем методологије из члана 7. става 4</w:t>
            </w:r>
            <w:r w:rsidR="00CA7B88">
              <w:rPr>
                <w:rFonts w:ascii="Times New Roman" w:eastAsia="Calibri" w:hAnsi="Times New Roman" w:cs="Times New Roman"/>
                <w:sz w:val="20"/>
                <w:szCs w:val="20"/>
                <w:lang w:val="sr-Cyrl-RS"/>
              </w:rPr>
              <w:t xml:space="preserve">. </w:t>
            </w:r>
          </w:p>
        </w:tc>
        <w:tc>
          <w:tcPr>
            <w:tcW w:w="539" w:type="pct"/>
          </w:tcPr>
          <w:p w14:paraId="391E795B" w14:textId="1AE6CA7C" w:rsidR="00002479" w:rsidRPr="00CF74E0" w:rsidRDefault="006314A1" w:rsidP="00364176">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7. став 4.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је 18 месеци од дана његовог ступања на снагу.</w:t>
            </w:r>
          </w:p>
        </w:tc>
      </w:tr>
      <w:tr w:rsidR="00002479" w:rsidRPr="00CF74E0" w14:paraId="2D450BCC" w14:textId="77777777" w:rsidTr="002D1966">
        <w:tc>
          <w:tcPr>
            <w:tcW w:w="309" w:type="pct"/>
            <w:shd w:val="clear" w:color="auto" w:fill="D9D9D9"/>
            <w:vAlign w:val="center"/>
          </w:tcPr>
          <w:p w14:paraId="0028055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7.3.</w:t>
            </w:r>
          </w:p>
        </w:tc>
        <w:tc>
          <w:tcPr>
            <w:tcW w:w="1213" w:type="pct"/>
            <w:shd w:val="clear" w:color="auto" w:fill="D9D9D9"/>
            <w:vAlign w:val="center"/>
          </w:tcPr>
          <w:p w14:paraId="1A626341"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Where Member States make use of the possibilities provided for in point (a), (b) or (c) of paragraph 2, they shall establish:</w:t>
            </w: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71FBBE23" w14:textId="77777777" w:rsidTr="006654F7">
              <w:trPr>
                <w:tblCellSpacing w:w="0" w:type="dxa"/>
              </w:trPr>
              <w:tc>
                <w:tcPr>
                  <w:tcW w:w="204" w:type="dxa"/>
                  <w:hideMark/>
                </w:tcPr>
                <w:p w14:paraId="4B867D5F" w14:textId="77777777" w:rsidR="00002479" w:rsidRPr="00CF74E0" w:rsidRDefault="00002479" w:rsidP="006C62EA">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283" w:type="dxa"/>
                  <w:hideMark/>
                </w:tcPr>
                <w:p w14:paraId="018475AC"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their own annual savings rate that will be applied in the calculation of their cumulative end-use energy savings, which shall ensure that the final amount of their net energy savings is no lower than those required under point (b) of the first subparagraph of paragraph 1; and</w:t>
                  </w:r>
                </w:p>
                <w:p w14:paraId="51A2EA1A"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p>
              </w:tc>
            </w:tr>
            <w:tr w:rsidR="00002479" w:rsidRPr="00CF74E0" w14:paraId="57D70AA7" w14:textId="77777777" w:rsidTr="006654F7">
              <w:trPr>
                <w:tblCellSpacing w:w="0" w:type="dxa"/>
              </w:trPr>
              <w:tc>
                <w:tcPr>
                  <w:tcW w:w="204" w:type="dxa"/>
                  <w:hideMark/>
                </w:tcPr>
                <w:p w14:paraId="61BA3016" w14:textId="77777777" w:rsidR="00002479" w:rsidRPr="00CF74E0" w:rsidRDefault="00002479" w:rsidP="006C62EA">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283" w:type="dxa"/>
                  <w:hideMark/>
                </w:tcPr>
                <w:p w14:paraId="3ED3A112"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their own calculation baseline, which may exclude, in whole or in part, energy used in transport.</w:t>
                  </w:r>
                </w:p>
              </w:tc>
            </w:tr>
          </w:tbl>
          <w:p w14:paraId="6FC07DB6" w14:textId="77777777" w:rsidR="00002479" w:rsidRPr="00CF74E0" w:rsidRDefault="00002479" w:rsidP="00F1437E">
            <w:pPr>
              <w:spacing w:before="100" w:beforeAutospacing="1" w:after="100" w:afterAutospacing="1" w:line="240" w:lineRule="auto"/>
              <w:rPr>
                <w:rFonts w:ascii="Times New Roman" w:eastAsia="Times New Roman" w:hAnsi="Times New Roman" w:cs="Times New Roman"/>
                <w:sz w:val="20"/>
                <w:szCs w:val="20"/>
                <w:lang w:val="sr-Cyrl-RS"/>
              </w:rPr>
            </w:pPr>
          </w:p>
        </w:tc>
        <w:tc>
          <w:tcPr>
            <w:tcW w:w="336" w:type="pct"/>
            <w:vAlign w:val="center"/>
          </w:tcPr>
          <w:p w14:paraId="46A38F2D" w14:textId="77777777" w:rsidR="00002479" w:rsidRPr="00CF74E0" w:rsidRDefault="00441EB7"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01.7.4.</w:t>
            </w:r>
          </w:p>
        </w:tc>
        <w:tc>
          <w:tcPr>
            <w:tcW w:w="1562" w:type="pct"/>
            <w:vAlign w:val="center"/>
          </w:tcPr>
          <w:p w14:paraId="0BB88618" w14:textId="77777777" w:rsidR="00002479" w:rsidRPr="00CF74E0" w:rsidRDefault="00EF5358" w:rsidP="00047D7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Методологију прорачуна циља кумулативне уштеде енергије из става 3. овог чана утврђује Министар.</w:t>
            </w:r>
          </w:p>
        </w:tc>
        <w:tc>
          <w:tcPr>
            <w:tcW w:w="276" w:type="pct"/>
            <w:vAlign w:val="center"/>
          </w:tcPr>
          <w:p w14:paraId="40FD0AE7" w14:textId="77777777" w:rsidR="00002479" w:rsidRPr="00CF74E0" w:rsidRDefault="00EF535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shd w:val="clear" w:color="auto" w:fill="auto"/>
            <w:vAlign w:val="center"/>
          </w:tcPr>
          <w:p w14:paraId="469824FF" w14:textId="77777777" w:rsidR="00002479" w:rsidRPr="00CF74E0" w:rsidRDefault="002D1966"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Кад методологија буде била донета, утврдиће основ ради утврђивања конкретних циљева.</w:t>
            </w:r>
          </w:p>
        </w:tc>
        <w:tc>
          <w:tcPr>
            <w:tcW w:w="539" w:type="pct"/>
          </w:tcPr>
          <w:p w14:paraId="55D025C0" w14:textId="570B229E" w:rsidR="00002479" w:rsidRPr="00CF74E0" w:rsidRDefault="006314A1"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7. став 4.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је 18 месеци од дана његовог ступања на снагу.</w:t>
            </w:r>
          </w:p>
        </w:tc>
      </w:tr>
      <w:tr w:rsidR="00002479" w:rsidRPr="00CF74E0" w14:paraId="75A0EAD7" w14:textId="77777777" w:rsidTr="002D1966">
        <w:tc>
          <w:tcPr>
            <w:tcW w:w="309" w:type="pct"/>
            <w:shd w:val="clear" w:color="auto" w:fill="D9D9D9"/>
            <w:vAlign w:val="center"/>
          </w:tcPr>
          <w:p w14:paraId="4CE24AC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7.4.</w:t>
            </w:r>
          </w:p>
        </w:tc>
        <w:tc>
          <w:tcPr>
            <w:tcW w:w="1213" w:type="pct"/>
            <w:shd w:val="clear" w:color="auto" w:fill="D9D9D9"/>
            <w:vAlign w:val="center"/>
          </w:tcPr>
          <w:p w14:paraId="205C956F" w14:textId="77777777" w:rsidR="00002479" w:rsidRPr="00CF74E0" w:rsidRDefault="00002479" w:rsidP="00370B4E">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Subject to paragraph 5, each Member State may:</w:t>
            </w: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028C7ACA" w14:textId="77777777" w:rsidTr="00FD4D3C">
              <w:trPr>
                <w:tblCellSpacing w:w="0" w:type="dxa"/>
              </w:trPr>
              <w:tc>
                <w:tcPr>
                  <w:tcW w:w="210" w:type="dxa"/>
                  <w:hideMark/>
                </w:tcPr>
                <w:p w14:paraId="1ADD7993" w14:textId="77777777" w:rsidR="00002479" w:rsidRPr="00CF74E0" w:rsidRDefault="00002479" w:rsidP="00370B4E">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381" w:type="dxa"/>
                  <w:hideMark/>
                </w:tcPr>
                <w:p w14:paraId="3D8DC35C"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carry out the calculation required under point (a) of the first subparagraph of paragraph 1 using values of 1 % in 2014 and 2015; 1,25 % in 2016 and 2017; and 1,5 % in 2018, 2019 and 2020;</w:t>
                  </w:r>
                </w:p>
              </w:tc>
            </w:tr>
            <w:tr w:rsidR="00002479" w:rsidRPr="00CF74E0" w14:paraId="03E53F32" w14:textId="77777777" w:rsidTr="00FD4D3C">
              <w:trPr>
                <w:tblCellSpacing w:w="0" w:type="dxa"/>
              </w:trPr>
              <w:tc>
                <w:tcPr>
                  <w:tcW w:w="210" w:type="dxa"/>
                  <w:hideMark/>
                </w:tcPr>
                <w:p w14:paraId="624F4D1B" w14:textId="77777777" w:rsidR="00002479" w:rsidRPr="00CF74E0" w:rsidRDefault="00002479" w:rsidP="00370B4E">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381" w:type="dxa"/>
                  <w:hideMark/>
                </w:tcPr>
                <w:p w14:paraId="174DE7B8"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exclude from the calculation all or part of the sales of energy used, by volume, with respect to the obligation period referred to in point (a) of the first </w:t>
                  </w:r>
                  <w:r w:rsidRPr="00CF74E0">
                    <w:rPr>
                      <w:rFonts w:ascii="Times New Roman" w:eastAsia="Times New Roman" w:hAnsi="Times New Roman" w:cs="Times New Roman"/>
                      <w:sz w:val="20"/>
                      <w:szCs w:val="20"/>
                      <w:lang w:val="sr-Cyrl-RS"/>
                    </w:rPr>
                    <w:lastRenderedPageBreak/>
                    <w:t>subparagraph of paragraph 1, or final energy consumed, with respect to the obligation period referred to in point (b) of that subparagraph, by industrial activities listed in Annex I to Directive 2003/87/EC;</w:t>
                  </w:r>
                </w:p>
                <w:p w14:paraId="22BF3F55" w14:textId="77777777" w:rsidR="00002479" w:rsidRPr="00CF74E0" w:rsidRDefault="00002479" w:rsidP="005946D1">
                  <w:pPr>
                    <w:spacing w:after="0" w:line="240" w:lineRule="auto"/>
                    <w:jc w:val="both"/>
                    <w:rPr>
                      <w:rFonts w:ascii="Times New Roman" w:eastAsia="Times New Roman" w:hAnsi="Times New Roman" w:cs="Times New Roman"/>
                      <w:sz w:val="20"/>
                      <w:szCs w:val="20"/>
                      <w:lang w:val="sr-Cyrl-RS"/>
                    </w:rPr>
                  </w:pPr>
                  <w:r w:rsidRPr="00CF74E0">
                    <w:rPr>
                      <w:rFonts w:ascii="Times New Roman" w:hAnsi="Times New Roman" w:cs="Times New Roman"/>
                      <w:sz w:val="20"/>
                      <w:szCs w:val="20"/>
                      <w:lang w:val="sr-Cyrl-RS"/>
                    </w:rPr>
                    <w:t>(c) count towards the amount of required energy savings, energy savings achieved in the energy transformation, distribution and transmission sectors, including efficient district heating and cooling infrastructure, as a result of implementing the requirements set out in Article 14(4), point (b) of Article 14(5), and Article 15(1) to (6) and (9). Member States shall inform the Commission about their intended policy measures under this point for the period from 1 january 2021 to 31 December 2030 as part of their integrated national energy and climate plans. The impact of those measures shall be calculated in accordance with Annex V and included in those plans;</w:t>
                  </w:r>
                </w:p>
                <w:tbl>
                  <w:tblPr>
                    <w:tblW w:w="5000" w:type="pct"/>
                    <w:tblCellSpacing w:w="0" w:type="dxa"/>
                    <w:tblLayout w:type="fixed"/>
                    <w:tblCellMar>
                      <w:left w:w="0" w:type="dxa"/>
                      <w:right w:w="0" w:type="dxa"/>
                    </w:tblCellMar>
                    <w:tblLook w:val="04A0" w:firstRow="1" w:lastRow="0" w:firstColumn="1" w:lastColumn="0" w:noHBand="0" w:noVBand="1"/>
                  </w:tblPr>
                  <w:tblGrid>
                    <w:gridCol w:w="200"/>
                    <w:gridCol w:w="3021"/>
                  </w:tblGrid>
                  <w:tr w:rsidR="00002479" w:rsidRPr="00CF74E0" w14:paraId="49C5D81E" w14:textId="77777777" w:rsidTr="006654F7">
                    <w:trPr>
                      <w:tblCellSpacing w:w="0" w:type="dxa"/>
                    </w:trPr>
                    <w:tc>
                      <w:tcPr>
                        <w:tcW w:w="204" w:type="dxa"/>
                        <w:hideMark/>
                      </w:tcPr>
                      <w:p w14:paraId="1DED7048" w14:textId="77777777" w:rsidR="00002479" w:rsidRPr="00CF74E0" w:rsidRDefault="00002479" w:rsidP="005946D1">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d)</w:t>
                        </w:r>
                      </w:p>
                    </w:tc>
                    <w:tc>
                      <w:tcPr>
                        <w:tcW w:w="3079" w:type="dxa"/>
                        <w:hideMark/>
                      </w:tcPr>
                      <w:p w14:paraId="38F929D0" w14:textId="77777777" w:rsidR="00002479" w:rsidRPr="00CF74E0" w:rsidRDefault="00002479" w:rsidP="00D50B92">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count towards the amount of requred energy savings, energy savings resulting from individual actions newly implemented since 31 December 2008 that continue to have an impact in 2020 with respect to the obligation period referred to in point (a) of the first subparagraph of paragraph 1 and beyond 2020 with respect to the period referred to in </w:t>
                        </w:r>
                        <w:r w:rsidRPr="00CF74E0">
                          <w:rPr>
                            <w:rFonts w:ascii="Times New Roman" w:hAnsi="Times New Roman" w:cs="Times New Roman"/>
                            <w:sz w:val="20"/>
                            <w:szCs w:val="20"/>
                            <w:lang w:val="sr-Cyrl-RS"/>
                          </w:rPr>
                          <w:lastRenderedPageBreak/>
                          <w:t>point (b) of the first subparagraph of paragraph 1, and which can be measured and verified;</w:t>
                        </w:r>
                      </w:p>
                    </w:tc>
                  </w:tr>
                  <w:tr w:rsidR="00002479" w:rsidRPr="00CF74E0" w14:paraId="4853D623" w14:textId="77777777" w:rsidTr="006654F7">
                    <w:trPr>
                      <w:tblCellSpacing w:w="0" w:type="dxa"/>
                    </w:trPr>
                    <w:tc>
                      <w:tcPr>
                        <w:tcW w:w="204" w:type="dxa"/>
                        <w:hideMark/>
                      </w:tcPr>
                      <w:p w14:paraId="4600E2A5" w14:textId="77777777" w:rsidR="00002479" w:rsidRPr="00CF74E0" w:rsidRDefault="00002479" w:rsidP="000B47F2">
                        <w:pPr>
                          <w:spacing w:after="0"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lastRenderedPageBreak/>
                          <w:t>e)</w:t>
                        </w:r>
                      </w:p>
                    </w:tc>
                    <w:tc>
                      <w:tcPr>
                        <w:tcW w:w="3079" w:type="dxa"/>
                        <w:hideMark/>
                      </w:tcPr>
                      <w:p w14:paraId="2B03B56D" w14:textId="77777777" w:rsidR="00002479" w:rsidRPr="00CF74E0" w:rsidRDefault="00002479" w:rsidP="007158C7">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count towards the amount of required energy savings, energy savings that stem from policy measures, provided that it can be demonstrated that those measures result in individual actions carried out from 1 January 2018 to 31 December 2020 which deliver savings after 31 December 2020;</w:t>
                        </w:r>
                      </w:p>
                    </w:tc>
                  </w:tr>
                  <w:tr w:rsidR="00002479" w:rsidRPr="00CF74E0" w14:paraId="3A56769E" w14:textId="77777777" w:rsidTr="006654F7">
                    <w:trPr>
                      <w:tblCellSpacing w:w="0" w:type="dxa"/>
                    </w:trPr>
                    <w:tc>
                      <w:tcPr>
                        <w:tcW w:w="204" w:type="dxa"/>
                        <w:hideMark/>
                      </w:tcPr>
                      <w:p w14:paraId="534AD7C0" w14:textId="77777777" w:rsidR="00002479" w:rsidRPr="00CF74E0" w:rsidRDefault="00002479" w:rsidP="000B47F2">
                        <w:pPr>
                          <w:spacing w:after="0"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f</w:t>
                        </w:r>
                        <w:r w:rsidR="006654F7" w:rsidRPr="00CF74E0">
                          <w:rPr>
                            <w:rFonts w:ascii="Times New Roman" w:hAnsi="Times New Roman" w:cs="Times New Roman"/>
                            <w:sz w:val="20"/>
                            <w:szCs w:val="20"/>
                            <w:lang w:val="sr-Cyrl-RS"/>
                          </w:rPr>
                          <w:t xml:space="preserve">) </w:t>
                        </w:r>
                      </w:p>
                    </w:tc>
                    <w:tc>
                      <w:tcPr>
                        <w:tcW w:w="3079" w:type="dxa"/>
                        <w:hideMark/>
                      </w:tcPr>
                      <w:p w14:paraId="7943D52F" w14:textId="77777777" w:rsidR="00002479" w:rsidRPr="00CF74E0" w:rsidRDefault="00002479" w:rsidP="007158C7">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exclude from the calculation of the amount of required energy savings, 30 % of the verifiable amount of energy generated on or in buildings for own use as a result of policy measures promoting new installation of renewable energy technologies;</w:t>
                        </w:r>
                      </w:p>
                    </w:tc>
                  </w:tr>
                  <w:tr w:rsidR="00002479" w:rsidRPr="00CF74E0" w14:paraId="466376DC" w14:textId="77777777" w:rsidTr="006654F7">
                    <w:trPr>
                      <w:tblCellSpacing w:w="0" w:type="dxa"/>
                    </w:trPr>
                    <w:tc>
                      <w:tcPr>
                        <w:tcW w:w="204" w:type="dxa"/>
                        <w:hideMark/>
                      </w:tcPr>
                      <w:p w14:paraId="22115FB2" w14:textId="77777777" w:rsidR="00002479" w:rsidRPr="00CF74E0" w:rsidRDefault="00002479" w:rsidP="000B47F2">
                        <w:pPr>
                          <w:spacing w:after="0"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g)</w:t>
                        </w:r>
                      </w:p>
                    </w:tc>
                    <w:tc>
                      <w:tcPr>
                        <w:tcW w:w="3079" w:type="dxa"/>
                        <w:hideMark/>
                      </w:tcPr>
                      <w:p w14:paraId="0F90F068" w14:textId="77777777" w:rsidR="00002479" w:rsidRPr="00CF74E0" w:rsidRDefault="00002479" w:rsidP="007158C7">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count towards the amount of required energy savings, energy savings that exceed the energy savings required for the obligation period from 1 January 2014 to 31 December 2020, provided that those savings result from individual actions carried out under policy measures referred to in Articles 7a and 7b, notified by Member States in their National Energy Efficiency Action Plans and reported in their progress reports in accordance with Article 24.</w:t>
                        </w:r>
                      </w:p>
                    </w:tc>
                  </w:tr>
                </w:tbl>
                <w:p w14:paraId="70D3AEC9" w14:textId="77777777" w:rsidR="00002479" w:rsidRPr="00CF74E0" w:rsidRDefault="00002479" w:rsidP="001C7A61">
                  <w:pPr>
                    <w:spacing w:after="0" w:line="240" w:lineRule="auto"/>
                    <w:rPr>
                      <w:rFonts w:ascii="Times New Roman" w:eastAsia="Times New Roman" w:hAnsi="Times New Roman" w:cs="Times New Roman"/>
                      <w:sz w:val="20"/>
                      <w:szCs w:val="20"/>
                      <w:lang w:val="sr-Cyrl-RS"/>
                    </w:rPr>
                  </w:pPr>
                </w:p>
              </w:tc>
            </w:tr>
          </w:tbl>
          <w:p w14:paraId="0CB6237B" w14:textId="77777777" w:rsidR="00002479" w:rsidRPr="00CF74E0" w:rsidRDefault="00002479" w:rsidP="00F1437E">
            <w:pPr>
              <w:spacing w:before="100" w:beforeAutospacing="1" w:after="100" w:afterAutospacing="1" w:line="240" w:lineRule="auto"/>
              <w:rPr>
                <w:rFonts w:ascii="Times New Roman" w:eastAsia="Calibri" w:hAnsi="Times New Roman" w:cs="Times New Roman"/>
                <w:sz w:val="20"/>
                <w:szCs w:val="20"/>
                <w:lang w:val="sr-Cyrl-RS"/>
              </w:rPr>
            </w:pPr>
          </w:p>
        </w:tc>
        <w:tc>
          <w:tcPr>
            <w:tcW w:w="336" w:type="pct"/>
            <w:vAlign w:val="center"/>
          </w:tcPr>
          <w:p w14:paraId="427BCFA5" w14:textId="77777777" w:rsidR="00002479" w:rsidRPr="00CF74E0" w:rsidRDefault="002D1966"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01.7.4.</w:t>
            </w:r>
          </w:p>
        </w:tc>
        <w:tc>
          <w:tcPr>
            <w:tcW w:w="1562" w:type="pct"/>
            <w:vAlign w:val="center"/>
          </w:tcPr>
          <w:p w14:paraId="22D9BBFE" w14:textId="77777777" w:rsidR="00002479"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Методологију прорачуна циља кумулативне уштеде енергије из става 3. овог чана утврђује Министар.</w:t>
            </w:r>
          </w:p>
        </w:tc>
        <w:tc>
          <w:tcPr>
            <w:tcW w:w="276" w:type="pct"/>
            <w:vAlign w:val="center"/>
          </w:tcPr>
          <w:p w14:paraId="160DCAF4" w14:textId="77777777" w:rsidR="00002479" w:rsidRPr="00CF74E0" w:rsidRDefault="00EF535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shd w:val="clear" w:color="auto" w:fill="auto"/>
            <w:vAlign w:val="center"/>
          </w:tcPr>
          <w:p w14:paraId="2A2FB7A7"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-II-</w:t>
            </w:r>
          </w:p>
        </w:tc>
        <w:tc>
          <w:tcPr>
            <w:tcW w:w="539" w:type="pct"/>
          </w:tcPr>
          <w:p w14:paraId="03A54050" w14:textId="5486ECF0" w:rsidR="00002479" w:rsidRPr="00CF74E0" w:rsidRDefault="006314A1"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7. став 4.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је 18 месеци од дана његовог ступања на снагу.</w:t>
            </w:r>
          </w:p>
        </w:tc>
      </w:tr>
      <w:tr w:rsidR="00002479" w:rsidRPr="00CF74E0" w14:paraId="2E4AD58E" w14:textId="77777777" w:rsidTr="002D1966">
        <w:tc>
          <w:tcPr>
            <w:tcW w:w="309" w:type="pct"/>
            <w:shd w:val="clear" w:color="auto" w:fill="D9D9D9"/>
            <w:vAlign w:val="center"/>
          </w:tcPr>
          <w:p w14:paraId="395E39A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7.5.</w:t>
            </w:r>
          </w:p>
        </w:tc>
        <w:tc>
          <w:tcPr>
            <w:tcW w:w="1213" w:type="pct"/>
            <w:shd w:val="clear" w:color="auto" w:fill="D9D9D9"/>
            <w:vAlign w:val="center"/>
          </w:tcPr>
          <w:p w14:paraId="6ED5DBAF" w14:textId="77777777" w:rsidR="00002479" w:rsidRPr="00CF74E0" w:rsidRDefault="00002479" w:rsidP="00AC412B">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Member States shall apply and calculate the effect of the options chosen under </w:t>
            </w:r>
            <w:r w:rsidRPr="00CF74E0">
              <w:rPr>
                <w:rFonts w:ascii="Times New Roman" w:hAnsi="Times New Roman" w:cs="Times New Roman"/>
                <w:sz w:val="20"/>
                <w:szCs w:val="20"/>
                <w:lang w:val="sr-Cyrl-RS"/>
              </w:rPr>
              <w:lastRenderedPageBreak/>
              <w:t>paragraph 4 for the periods referred to in points (a) and (b) of the first subparagraph of paragraph 1 separately:</w:t>
            </w: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3B521C81" w14:textId="77777777" w:rsidTr="008013C1">
              <w:trPr>
                <w:tblCellSpacing w:w="0" w:type="dxa"/>
              </w:trPr>
              <w:tc>
                <w:tcPr>
                  <w:tcW w:w="201" w:type="dxa"/>
                  <w:hideMark/>
                </w:tcPr>
                <w:p w14:paraId="1D59AEA1" w14:textId="77777777" w:rsidR="00002479" w:rsidRPr="00CF74E0" w:rsidRDefault="00002479" w:rsidP="00AC412B">
                  <w:pPr>
                    <w:spacing w:after="0"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a)</w:t>
                  </w:r>
                </w:p>
              </w:tc>
              <w:tc>
                <w:tcPr>
                  <w:tcW w:w="3221" w:type="dxa"/>
                  <w:hideMark/>
                </w:tcPr>
                <w:p w14:paraId="148D1941" w14:textId="77777777" w:rsidR="00002479" w:rsidRPr="00CF74E0" w:rsidRDefault="00002479" w:rsidP="00AC412B">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for the calculation of the amount of energy savings required for the obligation period referred to in points (a) of the first subparagraph of paragraph 1, Member States may make use of point (a) to (d) of paragraph 4. All the options chosen under paragraph 4 taken together shall amount to no more than 25% of the amount of energy savings referred to in point (a) of the first subparagraph of paragraph 1;</w:t>
                  </w:r>
                </w:p>
                <w:p w14:paraId="040E8006" w14:textId="77777777" w:rsidR="00002479" w:rsidRPr="00CF74E0" w:rsidRDefault="00002479" w:rsidP="00AC412B">
                  <w:pPr>
                    <w:spacing w:after="0" w:line="240" w:lineRule="auto"/>
                    <w:rPr>
                      <w:rFonts w:ascii="Times New Roman" w:hAnsi="Times New Roman" w:cs="Times New Roman"/>
                      <w:sz w:val="20"/>
                      <w:szCs w:val="20"/>
                      <w:lang w:val="sr-Cyrl-RS"/>
                    </w:rPr>
                  </w:pPr>
                </w:p>
              </w:tc>
            </w:tr>
            <w:tr w:rsidR="00002479" w:rsidRPr="00CF74E0" w14:paraId="6A9303FA" w14:textId="77777777" w:rsidTr="008013C1">
              <w:trPr>
                <w:tblCellSpacing w:w="0" w:type="dxa"/>
              </w:trPr>
              <w:tc>
                <w:tcPr>
                  <w:tcW w:w="201" w:type="dxa"/>
                  <w:hideMark/>
                </w:tcPr>
                <w:p w14:paraId="581C4ECA" w14:textId="77777777" w:rsidR="00002479" w:rsidRPr="00CF74E0" w:rsidRDefault="00002479" w:rsidP="00AC412B">
                  <w:pPr>
                    <w:spacing w:after="0"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b)</w:t>
                  </w:r>
                </w:p>
              </w:tc>
              <w:tc>
                <w:tcPr>
                  <w:tcW w:w="3221" w:type="dxa"/>
                  <w:hideMark/>
                </w:tcPr>
                <w:p w14:paraId="510771A0" w14:textId="77777777" w:rsidR="00002479" w:rsidRPr="00CF74E0" w:rsidRDefault="00002479" w:rsidP="00AC412B">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for the calculation of the amount of energy savings required for the obligation period referred to in point (b) of the first subparagraph of paragraph 1, Member States may make use of points (b) to (g) of paragraph 4, provided individual actions referred to in point (d) of paragraph 4 continue to have a verifiable and measurable impact after 31 December 2020. All the options chosen under paragraph 4 taken together shall not lead to a reduction of more than 35 % of the amount of energy savings calculated in accordance with paragraphs 2 and 3.</w:t>
                  </w:r>
                </w:p>
                <w:p w14:paraId="259EE397" w14:textId="77777777" w:rsidR="00002479" w:rsidRPr="00CF74E0" w:rsidRDefault="00002479" w:rsidP="00AC412B">
                  <w:pPr>
                    <w:spacing w:after="0" w:line="240" w:lineRule="auto"/>
                    <w:jc w:val="both"/>
                    <w:rPr>
                      <w:rFonts w:ascii="Times New Roman" w:hAnsi="Times New Roman" w:cs="Times New Roman"/>
                      <w:sz w:val="20"/>
                      <w:szCs w:val="20"/>
                      <w:lang w:val="sr-Cyrl-RS"/>
                    </w:rPr>
                  </w:pPr>
                </w:p>
                <w:p w14:paraId="5B8DD0E0" w14:textId="77777777" w:rsidR="00002479" w:rsidRPr="00CF74E0" w:rsidRDefault="00002479" w:rsidP="00AC412B">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Regardless of whether Member States exclude, in whole or in part, energy used in transport from their calculation </w:t>
                  </w:r>
                  <w:r w:rsidRPr="00CF74E0">
                    <w:rPr>
                      <w:rFonts w:ascii="Times New Roman" w:hAnsi="Times New Roman" w:cs="Times New Roman"/>
                      <w:sz w:val="20"/>
                      <w:szCs w:val="20"/>
                      <w:lang w:val="sr-Cyrl-RS"/>
                    </w:rPr>
                    <w:lastRenderedPageBreak/>
                    <w:t>baseline or make use of any of the options listed in paragraph 4, they shall ensure that the calculated net amount of new savings to be achieved in final energy consumption during the obligation period from 1 January 2021 to 31 December 2030 is not lower than the amount resulting from applying the annual savings rate referred to in point (b) of the first subparagraph of paragraph 1.</w:t>
                  </w:r>
                </w:p>
              </w:tc>
            </w:tr>
          </w:tbl>
          <w:p w14:paraId="250C8F86" w14:textId="77777777" w:rsidR="00002479" w:rsidRPr="00CF74E0" w:rsidRDefault="00002479" w:rsidP="00F1437E">
            <w:pPr>
              <w:spacing w:before="100" w:beforeAutospacing="1" w:after="100" w:afterAutospacing="1" w:line="240" w:lineRule="auto"/>
              <w:rPr>
                <w:rFonts w:ascii="Times New Roman" w:eastAsia="Calibri" w:hAnsi="Times New Roman" w:cs="Times New Roman"/>
                <w:sz w:val="20"/>
                <w:szCs w:val="20"/>
                <w:lang w:val="sr-Cyrl-RS"/>
              </w:rPr>
            </w:pPr>
          </w:p>
        </w:tc>
        <w:tc>
          <w:tcPr>
            <w:tcW w:w="336" w:type="pct"/>
            <w:vAlign w:val="center"/>
          </w:tcPr>
          <w:p w14:paraId="6DEACB43" w14:textId="77777777" w:rsidR="00002479" w:rsidRPr="00CF74E0" w:rsidRDefault="00606A98"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01.7.</w:t>
            </w:r>
          </w:p>
        </w:tc>
        <w:tc>
          <w:tcPr>
            <w:tcW w:w="1562" w:type="pct"/>
            <w:vAlign w:val="center"/>
          </w:tcPr>
          <w:p w14:paraId="6384C365" w14:textId="77777777" w:rsidR="00734219" w:rsidRPr="00CF74E0" w:rsidRDefault="00734219"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Циљеви енергетске ефикасности су индикативни циљ енергетске ефикасности, циљ кумулативне </w:t>
            </w:r>
            <w:r w:rsidRPr="00CF74E0">
              <w:rPr>
                <w:rFonts w:ascii="Times New Roman" w:eastAsia="Calibri" w:hAnsi="Times New Roman" w:cs="Times New Roman"/>
                <w:sz w:val="20"/>
                <w:szCs w:val="20"/>
                <w:lang w:val="sr-Cyrl-RS"/>
              </w:rPr>
              <w:lastRenderedPageBreak/>
              <w:t>уштеде енергије и други циљеви прописани актима из члана 5. став 1 овог закона.</w:t>
            </w:r>
          </w:p>
          <w:p w14:paraId="7748F5D8" w14:textId="77777777" w:rsidR="00734219" w:rsidRPr="00CF74E0" w:rsidRDefault="00734219" w:rsidP="002D1966">
            <w:pPr>
              <w:spacing w:after="0" w:line="240" w:lineRule="auto"/>
              <w:jc w:val="both"/>
              <w:rPr>
                <w:rFonts w:ascii="Times New Roman" w:eastAsia="Calibri" w:hAnsi="Times New Roman" w:cs="Times New Roman"/>
                <w:sz w:val="20"/>
                <w:szCs w:val="20"/>
                <w:lang w:val="sr-Cyrl-RS"/>
              </w:rPr>
            </w:pPr>
          </w:p>
          <w:p w14:paraId="450C5ED9"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Индикативни циљ енергетске ефикасности Републике Србије, у одређеној години, може се исказати као:</w:t>
            </w:r>
          </w:p>
          <w:p w14:paraId="069F7C95"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циљ уштеде примарне и/или финалне енергије или</w:t>
            </w:r>
          </w:p>
          <w:p w14:paraId="2F7B1A20"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максимално дозвољена вредност потрошње примарне и/или финалне енергије или </w:t>
            </w:r>
          </w:p>
          <w:p w14:paraId="20A607BB"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вредност индикатора енергетске ефикасности или</w:t>
            </w:r>
          </w:p>
          <w:p w14:paraId="1C835D10"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на други начин у складу са потврђеним међународним обавезама.</w:t>
            </w:r>
          </w:p>
          <w:p w14:paraId="7695F744"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p>
          <w:p w14:paraId="723BDE57" w14:textId="77777777" w:rsidR="002D1966" w:rsidRPr="00CF74E0" w:rsidRDefault="002D1966"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Циљ кумулативне уштеде енергије Републике Србије представља обавезујућу уштеду енергије у финалној потрошњи која се утврђује у складу са обавезама Републике Србије преузетим потврђеним међународним споразумима и прорачунава као збир годишњих новоостварених уштеда у одређеном временском периоду. </w:t>
            </w:r>
          </w:p>
          <w:p w14:paraId="7DCDAC82" w14:textId="77777777" w:rsidR="00002479" w:rsidRPr="00CF74E0" w:rsidRDefault="00EF5358" w:rsidP="002D1966">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Методологију прорачуна циља кумулативне уштеде енергије из става 3. овог чана утврђује Министар.</w:t>
            </w:r>
          </w:p>
        </w:tc>
        <w:tc>
          <w:tcPr>
            <w:tcW w:w="276" w:type="pct"/>
            <w:vAlign w:val="center"/>
          </w:tcPr>
          <w:p w14:paraId="565FEFA3" w14:textId="77777777" w:rsidR="00002479" w:rsidRPr="00CF74E0" w:rsidRDefault="00EF5358"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w:t>
            </w:r>
            <w:r w:rsidR="00002479" w:rsidRPr="00CF74E0">
              <w:rPr>
                <w:rFonts w:ascii="Times New Roman" w:eastAsia="Calibri" w:hAnsi="Times New Roman" w:cs="Times New Roman"/>
                <w:sz w:val="20"/>
                <w:szCs w:val="20"/>
                <w:lang w:val="sr-Cyrl-RS"/>
              </w:rPr>
              <w:t>У</w:t>
            </w:r>
          </w:p>
        </w:tc>
        <w:tc>
          <w:tcPr>
            <w:tcW w:w="765" w:type="pct"/>
            <w:shd w:val="clear" w:color="auto" w:fill="auto"/>
            <w:vAlign w:val="center"/>
          </w:tcPr>
          <w:p w14:paraId="39791629" w14:textId="77777777" w:rsidR="00002479" w:rsidRPr="00CF74E0" w:rsidRDefault="002D1966" w:rsidP="002D1966">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-II-</w:t>
            </w:r>
          </w:p>
        </w:tc>
        <w:tc>
          <w:tcPr>
            <w:tcW w:w="539" w:type="pct"/>
          </w:tcPr>
          <w:p w14:paraId="7553E37B" w14:textId="4BEF1534" w:rsidR="00002479" w:rsidRPr="00CF74E0" w:rsidRDefault="00734219"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за доношење </w:t>
            </w:r>
            <w:r w:rsidRPr="00CF74E0">
              <w:rPr>
                <w:rFonts w:ascii="Times New Roman" w:eastAsia="Calibri" w:hAnsi="Times New Roman" w:cs="Times New Roman"/>
                <w:sz w:val="20"/>
                <w:szCs w:val="20"/>
                <w:lang w:val="sr-Cyrl-RS"/>
              </w:rPr>
              <w:lastRenderedPageBreak/>
              <w:t>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7</w:t>
            </w:r>
            <w:r w:rsidR="00353551" w:rsidRPr="00CF74E0">
              <w:rPr>
                <w:rFonts w:ascii="Times New Roman" w:eastAsia="Calibri" w:hAnsi="Times New Roman" w:cs="Times New Roman"/>
                <w:sz w:val="20"/>
                <w:szCs w:val="20"/>
                <w:lang w:val="sr-Cyrl-RS"/>
              </w:rPr>
              <w:t>.</w:t>
            </w:r>
            <w:r w:rsidRPr="00CF74E0">
              <w:rPr>
                <w:rFonts w:ascii="Times New Roman" w:eastAsia="Calibri" w:hAnsi="Times New Roman" w:cs="Times New Roman"/>
                <w:sz w:val="20"/>
                <w:szCs w:val="20"/>
                <w:lang w:val="sr-Cyrl-RS"/>
              </w:rPr>
              <w:t xml:space="preserve"> став </w:t>
            </w:r>
            <w:r w:rsidR="00353551" w:rsidRPr="00CF74E0">
              <w:rPr>
                <w:rFonts w:ascii="Times New Roman" w:eastAsia="Calibri" w:hAnsi="Times New Roman" w:cs="Times New Roman"/>
                <w:sz w:val="20"/>
                <w:szCs w:val="20"/>
                <w:lang w:val="sr-Cyrl-RS"/>
              </w:rPr>
              <w:t>4.</w:t>
            </w:r>
            <w:r w:rsidRPr="00CF74E0">
              <w:rPr>
                <w:rFonts w:ascii="Times New Roman" w:eastAsia="Calibri" w:hAnsi="Times New Roman" w:cs="Times New Roman"/>
                <w:sz w:val="20"/>
                <w:szCs w:val="20"/>
                <w:lang w:val="sr-Cyrl-RS"/>
              </w:rPr>
              <w:t xml:space="preserve"> </w:t>
            </w:r>
            <w:r w:rsidR="007E1819">
              <w:rPr>
                <w:rFonts w:ascii="Times New Roman" w:eastAsia="Calibri" w:hAnsi="Times New Roman" w:cs="Times New Roman"/>
                <w:sz w:val="20"/>
                <w:szCs w:val="20"/>
                <w:lang w:val="sr-Cyrl-RS"/>
              </w:rPr>
              <w:t>Предлог</w:t>
            </w:r>
            <w:r w:rsidR="00870974" w:rsidRP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 xml:space="preserve"> је 18 месеци од дана њего</w:t>
            </w:r>
            <w:r w:rsidR="00353551" w:rsidRPr="00CF74E0">
              <w:rPr>
                <w:rFonts w:ascii="Times New Roman" w:eastAsia="Calibri" w:hAnsi="Times New Roman" w:cs="Times New Roman"/>
                <w:sz w:val="20"/>
                <w:szCs w:val="20"/>
                <w:lang w:val="sr-Cyrl-RS"/>
              </w:rPr>
              <w:t xml:space="preserve">вог </w:t>
            </w:r>
            <w:r w:rsidRPr="00CF74E0">
              <w:rPr>
                <w:rFonts w:ascii="Times New Roman" w:eastAsia="Calibri" w:hAnsi="Times New Roman" w:cs="Times New Roman"/>
                <w:sz w:val="20"/>
                <w:szCs w:val="20"/>
                <w:lang w:val="sr-Cyrl-RS"/>
              </w:rPr>
              <w:t>ступања на снагу.</w:t>
            </w:r>
          </w:p>
        </w:tc>
      </w:tr>
      <w:tr w:rsidR="00002479" w:rsidRPr="00CF74E0" w14:paraId="483CDDA7" w14:textId="77777777" w:rsidTr="00B23F58">
        <w:tc>
          <w:tcPr>
            <w:tcW w:w="309" w:type="pct"/>
            <w:shd w:val="clear" w:color="auto" w:fill="D9D9D9"/>
            <w:vAlign w:val="center"/>
          </w:tcPr>
          <w:p w14:paraId="07EF636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7.6.</w:t>
            </w:r>
          </w:p>
        </w:tc>
        <w:tc>
          <w:tcPr>
            <w:tcW w:w="1213" w:type="pct"/>
            <w:shd w:val="clear" w:color="auto" w:fill="D9D9D9"/>
            <w:vAlign w:val="center"/>
          </w:tcPr>
          <w:p w14:paraId="05C556D0" w14:textId="77777777" w:rsidR="00002479" w:rsidRPr="00CF74E0" w:rsidRDefault="00002479" w:rsidP="007158C7">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hAnsi="Times New Roman" w:cs="Times New Roman"/>
                <w:sz w:val="20"/>
                <w:szCs w:val="20"/>
                <w:lang w:val="sr-Cyrl-RS"/>
              </w:rPr>
              <w:t>Member States shall describe in their integrated national energy and climate plans in accordance with Annex III to Regulation (EU) 2018/1999, the calculation of the amount of energy savings to be achieved over the period from 1 January 2021 to 31 December 2030 referred to in point (b) of the first subparagraph of paragraph 1 of this Article and shall, if relevant, explain how the annual savings rate and the calculation baseline were established, and how and to what extent the options referred to in paragraph 4 of this Article were applied.</w:t>
            </w:r>
          </w:p>
        </w:tc>
        <w:tc>
          <w:tcPr>
            <w:tcW w:w="336" w:type="pct"/>
          </w:tcPr>
          <w:p w14:paraId="7C5B5A12" w14:textId="4ABA3897" w:rsidR="0045462A" w:rsidRDefault="0045462A" w:rsidP="00B23F58">
            <w:pPr>
              <w:spacing w:after="0" w:line="240" w:lineRule="auto"/>
              <w:jc w:val="center"/>
              <w:rPr>
                <w:rFonts w:ascii="Times New Roman" w:eastAsia="Calibri" w:hAnsi="Times New Roman" w:cs="Times New Roman"/>
                <w:sz w:val="20"/>
                <w:szCs w:val="20"/>
                <w:lang w:val="sr-Cyrl-RS"/>
              </w:rPr>
            </w:pPr>
          </w:p>
          <w:p w14:paraId="6519E6EC" w14:textId="77777777" w:rsidR="00B23F58" w:rsidRPr="00CF74E0" w:rsidRDefault="00B23F58" w:rsidP="00B23F58">
            <w:pPr>
              <w:spacing w:after="0" w:line="240" w:lineRule="auto"/>
              <w:jc w:val="center"/>
              <w:rPr>
                <w:rFonts w:ascii="Times New Roman" w:eastAsia="Calibri" w:hAnsi="Times New Roman" w:cs="Times New Roman"/>
                <w:sz w:val="20"/>
                <w:szCs w:val="20"/>
                <w:lang w:val="sr-Cyrl-RS"/>
              </w:rPr>
            </w:pPr>
          </w:p>
          <w:p w14:paraId="579B4C63"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01.5.1.3), 3-4</w:t>
            </w:r>
          </w:p>
          <w:p w14:paraId="7BCE68DF"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389A3D55"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102FA559"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0EE6F50B"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4D5352D4"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109D72D3"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034ABA09"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64CF9348"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0A520ADA"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08770193"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5884169A" w14:textId="77777777" w:rsidR="0045462A" w:rsidRPr="00CF74E0" w:rsidRDefault="0045462A" w:rsidP="00B23F58">
            <w:pPr>
              <w:spacing w:after="0" w:line="240" w:lineRule="auto"/>
              <w:jc w:val="center"/>
              <w:rPr>
                <w:rFonts w:ascii="Times New Roman" w:eastAsia="Calibri" w:hAnsi="Times New Roman" w:cs="Times New Roman"/>
                <w:sz w:val="20"/>
                <w:szCs w:val="20"/>
                <w:lang w:val="sr-Cyrl-RS"/>
              </w:rPr>
            </w:pPr>
          </w:p>
          <w:p w14:paraId="24E8C548" w14:textId="77777777" w:rsidR="00B23F58" w:rsidRDefault="00B23F58" w:rsidP="00B23F58">
            <w:pPr>
              <w:spacing w:after="0" w:line="240" w:lineRule="auto"/>
              <w:jc w:val="center"/>
              <w:rPr>
                <w:rFonts w:ascii="Times New Roman" w:eastAsia="Calibri" w:hAnsi="Times New Roman" w:cs="Times New Roman"/>
                <w:sz w:val="20"/>
                <w:szCs w:val="20"/>
                <w:lang w:val="sr-Cyrl-RS"/>
              </w:rPr>
            </w:pPr>
          </w:p>
          <w:p w14:paraId="45CB278C" w14:textId="77777777" w:rsidR="00002479" w:rsidRPr="00CF74E0" w:rsidRDefault="001C6A73" w:rsidP="00B23F5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02.8а-8б</w:t>
            </w:r>
          </w:p>
        </w:tc>
        <w:tc>
          <w:tcPr>
            <w:tcW w:w="1562" w:type="pct"/>
            <w:vAlign w:val="center"/>
          </w:tcPr>
          <w:p w14:paraId="1DB9071E" w14:textId="77777777" w:rsidR="003E5CC8" w:rsidRPr="00CF74E0" w:rsidRDefault="003E5CC8" w:rsidP="003E5CC8">
            <w:pPr>
              <w:spacing w:after="0" w:line="240" w:lineRule="auto"/>
              <w:ind w:firstLine="708"/>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Основни акти којима се утврђује политика енергетске ефикасности су:</w:t>
            </w:r>
          </w:p>
          <w:p w14:paraId="5E52DAE5" w14:textId="77777777" w:rsidR="003E5CC8" w:rsidRPr="00CF74E0" w:rsidRDefault="003E5CC8" w:rsidP="003E5CC8">
            <w:pPr>
              <w:spacing w:after="0" w:line="240" w:lineRule="auto"/>
              <w:ind w:firstLine="708"/>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 xml:space="preserve">3) Интегрисани национални енергетски и  климатски план (НЕКП) који се доноси у складу са законом којим се уређује област енергетике. </w:t>
            </w:r>
          </w:p>
          <w:p w14:paraId="2BA46A98" w14:textId="77777777" w:rsidR="003E5CC8" w:rsidRPr="00CF74E0" w:rsidRDefault="003E5CC8" w:rsidP="003E5CC8">
            <w:pPr>
              <w:spacing w:after="0" w:line="240" w:lineRule="auto"/>
              <w:ind w:firstLine="708"/>
              <w:jc w:val="both"/>
              <w:rPr>
                <w:rFonts w:ascii="Times New Roman" w:eastAsia="Times New Roman" w:hAnsi="Times New Roman" w:cs="Times New Roman"/>
                <w:sz w:val="20"/>
                <w:szCs w:val="20"/>
                <w:lang w:val="sr-Cyrl-CS"/>
              </w:rPr>
            </w:pPr>
          </w:p>
          <w:p w14:paraId="5D9A162B" w14:textId="77777777" w:rsidR="003E5CC8" w:rsidRPr="00CF74E0" w:rsidRDefault="003E5CC8" w:rsidP="003E5CC8">
            <w:pPr>
              <w:spacing w:after="0" w:line="240" w:lineRule="auto"/>
              <w:ind w:firstLine="708"/>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Циљеви енергетске ефикасности утврђују се стратешким и планским актима из става 1. овог члана.</w:t>
            </w:r>
          </w:p>
          <w:p w14:paraId="7B515E5D" w14:textId="77777777" w:rsidR="0045462A" w:rsidRPr="00CF74E0" w:rsidRDefault="003E5CC8" w:rsidP="003E5CC8">
            <w:pPr>
              <w:spacing w:after="0" w:line="240" w:lineRule="auto"/>
              <w:ind w:firstLine="708"/>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НЕКП у делу који се односи на енергетску ефикасност нарочито садржи индикативни циљ енергетске ефикасности, циљ кумулативне уштеде енергије, мере за њихово достизање, као и циљ енергетске ефикасности за зграде централне власти.</w:t>
            </w:r>
          </w:p>
          <w:p w14:paraId="7B9E0174" w14:textId="777BFFD2" w:rsidR="0045462A" w:rsidRDefault="0045462A" w:rsidP="003E5CC8">
            <w:pPr>
              <w:spacing w:after="0" w:line="240" w:lineRule="auto"/>
              <w:ind w:firstLine="708"/>
              <w:jc w:val="both"/>
              <w:rPr>
                <w:rFonts w:ascii="Times New Roman" w:eastAsia="Times New Roman" w:hAnsi="Times New Roman" w:cs="Times New Roman"/>
                <w:sz w:val="20"/>
                <w:szCs w:val="20"/>
                <w:lang w:val="sr-Cyrl-CS"/>
              </w:rPr>
            </w:pPr>
          </w:p>
          <w:p w14:paraId="6C98236B" w14:textId="77777777" w:rsidR="001C6A73" w:rsidRPr="00CF74E0" w:rsidRDefault="001C6A73" w:rsidP="003E5CC8">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Cyrl-CS"/>
              </w:rPr>
              <w:t xml:space="preserve">Министарство надлежно за послове енергетике припрема Интегрисани </w:t>
            </w:r>
            <w:r w:rsidRPr="00CF74E0">
              <w:rPr>
                <w:rFonts w:ascii="Times New Roman" w:eastAsia="Times New Roman" w:hAnsi="Times New Roman" w:cs="Times New Roman"/>
                <w:sz w:val="20"/>
                <w:szCs w:val="20"/>
                <w:lang w:val="sr-Latn-ME"/>
              </w:rPr>
              <w:t>Национални енергетски и климатски план</w:t>
            </w:r>
            <w:r w:rsidRPr="00CF74E0">
              <w:rPr>
                <w:rFonts w:ascii="Times New Roman" w:eastAsia="Times New Roman" w:hAnsi="Times New Roman" w:cs="Times New Roman"/>
                <w:sz w:val="20"/>
                <w:szCs w:val="20"/>
                <w:lang w:val="sr-Cyrl-CS"/>
              </w:rPr>
              <w:t xml:space="preserve"> у сарадњи са другим релевантним министарствима.</w:t>
            </w:r>
            <w:r w:rsidRPr="00CF74E0">
              <w:rPr>
                <w:rFonts w:ascii="Times New Roman" w:eastAsia="Times New Roman" w:hAnsi="Times New Roman" w:cs="Times New Roman"/>
                <w:sz w:val="20"/>
                <w:szCs w:val="20"/>
                <w:lang w:val="sr-Latn-ME"/>
              </w:rPr>
              <w:t xml:space="preserve"> </w:t>
            </w:r>
          </w:p>
          <w:p w14:paraId="2393C3D2"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Cyrl-CS"/>
              </w:rPr>
              <w:t>Интегрисани н</w:t>
            </w:r>
            <w:r w:rsidRPr="00CF74E0">
              <w:rPr>
                <w:rFonts w:ascii="Times New Roman" w:eastAsia="Times New Roman" w:hAnsi="Times New Roman" w:cs="Times New Roman"/>
                <w:sz w:val="20"/>
                <w:szCs w:val="20"/>
                <w:lang w:val="sr-Latn-ME"/>
              </w:rPr>
              <w:t>ационални енергетски и климатски план нарочито садржи:</w:t>
            </w:r>
          </w:p>
          <w:p w14:paraId="76CC242E"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lastRenderedPageBreak/>
              <w:t>1) преглед тренутног стања у погледу релевантних политика;</w:t>
            </w:r>
          </w:p>
          <w:p w14:paraId="1094F133"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 xml:space="preserve">2) националне циљеве који се односе на следеће области: </w:t>
            </w:r>
          </w:p>
          <w:p w14:paraId="3CF5E800"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ab/>
            </w:r>
            <w:r w:rsidRPr="00CF74E0">
              <w:rPr>
                <w:rFonts w:ascii="Times New Roman" w:eastAsia="Times New Roman" w:hAnsi="Times New Roman" w:cs="Times New Roman"/>
                <w:sz w:val="20"/>
                <w:szCs w:val="20"/>
                <w:lang w:val="sr-Cyrl-CS"/>
              </w:rPr>
              <w:t xml:space="preserve">(1) </w:t>
            </w:r>
            <w:r w:rsidRPr="00CF74E0">
              <w:rPr>
                <w:rFonts w:ascii="Times New Roman" w:eastAsia="Times New Roman" w:hAnsi="Times New Roman" w:cs="Times New Roman"/>
                <w:sz w:val="20"/>
                <w:szCs w:val="20"/>
                <w:lang w:val="sr-Latn-ME"/>
              </w:rPr>
              <w:t>декарбонизацију у погледу емисија гасова са ефектом стаклене баште и енергије из обновљивих извора</w:t>
            </w:r>
            <w:r w:rsidRPr="00CF74E0">
              <w:rPr>
                <w:rFonts w:ascii="Times New Roman" w:eastAsia="Times New Roman" w:hAnsi="Times New Roman" w:cs="Times New Roman"/>
                <w:sz w:val="20"/>
                <w:szCs w:val="20"/>
                <w:lang w:val="sr-Cyrl-CS"/>
              </w:rPr>
              <w:t>,</w:t>
            </w:r>
            <w:r w:rsidRPr="00CF74E0">
              <w:rPr>
                <w:rFonts w:ascii="Times New Roman" w:eastAsia="Times New Roman" w:hAnsi="Times New Roman" w:cs="Times New Roman"/>
                <w:sz w:val="20"/>
                <w:szCs w:val="20"/>
                <w:lang w:val="sr-Latn-ME"/>
              </w:rPr>
              <w:t xml:space="preserve"> </w:t>
            </w:r>
          </w:p>
          <w:p w14:paraId="40D223DD"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ab/>
            </w:r>
            <w:r w:rsidRPr="00CF74E0">
              <w:rPr>
                <w:rFonts w:ascii="Times New Roman" w:eastAsia="Times New Roman" w:hAnsi="Times New Roman" w:cs="Times New Roman"/>
                <w:sz w:val="20"/>
                <w:szCs w:val="20"/>
                <w:lang w:val="sr-Cyrl-CS"/>
              </w:rPr>
              <w:t xml:space="preserve">(2) </w:t>
            </w:r>
            <w:r w:rsidRPr="00CF74E0">
              <w:rPr>
                <w:rFonts w:ascii="Times New Roman" w:eastAsia="Times New Roman" w:hAnsi="Times New Roman" w:cs="Times New Roman"/>
                <w:sz w:val="20"/>
                <w:szCs w:val="20"/>
                <w:lang w:val="sr-Latn-ME"/>
              </w:rPr>
              <w:t>енергетску ефикасност,</w:t>
            </w:r>
          </w:p>
          <w:p w14:paraId="58B6A349"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ab/>
            </w:r>
            <w:r w:rsidRPr="00CF74E0">
              <w:rPr>
                <w:rFonts w:ascii="Times New Roman" w:eastAsia="Times New Roman" w:hAnsi="Times New Roman" w:cs="Times New Roman"/>
                <w:sz w:val="20"/>
                <w:szCs w:val="20"/>
                <w:lang w:val="sr-Cyrl-CS"/>
              </w:rPr>
              <w:t xml:space="preserve">(3) </w:t>
            </w:r>
            <w:r w:rsidRPr="00CF74E0">
              <w:rPr>
                <w:rFonts w:ascii="Times New Roman" w:eastAsia="Times New Roman" w:hAnsi="Times New Roman" w:cs="Times New Roman"/>
                <w:sz w:val="20"/>
                <w:szCs w:val="20"/>
                <w:lang w:val="sr-Latn-ME"/>
              </w:rPr>
              <w:t xml:space="preserve">енергетску сигурност, </w:t>
            </w:r>
          </w:p>
          <w:p w14:paraId="71A304BA"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ab/>
            </w:r>
            <w:r w:rsidRPr="00CF74E0">
              <w:rPr>
                <w:rFonts w:ascii="Times New Roman" w:eastAsia="Times New Roman" w:hAnsi="Times New Roman" w:cs="Times New Roman"/>
                <w:sz w:val="20"/>
                <w:szCs w:val="20"/>
                <w:lang w:val="sr-Cyrl-CS"/>
              </w:rPr>
              <w:t xml:space="preserve">(4) </w:t>
            </w:r>
            <w:r w:rsidRPr="00CF74E0">
              <w:rPr>
                <w:rFonts w:ascii="Times New Roman" w:eastAsia="Times New Roman" w:hAnsi="Times New Roman" w:cs="Times New Roman"/>
                <w:sz w:val="20"/>
                <w:szCs w:val="20"/>
                <w:lang w:val="sr-Latn-ME"/>
              </w:rPr>
              <w:t>унутрашње енергетско тржиште</w:t>
            </w:r>
            <w:r w:rsidRPr="00CF74E0">
              <w:rPr>
                <w:rFonts w:ascii="Times New Roman" w:eastAsia="Times New Roman" w:hAnsi="Times New Roman" w:cs="Times New Roman"/>
                <w:sz w:val="20"/>
                <w:szCs w:val="20"/>
                <w:lang w:val="sr-Cyrl-CS"/>
              </w:rPr>
              <w:t>,</w:t>
            </w:r>
            <w:r w:rsidRPr="00CF74E0">
              <w:rPr>
                <w:rFonts w:ascii="Times New Roman" w:eastAsia="Times New Roman" w:hAnsi="Times New Roman" w:cs="Times New Roman"/>
                <w:sz w:val="20"/>
                <w:szCs w:val="20"/>
                <w:lang w:val="sr-Latn-ME"/>
              </w:rPr>
              <w:t xml:space="preserve"> </w:t>
            </w:r>
          </w:p>
          <w:p w14:paraId="15F95247"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Latn-ME"/>
              </w:rPr>
              <w:tab/>
            </w:r>
            <w:r w:rsidRPr="00CF74E0">
              <w:rPr>
                <w:rFonts w:ascii="Times New Roman" w:eastAsia="Times New Roman" w:hAnsi="Times New Roman" w:cs="Times New Roman"/>
                <w:sz w:val="20"/>
                <w:szCs w:val="20"/>
                <w:lang w:val="sr-Cyrl-CS"/>
              </w:rPr>
              <w:t xml:space="preserve">(5) </w:t>
            </w:r>
            <w:r w:rsidRPr="00CF74E0">
              <w:rPr>
                <w:rFonts w:ascii="Times New Roman" w:eastAsia="Times New Roman" w:hAnsi="Times New Roman" w:cs="Times New Roman"/>
                <w:sz w:val="20"/>
                <w:szCs w:val="20"/>
                <w:lang w:val="sr-Latn-ME"/>
              </w:rPr>
              <w:t>истраживање, иновације и конкурентрност</w:t>
            </w:r>
            <w:r w:rsidRPr="00CF74E0">
              <w:rPr>
                <w:rFonts w:ascii="Times New Roman" w:eastAsia="Times New Roman" w:hAnsi="Times New Roman" w:cs="Times New Roman"/>
                <w:sz w:val="20"/>
                <w:szCs w:val="20"/>
                <w:lang w:val="sr-Cyrl-CS"/>
              </w:rPr>
              <w:t>;</w:t>
            </w:r>
          </w:p>
          <w:p w14:paraId="18D62744"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Cyrl-CS"/>
              </w:rPr>
              <w:t xml:space="preserve">3) </w:t>
            </w:r>
            <w:r w:rsidRPr="00CF74E0">
              <w:rPr>
                <w:rFonts w:ascii="Times New Roman" w:eastAsia="Times New Roman" w:hAnsi="Times New Roman" w:cs="Times New Roman"/>
                <w:sz w:val="20"/>
                <w:szCs w:val="20"/>
                <w:lang w:val="sr-Latn-ME"/>
              </w:rPr>
              <w:t>пројекције остваривања циљева из тачке 2</w:t>
            </w:r>
            <w:r w:rsidRPr="00CF74E0">
              <w:rPr>
                <w:rFonts w:ascii="Times New Roman" w:eastAsia="Times New Roman" w:hAnsi="Times New Roman" w:cs="Times New Roman"/>
                <w:sz w:val="20"/>
                <w:szCs w:val="20"/>
                <w:lang w:val="sr-Cyrl-CS"/>
              </w:rPr>
              <w:t>)</w:t>
            </w:r>
            <w:r w:rsidRPr="00CF74E0">
              <w:rPr>
                <w:rFonts w:ascii="Times New Roman" w:eastAsia="Times New Roman" w:hAnsi="Times New Roman" w:cs="Times New Roman"/>
                <w:sz w:val="20"/>
                <w:szCs w:val="20"/>
                <w:lang w:val="sr-Latn-ME"/>
              </w:rPr>
              <w:t xml:space="preserve"> овог става спровођењем постојећих политика и мера;</w:t>
            </w:r>
          </w:p>
          <w:p w14:paraId="6AAD1B64"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Cyrl-CS"/>
              </w:rPr>
              <w:t xml:space="preserve">4) </w:t>
            </w:r>
            <w:r w:rsidRPr="00CF74E0">
              <w:rPr>
                <w:rFonts w:ascii="Times New Roman" w:eastAsia="Times New Roman" w:hAnsi="Times New Roman" w:cs="Times New Roman"/>
                <w:sz w:val="20"/>
                <w:szCs w:val="20"/>
                <w:lang w:val="sr-Latn-ME"/>
              </w:rPr>
              <w:t>преглед планираних политика и мера које се односе на остваривање циљева из тачке 2</w:t>
            </w:r>
            <w:r w:rsidRPr="00CF74E0">
              <w:rPr>
                <w:rFonts w:ascii="Times New Roman" w:eastAsia="Times New Roman" w:hAnsi="Times New Roman" w:cs="Times New Roman"/>
                <w:sz w:val="20"/>
                <w:szCs w:val="20"/>
                <w:lang w:val="sr-Cyrl-CS"/>
              </w:rPr>
              <w:t xml:space="preserve">) </w:t>
            </w:r>
            <w:r w:rsidRPr="00CF74E0">
              <w:rPr>
                <w:rFonts w:ascii="Times New Roman" w:eastAsia="Times New Roman" w:hAnsi="Times New Roman" w:cs="Times New Roman"/>
                <w:sz w:val="20"/>
                <w:szCs w:val="20"/>
                <w:lang w:val="sr-Latn-ME"/>
              </w:rPr>
              <w:t>овог става и преглед финансијских средстава потребних за њихово остваривање</w:t>
            </w:r>
            <w:r w:rsidRPr="00CF74E0">
              <w:rPr>
                <w:rFonts w:ascii="Times New Roman" w:eastAsia="Times New Roman" w:hAnsi="Times New Roman" w:cs="Times New Roman"/>
                <w:sz w:val="20"/>
                <w:szCs w:val="20"/>
                <w:lang w:val="sr-Cyrl-CS"/>
              </w:rPr>
              <w:t>, као и индикаторе за праћење</w:t>
            </w:r>
            <w:r w:rsidRPr="00CF74E0">
              <w:rPr>
                <w:rFonts w:ascii="Times New Roman" w:eastAsia="Times New Roman" w:hAnsi="Times New Roman" w:cs="Times New Roman"/>
                <w:sz w:val="20"/>
                <w:szCs w:val="20"/>
                <w:lang w:val="sr-Latn-ME"/>
              </w:rPr>
              <w:t>;</w:t>
            </w:r>
          </w:p>
          <w:p w14:paraId="0E00B44E"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5) процену ефеката планираних политика и мера за остваривање циљева из тачке 2</w:t>
            </w:r>
            <w:r w:rsidRPr="00CF74E0">
              <w:rPr>
                <w:rFonts w:ascii="Times New Roman" w:eastAsia="Times New Roman" w:hAnsi="Times New Roman" w:cs="Times New Roman"/>
                <w:sz w:val="20"/>
                <w:szCs w:val="20"/>
                <w:lang w:val="sr-Cyrl-CS"/>
              </w:rPr>
              <w:t>)</w:t>
            </w:r>
            <w:r w:rsidRPr="00CF74E0">
              <w:rPr>
                <w:rFonts w:ascii="Times New Roman" w:eastAsia="Times New Roman" w:hAnsi="Times New Roman" w:cs="Times New Roman"/>
                <w:sz w:val="20"/>
                <w:szCs w:val="20"/>
                <w:lang w:val="sr-Latn-ME"/>
              </w:rPr>
              <w:t xml:space="preserve"> овог става.</w:t>
            </w:r>
          </w:p>
          <w:p w14:paraId="4C11DA2B"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Latn-ME"/>
              </w:rPr>
              <w:tab/>
            </w:r>
            <w:r w:rsidRPr="00CF74E0">
              <w:rPr>
                <w:rFonts w:ascii="Times New Roman" w:eastAsia="Times New Roman" w:hAnsi="Times New Roman" w:cs="Times New Roman"/>
                <w:sz w:val="20"/>
                <w:szCs w:val="20"/>
                <w:lang w:val="sr-Cyrl-CS"/>
              </w:rPr>
              <w:t>П</w:t>
            </w:r>
            <w:r w:rsidRPr="00CF74E0">
              <w:rPr>
                <w:rFonts w:ascii="Times New Roman" w:eastAsia="Times New Roman" w:hAnsi="Times New Roman" w:cs="Times New Roman"/>
                <w:sz w:val="20"/>
                <w:szCs w:val="20"/>
                <w:lang w:val="sr-Latn-ME"/>
              </w:rPr>
              <w:t xml:space="preserve">лан из става 1. овог члана доноси </w:t>
            </w:r>
            <w:r w:rsidRPr="00CF74E0">
              <w:rPr>
                <w:rFonts w:ascii="Times New Roman" w:eastAsia="Times New Roman" w:hAnsi="Times New Roman" w:cs="Times New Roman"/>
                <w:sz w:val="20"/>
                <w:szCs w:val="20"/>
                <w:lang w:val="sr-Cyrl-CS"/>
              </w:rPr>
              <w:t>В</w:t>
            </w:r>
            <w:r w:rsidRPr="00CF74E0">
              <w:rPr>
                <w:rFonts w:ascii="Times New Roman" w:eastAsia="Times New Roman" w:hAnsi="Times New Roman" w:cs="Times New Roman"/>
                <w:sz w:val="20"/>
                <w:szCs w:val="20"/>
                <w:lang w:val="sr-Latn-ME"/>
              </w:rPr>
              <w:t xml:space="preserve">лада, на период до десет година, узимајући у обзир и дугорочнију перспективу. </w:t>
            </w:r>
          </w:p>
          <w:p w14:paraId="63EB888C"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Latn-ME"/>
              </w:rPr>
            </w:pPr>
            <w:r w:rsidRPr="00CF74E0">
              <w:rPr>
                <w:rFonts w:ascii="Times New Roman" w:eastAsia="Times New Roman" w:hAnsi="Times New Roman" w:cs="Times New Roman"/>
                <w:sz w:val="20"/>
                <w:szCs w:val="20"/>
                <w:lang w:val="sr-Cyrl-CS"/>
              </w:rPr>
              <w:t>М</w:t>
            </w:r>
            <w:r w:rsidRPr="00CF74E0">
              <w:rPr>
                <w:rFonts w:ascii="Times New Roman" w:eastAsia="Times New Roman" w:hAnsi="Times New Roman" w:cs="Times New Roman"/>
                <w:sz w:val="20"/>
                <w:szCs w:val="20"/>
                <w:lang w:val="sr-Latn-ME"/>
              </w:rPr>
              <w:t xml:space="preserve">инистарство, у сарадњи са другим релевантним министарствима ажурира </w:t>
            </w:r>
            <w:r w:rsidRPr="00CF74E0">
              <w:rPr>
                <w:rFonts w:ascii="Times New Roman" w:eastAsia="Times New Roman" w:hAnsi="Times New Roman" w:cs="Times New Roman"/>
                <w:sz w:val="20"/>
                <w:szCs w:val="20"/>
                <w:lang w:val="sr-Cyrl-CS"/>
              </w:rPr>
              <w:t>И</w:t>
            </w:r>
            <w:r w:rsidRPr="00CF74E0">
              <w:rPr>
                <w:rFonts w:ascii="Times New Roman" w:eastAsia="Times New Roman" w:hAnsi="Times New Roman" w:cs="Times New Roman"/>
                <w:sz w:val="20"/>
                <w:szCs w:val="20"/>
                <w:lang w:val="sr-Latn-ME"/>
              </w:rPr>
              <w:t>нтегрисани национални енергетски и климатски план из става 1. овог члана, након истека четири године од његовог доношења.</w:t>
            </w:r>
          </w:p>
          <w:p w14:paraId="5DE25666" w14:textId="77777777" w:rsidR="001C6A73" w:rsidRPr="00CF74E0" w:rsidRDefault="001C6A73" w:rsidP="001C6A73">
            <w:pPr>
              <w:spacing w:after="0" w:line="240" w:lineRule="auto"/>
              <w:ind w:firstLine="708"/>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Б</w:t>
            </w:r>
            <w:r w:rsidRPr="00CF74E0">
              <w:rPr>
                <w:rFonts w:ascii="Times New Roman" w:eastAsia="Times New Roman" w:hAnsi="Times New Roman" w:cs="Times New Roman"/>
                <w:sz w:val="20"/>
                <w:szCs w:val="20"/>
                <w:lang w:val="sr-Latn-ME"/>
              </w:rPr>
              <w:t xml:space="preserve">лижи садржај плана из става 1. овог члана и смернице за одређивање циљева из става </w:t>
            </w:r>
            <w:r w:rsidRPr="00CF74E0">
              <w:rPr>
                <w:rFonts w:ascii="Times New Roman" w:eastAsia="Times New Roman" w:hAnsi="Times New Roman" w:cs="Times New Roman"/>
                <w:sz w:val="20"/>
                <w:szCs w:val="20"/>
                <w:lang w:val="sr-Cyrl-CS"/>
              </w:rPr>
              <w:t>2</w:t>
            </w:r>
            <w:r w:rsidRPr="00CF74E0">
              <w:rPr>
                <w:rFonts w:ascii="Times New Roman" w:eastAsia="Times New Roman" w:hAnsi="Times New Roman" w:cs="Times New Roman"/>
                <w:sz w:val="20"/>
                <w:szCs w:val="20"/>
                <w:lang w:val="sr-Latn-ME"/>
              </w:rPr>
              <w:t xml:space="preserve">. тачка 2) овог члана, начин израде и извештавања утврђује се прописом које доноси </w:t>
            </w:r>
            <w:r w:rsidRPr="00CF74E0">
              <w:rPr>
                <w:rFonts w:ascii="Times New Roman" w:eastAsia="Times New Roman" w:hAnsi="Times New Roman" w:cs="Times New Roman"/>
                <w:sz w:val="20"/>
                <w:szCs w:val="20"/>
                <w:lang w:val="sr-Cyrl-CS"/>
              </w:rPr>
              <w:t>М</w:t>
            </w:r>
            <w:r w:rsidRPr="00CF74E0">
              <w:rPr>
                <w:rFonts w:ascii="Times New Roman" w:eastAsia="Times New Roman" w:hAnsi="Times New Roman" w:cs="Times New Roman"/>
                <w:sz w:val="20"/>
                <w:szCs w:val="20"/>
                <w:lang w:val="sr-Latn-ME"/>
              </w:rPr>
              <w:t>инистарство.</w:t>
            </w:r>
          </w:p>
          <w:p w14:paraId="4F196457" w14:textId="77777777" w:rsidR="001C6A73" w:rsidRPr="00CF74E0" w:rsidRDefault="001C6A73" w:rsidP="001C6A73">
            <w:pPr>
              <w:spacing w:after="0" w:line="240" w:lineRule="auto"/>
              <w:ind w:left="-5" w:right="16" w:hanging="10"/>
              <w:jc w:val="both"/>
              <w:rPr>
                <w:rFonts w:ascii="Times New Roman" w:eastAsia="Calibri" w:hAnsi="Times New Roman" w:cs="Times New Roman"/>
                <w:sz w:val="20"/>
                <w:szCs w:val="20"/>
                <w:lang w:val="sr-Cyrl-RS"/>
              </w:rPr>
            </w:pPr>
          </w:p>
          <w:p w14:paraId="1C2B3CEB"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ab/>
              <w:t>Спровођење Интегрисаног н</w:t>
            </w:r>
            <w:r w:rsidRPr="00CF74E0">
              <w:rPr>
                <w:rFonts w:ascii="Times New Roman" w:eastAsia="Times New Roman" w:hAnsi="Times New Roman" w:cs="Times New Roman"/>
                <w:sz w:val="20"/>
                <w:szCs w:val="20"/>
                <w:lang w:val="sr-Latn-ME"/>
              </w:rPr>
              <w:t>ационалног енергетског и климатског План</w:t>
            </w:r>
            <w:r w:rsidRPr="00CF74E0">
              <w:rPr>
                <w:rFonts w:ascii="Times New Roman" w:eastAsia="Times New Roman" w:hAnsi="Times New Roman" w:cs="Times New Roman"/>
                <w:sz w:val="20"/>
                <w:szCs w:val="20"/>
                <w:lang w:val="sr-Cyrl-CS"/>
              </w:rPr>
              <w:t>а прати Министарство и о његовој реализацији сваке друге године припрема извештај.</w:t>
            </w:r>
          </w:p>
          <w:p w14:paraId="41CCB8A5" w14:textId="77777777" w:rsidR="001C6A73" w:rsidRPr="00CF74E0" w:rsidRDefault="001C6A73" w:rsidP="001C6A73">
            <w:pPr>
              <w:spacing w:after="0" w:line="240" w:lineRule="auto"/>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ab/>
              <w:t>Извештај из става 1. овог члана Министарство доставља Влади.</w:t>
            </w:r>
          </w:p>
          <w:p w14:paraId="65D47166" w14:textId="77777777" w:rsidR="00002479" w:rsidRPr="00CF74E0" w:rsidRDefault="001C6A73" w:rsidP="00B23F5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CS"/>
              </w:rPr>
              <w:tab/>
              <w:t>Министарство обавештава надлежно тело сагласно обавезама које произилазе из потврђених међународних уговора о доношењу интегрисаног националног енергетског и климатског плана и доставља извештај из става 1. овог члана.</w:t>
            </w:r>
          </w:p>
        </w:tc>
        <w:tc>
          <w:tcPr>
            <w:tcW w:w="276" w:type="pct"/>
            <w:vAlign w:val="center"/>
          </w:tcPr>
          <w:p w14:paraId="220F3FA1" w14:textId="77777777" w:rsidR="00002479" w:rsidRPr="00CF74E0" w:rsidRDefault="002D196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shd w:val="clear" w:color="auto" w:fill="auto"/>
            <w:vAlign w:val="center"/>
          </w:tcPr>
          <w:p w14:paraId="3E08DAB5" w14:textId="331DFA69" w:rsidR="00002479" w:rsidRPr="00CF74E0" w:rsidRDefault="00002479" w:rsidP="0062607C">
            <w:pPr>
              <w:spacing w:after="0" w:line="240" w:lineRule="auto"/>
              <w:rPr>
                <w:rFonts w:ascii="Times New Roman" w:eastAsia="Calibri" w:hAnsi="Times New Roman" w:cs="Times New Roman"/>
                <w:sz w:val="20"/>
                <w:szCs w:val="20"/>
                <w:lang w:val="sr-Cyrl-RS"/>
              </w:rPr>
            </w:pPr>
          </w:p>
        </w:tc>
        <w:tc>
          <w:tcPr>
            <w:tcW w:w="539" w:type="pct"/>
          </w:tcPr>
          <w:p w14:paraId="74BB15B6"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4AB8CC17" w14:textId="77777777" w:rsidTr="00734219">
        <w:tc>
          <w:tcPr>
            <w:tcW w:w="309" w:type="pct"/>
            <w:shd w:val="clear" w:color="auto" w:fill="D9D9D9"/>
            <w:vAlign w:val="center"/>
          </w:tcPr>
          <w:p w14:paraId="6210374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7.7.</w:t>
            </w:r>
          </w:p>
        </w:tc>
        <w:tc>
          <w:tcPr>
            <w:tcW w:w="1213" w:type="pct"/>
            <w:shd w:val="clear" w:color="auto" w:fill="D9D9D9"/>
            <w:vAlign w:val="center"/>
          </w:tcPr>
          <w:p w14:paraId="23261A1B" w14:textId="77777777" w:rsidR="00002479" w:rsidRPr="00CF74E0" w:rsidRDefault="00002479" w:rsidP="007158C7">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hAnsi="Times New Roman" w:cs="Times New Roman"/>
                <w:sz w:val="20"/>
                <w:szCs w:val="20"/>
                <w:lang w:val="sr-Cyrl-RS"/>
              </w:rPr>
              <w:t>Energy savings achieved after 31 December 2020 shall not count towards the amount of required energy savings for the period from 1 January 2014 to 31 December 2020.</w:t>
            </w:r>
          </w:p>
        </w:tc>
        <w:tc>
          <w:tcPr>
            <w:tcW w:w="336" w:type="pct"/>
            <w:vAlign w:val="center"/>
          </w:tcPr>
          <w:p w14:paraId="07C439D4" w14:textId="77777777" w:rsidR="00002479" w:rsidRPr="00CF74E0" w:rsidRDefault="0073421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01.7.4.</w:t>
            </w:r>
          </w:p>
        </w:tc>
        <w:tc>
          <w:tcPr>
            <w:tcW w:w="1562" w:type="pct"/>
            <w:vAlign w:val="center"/>
          </w:tcPr>
          <w:p w14:paraId="0DEB4074" w14:textId="77777777" w:rsidR="00002479" w:rsidRPr="00CF74E0" w:rsidRDefault="00734219" w:rsidP="00734219">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Методологију прорачуна циља кумулативне уштеде енергије из става 3. овог чана утврђује Министар.</w:t>
            </w:r>
          </w:p>
        </w:tc>
        <w:tc>
          <w:tcPr>
            <w:tcW w:w="276" w:type="pct"/>
            <w:vAlign w:val="center"/>
          </w:tcPr>
          <w:p w14:paraId="15144BBB" w14:textId="77777777" w:rsidR="00002479" w:rsidRPr="00CF74E0" w:rsidRDefault="00734219" w:rsidP="00E72326">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E72326" w:rsidRPr="00CF74E0">
              <w:rPr>
                <w:rFonts w:ascii="Times New Roman" w:eastAsia="Calibri" w:hAnsi="Times New Roman" w:cs="Times New Roman"/>
                <w:sz w:val="20"/>
                <w:szCs w:val="20"/>
                <w:lang w:val="sr-Cyrl-RS"/>
              </w:rPr>
              <w:t>У</w:t>
            </w:r>
          </w:p>
        </w:tc>
        <w:tc>
          <w:tcPr>
            <w:tcW w:w="765" w:type="pct"/>
            <w:shd w:val="clear" w:color="auto" w:fill="auto"/>
            <w:vAlign w:val="center"/>
          </w:tcPr>
          <w:p w14:paraId="0094D25D" w14:textId="1A79BFBF" w:rsidR="00FC278C" w:rsidRPr="00CF74E0" w:rsidRDefault="00FC278C" w:rsidP="0062607C">
            <w:pPr>
              <w:spacing w:after="0" w:line="240" w:lineRule="auto"/>
              <w:rPr>
                <w:rFonts w:ascii="Times New Roman" w:eastAsia="Calibri" w:hAnsi="Times New Roman" w:cs="Times New Roman"/>
                <w:sz w:val="20"/>
                <w:szCs w:val="20"/>
                <w:lang w:val="sr-Cyrl-RS"/>
              </w:rPr>
            </w:pPr>
          </w:p>
          <w:p w14:paraId="6856FCEB" w14:textId="627683F6" w:rsidR="000E7955" w:rsidRPr="00CF74E0" w:rsidRDefault="00FC278C"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Биће потпуно усаглашено доношењем подзаконског акта којим се прописује метод</w:t>
            </w:r>
            <w:r w:rsidR="00CA7B88">
              <w:rPr>
                <w:rFonts w:ascii="Times New Roman" w:eastAsia="Calibri" w:hAnsi="Times New Roman" w:cs="Times New Roman"/>
                <w:sz w:val="20"/>
                <w:szCs w:val="20"/>
                <w:lang w:val="sr-Cyrl-RS"/>
              </w:rPr>
              <w:t>ологија</w:t>
            </w:r>
            <w:r w:rsidRPr="00CF74E0">
              <w:rPr>
                <w:rFonts w:ascii="Times New Roman" w:eastAsia="Calibri" w:hAnsi="Times New Roman" w:cs="Times New Roman"/>
                <w:sz w:val="20"/>
                <w:szCs w:val="20"/>
                <w:lang w:val="sr-Cyrl-RS"/>
              </w:rPr>
              <w:t>.</w:t>
            </w:r>
          </w:p>
        </w:tc>
        <w:tc>
          <w:tcPr>
            <w:tcW w:w="539" w:type="pct"/>
          </w:tcPr>
          <w:p w14:paraId="6C31B9FB" w14:textId="4CB4DA10" w:rsidR="00002479" w:rsidRPr="00CF74E0" w:rsidRDefault="009B6FE4"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7. став 4.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је 18 месеци од дана његовог ступања на снагу.</w:t>
            </w:r>
          </w:p>
        </w:tc>
      </w:tr>
      <w:tr w:rsidR="00002479" w:rsidRPr="00CF74E0" w14:paraId="110E3C3C" w14:textId="77777777" w:rsidTr="00734219">
        <w:tc>
          <w:tcPr>
            <w:tcW w:w="309" w:type="pct"/>
            <w:shd w:val="clear" w:color="auto" w:fill="D9D9D9"/>
            <w:vAlign w:val="center"/>
          </w:tcPr>
          <w:p w14:paraId="2E7A7C9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7.8.</w:t>
            </w:r>
          </w:p>
        </w:tc>
        <w:tc>
          <w:tcPr>
            <w:tcW w:w="1213" w:type="pct"/>
            <w:shd w:val="clear" w:color="auto" w:fill="D9D9D9"/>
            <w:vAlign w:val="center"/>
          </w:tcPr>
          <w:p w14:paraId="2C09F4A9"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By way of derogation from paragraph 1 of this Article, Member States that allow obligated parties to use the option referred to in point (b) of Article 7a(6) may, for the purpose of point (a) of the first subparagraph of paragraph 1 of this Article, count energy savings obtained in any given year after 2010 and before the obligation period referred to in point (a) of the first subparagraph of paragraph 1 of this Article as if those energy savings had instead been obtained after 31 December </w:t>
            </w:r>
            <w:r w:rsidRPr="00CF74E0">
              <w:rPr>
                <w:rFonts w:ascii="Times New Roman" w:hAnsi="Times New Roman" w:cs="Times New Roman"/>
                <w:sz w:val="20"/>
                <w:szCs w:val="20"/>
                <w:lang w:val="sr-Cyrl-RS"/>
              </w:rPr>
              <w:lastRenderedPageBreak/>
              <w:t>2013 and before 1 January 2021, provided that all of the following circumstances apply:</w:t>
            </w: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2C5451E3" w14:textId="77777777" w:rsidTr="006654F7">
              <w:trPr>
                <w:tblCellSpacing w:w="0" w:type="dxa"/>
              </w:trPr>
              <w:tc>
                <w:tcPr>
                  <w:tcW w:w="204" w:type="dxa"/>
                  <w:hideMark/>
                </w:tcPr>
                <w:p w14:paraId="14FBC865" w14:textId="77777777" w:rsidR="00002479" w:rsidRPr="00CF74E0" w:rsidRDefault="00002479" w:rsidP="00447FB9">
                  <w:pPr>
                    <w:spacing w:after="0"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a)</w:t>
                  </w:r>
                </w:p>
              </w:tc>
              <w:tc>
                <w:tcPr>
                  <w:tcW w:w="3283" w:type="dxa"/>
                  <w:hideMark/>
                </w:tcPr>
                <w:p w14:paraId="1A438BBB" w14:textId="77777777" w:rsidR="00002479" w:rsidRPr="00CF74E0" w:rsidRDefault="00002479" w:rsidP="00A22501">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the energy efficiency obligation scheme was in force at any point between 31 December 2009 and 31 December 2014 and was included in the Member State's first National Energy Efficiency Action Plan submitted under Article 24(2);</w:t>
                  </w:r>
                </w:p>
              </w:tc>
            </w:tr>
            <w:tr w:rsidR="00002479" w:rsidRPr="00CF74E0" w14:paraId="4BC9E297" w14:textId="77777777" w:rsidTr="006654F7">
              <w:trPr>
                <w:tblCellSpacing w:w="0" w:type="dxa"/>
              </w:trPr>
              <w:tc>
                <w:tcPr>
                  <w:tcW w:w="204" w:type="dxa"/>
                  <w:hideMark/>
                </w:tcPr>
                <w:p w14:paraId="39D639D9" w14:textId="77777777" w:rsidR="00002479" w:rsidRPr="00CF74E0" w:rsidRDefault="00002479" w:rsidP="00EB0A85">
                  <w:pPr>
                    <w:spacing w:before="100" w:beforeAutospacing="1" w:after="100" w:afterAutospacing="1"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b)</w:t>
                  </w:r>
                </w:p>
              </w:tc>
              <w:tc>
                <w:tcPr>
                  <w:tcW w:w="3283" w:type="dxa"/>
                  <w:hideMark/>
                </w:tcPr>
                <w:p w14:paraId="6A75FF23" w14:textId="77777777" w:rsidR="00002479" w:rsidRPr="00CF74E0" w:rsidRDefault="00002479" w:rsidP="00A22501">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the savings were generated under the obligation scheme;</w:t>
                  </w:r>
                </w:p>
              </w:tc>
            </w:tr>
            <w:tr w:rsidR="00002479" w:rsidRPr="00CF74E0" w14:paraId="5FFE0F03" w14:textId="77777777" w:rsidTr="006654F7">
              <w:trPr>
                <w:tblCellSpacing w:w="0" w:type="dxa"/>
              </w:trPr>
              <w:tc>
                <w:tcPr>
                  <w:tcW w:w="204" w:type="dxa"/>
                  <w:hideMark/>
                </w:tcPr>
                <w:p w14:paraId="1B06A4E2" w14:textId="77777777" w:rsidR="00002479" w:rsidRPr="00CF74E0" w:rsidRDefault="00002479" w:rsidP="00EB0A85">
                  <w:pPr>
                    <w:spacing w:before="100" w:beforeAutospacing="1" w:after="100" w:afterAutospacing="1"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c)</w:t>
                  </w:r>
                </w:p>
              </w:tc>
              <w:tc>
                <w:tcPr>
                  <w:tcW w:w="3283" w:type="dxa"/>
                  <w:hideMark/>
                </w:tcPr>
                <w:p w14:paraId="68F02666" w14:textId="77777777" w:rsidR="00002479" w:rsidRPr="00CF74E0" w:rsidRDefault="00002479" w:rsidP="00A22501">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the savings are calculated in accordance with Annex V;</w:t>
                  </w:r>
                </w:p>
              </w:tc>
            </w:tr>
            <w:tr w:rsidR="00002479" w:rsidRPr="00CF74E0" w14:paraId="10EAC997" w14:textId="77777777" w:rsidTr="006654F7">
              <w:trPr>
                <w:tblCellSpacing w:w="0" w:type="dxa"/>
              </w:trPr>
              <w:tc>
                <w:tcPr>
                  <w:tcW w:w="204" w:type="dxa"/>
                  <w:hideMark/>
                </w:tcPr>
                <w:p w14:paraId="3092DEE0" w14:textId="77777777" w:rsidR="00002479" w:rsidRPr="00CF74E0" w:rsidRDefault="00002479" w:rsidP="00EB0A85">
                  <w:pPr>
                    <w:spacing w:before="100" w:beforeAutospacing="1" w:after="100" w:afterAutospacing="1" w:line="240" w:lineRule="auto"/>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d) </w:t>
                  </w:r>
                </w:p>
              </w:tc>
              <w:tc>
                <w:tcPr>
                  <w:tcW w:w="3283" w:type="dxa"/>
                  <w:hideMark/>
                </w:tcPr>
                <w:p w14:paraId="0D7D09B9" w14:textId="77777777" w:rsidR="00002479" w:rsidRPr="00CF74E0" w:rsidRDefault="00002479" w:rsidP="00A22501">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the years for which the savings are counted as having been obtained have been reported in the National Energy Efficiency Action Plans in accordance with Article 24(2).</w:t>
                  </w:r>
                </w:p>
              </w:tc>
            </w:tr>
          </w:tbl>
          <w:p w14:paraId="1A444EFE" w14:textId="77777777" w:rsidR="00002479" w:rsidRPr="00CF74E0" w:rsidRDefault="00002479" w:rsidP="006048A7">
            <w:pPr>
              <w:spacing w:after="0" w:line="240" w:lineRule="auto"/>
              <w:rPr>
                <w:rFonts w:ascii="Times New Roman" w:eastAsia="Calibri" w:hAnsi="Times New Roman" w:cs="Times New Roman"/>
                <w:sz w:val="20"/>
                <w:szCs w:val="20"/>
                <w:lang w:val="sr-Cyrl-RS"/>
              </w:rPr>
            </w:pPr>
          </w:p>
        </w:tc>
        <w:tc>
          <w:tcPr>
            <w:tcW w:w="336" w:type="pct"/>
            <w:vAlign w:val="center"/>
          </w:tcPr>
          <w:p w14:paraId="4997356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8E85CB3"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15392648" w14:textId="77777777" w:rsidR="00002479" w:rsidRPr="00CF74E0" w:rsidRDefault="00002479" w:rsidP="00A715A2">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shd w:val="clear" w:color="auto" w:fill="auto"/>
            <w:vAlign w:val="center"/>
          </w:tcPr>
          <w:p w14:paraId="4C7E572C" w14:textId="77777777" w:rsidR="00002479" w:rsidRPr="00CF74E0" w:rsidRDefault="00734219"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определила да имплементира алтернативну обавезу.</w:t>
            </w:r>
          </w:p>
        </w:tc>
        <w:tc>
          <w:tcPr>
            <w:tcW w:w="539" w:type="pct"/>
          </w:tcPr>
          <w:p w14:paraId="25E3039C"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088C12A1" w14:textId="77777777" w:rsidTr="00A715A2">
        <w:tc>
          <w:tcPr>
            <w:tcW w:w="309" w:type="pct"/>
            <w:shd w:val="clear" w:color="auto" w:fill="D9D9D9"/>
            <w:vAlign w:val="center"/>
          </w:tcPr>
          <w:p w14:paraId="6A2984F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7.9.</w:t>
            </w:r>
          </w:p>
        </w:tc>
        <w:tc>
          <w:tcPr>
            <w:tcW w:w="1213" w:type="pct"/>
            <w:shd w:val="clear" w:color="auto" w:fill="D9D9D9"/>
            <w:vAlign w:val="center"/>
          </w:tcPr>
          <w:p w14:paraId="55DFCAC8" w14:textId="77777777" w:rsidR="00002479" w:rsidRPr="00CF74E0" w:rsidRDefault="00002479" w:rsidP="007158C7">
            <w:pPr>
              <w:spacing w:before="100" w:beforeAutospacing="1" w:after="100" w:afterAutospacing="1" w:line="240" w:lineRule="auto"/>
              <w:jc w:val="both"/>
              <w:rPr>
                <w:rFonts w:ascii="Times New Roman" w:eastAsia="Times New Roman" w:hAnsi="Times New Roman" w:cs="Times New Roman"/>
                <w:sz w:val="20"/>
                <w:szCs w:val="20"/>
                <w:lang w:val="sr-Cyrl-RS"/>
              </w:rPr>
            </w:pPr>
            <w:r w:rsidRPr="00CF74E0">
              <w:rPr>
                <w:rFonts w:ascii="Times New Roman" w:hAnsi="Times New Roman" w:cs="Times New Roman"/>
                <w:sz w:val="20"/>
                <w:szCs w:val="20"/>
                <w:lang w:val="sr-Cyrl-RS"/>
              </w:rPr>
              <w:t>Member States shall ensure that savings resulting from policy measures referred to in Articles 7a and 7b and Article 20(6) are calculated in accordance with Annex V.</w:t>
            </w:r>
          </w:p>
        </w:tc>
        <w:tc>
          <w:tcPr>
            <w:tcW w:w="336" w:type="pct"/>
            <w:vAlign w:val="center"/>
          </w:tcPr>
          <w:p w14:paraId="05733194" w14:textId="77777777" w:rsidR="00002479" w:rsidRPr="00CF74E0" w:rsidRDefault="006D3AFE" w:rsidP="006D3AFE">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sz w:val="20"/>
                <w:szCs w:val="20"/>
                <w:lang w:val="sr-Cyrl-RS"/>
              </w:rPr>
              <w:t>01.9.1.</w:t>
            </w:r>
          </w:p>
        </w:tc>
        <w:tc>
          <w:tcPr>
            <w:tcW w:w="1562" w:type="pct"/>
            <w:vAlign w:val="center"/>
          </w:tcPr>
          <w:p w14:paraId="041165DB" w14:textId="10E50F03" w:rsidR="00002479" w:rsidRPr="00B23F58" w:rsidRDefault="006D3AFE" w:rsidP="007055E3">
            <w:pPr>
              <w:tabs>
                <w:tab w:val="left" w:pos="1152"/>
              </w:tabs>
              <w:spacing w:after="0" w:line="240" w:lineRule="auto"/>
              <w:jc w:val="both"/>
              <w:rPr>
                <w:rFonts w:ascii="Times New Roman" w:eastAsia="Times New Roman" w:hAnsi="Times New Roman" w:cs="Times New Roman"/>
                <w:sz w:val="20"/>
                <w:szCs w:val="20"/>
                <w:lang w:val="sr-Cyrl-RS"/>
              </w:rPr>
            </w:pPr>
            <w:r w:rsidRPr="00B23F58">
              <w:rPr>
                <w:rFonts w:ascii="Times New Roman" w:eastAsia="Times New Roman" w:hAnsi="Times New Roman" w:cs="Times New Roman"/>
                <w:sz w:val="20"/>
                <w:szCs w:val="20"/>
                <w:lang w:val="sr-Cyrl-RS"/>
              </w:rPr>
              <w:t>Mинистар прописује методологију за прорачун уштеда енергије које су резултат спроведених мера енергетске ефикаснсти.</w:t>
            </w:r>
          </w:p>
        </w:tc>
        <w:tc>
          <w:tcPr>
            <w:tcW w:w="276" w:type="pct"/>
            <w:vAlign w:val="center"/>
          </w:tcPr>
          <w:p w14:paraId="2A7D422D" w14:textId="11017CC0" w:rsidR="00002479" w:rsidRPr="00CF74E0" w:rsidRDefault="006D3AFE" w:rsidP="00E72326">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226073FE" w14:textId="5B694AF7" w:rsidR="00002479" w:rsidRPr="00CF74E0" w:rsidRDefault="008A3CA0" w:rsidP="00A715A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Биће усклађено кад се донесе подзако</w:t>
            </w:r>
            <w:r w:rsidR="00CA7B88">
              <w:rPr>
                <w:rFonts w:ascii="Times New Roman" w:eastAsia="Calibri" w:hAnsi="Times New Roman" w:cs="Times New Roman"/>
                <w:sz w:val="20"/>
                <w:szCs w:val="20"/>
                <w:lang w:val="sr-Cyrl-RS"/>
              </w:rPr>
              <w:t>нски</w:t>
            </w:r>
            <w:r w:rsidRPr="00CF74E0">
              <w:rPr>
                <w:rFonts w:ascii="Times New Roman" w:eastAsia="Calibri" w:hAnsi="Times New Roman" w:cs="Times New Roman"/>
                <w:sz w:val="20"/>
                <w:szCs w:val="20"/>
                <w:lang w:val="sr-Cyrl-RS"/>
              </w:rPr>
              <w:t xml:space="preserve"> акт.</w:t>
            </w:r>
          </w:p>
        </w:tc>
        <w:tc>
          <w:tcPr>
            <w:tcW w:w="539" w:type="pct"/>
          </w:tcPr>
          <w:p w14:paraId="694EA13A" w14:textId="1ACC64E2" w:rsidR="00002479" w:rsidRPr="00CF74E0" w:rsidRDefault="006D3AFE" w:rsidP="006D3AF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9. став 1.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је 18 месеци од дана његовог ступања на снагу</w:t>
            </w:r>
            <w:r w:rsidR="00CA7B88">
              <w:rPr>
                <w:rFonts w:ascii="Times New Roman" w:eastAsia="Calibri" w:hAnsi="Times New Roman" w:cs="Times New Roman"/>
                <w:sz w:val="20"/>
                <w:szCs w:val="20"/>
                <w:lang w:val="sr-Cyrl-RS"/>
              </w:rPr>
              <w:t>.</w:t>
            </w:r>
          </w:p>
        </w:tc>
      </w:tr>
      <w:tr w:rsidR="00002479" w:rsidRPr="00CF74E0" w14:paraId="0B10193F" w14:textId="77777777" w:rsidTr="00A715A2">
        <w:tc>
          <w:tcPr>
            <w:tcW w:w="309" w:type="pct"/>
            <w:shd w:val="clear" w:color="auto" w:fill="D9D9D9"/>
            <w:vAlign w:val="center"/>
          </w:tcPr>
          <w:p w14:paraId="00B354D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7.10.</w:t>
            </w:r>
          </w:p>
        </w:tc>
        <w:tc>
          <w:tcPr>
            <w:tcW w:w="1213" w:type="pct"/>
            <w:shd w:val="clear" w:color="auto" w:fill="D9D9D9"/>
            <w:vAlign w:val="center"/>
          </w:tcPr>
          <w:p w14:paraId="7AC9EE2D" w14:textId="77777777" w:rsidR="00002479" w:rsidRPr="00CF74E0" w:rsidRDefault="00002479" w:rsidP="007158C7">
            <w:pPr>
              <w:spacing w:before="100" w:beforeAutospacing="1" w:after="100" w:afterAutospacing="1" w:line="240" w:lineRule="auto"/>
              <w:jc w:val="both"/>
              <w:rPr>
                <w:rFonts w:ascii="Times New Roman" w:eastAsia="Times New Roman" w:hAnsi="Times New Roman" w:cs="Times New Roman"/>
                <w:sz w:val="20"/>
                <w:szCs w:val="20"/>
                <w:lang w:val="sr-Cyrl-RS"/>
              </w:rPr>
            </w:pPr>
            <w:r w:rsidRPr="00CF74E0">
              <w:rPr>
                <w:rFonts w:ascii="Times New Roman" w:hAnsi="Times New Roman" w:cs="Times New Roman"/>
                <w:sz w:val="20"/>
                <w:szCs w:val="20"/>
                <w:lang w:val="sr-Cyrl-RS"/>
              </w:rPr>
              <w:t>Member States shall achieve the amount of energy savings required under paragraph 1 of this Article</w:t>
            </w:r>
            <w:r w:rsidRPr="00CF74E0">
              <w:rPr>
                <w:rFonts w:ascii="Times New Roman" w:eastAsia="Times New Roman" w:hAnsi="Times New Roman" w:cs="Times New Roman"/>
                <w:sz w:val="20"/>
                <w:szCs w:val="20"/>
                <w:lang w:val="sr-Cyrl-RS"/>
              </w:rPr>
              <w:t xml:space="preserve"> </w:t>
            </w:r>
            <w:r w:rsidRPr="00CF74E0">
              <w:rPr>
                <w:rFonts w:ascii="Times New Roman" w:hAnsi="Times New Roman" w:cs="Times New Roman"/>
                <w:sz w:val="20"/>
                <w:szCs w:val="20"/>
                <w:lang w:val="sr-Cyrl-RS"/>
              </w:rPr>
              <w:t xml:space="preserve">either by establishing an energy efficiency obligation scheme referred to in Article 7a or by adopting </w:t>
            </w:r>
            <w:r w:rsidRPr="00CF74E0">
              <w:rPr>
                <w:rFonts w:ascii="Times New Roman" w:hAnsi="Times New Roman" w:cs="Times New Roman"/>
                <w:sz w:val="20"/>
                <w:szCs w:val="20"/>
                <w:lang w:val="sr-Cyrl-RS"/>
              </w:rPr>
              <w:lastRenderedPageBreak/>
              <w:t>alternative policy measures referred to in Article 7b. Member States may combine an energy efficiency obligation scheme with alternative policy measures.</w:t>
            </w:r>
          </w:p>
        </w:tc>
        <w:tc>
          <w:tcPr>
            <w:tcW w:w="336" w:type="pct"/>
            <w:vAlign w:val="center"/>
          </w:tcPr>
          <w:p w14:paraId="2FC3382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F4DDC4C"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19094F4A" w14:textId="77777777" w:rsidR="00002479" w:rsidRPr="00CF74E0" w:rsidRDefault="00002479" w:rsidP="00E72326">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15339124" w14:textId="77777777" w:rsidR="00002479" w:rsidRPr="00CF74E0" w:rsidRDefault="00734219" w:rsidP="00A715A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определила да имплементира алтернативну обавезу.</w:t>
            </w:r>
          </w:p>
        </w:tc>
        <w:tc>
          <w:tcPr>
            <w:tcW w:w="539" w:type="pct"/>
          </w:tcPr>
          <w:p w14:paraId="7653E1F3"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5CCD08E1" w14:textId="77777777" w:rsidTr="00A715A2">
        <w:tc>
          <w:tcPr>
            <w:tcW w:w="309" w:type="pct"/>
            <w:shd w:val="clear" w:color="auto" w:fill="D9D9D9"/>
            <w:vAlign w:val="center"/>
          </w:tcPr>
          <w:p w14:paraId="03A5440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7.11.</w:t>
            </w:r>
          </w:p>
        </w:tc>
        <w:tc>
          <w:tcPr>
            <w:tcW w:w="1213" w:type="pct"/>
            <w:shd w:val="clear" w:color="auto" w:fill="D9D9D9"/>
            <w:vAlign w:val="center"/>
          </w:tcPr>
          <w:p w14:paraId="762EA417"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In designing policy measures to fulfil their obligations to achieve energy savings, Member States shall take into account the need to alleviate energy poverty in accordance with criteria established by them, taking into consideration their available practices in the field, by requiring, to the extent appropriate, a share of energy efficiency measures under their national energy efficiency obligation schemes, alternative policy measures, or programmes or measures financed under an Energy Efficiency National Fund, to be implemented as a priority among vulnerable households, including those affected by energy poverty and, where appropriate, in social housing.</w:t>
            </w:r>
          </w:p>
          <w:p w14:paraId="7659FC5D"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Member States shall include information about the outcome of measures to alleviate energy poverty in the context of this Directive in the integrated national energy and climate progress reports in accordance with Regulation (EU) 2018/1999.</w:t>
            </w:r>
          </w:p>
        </w:tc>
        <w:tc>
          <w:tcPr>
            <w:tcW w:w="336" w:type="pct"/>
            <w:vAlign w:val="center"/>
          </w:tcPr>
          <w:p w14:paraId="1B3C430A" w14:textId="77777777" w:rsidR="007055E3" w:rsidRDefault="007055E3" w:rsidP="00095F95">
            <w:pPr>
              <w:spacing w:after="0" w:line="240" w:lineRule="auto"/>
              <w:jc w:val="center"/>
              <w:rPr>
                <w:rFonts w:ascii="Times New Roman" w:eastAsia="Calibri" w:hAnsi="Times New Roman" w:cs="Times New Roman"/>
                <w:b/>
                <w:sz w:val="20"/>
                <w:szCs w:val="20"/>
                <w:lang w:val="sr-Cyrl-RS"/>
              </w:rPr>
            </w:pPr>
          </w:p>
          <w:p w14:paraId="66AA5051" w14:textId="77777777" w:rsidR="007055E3" w:rsidRDefault="007055E3" w:rsidP="00095F95">
            <w:pPr>
              <w:spacing w:after="0" w:line="240" w:lineRule="auto"/>
              <w:jc w:val="center"/>
              <w:rPr>
                <w:rFonts w:ascii="Times New Roman" w:eastAsia="Calibri" w:hAnsi="Times New Roman" w:cs="Times New Roman"/>
                <w:b/>
                <w:sz w:val="20"/>
                <w:szCs w:val="20"/>
                <w:lang w:val="sr-Cyrl-RS"/>
              </w:rPr>
            </w:pPr>
          </w:p>
          <w:p w14:paraId="75337F48" w14:textId="71E48409" w:rsidR="00002479" w:rsidRPr="00CF74E0" w:rsidRDefault="0073421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01.2.7)</w:t>
            </w:r>
          </w:p>
          <w:p w14:paraId="53A6E4F7" w14:textId="7777777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p>
          <w:p w14:paraId="44AAC2A7" w14:textId="7777777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p>
          <w:p w14:paraId="65FA6239" w14:textId="7777777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p>
          <w:p w14:paraId="51971194" w14:textId="7777777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p>
          <w:p w14:paraId="2B8A31AF" w14:textId="7777777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p>
          <w:p w14:paraId="6FA0D506" w14:textId="20F74FD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 xml:space="preserve"> 01.72.14)</w:t>
            </w:r>
          </w:p>
          <w:p w14:paraId="081927D7" w14:textId="77777777" w:rsidR="006148DB" w:rsidRPr="00CF74E0" w:rsidRDefault="006148DB" w:rsidP="00095F95">
            <w:pPr>
              <w:spacing w:after="0" w:line="240" w:lineRule="auto"/>
              <w:jc w:val="center"/>
              <w:rPr>
                <w:rFonts w:ascii="Times New Roman" w:eastAsia="Calibri" w:hAnsi="Times New Roman" w:cs="Times New Roman"/>
                <w:b/>
                <w:sz w:val="20"/>
                <w:szCs w:val="20"/>
                <w:lang w:val="sr-Cyrl-RS"/>
              </w:rPr>
            </w:pPr>
          </w:p>
          <w:p w14:paraId="481A22DF" w14:textId="77777777" w:rsidR="006148DB" w:rsidRPr="00CF74E0" w:rsidRDefault="006148DB" w:rsidP="00095F95">
            <w:pPr>
              <w:spacing w:after="0" w:line="240" w:lineRule="auto"/>
              <w:jc w:val="center"/>
              <w:rPr>
                <w:rFonts w:ascii="Times New Roman" w:eastAsia="Calibri" w:hAnsi="Times New Roman" w:cs="Times New Roman"/>
                <w:sz w:val="20"/>
                <w:szCs w:val="20"/>
                <w:lang w:val="sr-Cyrl-RS"/>
              </w:rPr>
            </w:pPr>
          </w:p>
          <w:p w14:paraId="2DB88E98" w14:textId="77777777" w:rsidR="006148DB" w:rsidRPr="00CF74E0" w:rsidRDefault="006148DB" w:rsidP="00095F95">
            <w:pPr>
              <w:spacing w:after="0" w:line="240" w:lineRule="auto"/>
              <w:jc w:val="center"/>
              <w:rPr>
                <w:rFonts w:ascii="Times New Roman" w:eastAsia="Calibri" w:hAnsi="Times New Roman" w:cs="Times New Roman"/>
                <w:sz w:val="20"/>
                <w:szCs w:val="20"/>
                <w:lang w:val="sr-Cyrl-RS"/>
              </w:rPr>
            </w:pPr>
          </w:p>
          <w:p w14:paraId="1C431EEF" w14:textId="77777777" w:rsidR="006148DB" w:rsidRPr="00CF74E0" w:rsidRDefault="006148DB"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60675C3" w14:textId="77777777" w:rsidR="00734219" w:rsidRPr="00CF74E0" w:rsidRDefault="00734219" w:rsidP="007055E3">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Циљ овог закона је стварање услова за ефикасно коришћење енергије и унапређење енергетске ефикасности, чиме се доприноси:</w:t>
            </w:r>
          </w:p>
          <w:p w14:paraId="50E0A9DB" w14:textId="77777777" w:rsidR="00734219" w:rsidRPr="00CF74E0" w:rsidRDefault="00734219" w:rsidP="007055E3">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w:t>
            </w:r>
            <w:r w:rsidRPr="00CF74E0">
              <w:rPr>
                <w:rFonts w:ascii="Times New Roman" w:eastAsia="Calibri" w:hAnsi="Times New Roman" w:cs="Times New Roman"/>
                <w:sz w:val="20"/>
                <w:szCs w:val="20"/>
                <w:lang w:val="sr-Cyrl-RS"/>
              </w:rPr>
              <w:tab/>
              <w:t>......</w:t>
            </w:r>
          </w:p>
          <w:p w14:paraId="55E1259A" w14:textId="77777777" w:rsidR="00002479" w:rsidRPr="00CF74E0" w:rsidRDefault="00734219" w:rsidP="007055E3">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w:t>
            </w:r>
            <w:r w:rsidRPr="00CF74E0">
              <w:rPr>
                <w:rFonts w:ascii="Times New Roman" w:eastAsia="Calibri" w:hAnsi="Times New Roman" w:cs="Times New Roman"/>
                <w:sz w:val="20"/>
                <w:szCs w:val="20"/>
                <w:lang w:val="sr-Cyrl-RS"/>
              </w:rPr>
              <w:tab/>
              <w:t>смањењу енергетског сиромаштва.</w:t>
            </w:r>
          </w:p>
          <w:p w14:paraId="396C6621" w14:textId="77777777" w:rsidR="006148DB" w:rsidRPr="00CF74E0" w:rsidRDefault="006148DB" w:rsidP="007055E3">
            <w:pPr>
              <w:spacing w:after="0" w:line="240" w:lineRule="auto"/>
              <w:jc w:val="both"/>
              <w:rPr>
                <w:rFonts w:ascii="Times New Roman" w:eastAsia="Calibri" w:hAnsi="Times New Roman" w:cs="Times New Roman"/>
                <w:sz w:val="20"/>
                <w:szCs w:val="20"/>
                <w:lang w:val="sr-Cyrl-RS"/>
              </w:rPr>
            </w:pPr>
          </w:p>
          <w:p w14:paraId="0E96CA05" w14:textId="77777777" w:rsidR="006148DB" w:rsidRPr="00CF74E0" w:rsidRDefault="006148DB" w:rsidP="007055E3">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Управа обавља следеће послове:</w:t>
            </w:r>
          </w:p>
          <w:p w14:paraId="49D0E6FA" w14:textId="77777777" w:rsidR="006148DB" w:rsidRPr="00CF74E0" w:rsidRDefault="006148DB" w:rsidP="007055E3">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14)</w:t>
            </w:r>
            <w:r w:rsidRPr="00CF74E0">
              <w:rPr>
                <w:rFonts w:ascii="Times New Roman" w:eastAsia="Calibri" w:hAnsi="Times New Roman" w:cs="Times New Roman"/>
                <w:sz w:val="20"/>
                <w:szCs w:val="20"/>
                <w:lang w:val="sr-Cyrl-RS"/>
              </w:rPr>
              <w:tab/>
              <w:t>припрема посебне програме за примену мера енергетске ефикасности код енергетски угрожених и других купаца ради смањења енергетског сиромаштва;</w:t>
            </w:r>
          </w:p>
        </w:tc>
        <w:tc>
          <w:tcPr>
            <w:tcW w:w="276" w:type="pct"/>
            <w:vAlign w:val="center"/>
          </w:tcPr>
          <w:p w14:paraId="6E39D165" w14:textId="77777777" w:rsidR="00002479" w:rsidRPr="00CF74E0" w:rsidRDefault="0073421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3B2301F5" w14:textId="77777777" w:rsidR="00002479" w:rsidRPr="00CF74E0" w:rsidRDefault="00002479" w:rsidP="00A715A2">
            <w:pPr>
              <w:spacing w:after="0" w:line="240" w:lineRule="auto"/>
              <w:rPr>
                <w:rFonts w:ascii="Times New Roman" w:eastAsia="Calibri" w:hAnsi="Times New Roman" w:cs="Times New Roman"/>
                <w:sz w:val="20"/>
                <w:szCs w:val="20"/>
                <w:lang w:val="sr-Cyrl-RS"/>
              </w:rPr>
            </w:pPr>
          </w:p>
        </w:tc>
        <w:tc>
          <w:tcPr>
            <w:tcW w:w="539" w:type="pct"/>
          </w:tcPr>
          <w:p w14:paraId="490EEDFE"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7A66CB57" w14:textId="77777777" w:rsidTr="006E3721">
        <w:tc>
          <w:tcPr>
            <w:tcW w:w="309" w:type="pct"/>
            <w:shd w:val="clear" w:color="auto" w:fill="D9D9D9"/>
            <w:vAlign w:val="center"/>
          </w:tcPr>
          <w:p w14:paraId="40DA974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7.12.</w:t>
            </w:r>
          </w:p>
        </w:tc>
        <w:tc>
          <w:tcPr>
            <w:tcW w:w="1213" w:type="pct"/>
            <w:shd w:val="clear" w:color="auto" w:fill="D9D9D9"/>
            <w:vAlign w:val="center"/>
          </w:tcPr>
          <w:p w14:paraId="1CE9413A" w14:textId="77777777" w:rsidR="00002479" w:rsidRPr="00CF74E0" w:rsidRDefault="00002479" w:rsidP="006654F7">
            <w:pPr>
              <w:spacing w:after="120" w:line="240" w:lineRule="auto"/>
              <w:jc w:val="both"/>
              <w:rPr>
                <w:rFonts w:ascii="Times New Roman" w:eastAsia="Calibri" w:hAnsi="Times New Roman" w:cs="Times New Roman"/>
                <w:sz w:val="20"/>
                <w:szCs w:val="20"/>
                <w:lang w:val="sr-Cyrl-RS"/>
              </w:rPr>
            </w:pPr>
            <w:r w:rsidRPr="00CF74E0">
              <w:rPr>
                <w:rFonts w:ascii="Times New Roman" w:hAnsi="Times New Roman" w:cs="Times New Roman"/>
                <w:sz w:val="20"/>
                <w:szCs w:val="20"/>
                <w:lang w:val="sr-Cyrl-RS"/>
              </w:rPr>
              <w:t>Member States shall demonstrate that where there is an overlap in the impact of policy measures or individual actions, there is no double counting of energy savings.</w:t>
            </w:r>
          </w:p>
        </w:tc>
        <w:tc>
          <w:tcPr>
            <w:tcW w:w="336" w:type="pct"/>
            <w:vAlign w:val="center"/>
          </w:tcPr>
          <w:p w14:paraId="3B7812C8" w14:textId="3FA69772" w:rsidR="00002479" w:rsidRPr="00CF74E0" w:rsidRDefault="0073421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8A3CA0" w:rsidRPr="00CF74E0">
              <w:rPr>
                <w:rFonts w:ascii="Times New Roman" w:eastAsia="Calibri" w:hAnsi="Times New Roman" w:cs="Times New Roman"/>
                <w:b/>
                <w:sz w:val="20"/>
                <w:szCs w:val="20"/>
                <w:lang w:val="sr-Cyrl-RS"/>
              </w:rPr>
              <w:t>9</w:t>
            </w:r>
            <w:r w:rsidRPr="00CF74E0">
              <w:rPr>
                <w:rFonts w:ascii="Times New Roman" w:eastAsia="Calibri" w:hAnsi="Times New Roman" w:cs="Times New Roman"/>
                <w:b/>
                <w:sz w:val="20"/>
                <w:szCs w:val="20"/>
                <w:lang w:val="sr-Cyrl-RS"/>
              </w:rPr>
              <w:t>.</w:t>
            </w:r>
            <w:r w:rsidR="008A3CA0" w:rsidRPr="00CF74E0">
              <w:rPr>
                <w:rFonts w:ascii="Times New Roman" w:eastAsia="Calibri" w:hAnsi="Times New Roman" w:cs="Times New Roman"/>
                <w:b/>
                <w:sz w:val="20"/>
                <w:szCs w:val="20"/>
                <w:lang w:val="sr-Cyrl-RS"/>
              </w:rPr>
              <w:t>1</w:t>
            </w:r>
            <w:r w:rsidRPr="00CF74E0">
              <w:rPr>
                <w:rFonts w:ascii="Times New Roman" w:eastAsia="Calibri" w:hAnsi="Times New Roman" w:cs="Times New Roman"/>
                <w:b/>
                <w:sz w:val="20"/>
                <w:szCs w:val="20"/>
                <w:lang w:val="sr-Cyrl-RS"/>
              </w:rPr>
              <w:t>.</w:t>
            </w:r>
          </w:p>
        </w:tc>
        <w:tc>
          <w:tcPr>
            <w:tcW w:w="1562" w:type="pct"/>
            <w:vAlign w:val="center"/>
          </w:tcPr>
          <w:p w14:paraId="08754BCA" w14:textId="77777777" w:rsidR="008A3CA0" w:rsidRPr="007055E3" w:rsidRDefault="008A3CA0" w:rsidP="007055E3">
            <w:pPr>
              <w:tabs>
                <w:tab w:val="left" w:pos="1152"/>
              </w:tabs>
              <w:spacing w:after="0" w:line="240" w:lineRule="auto"/>
              <w:jc w:val="both"/>
              <w:rPr>
                <w:rFonts w:ascii="Times New Roman" w:eastAsia="Times New Roman" w:hAnsi="Times New Roman" w:cs="Times New Roman"/>
                <w:sz w:val="20"/>
                <w:szCs w:val="20"/>
                <w:lang w:val="sr-Cyrl-RS"/>
              </w:rPr>
            </w:pPr>
            <w:r w:rsidRPr="007055E3">
              <w:rPr>
                <w:rFonts w:ascii="Times New Roman" w:eastAsia="Times New Roman" w:hAnsi="Times New Roman" w:cs="Times New Roman"/>
                <w:sz w:val="20"/>
                <w:szCs w:val="20"/>
                <w:lang w:val="sr-Cyrl-RS"/>
              </w:rPr>
              <w:t>Mинистар прописује методологију за прорачун уштеда енергије које су резултат спроведених мера енергетске ефикаснсти.</w:t>
            </w:r>
          </w:p>
          <w:p w14:paraId="0DAEB1F9" w14:textId="671FB089" w:rsidR="00897296" w:rsidRPr="00CF74E0" w:rsidRDefault="00897296"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01EE64DE" w14:textId="77777777" w:rsidR="00002479" w:rsidRPr="00CF74E0" w:rsidRDefault="0073421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p w14:paraId="31A05019" w14:textId="77777777" w:rsidR="00897296" w:rsidRPr="00CF74E0" w:rsidRDefault="00897296" w:rsidP="00095F95">
            <w:pPr>
              <w:spacing w:after="0" w:line="240" w:lineRule="auto"/>
              <w:jc w:val="center"/>
              <w:rPr>
                <w:rFonts w:ascii="Times New Roman" w:eastAsia="Calibri" w:hAnsi="Times New Roman" w:cs="Times New Roman"/>
                <w:sz w:val="20"/>
                <w:szCs w:val="20"/>
                <w:lang w:val="sr-Cyrl-RS"/>
              </w:rPr>
            </w:pPr>
          </w:p>
        </w:tc>
        <w:tc>
          <w:tcPr>
            <w:tcW w:w="765" w:type="pct"/>
            <w:vAlign w:val="center"/>
          </w:tcPr>
          <w:p w14:paraId="6E2D9271" w14:textId="374738B1" w:rsidR="00897296" w:rsidRPr="00CF74E0" w:rsidRDefault="008A3CA0"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Биће усклађено кад се донесе подзак</w:t>
            </w:r>
            <w:r w:rsidR="00CA7B88">
              <w:rPr>
                <w:rFonts w:ascii="Times New Roman" w:eastAsia="Calibri" w:hAnsi="Times New Roman" w:cs="Times New Roman"/>
                <w:sz w:val="20"/>
                <w:szCs w:val="20"/>
                <w:lang w:val="sr-Cyrl-RS"/>
              </w:rPr>
              <w:t>онски</w:t>
            </w:r>
            <w:r w:rsidRPr="00CF74E0">
              <w:rPr>
                <w:rFonts w:ascii="Times New Roman" w:eastAsia="Calibri" w:hAnsi="Times New Roman" w:cs="Times New Roman"/>
                <w:sz w:val="20"/>
                <w:szCs w:val="20"/>
                <w:lang w:val="sr-Cyrl-RS"/>
              </w:rPr>
              <w:t xml:space="preserve"> акт.</w:t>
            </w:r>
          </w:p>
        </w:tc>
        <w:tc>
          <w:tcPr>
            <w:tcW w:w="539" w:type="pct"/>
          </w:tcPr>
          <w:p w14:paraId="6557F534" w14:textId="71078EC1" w:rsidR="00002479" w:rsidRPr="00CF74E0" w:rsidRDefault="008A3CA0"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доношење подзаконско</w:t>
            </w:r>
            <w:r w:rsidR="00CA7B88">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акта из члана 9. став 1.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 xml:space="preserve">а је 18 месеци од </w:t>
            </w:r>
            <w:r w:rsidRPr="00CF74E0">
              <w:rPr>
                <w:rFonts w:ascii="Times New Roman" w:eastAsia="Calibri" w:hAnsi="Times New Roman" w:cs="Times New Roman"/>
                <w:sz w:val="20"/>
                <w:szCs w:val="20"/>
                <w:lang w:val="sr-Cyrl-RS"/>
              </w:rPr>
              <w:lastRenderedPageBreak/>
              <w:t>дана његовог ступања на снагу</w:t>
            </w:r>
          </w:p>
        </w:tc>
      </w:tr>
      <w:tr w:rsidR="00002479" w:rsidRPr="00CF74E0" w14:paraId="435B8E0D" w14:textId="77777777" w:rsidTr="006E3721">
        <w:tc>
          <w:tcPr>
            <w:tcW w:w="309" w:type="pct"/>
            <w:shd w:val="clear" w:color="auto" w:fill="D9D9D9"/>
            <w:vAlign w:val="center"/>
          </w:tcPr>
          <w:p w14:paraId="5493C7A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7a1.</w:t>
            </w:r>
          </w:p>
        </w:tc>
        <w:tc>
          <w:tcPr>
            <w:tcW w:w="1213" w:type="pct"/>
            <w:shd w:val="clear" w:color="auto" w:fill="D9D9D9"/>
            <w:vAlign w:val="center"/>
          </w:tcPr>
          <w:p w14:paraId="446060D0" w14:textId="77777777" w:rsidR="006654F7" w:rsidRPr="00CF74E0" w:rsidRDefault="006654F7" w:rsidP="006654F7">
            <w:pPr>
              <w:spacing w:before="120" w:after="0" w:line="240" w:lineRule="auto"/>
              <w:rPr>
                <w:rFonts w:ascii="Times New Roman" w:hAnsi="Times New Roman" w:cs="Times New Roman"/>
                <w:b/>
                <w:bCs/>
                <w:sz w:val="20"/>
                <w:szCs w:val="20"/>
                <w:lang w:val="sr-Cyrl-RS"/>
              </w:rPr>
            </w:pPr>
            <w:r w:rsidRPr="00CF74E0">
              <w:rPr>
                <w:rFonts w:ascii="Times New Roman" w:hAnsi="Times New Roman" w:cs="Times New Roman"/>
                <w:b/>
                <w:bCs/>
                <w:sz w:val="20"/>
                <w:szCs w:val="20"/>
                <w:lang w:val="sr-Cyrl-RS"/>
              </w:rPr>
              <w:t>ENERGY EFFICIENCY OBLIGATION SCHEMES</w:t>
            </w:r>
          </w:p>
          <w:p w14:paraId="406ED60B" w14:textId="77777777" w:rsidR="006654F7" w:rsidRPr="00CF74E0" w:rsidRDefault="006654F7" w:rsidP="006654F7">
            <w:pPr>
              <w:spacing w:after="0" w:line="240" w:lineRule="auto"/>
              <w:jc w:val="both"/>
              <w:rPr>
                <w:rFonts w:ascii="Times New Roman" w:hAnsi="Times New Roman" w:cs="Times New Roman"/>
                <w:sz w:val="14"/>
                <w:szCs w:val="14"/>
                <w:lang w:val="sr-Cyrl-RS"/>
              </w:rPr>
            </w:pPr>
          </w:p>
          <w:p w14:paraId="77162C99" w14:textId="77777777" w:rsidR="00002479" w:rsidRPr="00CF74E0" w:rsidRDefault="00002479" w:rsidP="006654F7">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Where Member States decide to fulfil their obligations to achieve the amount of savings required under Article 7(1) by way of an energy efficiency obligation scheme, they shall ensure that obligated parties as referred to in paragraph 2 of this Article operating in each Member State's territory achieve, without prejudice to Article 7(4) and (5), their cumulative end-use energy savings requirement as set out in Article 7(1).</w:t>
            </w:r>
          </w:p>
          <w:p w14:paraId="28B9EA29" w14:textId="77777777" w:rsidR="00002479" w:rsidRPr="00CF74E0" w:rsidRDefault="00002479" w:rsidP="006654F7">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Where applicable, Member States may decide that obligated parties fulfil those savings, in whole or in part, as a contribution to the Energy Efficiency National Fund in accordance with Article 20(6).</w:t>
            </w:r>
          </w:p>
        </w:tc>
        <w:tc>
          <w:tcPr>
            <w:tcW w:w="336" w:type="pct"/>
            <w:vAlign w:val="center"/>
          </w:tcPr>
          <w:p w14:paraId="7F58F50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2BD9226"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0D9C65B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43F5FF62" w14:textId="77777777" w:rsidR="00002479" w:rsidRPr="00CF74E0" w:rsidRDefault="00734219"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определила да имплементира</w:t>
            </w:r>
            <w:r w:rsidR="00353551" w:rsidRPr="00CF74E0">
              <w:rPr>
                <w:rFonts w:ascii="Times New Roman" w:eastAsia="Calibri" w:hAnsi="Times New Roman" w:cs="Times New Roman"/>
                <w:sz w:val="20"/>
                <w:szCs w:val="20"/>
                <w:lang w:val="sr-Cyrl-RS"/>
              </w:rPr>
              <w:t xml:space="preserve"> ову</w:t>
            </w:r>
            <w:r w:rsidRPr="00CF74E0">
              <w:rPr>
                <w:rFonts w:ascii="Times New Roman" w:eastAsia="Calibri" w:hAnsi="Times New Roman" w:cs="Times New Roman"/>
                <w:sz w:val="20"/>
                <w:szCs w:val="20"/>
                <w:lang w:val="sr-Cyrl-RS"/>
              </w:rPr>
              <w:t xml:space="preserve"> алтернативну обавезу.</w:t>
            </w:r>
          </w:p>
        </w:tc>
        <w:tc>
          <w:tcPr>
            <w:tcW w:w="539" w:type="pct"/>
          </w:tcPr>
          <w:p w14:paraId="4F532266"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6DAC1825" w14:textId="77777777" w:rsidTr="006E3721">
        <w:tc>
          <w:tcPr>
            <w:tcW w:w="309" w:type="pct"/>
            <w:shd w:val="clear" w:color="auto" w:fill="D9D9D9"/>
            <w:vAlign w:val="center"/>
          </w:tcPr>
          <w:p w14:paraId="2A65714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7a2.</w:t>
            </w:r>
          </w:p>
        </w:tc>
        <w:tc>
          <w:tcPr>
            <w:tcW w:w="1213" w:type="pct"/>
            <w:shd w:val="clear" w:color="auto" w:fill="D9D9D9"/>
            <w:vAlign w:val="center"/>
          </w:tcPr>
          <w:p w14:paraId="10B666A4" w14:textId="77777777" w:rsidR="00002479" w:rsidRPr="00CF74E0" w:rsidRDefault="00002479" w:rsidP="00447FB9">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Member States shall designate, on the basis of objective and non-discriminatory criteria, obligated parties among energy distributors, retail energy sales companies and transport fuel distributors or transport fuel retailers operating in their territory. The amount of energy savings needed to fulfil the obligation shall be achieved by the obligated parties among final customers, designated by the Member </w:t>
            </w:r>
            <w:r w:rsidRPr="00CF74E0">
              <w:rPr>
                <w:rFonts w:ascii="Times New Roman" w:hAnsi="Times New Roman" w:cs="Times New Roman"/>
                <w:sz w:val="20"/>
                <w:szCs w:val="20"/>
                <w:lang w:val="sr-Cyrl-RS"/>
              </w:rPr>
              <w:lastRenderedPageBreak/>
              <w:t>State, independently of the calculation made pursuant to Article 7(1) or, if Member States so decide, through certified savings stemming from other parties as described in point (a) of paragraph 6 of this Article.</w:t>
            </w:r>
          </w:p>
        </w:tc>
        <w:tc>
          <w:tcPr>
            <w:tcW w:w="336" w:type="pct"/>
            <w:vAlign w:val="center"/>
          </w:tcPr>
          <w:p w14:paraId="408C528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2461027"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34E69A9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0DC52DFC" w14:textId="77777777" w:rsidR="00002479" w:rsidRPr="00CF74E0" w:rsidRDefault="00734219" w:rsidP="00353551">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Република Србија се определила да имплементира </w:t>
            </w:r>
            <w:r w:rsidR="00353551" w:rsidRPr="00CF74E0">
              <w:rPr>
                <w:rFonts w:ascii="Times New Roman" w:eastAsia="Calibri" w:hAnsi="Times New Roman" w:cs="Times New Roman"/>
                <w:sz w:val="20"/>
                <w:szCs w:val="20"/>
                <w:lang w:val="sr-Cyrl-RS"/>
              </w:rPr>
              <w:t xml:space="preserve">ову </w:t>
            </w:r>
            <w:r w:rsidRPr="00CF74E0">
              <w:rPr>
                <w:rFonts w:ascii="Times New Roman" w:eastAsia="Calibri" w:hAnsi="Times New Roman" w:cs="Times New Roman"/>
                <w:sz w:val="20"/>
                <w:szCs w:val="20"/>
                <w:lang w:val="sr-Cyrl-RS"/>
              </w:rPr>
              <w:t>алтернативну обавезу.</w:t>
            </w:r>
          </w:p>
        </w:tc>
        <w:tc>
          <w:tcPr>
            <w:tcW w:w="539" w:type="pct"/>
          </w:tcPr>
          <w:p w14:paraId="6081C694"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4FAB772B" w14:textId="77777777" w:rsidTr="006E3721">
        <w:tc>
          <w:tcPr>
            <w:tcW w:w="309" w:type="pct"/>
            <w:shd w:val="clear" w:color="auto" w:fill="D9D9D9"/>
            <w:vAlign w:val="center"/>
          </w:tcPr>
          <w:p w14:paraId="7E27315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7a3.</w:t>
            </w:r>
          </w:p>
        </w:tc>
        <w:tc>
          <w:tcPr>
            <w:tcW w:w="1213" w:type="pct"/>
            <w:shd w:val="clear" w:color="auto" w:fill="D9D9D9"/>
            <w:vAlign w:val="center"/>
          </w:tcPr>
          <w:p w14:paraId="409D823E" w14:textId="77777777" w:rsidR="00002479" w:rsidRPr="00CF74E0" w:rsidRDefault="006654F7" w:rsidP="00447FB9">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W</w:t>
            </w:r>
            <w:r w:rsidR="00002479" w:rsidRPr="00CF74E0">
              <w:rPr>
                <w:rFonts w:ascii="Times New Roman" w:hAnsi="Times New Roman" w:cs="Times New Roman"/>
                <w:sz w:val="20"/>
                <w:szCs w:val="20"/>
                <w:lang w:val="sr-Cyrl-RS"/>
              </w:rPr>
              <w:t>here retail energy sales companies are designated as obligated parties under paragraph 2, Member States shall ensure that, in fulfilling their obligation, retail energy sales companies do not create any barriers that impede consumers from switching from one supplier to another.</w:t>
            </w:r>
          </w:p>
        </w:tc>
        <w:tc>
          <w:tcPr>
            <w:tcW w:w="336" w:type="pct"/>
            <w:vAlign w:val="center"/>
          </w:tcPr>
          <w:p w14:paraId="759A6D0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0564E1C"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49FF5F9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6503E2E6" w14:textId="77777777" w:rsidR="00002479" w:rsidRPr="00CF74E0" w:rsidRDefault="00734219" w:rsidP="00353551">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Република Србија се определила да имплементира </w:t>
            </w:r>
            <w:r w:rsidR="00353551" w:rsidRPr="00CF74E0">
              <w:rPr>
                <w:rFonts w:ascii="Times New Roman" w:eastAsia="Calibri" w:hAnsi="Times New Roman" w:cs="Times New Roman"/>
                <w:sz w:val="20"/>
                <w:szCs w:val="20"/>
                <w:lang w:val="sr-Cyrl-RS"/>
              </w:rPr>
              <w:t xml:space="preserve">ову </w:t>
            </w:r>
            <w:r w:rsidRPr="00CF74E0">
              <w:rPr>
                <w:rFonts w:ascii="Times New Roman" w:eastAsia="Calibri" w:hAnsi="Times New Roman" w:cs="Times New Roman"/>
                <w:sz w:val="20"/>
                <w:szCs w:val="20"/>
                <w:lang w:val="sr-Cyrl-RS"/>
              </w:rPr>
              <w:t>алтернативну обавезу.</w:t>
            </w:r>
          </w:p>
        </w:tc>
        <w:tc>
          <w:tcPr>
            <w:tcW w:w="539" w:type="pct"/>
          </w:tcPr>
          <w:p w14:paraId="61247BBA"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2246F9CB" w14:textId="77777777" w:rsidTr="006E3721">
        <w:tc>
          <w:tcPr>
            <w:tcW w:w="309" w:type="pct"/>
            <w:shd w:val="clear" w:color="auto" w:fill="D9D9D9"/>
            <w:vAlign w:val="center"/>
          </w:tcPr>
          <w:p w14:paraId="00079C5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7a4.</w:t>
            </w:r>
          </w:p>
        </w:tc>
        <w:tc>
          <w:tcPr>
            <w:tcW w:w="1213" w:type="pct"/>
            <w:shd w:val="clear" w:color="auto" w:fill="D9D9D9"/>
            <w:vAlign w:val="center"/>
          </w:tcPr>
          <w:p w14:paraId="3F0588C7" w14:textId="77777777" w:rsidR="00002479" w:rsidRPr="00CF74E0" w:rsidRDefault="00002479" w:rsidP="00447FB9">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Member States shall express the amount of energy savings required of each obligated party in terms of either final or primary energy consumption. The method chosen to express the amount of energy savings required shall also be used to calculate the savings claimed by obligated parties. The conversion factors set out in Annex IV shall apply</w:t>
            </w:r>
          </w:p>
        </w:tc>
        <w:tc>
          <w:tcPr>
            <w:tcW w:w="336" w:type="pct"/>
            <w:vAlign w:val="center"/>
          </w:tcPr>
          <w:p w14:paraId="525D059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5AC94C0"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58D35F3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3FF9B107" w14:textId="77777777" w:rsidR="00002479" w:rsidRPr="00CF74E0" w:rsidRDefault="00734219" w:rsidP="00353551">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Република Србија се определила да имплементира </w:t>
            </w:r>
            <w:r w:rsidR="00353551" w:rsidRPr="00CF74E0">
              <w:rPr>
                <w:rFonts w:ascii="Times New Roman" w:eastAsia="Calibri" w:hAnsi="Times New Roman" w:cs="Times New Roman"/>
                <w:sz w:val="20"/>
                <w:szCs w:val="20"/>
                <w:lang w:val="sr-Cyrl-RS"/>
              </w:rPr>
              <w:t xml:space="preserve">ову </w:t>
            </w:r>
            <w:r w:rsidRPr="00CF74E0">
              <w:rPr>
                <w:rFonts w:ascii="Times New Roman" w:eastAsia="Calibri" w:hAnsi="Times New Roman" w:cs="Times New Roman"/>
                <w:sz w:val="20"/>
                <w:szCs w:val="20"/>
                <w:lang w:val="sr-Cyrl-RS"/>
              </w:rPr>
              <w:t>алтернативну обавезу.</w:t>
            </w:r>
          </w:p>
        </w:tc>
        <w:tc>
          <w:tcPr>
            <w:tcW w:w="539" w:type="pct"/>
          </w:tcPr>
          <w:p w14:paraId="69093BC6"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359EE825" w14:textId="77777777" w:rsidTr="006E3721">
        <w:tc>
          <w:tcPr>
            <w:tcW w:w="309" w:type="pct"/>
            <w:shd w:val="clear" w:color="auto" w:fill="D9D9D9"/>
            <w:vAlign w:val="center"/>
          </w:tcPr>
          <w:p w14:paraId="17E9929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7a5.</w:t>
            </w:r>
          </w:p>
        </w:tc>
        <w:tc>
          <w:tcPr>
            <w:tcW w:w="1213" w:type="pct"/>
            <w:shd w:val="clear" w:color="auto" w:fill="D9D9D9"/>
            <w:vAlign w:val="center"/>
          </w:tcPr>
          <w:p w14:paraId="76A8E339" w14:textId="77777777" w:rsidR="00002479" w:rsidRPr="00CF74E0" w:rsidRDefault="00002479" w:rsidP="00447FB9">
            <w:pPr>
              <w:spacing w:before="100" w:beforeAutospacing="1" w:after="100" w:afterAutospacing="1"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Member States shall put in place measurement, control and verification systems under which documented verification is carried out on at least a statistically significant proportion and representative sample of the energy efficiency improvement measures put in place by the obligated parties. The measurement, control and verification shall be carried out independently of the obligated parties.</w:t>
            </w:r>
          </w:p>
        </w:tc>
        <w:tc>
          <w:tcPr>
            <w:tcW w:w="336" w:type="pct"/>
            <w:vAlign w:val="center"/>
          </w:tcPr>
          <w:p w14:paraId="4821E90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7F5C454"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0A799DF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76AEB3B8" w14:textId="77777777" w:rsidR="00002479" w:rsidRPr="00CF74E0" w:rsidRDefault="00734219" w:rsidP="00353551">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Република Србија се определила да имплементира </w:t>
            </w:r>
            <w:r w:rsidR="00353551" w:rsidRPr="00CF74E0">
              <w:rPr>
                <w:rFonts w:ascii="Times New Roman" w:eastAsia="Calibri" w:hAnsi="Times New Roman" w:cs="Times New Roman"/>
                <w:sz w:val="20"/>
                <w:szCs w:val="20"/>
                <w:lang w:val="sr-Cyrl-RS"/>
              </w:rPr>
              <w:t xml:space="preserve">ову </w:t>
            </w:r>
            <w:r w:rsidRPr="00CF74E0">
              <w:rPr>
                <w:rFonts w:ascii="Times New Roman" w:eastAsia="Calibri" w:hAnsi="Times New Roman" w:cs="Times New Roman"/>
                <w:sz w:val="20"/>
                <w:szCs w:val="20"/>
                <w:lang w:val="sr-Cyrl-RS"/>
              </w:rPr>
              <w:t>алтернативну обавезу.</w:t>
            </w:r>
          </w:p>
        </w:tc>
        <w:tc>
          <w:tcPr>
            <w:tcW w:w="539" w:type="pct"/>
          </w:tcPr>
          <w:p w14:paraId="27319E9E"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6C45AC94" w14:textId="77777777" w:rsidTr="006E3721">
        <w:tc>
          <w:tcPr>
            <w:tcW w:w="309" w:type="pct"/>
            <w:shd w:val="clear" w:color="auto" w:fill="D9D9D9"/>
            <w:vAlign w:val="center"/>
          </w:tcPr>
          <w:p w14:paraId="2C3C97A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7a6.</w:t>
            </w:r>
          </w:p>
        </w:tc>
        <w:tc>
          <w:tcPr>
            <w:tcW w:w="1213" w:type="pct"/>
            <w:shd w:val="clear" w:color="auto" w:fill="D9D9D9"/>
            <w:vAlign w:val="center"/>
          </w:tcPr>
          <w:p w14:paraId="2B91BA34"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Within the energy efficiency obligation scheme, Member States may do one or both of the following:</w:t>
            </w:r>
          </w:p>
          <w:tbl>
            <w:tblPr>
              <w:tblW w:w="5000" w:type="pct"/>
              <w:tblCellSpacing w:w="0" w:type="dxa"/>
              <w:tblLayout w:type="fixed"/>
              <w:tblCellMar>
                <w:left w:w="0" w:type="dxa"/>
                <w:right w:w="0" w:type="dxa"/>
              </w:tblCellMar>
              <w:tblLook w:val="04A0" w:firstRow="1" w:lastRow="0" w:firstColumn="1" w:lastColumn="0" w:noHBand="0" w:noVBand="1"/>
            </w:tblPr>
            <w:tblGrid>
              <w:gridCol w:w="192"/>
              <w:gridCol w:w="3230"/>
            </w:tblGrid>
            <w:tr w:rsidR="00002479" w:rsidRPr="00CF74E0" w14:paraId="3447B8B3" w14:textId="77777777" w:rsidTr="006654F7">
              <w:trPr>
                <w:tblCellSpacing w:w="0" w:type="dxa"/>
              </w:trPr>
              <w:tc>
                <w:tcPr>
                  <w:tcW w:w="195" w:type="dxa"/>
                  <w:hideMark/>
                </w:tcPr>
                <w:p w14:paraId="10A13802"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a)</w:t>
                  </w:r>
                </w:p>
              </w:tc>
              <w:tc>
                <w:tcPr>
                  <w:tcW w:w="3292" w:type="dxa"/>
                  <w:hideMark/>
                </w:tcPr>
                <w:p w14:paraId="13EE5369"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permit obligated parties to count towards their obligation certified energy savings achieved by energy service providers or other third parties, including when obligated parties promote measures through other State-approved bodies or through public authorities that may involve formal partnerships and may be in combination with other sources of finance. Where Member States so permit, they shall ensure that the certification of energy savings follows an approval process that is put in place in the Member States, that is clear, transparent, and open to all market participants, and that aims to minimise the costs of certification;</w:t>
                  </w:r>
                </w:p>
                <w:p w14:paraId="39029CD7" w14:textId="77777777" w:rsidR="00002479" w:rsidRPr="00CF74E0" w:rsidRDefault="00002479" w:rsidP="00447FB9">
                  <w:pPr>
                    <w:spacing w:after="0" w:line="240" w:lineRule="auto"/>
                    <w:jc w:val="both"/>
                    <w:rPr>
                      <w:rFonts w:ascii="Times New Roman" w:hAnsi="Times New Roman" w:cs="Times New Roman"/>
                      <w:sz w:val="20"/>
                      <w:szCs w:val="20"/>
                      <w:lang w:val="sr-Cyrl-RS"/>
                    </w:rPr>
                  </w:pPr>
                </w:p>
              </w:tc>
            </w:tr>
          </w:tbl>
          <w:p w14:paraId="3E8587A4" w14:textId="77777777" w:rsidR="00002479" w:rsidRPr="00CF74E0" w:rsidRDefault="00002479" w:rsidP="00447FB9">
            <w:pPr>
              <w:spacing w:after="0" w:line="240" w:lineRule="auto"/>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33CA3A98" w14:textId="77777777" w:rsidTr="00FD4D3C">
              <w:trPr>
                <w:tblCellSpacing w:w="0" w:type="dxa"/>
              </w:trPr>
              <w:tc>
                <w:tcPr>
                  <w:tcW w:w="210" w:type="dxa"/>
                  <w:hideMark/>
                </w:tcPr>
                <w:p w14:paraId="23B1658A"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b)</w:t>
                  </w:r>
                </w:p>
              </w:tc>
              <w:tc>
                <w:tcPr>
                  <w:tcW w:w="3381" w:type="dxa"/>
                  <w:hideMark/>
                </w:tcPr>
                <w:p w14:paraId="67911322"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 allow obligated parties to count savings obtained in a given year as if they had instead been obtained in any of the four previous or three following years as long as this is not beyond the end of the obligation periods set out in Article 7(1).</w:t>
                  </w:r>
                </w:p>
                <w:p w14:paraId="4397DB70" w14:textId="77777777" w:rsidR="00002479" w:rsidRPr="00CF74E0" w:rsidRDefault="00002479" w:rsidP="00447FB9">
                  <w:pPr>
                    <w:spacing w:after="0" w:line="240" w:lineRule="auto"/>
                    <w:jc w:val="both"/>
                    <w:rPr>
                      <w:rFonts w:ascii="Times New Roman" w:hAnsi="Times New Roman" w:cs="Times New Roman"/>
                      <w:sz w:val="20"/>
                      <w:szCs w:val="20"/>
                      <w:lang w:val="sr-Cyrl-RS"/>
                    </w:rPr>
                  </w:pPr>
                </w:p>
              </w:tc>
            </w:tr>
          </w:tbl>
          <w:p w14:paraId="7036AA10"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Member States shall assess and, if appropriate, take measures to minimise the impact of the direct and indirect costs of energy efficiency obligation schemes on</w:t>
            </w:r>
            <w:r w:rsidRPr="00CF74E0">
              <w:rPr>
                <w:rFonts w:ascii="Times New Roman" w:eastAsia="Times New Roman" w:hAnsi="Times New Roman" w:cs="Times New Roman"/>
                <w:sz w:val="20"/>
                <w:szCs w:val="20"/>
                <w:lang w:val="sr-Cyrl-RS"/>
              </w:rPr>
              <w:t xml:space="preserve"> </w:t>
            </w:r>
            <w:r w:rsidRPr="00CF74E0">
              <w:rPr>
                <w:rFonts w:ascii="Times New Roman" w:hAnsi="Times New Roman" w:cs="Times New Roman"/>
                <w:sz w:val="20"/>
                <w:szCs w:val="20"/>
                <w:lang w:val="sr-Cyrl-RS"/>
              </w:rPr>
              <w:t xml:space="preserve">the competitiveness of energy-intensive </w:t>
            </w:r>
            <w:r w:rsidRPr="00CF74E0">
              <w:rPr>
                <w:rFonts w:ascii="Times New Roman" w:hAnsi="Times New Roman" w:cs="Times New Roman"/>
                <w:sz w:val="20"/>
                <w:szCs w:val="20"/>
                <w:lang w:val="sr-Cyrl-RS"/>
              </w:rPr>
              <w:lastRenderedPageBreak/>
              <w:t>industries exposed to international competition.</w:t>
            </w:r>
          </w:p>
        </w:tc>
        <w:tc>
          <w:tcPr>
            <w:tcW w:w="336" w:type="pct"/>
            <w:vAlign w:val="center"/>
          </w:tcPr>
          <w:p w14:paraId="7C2727A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52893ED"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00BF9A6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734219" w:rsidRPr="00CF74E0">
              <w:rPr>
                <w:rFonts w:ascii="Times New Roman" w:eastAsia="Calibri" w:hAnsi="Times New Roman" w:cs="Times New Roman"/>
                <w:sz w:val="20"/>
                <w:szCs w:val="20"/>
                <w:lang w:val="sr-Cyrl-RS"/>
              </w:rPr>
              <w:t>П</w:t>
            </w:r>
          </w:p>
        </w:tc>
        <w:tc>
          <w:tcPr>
            <w:tcW w:w="765" w:type="pct"/>
            <w:vAlign w:val="center"/>
          </w:tcPr>
          <w:p w14:paraId="51924651" w14:textId="77777777" w:rsidR="00002479" w:rsidRPr="00CF74E0" w:rsidRDefault="00734219"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Република Србија се определила да имплементира </w:t>
            </w:r>
            <w:r w:rsidR="00353551" w:rsidRPr="00CF74E0">
              <w:rPr>
                <w:rFonts w:ascii="Times New Roman" w:eastAsia="Calibri" w:hAnsi="Times New Roman" w:cs="Times New Roman"/>
                <w:sz w:val="20"/>
                <w:szCs w:val="20"/>
                <w:lang w:val="sr-Cyrl-RS"/>
              </w:rPr>
              <w:t xml:space="preserve">ову </w:t>
            </w:r>
            <w:r w:rsidRPr="00CF74E0">
              <w:rPr>
                <w:rFonts w:ascii="Times New Roman" w:eastAsia="Calibri" w:hAnsi="Times New Roman" w:cs="Times New Roman"/>
                <w:sz w:val="20"/>
                <w:szCs w:val="20"/>
                <w:lang w:val="sr-Cyrl-RS"/>
              </w:rPr>
              <w:t>алтернативну обавезу.</w:t>
            </w:r>
          </w:p>
        </w:tc>
        <w:tc>
          <w:tcPr>
            <w:tcW w:w="539" w:type="pct"/>
          </w:tcPr>
          <w:p w14:paraId="73A06B6A"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36C281EC" w14:textId="77777777" w:rsidTr="006E3721">
        <w:tc>
          <w:tcPr>
            <w:tcW w:w="309" w:type="pct"/>
            <w:shd w:val="clear" w:color="auto" w:fill="D9D9D9"/>
            <w:vAlign w:val="center"/>
          </w:tcPr>
          <w:p w14:paraId="47FA995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7a7.</w:t>
            </w:r>
          </w:p>
        </w:tc>
        <w:tc>
          <w:tcPr>
            <w:tcW w:w="1213" w:type="pct"/>
            <w:shd w:val="clear" w:color="auto" w:fill="D9D9D9"/>
            <w:vAlign w:val="center"/>
          </w:tcPr>
          <w:p w14:paraId="73D93D8C"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Member States shall, on an annual basis, publish the energy savings achieved by each obligated party, or each sub-category of obligated party, and in total under the scheme.</w:t>
            </w:r>
          </w:p>
        </w:tc>
        <w:tc>
          <w:tcPr>
            <w:tcW w:w="336" w:type="pct"/>
            <w:vAlign w:val="center"/>
          </w:tcPr>
          <w:p w14:paraId="701B24B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C5D2A52"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vAlign w:val="center"/>
          </w:tcPr>
          <w:p w14:paraId="7D2D668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353551" w:rsidRPr="00CF74E0">
              <w:rPr>
                <w:rFonts w:ascii="Times New Roman" w:eastAsia="Calibri" w:hAnsi="Times New Roman" w:cs="Times New Roman"/>
                <w:sz w:val="20"/>
                <w:szCs w:val="20"/>
                <w:lang w:val="sr-Cyrl-RS"/>
              </w:rPr>
              <w:t>П</w:t>
            </w:r>
          </w:p>
        </w:tc>
        <w:tc>
          <w:tcPr>
            <w:tcW w:w="765" w:type="pct"/>
            <w:vAlign w:val="center"/>
          </w:tcPr>
          <w:p w14:paraId="51C3219C" w14:textId="77777777" w:rsidR="00002479" w:rsidRPr="00CF74E0" w:rsidRDefault="00353551"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определила да имплементира ову алтернативну обавезу.</w:t>
            </w:r>
          </w:p>
        </w:tc>
        <w:tc>
          <w:tcPr>
            <w:tcW w:w="539" w:type="pct"/>
          </w:tcPr>
          <w:p w14:paraId="45ED2C1F"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r>
      <w:tr w:rsidR="00002479" w:rsidRPr="00CF74E0" w14:paraId="749575B1" w14:textId="77777777" w:rsidTr="007055E3">
        <w:tc>
          <w:tcPr>
            <w:tcW w:w="309" w:type="pct"/>
            <w:shd w:val="clear" w:color="auto" w:fill="D9D9D9"/>
            <w:vAlign w:val="center"/>
          </w:tcPr>
          <w:p w14:paraId="5EFEFA5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7b1.</w:t>
            </w:r>
          </w:p>
        </w:tc>
        <w:tc>
          <w:tcPr>
            <w:tcW w:w="1213" w:type="pct"/>
            <w:shd w:val="clear" w:color="auto" w:fill="D9D9D9"/>
            <w:vAlign w:val="center"/>
          </w:tcPr>
          <w:p w14:paraId="76D70A56" w14:textId="77777777" w:rsidR="006654F7" w:rsidRPr="00CF74E0" w:rsidRDefault="006654F7" w:rsidP="006654F7">
            <w:pPr>
              <w:spacing w:before="120" w:after="0" w:line="240" w:lineRule="auto"/>
              <w:rPr>
                <w:rFonts w:ascii="Times New Roman" w:hAnsi="Times New Roman" w:cs="Times New Roman"/>
                <w:b/>
                <w:bCs/>
                <w:sz w:val="20"/>
                <w:szCs w:val="20"/>
                <w:lang w:val="sr-Cyrl-RS"/>
              </w:rPr>
            </w:pPr>
            <w:r w:rsidRPr="00CF74E0">
              <w:rPr>
                <w:rFonts w:ascii="Times New Roman" w:hAnsi="Times New Roman" w:cs="Times New Roman"/>
                <w:b/>
                <w:bCs/>
                <w:sz w:val="20"/>
                <w:szCs w:val="20"/>
                <w:lang w:val="sr-Cyrl-RS"/>
              </w:rPr>
              <w:t>ALTERNATIVE POLICY MEASURES</w:t>
            </w:r>
          </w:p>
          <w:p w14:paraId="32B47590" w14:textId="77777777" w:rsidR="006654F7" w:rsidRPr="00CF74E0" w:rsidRDefault="006654F7" w:rsidP="007D1534">
            <w:pPr>
              <w:spacing w:after="0" w:line="240" w:lineRule="auto"/>
              <w:jc w:val="both"/>
              <w:rPr>
                <w:rFonts w:ascii="Times New Roman" w:hAnsi="Times New Roman" w:cs="Times New Roman"/>
                <w:sz w:val="14"/>
                <w:szCs w:val="14"/>
                <w:lang w:val="sr-Cyrl-RS"/>
              </w:rPr>
            </w:pPr>
          </w:p>
          <w:p w14:paraId="500ED394" w14:textId="77777777" w:rsidR="00002479" w:rsidRPr="00CF74E0" w:rsidRDefault="00002479" w:rsidP="007D1534">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Where Member States decide to fulfil their obligations to achieve the savings required under Article 7(1) by way of alternative policy measures, they shall ensure, without prejudice to Article 7(4) and (5), that the energy savings required under Article 7(1) are achieved among final customers.</w:t>
            </w:r>
          </w:p>
        </w:tc>
        <w:tc>
          <w:tcPr>
            <w:tcW w:w="336" w:type="pct"/>
          </w:tcPr>
          <w:p w14:paraId="59395BE6" w14:textId="77777777" w:rsidR="007055E3" w:rsidRDefault="007055E3" w:rsidP="007055E3">
            <w:pPr>
              <w:spacing w:after="0" w:line="240" w:lineRule="auto"/>
              <w:jc w:val="center"/>
              <w:rPr>
                <w:rFonts w:ascii="Times New Roman" w:eastAsia="Calibri" w:hAnsi="Times New Roman" w:cs="Times New Roman"/>
                <w:b/>
                <w:sz w:val="20"/>
                <w:szCs w:val="20"/>
                <w:lang w:val="sr-Cyrl-RS"/>
              </w:rPr>
            </w:pPr>
          </w:p>
          <w:p w14:paraId="63D7AC6E" w14:textId="1459EF2D"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01.3.1.65)</w:t>
            </w:r>
          </w:p>
          <w:p w14:paraId="63FEE5BB"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44C014BE"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17E8A6C0"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5351D28A"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0506DA38"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72EE40E6"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393CBE5A"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6A5F53D7"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01545E21"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1CABBAC2" w14:textId="4775C731" w:rsidR="00002479" w:rsidRPr="00B30950" w:rsidRDefault="00353551" w:rsidP="007055E3">
            <w:pPr>
              <w:spacing w:after="0" w:line="240" w:lineRule="auto"/>
              <w:jc w:val="center"/>
              <w:rPr>
                <w:rFonts w:ascii="Times New Roman" w:eastAsia="Calibri" w:hAnsi="Times New Roman" w:cs="Times New Roman"/>
                <w:b/>
                <w:sz w:val="20"/>
                <w:szCs w:val="20"/>
                <w:lang w:val="sr-Latn-RS"/>
              </w:rPr>
            </w:pPr>
            <w:r w:rsidRPr="00CF74E0">
              <w:rPr>
                <w:rFonts w:ascii="Times New Roman" w:eastAsia="Calibri" w:hAnsi="Times New Roman" w:cs="Times New Roman"/>
                <w:b/>
                <w:sz w:val="20"/>
                <w:szCs w:val="20"/>
                <w:lang w:val="sr-Cyrl-RS"/>
              </w:rPr>
              <w:t>01.10</w:t>
            </w:r>
            <w:r w:rsidR="00B30950">
              <w:rPr>
                <w:rFonts w:ascii="Times New Roman" w:eastAsia="Calibri" w:hAnsi="Times New Roman" w:cs="Times New Roman"/>
                <w:b/>
                <w:sz w:val="20"/>
                <w:szCs w:val="20"/>
                <w:lang w:val="sr-Latn-RS"/>
              </w:rPr>
              <w:t>.1</w:t>
            </w:r>
          </w:p>
          <w:p w14:paraId="032862BF"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3F60F631"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05D18BDD"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52EF45BF"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p w14:paraId="60691F0D"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01.71.1.</w:t>
            </w:r>
          </w:p>
          <w:p w14:paraId="3BD9199A" w14:textId="77777777" w:rsidR="00353551" w:rsidRPr="00CF74E0" w:rsidRDefault="00353551" w:rsidP="007055E3">
            <w:pPr>
              <w:spacing w:after="0" w:line="240" w:lineRule="auto"/>
              <w:jc w:val="center"/>
              <w:rPr>
                <w:rFonts w:ascii="Times New Roman" w:eastAsia="Calibri" w:hAnsi="Times New Roman" w:cs="Times New Roman"/>
                <w:b/>
                <w:sz w:val="20"/>
                <w:szCs w:val="20"/>
                <w:lang w:val="sr-Cyrl-RS"/>
              </w:rPr>
            </w:pPr>
          </w:p>
        </w:tc>
        <w:tc>
          <w:tcPr>
            <w:tcW w:w="1562" w:type="pct"/>
            <w:vAlign w:val="center"/>
          </w:tcPr>
          <w:p w14:paraId="12B807A8"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i/>
                <w:iCs/>
                <w:sz w:val="20"/>
                <w:szCs w:val="20"/>
                <w:lang w:val="sr-Cyrl-RS"/>
              </w:rPr>
              <w:t>систем енергетског менаџмента</w:t>
            </w:r>
            <w:r w:rsidRPr="00CF74E0">
              <w:rPr>
                <w:rFonts w:ascii="Times New Roman" w:eastAsia="Calibri" w:hAnsi="Times New Roman" w:cs="Times New Roman"/>
                <w:sz w:val="20"/>
                <w:szCs w:val="20"/>
                <w:lang w:val="sr-Cyrl-RS"/>
              </w:rPr>
              <w:t xml:space="preserve"> јесте систем организованог управљања енергијом који обухвата најшири скуп регулаторних, организационих, подстицајних, техничких и других мера и активности, као и организованог праћења и анализе обављања енергетских делатности и потрошње енергије, које у оквирима својих овлашћења, планирају и спроводе обвезници система енергетског менаџмента;</w:t>
            </w:r>
          </w:p>
          <w:p w14:paraId="390A8249"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p>
          <w:p w14:paraId="63350495" w14:textId="77777777" w:rsidR="00002479"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Субјекти система енергетског менаџмента јесу: Влада, Министарство, обвезници система енергетског менаџмента, енергетски менаџери и енергетски саветници.</w:t>
            </w:r>
          </w:p>
          <w:p w14:paraId="03FDAEB6"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p>
          <w:p w14:paraId="362422C8" w14:textId="77777777" w:rsidR="00353551" w:rsidRPr="00CF74E0" w:rsidRDefault="00353551" w:rsidP="00B30950">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За обављање извршних и стручних послова који се односе на финансирање послова ефикасног коришћења енергије у складу са овим законом и прописима донетим на основу овог закона и примене мера енергетске ефиканости, образује се Управа за енергетску ефикасност (у даљем тексту: Управа), као орган управе у саставу Министарства и утврђује њена надлежност.</w:t>
            </w:r>
          </w:p>
        </w:tc>
        <w:tc>
          <w:tcPr>
            <w:tcW w:w="276" w:type="pct"/>
            <w:vAlign w:val="center"/>
          </w:tcPr>
          <w:p w14:paraId="23572202" w14:textId="77777777" w:rsidR="00002479" w:rsidRPr="00CF74E0" w:rsidRDefault="00353551"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60C067EA" w14:textId="14B20571" w:rsidR="00002479" w:rsidRPr="00CF74E0" w:rsidRDefault="00353551" w:rsidP="0062607C">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Након успостављања рада Управе за енергетску ефикасност функционисаће и ова алтернативна мера за извршавање члана 7. Директиве</w:t>
            </w:r>
            <w:r w:rsidR="00CA7B88">
              <w:rPr>
                <w:rFonts w:ascii="Times New Roman" w:eastAsia="Calibri" w:hAnsi="Times New Roman" w:cs="Times New Roman"/>
                <w:sz w:val="20"/>
                <w:szCs w:val="20"/>
                <w:lang w:val="sr-Cyrl-RS"/>
              </w:rPr>
              <w:t xml:space="preserve">. </w:t>
            </w:r>
          </w:p>
        </w:tc>
        <w:tc>
          <w:tcPr>
            <w:tcW w:w="539" w:type="pct"/>
            <w:vAlign w:val="center"/>
          </w:tcPr>
          <w:p w14:paraId="505F56E5" w14:textId="74C76A46" w:rsidR="00002479" w:rsidRPr="00B30950" w:rsidRDefault="00353551" w:rsidP="00353551">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 xml:space="preserve">Рок је 12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00B30950">
              <w:rPr>
                <w:rFonts w:ascii="Times New Roman" w:eastAsia="Calibri" w:hAnsi="Times New Roman" w:cs="Times New Roman"/>
                <w:sz w:val="20"/>
                <w:szCs w:val="20"/>
                <w:lang w:val="sr-Latn-RS"/>
              </w:rPr>
              <w:t>.</w:t>
            </w:r>
          </w:p>
        </w:tc>
      </w:tr>
      <w:tr w:rsidR="00002479" w:rsidRPr="00CF74E0" w14:paraId="203DFFF0" w14:textId="77777777" w:rsidTr="006E3721">
        <w:tc>
          <w:tcPr>
            <w:tcW w:w="309" w:type="pct"/>
            <w:shd w:val="clear" w:color="auto" w:fill="D9D9D9"/>
            <w:vAlign w:val="center"/>
          </w:tcPr>
          <w:p w14:paraId="24D0F3B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7b2.</w:t>
            </w:r>
          </w:p>
        </w:tc>
        <w:tc>
          <w:tcPr>
            <w:tcW w:w="1213" w:type="pct"/>
            <w:shd w:val="clear" w:color="auto" w:fill="D9D9D9"/>
            <w:vAlign w:val="center"/>
          </w:tcPr>
          <w:p w14:paraId="7F22D3C0" w14:textId="77777777" w:rsidR="00002479" w:rsidRPr="00CF74E0" w:rsidRDefault="00002479" w:rsidP="00447FB9">
            <w:pPr>
              <w:spacing w:after="0" w:line="240" w:lineRule="auto"/>
              <w:jc w:val="both"/>
              <w:rPr>
                <w:rFonts w:ascii="Times New Roman" w:hAnsi="Times New Roman" w:cs="Times New Roman"/>
                <w:sz w:val="20"/>
                <w:szCs w:val="20"/>
                <w:lang w:val="sr-Cyrl-RS"/>
              </w:rPr>
            </w:pPr>
            <w:r w:rsidRPr="00CF74E0">
              <w:rPr>
                <w:rFonts w:ascii="Times New Roman" w:hAnsi="Times New Roman" w:cs="Times New Roman"/>
                <w:sz w:val="20"/>
                <w:szCs w:val="20"/>
                <w:lang w:val="sr-Cyrl-RS"/>
              </w:rPr>
              <w:t xml:space="preserve">For all measures other than those relating to taxation, Member States shall put in </w:t>
            </w:r>
            <w:r w:rsidRPr="00CF74E0">
              <w:rPr>
                <w:rFonts w:ascii="Times New Roman" w:hAnsi="Times New Roman" w:cs="Times New Roman"/>
                <w:sz w:val="20"/>
                <w:szCs w:val="20"/>
                <w:lang w:val="sr-Cyrl-RS"/>
              </w:rPr>
              <w:lastRenderedPageBreak/>
              <w:t>place measurement, control and verification systems under which documented verification is carried out on at least a statistically significant proportion and representative sample of the energy efficiency improvement measures put in place by the participating or entrusted parties. The measurement, control and verification shall be carried out independently of the participating or entrusted parties.</w:t>
            </w:r>
          </w:p>
        </w:tc>
        <w:tc>
          <w:tcPr>
            <w:tcW w:w="336" w:type="pct"/>
            <w:vAlign w:val="center"/>
          </w:tcPr>
          <w:p w14:paraId="76225AE4" w14:textId="77777777" w:rsidR="00002479" w:rsidRPr="00CF74E0" w:rsidRDefault="00353551"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01.3.1.26)</w:t>
            </w:r>
          </w:p>
          <w:p w14:paraId="1F05DDA2"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3F144C9E"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08CC2F28"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1C39B846"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6D5F0562" w14:textId="2B900505" w:rsidR="00353551" w:rsidRDefault="00353551" w:rsidP="00095F95">
            <w:pPr>
              <w:spacing w:after="0" w:line="240" w:lineRule="auto"/>
              <w:jc w:val="center"/>
              <w:rPr>
                <w:rFonts w:ascii="Times New Roman" w:eastAsia="Calibri" w:hAnsi="Times New Roman" w:cs="Times New Roman"/>
                <w:b/>
                <w:sz w:val="20"/>
                <w:szCs w:val="20"/>
                <w:lang w:val="sr-Cyrl-RS"/>
              </w:rPr>
            </w:pPr>
          </w:p>
          <w:p w14:paraId="4F1D68DB" w14:textId="77777777" w:rsidR="00AD70FF" w:rsidRPr="00CF74E0" w:rsidRDefault="00AD70FF" w:rsidP="00095F95">
            <w:pPr>
              <w:spacing w:after="0" w:line="240" w:lineRule="auto"/>
              <w:jc w:val="center"/>
              <w:rPr>
                <w:rFonts w:ascii="Times New Roman" w:eastAsia="Calibri" w:hAnsi="Times New Roman" w:cs="Times New Roman"/>
                <w:b/>
                <w:sz w:val="20"/>
                <w:szCs w:val="20"/>
                <w:lang w:val="sr-Cyrl-RS"/>
              </w:rPr>
            </w:pPr>
          </w:p>
          <w:p w14:paraId="715E6407"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01.3.1.</w:t>
            </w:r>
            <w:r w:rsidR="005E1949" w:rsidRPr="00CF74E0">
              <w:rPr>
                <w:rFonts w:ascii="Times New Roman" w:eastAsia="Calibri" w:hAnsi="Times New Roman" w:cs="Times New Roman"/>
                <w:b/>
                <w:sz w:val="20"/>
                <w:szCs w:val="20"/>
                <w:lang w:val="sr-Cyrl-RS"/>
              </w:rPr>
              <w:t>41</w:t>
            </w:r>
          </w:p>
          <w:p w14:paraId="4D30623E"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5435CE8C"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2F41AB86"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055E0548"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02FD4738" w14:textId="77777777" w:rsidR="00353551" w:rsidRPr="00CF74E0" w:rsidRDefault="00353551" w:rsidP="00353551">
            <w:pPr>
              <w:spacing w:after="0" w:line="240" w:lineRule="auto"/>
              <w:rPr>
                <w:rFonts w:ascii="Times New Roman" w:eastAsia="Calibri" w:hAnsi="Times New Roman" w:cs="Times New Roman"/>
                <w:b/>
                <w:sz w:val="20"/>
                <w:szCs w:val="20"/>
                <w:lang w:val="sr-Cyrl-RS"/>
              </w:rPr>
            </w:pPr>
          </w:p>
          <w:p w14:paraId="49A1DB54"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01.3.1.</w:t>
            </w:r>
            <w:r w:rsidR="005E1949" w:rsidRPr="00CF74E0">
              <w:rPr>
                <w:rFonts w:ascii="Times New Roman" w:eastAsia="Calibri" w:hAnsi="Times New Roman" w:cs="Times New Roman"/>
                <w:b/>
                <w:sz w:val="20"/>
                <w:szCs w:val="20"/>
                <w:lang w:val="sr-Cyrl-RS"/>
              </w:rPr>
              <w:t>64</w:t>
            </w:r>
          </w:p>
          <w:p w14:paraId="6167F0E5"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6B9167B1"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4443DDB9"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7A9DD5C0"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141E14E6"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01.8.6.</w:t>
            </w:r>
          </w:p>
          <w:p w14:paraId="61146FA1"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680B568B"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1603F149"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304C2861" w14:textId="77777777" w:rsidR="004F3DB0" w:rsidRPr="00CF74E0" w:rsidRDefault="004F3DB0" w:rsidP="00095F95">
            <w:pPr>
              <w:spacing w:after="0" w:line="240" w:lineRule="auto"/>
              <w:jc w:val="center"/>
              <w:rPr>
                <w:rFonts w:ascii="Times New Roman" w:eastAsia="Calibri" w:hAnsi="Times New Roman" w:cs="Times New Roman"/>
                <w:b/>
                <w:sz w:val="20"/>
                <w:szCs w:val="20"/>
                <w:lang w:val="sr-Cyrl-RS"/>
              </w:rPr>
            </w:pPr>
          </w:p>
          <w:p w14:paraId="74B5E72E"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01.9.3-4</w:t>
            </w:r>
          </w:p>
          <w:p w14:paraId="0172B6AB" w14:textId="77777777" w:rsidR="00353551" w:rsidRPr="00CF74E0" w:rsidRDefault="00353551" w:rsidP="00095F95">
            <w:pPr>
              <w:spacing w:after="0" w:line="240" w:lineRule="auto"/>
              <w:jc w:val="center"/>
              <w:rPr>
                <w:rFonts w:ascii="Times New Roman" w:eastAsia="Calibri" w:hAnsi="Times New Roman" w:cs="Times New Roman"/>
                <w:b/>
                <w:sz w:val="20"/>
                <w:szCs w:val="20"/>
                <w:lang w:val="sr-Cyrl-RS"/>
              </w:rPr>
            </w:pPr>
          </w:p>
          <w:p w14:paraId="28D6616A" w14:textId="77777777" w:rsidR="00353551" w:rsidRPr="00CF74E0" w:rsidRDefault="00353551" w:rsidP="00095F95">
            <w:pPr>
              <w:spacing w:after="0" w:line="240" w:lineRule="auto"/>
              <w:jc w:val="center"/>
              <w:rPr>
                <w:rFonts w:ascii="Times New Roman" w:eastAsia="Calibri" w:hAnsi="Times New Roman" w:cs="Times New Roman"/>
                <w:sz w:val="20"/>
                <w:szCs w:val="20"/>
                <w:lang w:val="sr-Cyrl-RS"/>
              </w:rPr>
            </w:pPr>
          </w:p>
          <w:p w14:paraId="4363E831" w14:textId="77777777" w:rsidR="00353551" w:rsidRPr="00CF74E0" w:rsidRDefault="00353551" w:rsidP="00095F95">
            <w:pPr>
              <w:spacing w:after="0" w:line="240" w:lineRule="auto"/>
              <w:jc w:val="center"/>
              <w:rPr>
                <w:rFonts w:ascii="Times New Roman" w:eastAsia="Calibri" w:hAnsi="Times New Roman" w:cs="Times New Roman"/>
                <w:sz w:val="20"/>
                <w:szCs w:val="20"/>
                <w:lang w:val="sr-Cyrl-RS"/>
              </w:rPr>
            </w:pPr>
          </w:p>
          <w:p w14:paraId="6ACF661E"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318D8BFA"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1E3FD20F"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116A53EE"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37229A11"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457D5864"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74B4C27A"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5595AD77" w14:textId="77777777" w:rsidR="004F3DB0" w:rsidRPr="00CF74E0" w:rsidRDefault="004F3DB0" w:rsidP="00095F95">
            <w:pPr>
              <w:spacing w:after="0" w:line="240" w:lineRule="auto"/>
              <w:jc w:val="center"/>
              <w:rPr>
                <w:rFonts w:ascii="Times New Roman" w:eastAsia="Calibri" w:hAnsi="Times New Roman" w:cs="Times New Roman"/>
                <w:sz w:val="20"/>
                <w:szCs w:val="20"/>
                <w:lang w:val="sr-Cyrl-RS"/>
              </w:rPr>
            </w:pPr>
          </w:p>
          <w:p w14:paraId="6A2CA4D7" w14:textId="77777777" w:rsidR="004F3DB0" w:rsidRPr="00CF74E0" w:rsidRDefault="004F3DB0" w:rsidP="00AD70FF">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01.14.1.9)</w:t>
            </w:r>
          </w:p>
          <w:p w14:paraId="4DBCBA8D" w14:textId="77777777" w:rsidR="004F3DB0" w:rsidRPr="00CF74E0" w:rsidRDefault="004F3DB0" w:rsidP="004F3DB0">
            <w:pPr>
              <w:spacing w:after="0" w:line="240" w:lineRule="auto"/>
              <w:rPr>
                <w:rFonts w:ascii="Times New Roman" w:eastAsia="Calibri" w:hAnsi="Times New Roman" w:cs="Times New Roman"/>
                <w:b/>
                <w:sz w:val="20"/>
                <w:szCs w:val="20"/>
                <w:lang w:val="sr-Cyrl-RS"/>
              </w:rPr>
            </w:pPr>
          </w:p>
          <w:p w14:paraId="5C4D8305" w14:textId="77777777" w:rsidR="004F3DB0" w:rsidRPr="00CF74E0" w:rsidRDefault="004F3DB0" w:rsidP="004F3DB0">
            <w:pPr>
              <w:spacing w:after="0" w:line="240" w:lineRule="auto"/>
              <w:rPr>
                <w:rFonts w:ascii="Times New Roman" w:eastAsia="Calibri" w:hAnsi="Times New Roman" w:cs="Times New Roman"/>
                <w:b/>
                <w:sz w:val="20"/>
                <w:szCs w:val="20"/>
                <w:lang w:val="sr-Cyrl-RS"/>
              </w:rPr>
            </w:pPr>
          </w:p>
          <w:p w14:paraId="24A841D1" w14:textId="364C83CF" w:rsidR="004F3DB0" w:rsidRDefault="004F3DB0" w:rsidP="004F3DB0">
            <w:pPr>
              <w:spacing w:after="0" w:line="240" w:lineRule="auto"/>
              <w:rPr>
                <w:rFonts w:ascii="Times New Roman" w:eastAsia="Calibri" w:hAnsi="Times New Roman" w:cs="Times New Roman"/>
                <w:b/>
                <w:sz w:val="20"/>
                <w:szCs w:val="20"/>
                <w:lang w:val="sr-Cyrl-RS"/>
              </w:rPr>
            </w:pPr>
          </w:p>
          <w:p w14:paraId="30696568" w14:textId="77777777" w:rsidR="00AD70FF" w:rsidRPr="00CF74E0" w:rsidRDefault="00AD70FF" w:rsidP="004F3DB0">
            <w:pPr>
              <w:spacing w:after="0" w:line="240" w:lineRule="auto"/>
              <w:rPr>
                <w:rFonts w:ascii="Times New Roman" w:eastAsia="Calibri" w:hAnsi="Times New Roman" w:cs="Times New Roman"/>
                <w:b/>
                <w:sz w:val="20"/>
                <w:szCs w:val="20"/>
                <w:lang w:val="sr-Cyrl-RS"/>
              </w:rPr>
            </w:pPr>
          </w:p>
          <w:p w14:paraId="65F1B116" w14:textId="77777777" w:rsidR="004F3DB0" w:rsidRPr="00CF74E0" w:rsidRDefault="004F3DB0" w:rsidP="00AD70FF">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t>01.14.2</w:t>
            </w:r>
            <w:r w:rsidRPr="00CF74E0">
              <w:rPr>
                <w:rFonts w:ascii="Times New Roman" w:eastAsia="Calibri" w:hAnsi="Times New Roman" w:cs="Times New Roman"/>
                <w:sz w:val="20"/>
                <w:szCs w:val="20"/>
                <w:lang w:val="sr-Cyrl-RS"/>
              </w:rPr>
              <w:t>.</w:t>
            </w:r>
          </w:p>
          <w:p w14:paraId="042381BF" w14:textId="77777777" w:rsidR="00353551" w:rsidRPr="00CF74E0" w:rsidRDefault="00353551" w:rsidP="00095F95">
            <w:pPr>
              <w:spacing w:after="0" w:line="240" w:lineRule="auto"/>
              <w:jc w:val="center"/>
              <w:rPr>
                <w:rFonts w:ascii="Times New Roman" w:eastAsia="Calibri" w:hAnsi="Times New Roman" w:cs="Times New Roman"/>
                <w:sz w:val="20"/>
                <w:szCs w:val="20"/>
                <w:lang w:val="sr-Cyrl-RS"/>
              </w:rPr>
            </w:pPr>
          </w:p>
          <w:p w14:paraId="61352D50" w14:textId="77777777" w:rsidR="00353551" w:rsidRPr="00CF74E0" w:rsidRDefault="00353551"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018475A" w14:textId="77777777" w:rsidR="00002479"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i/>
                <w:iCs/>
                <w:sz w:val="20"/>
                <w:szCs w:val="20"/>
                <w:lang w:val="sr-Cyrl-RS"/>
              </w:rPr>
              <w:lastRenderedPageBreak/>
              <w:t>ИСЕМ</w:t>
            </w:r>
            <w:r w:rsidRPr="00CF74E0">
              <w:rPr>
                <w:rFonts w:ascii="Times New Roman" w:eastAsia="Calibri" w:hAnsi="Times New Roman" w:cs="Times New Roman"/>
                <w:sz w:val="20"/>
                <w:szCs w:val="20"/>
                <w:lang w:val="sr-Cyrl-RS"/>
              </w:rPr>
              <w:t xml:space="preserve"> је информациони систем за праћење и анализу потрошње енергије и воде у јавним </w:t>
            </w:r>
            <w:r w:rsidRPr="00CF74E0">
              <w:rPr>
                <w:rFonts w:ascii="Times New Roman" w:eastAsia="Calibri" w:hAnsi="Times New Roman" w:cs="Times New Roman"/>
                <w:sz w:val="20"/>
                <w:szCs w:val="20"/>
                <w:lang w:val="sr-Cyrl-RS"/>
              </w:rPr>
              <w:lastRenderedPageBreak/>
              <w:t>објектима који служи за потребе система енергетског менаџмента и којим управља министарство надлежно за послове енергетике;</w:t>
            </w:r>
          </w:p>
          <w:p w14:paraId="4E763A1C"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p>
          <w:p w14:paraId="28A02C06"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i/>
                <w:iCs/>
                <w:sz w:val="20"/>
                <w:szCs w:val="20"/>
                <w:lang w:val="sr-Cyrl-RS"/>
              </w:rPr>
              <w:t>MVP</w:t>
            </w:r>
            <w:r w:rsidRPr="00CF74E0">
              <w:rPr>
                <w:rFonts w:ascii="Times New Roman" w:eastAsia="Calibri" w:hAnsi="Times New Roman" w:cs="Times New Roman"/>
                <w:sz w:val="20"/>
                <w:szCs w:val="20"/>
                <w:lang w:val="sr-Cyrl-RS"/>
              </w:rPr>
              <w:t xml:space="preserve"> (monitoring and verification platform) је информациони систем за праћење и проверу остварених уштеда финалне енергије, којим управља министарство надлежно за послове енергетике;</w:t>
            </w:r>
          </w:p>
          <w:p w14:paraId="23C5B294"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p>
          <w:p w14:paraId="7260ADC8"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i/>
                <w:iCs/>
                <w:sz w:val="20"/>
                <w:szCs w:val="20"/>
                <w:lang w:val="sr-Cyrl-RS"/>
              </w:rPr>
              <w:t>СЕМИС</w:t>
            </w:r>
            <w:r w:rsidRPr="00CF74E0">
              <w:rPr>
                <w:rFonts w:ascii="Times New Roman" w:eastAsia="Calibri" w:hAnsi="Times New Roman" w:cs="Times New Roman"/>
                <w:sz w:val="20"/>
                <w:szCs w:val="20"/>
                <w:lang w:val="sr-Cyrl-RS"/>
              </w:rPr>
              <w:t xml:space="preserve"> је информациони систем за праћење спровођења система енергетског менаџмента којим управља министарство надлежно за послове енергетике;</w:t>
            </w:r>
          </w:p>
          <w:p w14:paraId="01F7BF95"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p>
          <w:p w14:paraId="187D563A"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Корисници јавних средстава из става 3. овог члана достављају подаке из става 1. овог члана путем MVP информационог система или на други начин у складу са актом из става 5. овог члана.</w:t>
            </w:r>
          </w:p>
          <w:p w14:paraId="1B61B129"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p>
          <w:p w14:paraId="0DD64452"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Републички хидрометеоролошки завод, јавна предузећа и установе, који за своје потребе мере температуру спољашњег ваздуха, обавезују се да податке о сатним очитавањима температуре са својих метеоролошких станица уносе у информациони систем ИСЕМ за потребе обрачуна броја степен дана, у складу са методологијом из става 3. овог члана.</w:t>
            </w:r>
          </w:p>
          <w:p w14:paraId="7007A9C5" w14:textId="77777777" w:rsidR="00353551" w:rsidRPr="00CF74E0" w:rsidRDefault="00353551"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Енергетски субјекти су дужни да Министарству, на захтев, достављају податке потребне за прорачун фактора конверзије из става 2. овог члана.</w:t>
            </w:r>
          </w:p>
          <w:p w14:paraId="7108DC4E"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p>
          <w:p w14:paraId="7BF89258"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Обвезник система дужан је да:</w:t>
            </w:r>
          </w:p>
          <w:p w14:paraId="0A133D79"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w:t>
            </w:r>
          </w:p>
          <w:p w14:paraId="1F29F60B"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w:t>
            </w:r>
            <w:r w:rsidRPr="00CF74E0">
              <w:rPr>
                <w:rFonts w:ascii="Times New Roman" w:eastAsia="Calibri" w:hAnsi="Times New Roman" w:cs="Times New Roman"/>
                <w:sz w:val="20"/>
                <w:szCs w:val="20"/>
                <w:lang w:val="sr-Cyrl-RS"/>
              </w:rPr>
              <w:tab/>
              <w:t>уноси податке у СЕМИС;</w:t>
            </w:r>
          </w:p>
          <w:p w14:paraId="27D0C87B"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p>
          <w:p w14:paraId="0FA7F146" w14:textId="77777777" w:rsidR="004F3DB0" w:rsidRPr="00CF74E0" w:rsidRDefault="004F3DB0" w:rsidP="00B3095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Обвезници система из члана 13. тач. 3)-5) овог закона дужни су да редовно, а најмање једном месечно, уносе у ИСЕМ податке о потрошњи енергије и воде у јавним објектима који су у њиховој надлежности, осим уколико је у члану 53. став 7. овог закона предвиђено да то раде друга лица.</w:t>
            </w:r>
          </w:p>
        </w:tc>
        <w:tc>
          <w:tcPr>
            <w:tcW w:w="276" w:type="pct"/>
            <w:vAlign w:val="center"/>
          </w:tcPr>
          <w:p w14:paraId="38DFD50F" w14:textId="77777777" w:rsidR="00002479" w:rsidRPr="00CF74E0" w:rsidRDefault="004F3DB0"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7DFD76FD" w14:textId="77777777" w:rsidR="00002479" w:rsidRPr="00CF74E0" w:rsidRDefault="00002479" w:rsidP="0062607C">
            <w:pPr>
              <w:spacing w:after="0" w:line="240" w:lineRule="auto"/>
              <w:rPr>
                <w:rFonts w:ascii="Times New Roman" w:eastAsia="Calibri" w:hAnsi="Times New Roman" w:cs="Times New Roman"/>
                <w:sz w:val="20"/>
                <w:szCs w:val="20"/>
                <w:lang w:val="sr-Cyrl-RS"/>
              </w:rPr>
            </w:pPr>
          </w:p>
        </w:tc>
        <w:tc>
          <w:tcPr>
            <w:tcW w:w="539" w:type="pct"/>
          </w:tcPr>
          <w:p w14:paraId="7FCAC03E" w14:textId="77777777" w:rsidR="00002479" w:rsidRPr="00CF74E0" w:rsidRDefault="00002479" w:rsidP="00D6235B">
            <w:pPr>
              <w:spacing w:after="0" w:line="240" w:lineRule="auto"/>
              <w:rPr>
                <w:rFonts w:ascii="Times New Roman" w:eastAsia="Calibri" w:hAnsi="Times New Roman" w:cs="Times New Roman"/>
                <w:sz w:val="20"/>
                <w:szCs w:val="20"/>
                <w:lang w:val="sr-Cyrl-RS"/>
              </w:rPr>
            </w:pPr>
          </w:p>
        </w:tc>
      </w:tr>
      <w:tr w:rsidR="00002479" w:rsidRPr="00CF74E0" w14:paraId="4BD29A60" w14:textId="77777777" w:rsidTr="006E3721">
        <w:tc>
          <w:tcPr>
            <w:tcW w:w="309" w:type="pct"/>
            <w:shd w:val="clear" w:color="auto" w:fill="D9D9D9"/>
            <w:vAlign w:val="center"/>
          </w:tcPr>
          <w:p w14:paraId="059065F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8.1.</w:t>
            </w:r>
          </w:p>
        </w:tc>
        <w:tc>
          <w:tcPr>
            <w:tcW w:w="1213" w:type="pct"/>
            <w:shd w:val="clear" w:color="auto" w:fill="D9D9D9"/>
            <w:vAlign w:val="center"/>
          </w:tcPr>
          <w:p w14:paraId="0FA39A88" w14:textId="77777777" w:rsidR="00665409" w:rsidRPr="00CF74E0" w:rsidRDefault="00665409" w:rsidP="002F48F6">
            <w:pPr>
              <w:spacing w:before="120"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ENERGY AUDITS AND ENERGY MANAGEMENT SYSTEMS</w:t>
            </w:r>
          </w:p>
          <w:p w14:paraId="126C0DEE" w14:textId="77777777" w:rsidR="00002479" w:rsidRPr="00CF74E0" w:rsidRDefault="00002479" w:rsidP="00650171">
            <w:pPr>
              <w:spacing w:after="0" w:line="240" w:lineRule="auto"/>
              <w:rPr>
                <w:rFonts w:ascii="Times New Roman" w:eastAsia="Times New Roman" w:hAnsi="Times New Roman" w:cs="Times New Roman"/>
                <w:sz w:val="20"/>
                <w:szCs w:val="20"/>
                <w:lang w:val="sr-Cyrl-RS"/>
              </w:rPr>
            </w:pPr>
          </w:p>
          <w:p w14:paraId="565F119E"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promote the availability to all final customers of high quality energy audits which are cost-effective and:</w:t>
            </w:r>
          </w:p>
          <w:p w14:paraId="1833B00B"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carried out in an independent manner by qualified and/or accredited experts according to qualification criteria; or</w:t>
            </w:r>
          </w:p>
          <w:p w14:paraId="11F56114"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(b)</w:t>
            </w:r>
            <w:r w:rsidRPr="00CF74E0">
              <w:rPr>
                <w:rFonts w:ascii="Times New Roman" w:eastAsia="Times New Roman" w:hAnsi="Times New Roman" w:cs="Times New Roman"/>
                <w:sz w:val="20"/>
                <w:szCs w:val="20"/>
                <w:lang w:val="sr-Cyrl-RS"/>
              </w:rPr>
              <w:t xml:space="preserve"> implemented and supervised by independent authorities under national legislation.</w:t>
            </w:r>
          </w:p>
          <w:p w14:paraId="0D99EFE5" w14:textId="77777777" w:rsidR="00002479" w:rsidRPr="00CF74E0" w:rsidRDefault="00002479" w:rsidP="00650171">
            <w:pPr>
              <w:spacing w:after="0" w:line="240" w:lineRule="auto"/>
              <w:rPr>
                <w:rFonts w:ascii="Times New Roman" w:eastAsia="Times New Roman" w:hAnsi="Times New Roman" w:cs="Times New Roman"/>
                <w:sz w:val="20"/>
                <w:szCs w:val="20"/>
                <w:lang w:val="sr-Cyrl-RS"/>
              </w:rPr>
            </w:pPr>
          </w:p>
          <w:p w14:paraId="6594DD6F"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energy audits referred to in the first subparagraph may be carried out by in-house experts or energy auditors provided that the Member State concerned has put in place a scheme to assure and check their quality, including, if appropriate, an annual random selection of at least a statistically significant percentage of all the energy audits they carry out.</w:t>
            </w:r>
          </w:p>
          <w:p w14:paraId="1AFFE2D6" w14:textId="77777777" w:rsidR="00002479" w:rsidRPr="00CF74E0" w:rsidRDefault="00002479" w:rsidP="00650171">
            <w:pPr>
              <w:spacing w:after="0" w:line="240" w:lineRule="auto"/>
              <w:rPr>
                <w:rFonts w:ascii="Times New Roman" w:eastAsia="Times New Roman" w:hAnsi="Times New Roman" w:cs="Times New Roman"/>
                <w:sz w:val="20"/>
                <w:szCs w:val="20"/>
                <w:lang w:val="sr-Cyrl-RS"/>
              </w:rPr>
            </w:pPr>
          </w:p>
          <w:p w14:paraId="65ADFAB7"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For the purpose of guaranteeing the high quality of the energy audits and energy management systems, Member States shall establish transparent and non-discriminatory minimum criteria for energy audits based on Annex VI.</w:t>
            </w:r>
          </w:p>
          <w:p w14:paraId="5E78298D" w14:textId="77777777" w:rsidR="00002479" w:rsidRPr="00CF74E0" w:rsidRDefault="00002479" w:rsidP="00650171">
            <w:pPr>
              <w:spacing w:after="0" w:line="240" w:lineRule="auto"/>
              <w:rPr>
                <w:rFonts w:ascii="Times New Roman" w:eastAsia="Times New Roman" w:hAnsi="Times New Roman" w:cs="Times New Roman"/>
                <w:sz w:val="20"/>
                <w:szCs w:val="20"/>
                <w:lang w:val="sr-Cyrl-RS"/>
              </w:rPr>
            </w:pPr>
          </w:p>
          <w:p w14:paraId="42DEF5B7"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Energy audits shall not include clauses preventing the findings of the audit from being transferred to any qualified/accredited energy service provider, on condition that the customer does not object.</w:t>
            </w:r>
          </w:p>
          <w:p w14:paraId="7E85521B" w14:textId="77777777" w:rsidR="00002479" w:rsidRPr="00CF74E0" w:rsidRDefault="00002479" w:rsidP="00F1437E">
            <w:pPr>
              <w:spacing w:before="100" w:beforeAutospacing="1" w:after="100" w:afterAutospacing="1" w:line="240" w:lineRule="auto"/>
              <w:rPr>
                <w:rFonts w:ascii="Times New Roman" w:eastAsia="Calibri" w:hAnsi="Times New Roman" w:cs="Times New Roman"/>
                <w:sz w:val="20"/>
                <w:szCs w:val="20"/>
                <w:lang w:val="sr-Cyrl-RS"/>
              </w:rPr>
            </w:pPr>
          </w:p>
        </w:tc>
        <w:tc>
          <w:tcPr>
            <w:tcW w:w="336" w:type="pct"/>
            <w:vAlign w:val="center"/>
          </w:tcPr>
          <w:p w14:paraId="5BABD3D6" w14:textId="77777777" w:rsidR="002F48F6" w:rsidRPr="00CF74E0" w:rsidRDefault="002F48F6" w:rsidP="002513D6">
            <w:pPr>
              <w:pStyle w:val="ListParagraph"/>
              <w:spacing w:line="240" w:lineRule="auto"/>
              <w:ind w:left="-54"/>
              <w:jc w:val="center"/>
              <w:rPr>
                <w:rFonts w:eastAsia="Calibri"/>
                <w:b/>
                <w:sz w:val="20"/>
                <w:lang w:val="sr-Cyrl-RS"/>
              </w:rPr>
            </w:pPr>
          </w:p>
          <w:p w14:paraId="69EAA6A9" w14:textId="77777777" w:rsidR="00002479" w:rsidRPr="00CF74E0" w:rsidRDefault="00002479" w:rsidP="002513D6">
            <w:pPr>
              <w:pStyle w:val="ListParagraph"/>
              <w:spacing w:line="240" w:lineRule="auto"/>
              <w:ind w:left="-54"/>
              <w:jc w:val="center"/>
              <w:rPr>
                <w:rFonts w:eastAsia="Calibri"/>
                <w:b/>
                <w:sz w:val="20"/>
                <w:lang w:val="sr-Cyrl-RS"/>
              </w:rPr>
            </w:pPr>
            <w:r w:rsidRPr="00CF74E0">
              <w:rPr>
                <w:rFonts w:eastAsia="Calibri"/>
                <w:b/>
                <w:sz w:val="20"/>
                <w:lang w:val="sr-Cyrl-RS"/>
              </w:rPr>
              <w:t>01.26.</w:t>
            </w:r>
          </w:p>
          <w:p w14:paraId="6A088D24"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651B7F8F"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6AF976D9"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7F51643B"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707F1FF2"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57F97223"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179C7FDC" w14:textId="77777777" w:rsidR="00002479" w:rsidRPr="00CF74E0" w:rsidRDefault="00002479" w:rsidP="00095F95">
            <w:pPr>
              <w:spacing w:line="240" w:lineRule="auto"/>
              <w:ind w:left="376"/>
              <w:jc w:val="center"/>
              <w:rPr>
                <w:rFonts w:ascii="Times New Roman" w:eastAsia="Calibri" w:hAnsi="Times New Roman" w:cs="Times New Roman"/>
                <w:b/>
                <w:sz w:val="20"/>
                <w:szCs w:val="20"/>
                <w:lang w:val="sr-Cyrl-RS"/>
              </w:rPr>
            </w:pPr>
          </w:p>
          <w:p w14:paraId="69E1D7E9" w14:textId="77777777" w:rsidR="002513D6" w:rsidRPr="00CF74E0" w:rsidRDefault="002513D6" w:rsidP="00095F95">
            <w:pPr>
              <w:spacing w:line="240" w:lineRule="auto"/>
              <w:ind w:left="376"/>
              <w:jc w:val="center"/>
              <w:rPr>
                <w:rFonts w:ascii="Times New Roman" w:eastAsia="Calibri" w:hAnsi="Times New Roman" w:cs="Times New Roman"/>
                <w:b/>
                <w:sz w:val="20"/>
                <w:szCs w:val="20"/>
                <w:lang w:val="sr-Cyrl-RS"/>
              </w:rPr>
            </w:pPr>
          </w:p>
          <w:p w14:paraId="1825004E" w14:textId="77777777" w:rsidR="00002479" w:rsidRPr="00CF74E0" w:rsidRDefault="00002479" w:rsidP="002513D6">
            <w:pPr>
              <w:spacing w:line="240" w:lineRule="auto"/>
              <w:ind w:left="3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01.27.</w:t>
            </w:r>
          </w:p>
          <w:p w14:paraId="5E897113"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59C3BD58"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4543B1D5"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510A228D"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0CDC63D3"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7DEE5F01"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3CBFA2E6"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1ED91D03"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0A3AAC33"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07ECC52C"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2154D5A5" w14:textId="77777777" w:rsidR="00002479" w:rsidRPr="00CF74E0" w:rsidRDefault="00002479" w:rsidP="00095F95">
            <w:pPr>
              <w:spacing w:line="240" w:lineRule="auto"/>
              <w:ind w:left="360"/>
              <w:jc w:val="center"/>
              <w:rPr>
                <w:rFonts w:ascii="Times New Roman" w:eastAsia="Calibri" w:hAnsi="Times New Roman" w:cs="Times New Roman"/>
                <w:b/>
                <w:sz w:val="20"/>
                <w:szCs w:val="20"/>
                <w:lang w:val="sr-Cyrl-RS"/>
              </w:rPr>
            </w:pPr>
          </w:p>
          <w:p w14:paraId="4E94D84F" w14:textId="77777777" w:rsidR="00D42573" w:rsidRPr="00CF74E0" w:rsidRDefault="00D42573" w:rsidP="00095F95">
            <w:pPr>
              <w:spacing w:line="240" w:lineRule="auto"/>
              <w:ind w:left="360"/>
              <w:jc w:val="center"/>
              <w:rPr>
                <w:rFonts w:ascii="Times New Roman" w:eastAsia="Calibri" w:hAnsi="Times New Roman" w:cs="Times New Roman"/>
                <w:b/>
                <w:sz w:val="20"/>
                <w:szCs w:val="20"/>
                <w:lang w:val="sr-Cyrl-RS"/>
              </w:rPr>
            </w:pPr>
          </w:p>
          <w:p w14:paraId="3F3B1F79" w14:textId="77777777" w:rsidR="00002479" w:rsidRPr="00CF74E0" w:rsidRDefault="00002479" w:rsidP="002513D6">
            <w:pPr>
              <w:spacing w:line="240" w:lineRule="auto"/>
              <w:ind w:left="3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01.29.</w:t>
            </w:r>
          </w:p>
          <w:p w14:paraId="5A333774" w14:textId="77777777" w:rsidR="00002479" w:rsidRPr="00CF74E0" w:rsidRDefault="00002479" w:rsidP="00095F95">
            <w:pPr>
              <w:pStyle w:val="ListParagraph"/>
              <w:spacing w:line="240" w:lineRule="auto"/>
              <w:ind w:left="720"/>
              <w:jc w:val="center"/>
              <w:rPr>
                <w:rFonts w:eastAsia="Calibri"/>
                <w:sz w:val="20"/>
                <w:lang w:val="sr-Cyrl-RS"/>
              </w:rPr>
            </w:pPr>
          </w:p>
          <w:p w14:paraId="79E33674" w14:textId="77777777" w:rsidR="00002479" w:rsidRPr="00CF74E0" w:rsidRDefault="00002479" w:rsidP="00095F95">
            <w:pPr>
              <w:pStyle w:val="ListParagraph"/>
              <w:spacing w:line="240" w:lineRule="auto"/>
              <w:ind w:left="720"/>
              <w:jc w:val="center"/>
              <w:rPr>
                <w:rFonts w:eastAsia="Calibri"/>
                <w:sz w:val="20"/>
                <w:lang w:val="sr-Cyrl-RS"/>
              </w:rPr>
            </w:pPr>
          </w:p>
          <w:p w14:paraId="1CACEDC3" w14:textId="77777777" w:rsidR="00002479" w:rsidRPr="00CF74E0" w:rsidRDefault="00002479" w:rsidP="00095F95">
            <w:pPr>
              <w:pStyle w:val="ListParagraph"/>
              <w:spacing w:line="240" w:lineRule="auto"/>
              <w:ind w:left="720"/>
              <w:jc w:val="center"/>
              <w:rPr>
                <w:rFonts w:eastAsia="Calibri"/>
                <w:sz w:val="20"/>
                <w:lang w:val="sr-Cyrl-RS"/>
              </w:rPr>
            </w:pPr>
          </w:p>
          <w:p w14:paraId="312A21CA" w14:textId="77777777" w:rsidR="00002479" w:rsidRPr="00CF74E0" w:rsidRDefault="00002479" w:rsidP="00095F95">
            <w:pPr>
              <w:pStyle w:val="ListParagraph"/>
              <w:spacing w:line="240" w:lineRule="auto"/>
              <w:ind w:left="720"/>
              <w:jc w:val="center"/>
              <w:rPr>
                <w:rFonts w:eastAsia="Calibri"/>
                <w:sz w:val="20"/>
                <w:lang w:val="sr-Cyrl-RS"/>
              </w:rPr>
            </w:pPr>
          </w:p>
          <w:p w14:paraId="385F14F4" w14:textId="77777777" w:rsidR="00002479" w:rsidRPr="00CF74E0" w:rsidRDefault="00002479" w:rsidP="00095F95">
            <w:pPr>
              <w:pStyle w:val="ListParagraph"/>
              <w:spacing w:line="240" w:lineRule="auto"/>
              <w:ind w:left="720"/>
              <w:jc w:val="center"/>
              <w:rPr>
                <w:rFonts w:eastAsia="Calibri"/>
                <w:sz w:val="20"/>
                <w:lang w:val="sr-Cyrl-RS"/>
              </w:rPr>
            </w:pPr>
          </w:p>
          <w:p w14:paraId="32B3B4ED" w14:textId="77777777" w:rsidR="00002479" w:rsidRPr="00CF74E0" w:rsidRDefault="00002479" w:rsidP="00095F95">
            <w:pPr>
              <w:pStyle w:val="ListParagraph"/>
              <w:spacing w:line="240" w:lineRule="auto"/>
              <w:ind w:left="720"/>
              <w:jc w:val="center"/>
              <w:rPr>
                <w:rFonts w:eastAsia="Calibri"/>
                <w:sz w:val="20"/>
                <w:lang w:val="sr-Cyrl-RS"/>
              </w:rPr>
            </w:pPr>
          </w:p>
          <w:p w14:paraId="3330AB3C" w14:textId="77777777" w:rsidR="00002479" w:rsidRPr="00CF74E0" w:rsidRDefault="00002479" w:rsidP="00095F95">
            <w:pPr>
              <w:pStyle w:val="ListParagraph"/>
              <w:spacing w:line="240" w:lineRule="auto"/>
              <w:ind w:left="720"/>
              <w:jc w:val="center"/>
              <w:rPr>
                <w:rFonts w:eastAsia="Calibri"/>
                <w:sz w:val="20"/>
                <w:lang w:val="sr-Cyrl-RS"/>
              </w:rPr>
            </w:pPr>
          </w:p>
          <w:p w14:paraId="6D25ED0B" w14:textId="77777777" w:rsidR="00002479" w:rsidRPr="00CF74E0" w:rsidRDefault="00002479" w:rsidP="00095F95">
            <w:pPr>
              <w:pStyle w:val="ListParagraph"/>
              <w:spacing w:line="240" w:lineRule="auto"/>
              <w:ind w:left="720"/>
              <w:jc w:val="center"/>
              <w:rPr>
                <w:rFonts w:eastAsia="Calibri"/>
                <w:sz w:val="20"/>
                <w:lang w:val="sr-Cyrl-RS"/>
              </w:rPr>
            </w:pPr>
          </w:p>
          <w:p w14:paraId="6303AD70" w14:textId="77777777" w:rsidR="00002479" w:rsidRPr="00CF74E0" w:rsidRDefault="00002479" w:rsidP="00095F95">
            <w:pPr>
              <w:pStyle w:val="ListParagraph"/>
              <w:spacing w:line="240" w:lineRule="auto"/>
              <w:ind w:left="720"/>
              <w:jc w:val="center"/>
              <w:rPr>
                <w:rFonts w:eastAsia="Calibri"/>
                <w:sz w:val="20"/>
                <w:lang w:val="sr-Cyrl-RS"/>
              </w:rPr>
            </w:pPr>
          </w:p>
          <w:p w14:paraId="1F219800" w14:textId="77777777" w:rsidR="00002479" w:rsidRPr="00CF74E0" w:rsidRDefault="00002479" w:rsidP="00095F95">
            <w:pPr>
              <w:pStyle w:val="ListParagraph"/>
              <w:spacing w:line="240" w:lineRule="auto"/>
              <w:ind w:left="720"/>
              <w:jc w:val="center"/>
              <w:rPr>
                <w:rFonts w:eastAsia="Calibri"/>
                <w:sz w:val="20"/>
                <w:lang w:val="sr-Cyrl-RS"/>
              </w:rPr>
            </w:pPr>
          </w:p>
          <w:p w14:paraId="66D10A92" w14:textId="77777777" w:rsidR="00002479" w:rsidRPr="00CF74E0" w:rsidRDefault="00002479" w:rsidP="00095F95">
            <w:pPr>
              <w:pStyle w:val="ListParagraph"/>
              <w:spacing w:line="240" w:lineRule="auto"/>
              <w:ind w:left="720"/>
              <w:jc w:val="center"/>
              <w:rPr>
                <w:rFonts w:eastAsia="Calibri"/>
                <w:sz w:val="20"/>
                <w:lang w:val="sr-Cyrl-RS"/>
              </w:rPr>
            </w:pPr>
          </w:p>
          <w:p w14:paraId="7C8F6352" w14:textId="77777777" w:rsidR="00002479" w:rsidRPr="00CF74E0" w:rsidRDefault="00002479" w:rsidP="00095F95">
            <w:pPr>
              <w:pStyle w:val="ListParagraph"/>
              <w:spacing w:line="240" w:lineRule="auto"/>
              <w:ind w:left="720"/>
              <w:jc w:val="center"/>
              <w:rPr>
                <w:rFonts w:eastAsia="Calibri"/>
                <w:sz w:val="20"/>
                <w:lang w:val="sr-Cyrl-RS"/>
              </w:rPr>
            </w:pPr>
          </w:p>
          <w:p w14:paraId="23E22A4A" w14:textId="77777777" w:rsidR="00002479" w:rsidRPr="00CF74E0" w:rsidRDefault="00002479" w:rsidP="00095F95">
            <w:pPr>
              <w:pStyle w:val="ListParagraph"/>
              <w:spacing w:line="240" w:lineRule="auto"/>
              <w:ind w:left="720"/>
              <w:jc w:val="center"/>
              <w:rPr>
                <w:rFonts w:eastAsia="Calibri"/>
                <w:sz w:val="20"/>
                <w:lang w:val="sr-Cyrl-RS"/>
              </w:rPr>
            </w:pPr>
          </w:p>
          <w:p w14:paraId="367D2922" w14:textId="77777777" w:rsidR="00002479" w:rsidRPr="00CF74E0" w:rsidRDefault="00002479" w:rsidP="00095F95">
            <w:pPr>
              <w:pStyle w:val="ListParagraph"/>
              <w:spacing w:line="240" w:lineRule="auto"/>
              <w:ind w:left="720"/>
              <w:jc w:val="center"/>
              <w:rPr>
                <w:rFonts w:eastAsia="Calibri"/>
                <w:sz w:val="20"/>
                <w:lang w:val="sr-Cyrl-RS"/>
              </w:rPr>
            </w:pPr>
          </w:p>
          <w:p w14:paraId="7A9FC56E" w14:textId="77777777" w:rsidR="00002479" w:rsidRPr="00CF74E0" w:rsidRDefault="00002479" w:rsidP="00095F95">
            <w:pPr>
              <w:pStyle w:val="ListParagraph"/>
              <w:spacing w:line="240" w:lineRule="auto"/>
              <w:ind w:left="720"/>
              <w:jc w:val="center"/>
              <w:rPr>
                <w:rFonts w:eastAsia="Calibri"/>
                <w:sz w:val="20"/>
                <w:lang w:val="sr-Cyrl-RS"/>
              </w:rPr>
            </w:pPr>
          </w:p>
          <w:p w14:paraId="5E66031F" w14:textId="77777777" w:rsidR="00002479" w:rsidRPr="00CF74E0" w:rsidRDefault="00002479" w:rsidP="00095F95">
            <w:pPr>
              <w:pStyle w:val="ListParagraph"/>
              <w:spacing w:line="240" w:lineRule="auto"/>
              <w:ind w:left="720"/>
              <w:jc w:val="center"/>
              <w:rPr>
                <w:rFonts w:eastAsia="Calibri"/>
                <w:sz w:val="20"/>
                <w:lang w:val="sr-Cyrl-RS"/>
              </w:rPr>
            </w:pPr>
          </w:p>
          <w:p w14:paraId="0A92A756" w14:textId="77777777" w:rsidR="00002479" w:rsidRPr="00CF74E0" w:rsidRDefault="00002479" w:rsidP="00095F95">
            <w:pPr>
              <w:pStyle w:val="ListParagraph"/>
              <w:spacing w:line="240" w:lineRule="auto"/>
              <w:ind w:left="720"/>
              <w:jc w:val="center"/>
              <w:rPr>
                <w:rFonts w:eastAsia="Calibri"/>
                <w:sz w:val="20"/>
                <w:lang w:val="sr-Cyrl-RS"/>
              </w:rPr>
            </w:pPr>
          </w:p>
          <w:p w14:paraId="372A5760" w14:textId="77777777" w:rsidR="00002479" w:rsidRPr="00CF74E0" w:rsidRDefault="00002479" w:rsidP="00095F95">
            <w:pPr>
              <w:pStyle w:val="ListParagraph"/>
              <w:spacing w:line="240" w:lineRule="auto"/>
              <w:ind w:left="720"/>
              <w:jc w:val="center"/>
              <w:rPr>
                <w:rFonts w:eastAsia="Calibri"/>
                <w:sz w:val="20"/>
                <w:lang w:val="sr-Cyrl-RS"/>
              </w:rPr>
            </w:pPr>
          </w:p>
          <w:p w14:paraId="6E66BC23" w14:textId="77777777" w:rsidR="00002479" w:rsidRPr="00CF74E0" w:rsidRDefault="00002479" w:rsidP="00095F95">
            <w:pPr>
              <w:pStyle w:val="ListParagraph"/>
              <w:spacing w:line="240" w:lineRule="auto"/>
              <w:ind w:left="720"/>
              <w:jc w:val="center"/>
              <w:rPr>
                <w:rFonts w:eastAsia="Calibri"/>
                <w:sz w:val="20"/>
                <w:lang w:val="sr-Cyrl-RS"/>
              </w:rPr>
            </w:pPr>
          </w:p>
          <w:p w14:paraId="764C88BE" w14:textId="77777777" w:rsidR="00002479" w:rsidRPr="00CF74E0" w:rsidRDefault="00002479" w:rsidP="00095F95">
            <w:pPr>
              <w:pStyle w:val="ListParagraph"/>
              <w:spacing w:line="240" w:lineRule="auto"/>
              <w:ind w:left="720"/>
              <w:jc w:val="center"/>
              <w:rPr>
                <w:rFonts w:eastAsia="Calibri"/>
                <w:sz w:val="20"/>
                <w:lang w:val="sr-Cyrl-RS"/>
              </w:rPr>
            </w:pPr>
          </w:p>
          <w:p w14:paraId="7126CEF1" w14:textId="77777777" w:rsidR="00002479" w:rsidRPr="00CF74E0" w:rsidRDefault="00002479" w:rsidP="00095F95">
            <w:pPr>
              <w:pStyle w:val="ListParagraph"/>
              <w:spacing w:line="240" w:lineRule="auto"/>
              <w:ind w:left="720"/>
              <w:jc w:val="center"/>
              <w:rPr>
                <w:rFonts w:eastAsia="Calibri"/>
                <w:sz w:val="20"/>
                <w:lang w:val="sr-Cyrl-RS"/>
              </w:rPr>
            </w:pPr>
          </w:p>
          <w:p w14:paraId="78DDDF5F" w14:textId="77777777" w:rsidR="00002479" w:rsidRPr="00CF74E0" w:rsidRDefault="00002479" w:rsidP="00095F95">
            <w:pPr>
              <w:pStyle w:val="ListParagraph"/>
              <w:spacing w:line="240" w:lineRule="auto"/>
              <w:ind w:left="720"/>
              <w:jc w:val="center"/>
              <w:rPr>
                <w:rFonts w:eastAsia="Calibri"/>
                <w:sz w:val="20"/>
                <w:lang w:val="sr-Cyrl-RS"/>
              </w:rPr>
            </w:pPr>
          </w:p>
          <w:p w14:paraId="72CF2809" w14:textId="77777777" w:rsidR="00002479" w:rsidRPr="00CF74E0" w:rsidRDefault="00002479" w:rsidP="00095F95">
            <w:pPr>
              <w:pStyle w:val="ListParagraph"/>
              <w:spacing w:line="240" w:lineRule="auto"/>
              <w:ind w:left="720"/>
              <w:jc w:val="center"/>
              <w:rPr>
                <w:rFonts w:eastAsia="Calibri"/>
                <w:sz w:val="20"/>
                <w:lang w:val="sr-Cyrl-RS"/>
              </w:rPr>
            </w:pPr>
          </w:p>
          <w:p w14:paraId="103FCA19" w14:textId="77777777" w:rsidR="00002479" w:rsidRPr="00CF74E0" w:rsidRDefault="00002479" w:rsidP="00095F95">
            <w:pPr>
              <w:pStyle w:val="ListParagraph"/>
              <w:spacing w:line="240" w:lineRule="auto"/>
              <w:ind w:left="720"/>
              <w:jc w:val="center"/>
              <w:rPr>
                <w:rFonts w:eastAsia="Calibri"/>
                <w:sz w:val="20"/>
                <w:lang w:val="sr-Cyrl-RS"/>
              </w:rPr>
            </w:pPr>
          </w:p>
          <w:p w14:paraId="7A38D90D" w14:textId="77777777" w:rsidR="00002479" w:rsidRPr="00CF74E0" w:rsidRDefault="00002479" w:rsidP="00095F95">
            <w:pPr>
              <w:pStyle w:val="ListParagraph"/>
              <w:spacing w:line="240" w:lineRule="auto"/>
              <w:ind w:left="720"/>
              <w:jc w:val="center"/>
              <w:rPr>
                <w:rFonts w:eastAsia="Calibri"/>
                <w:sz w:val="20"/>
                <w:lang w:val="sr-Cyrl-RS"/>
              </w:rPr>
            </w:pPr>
          </w:p>
          <w:p w14:paraId="71EBBBDC" w14:textId="77777777" w:rsidR="00002479" w:rsidRPr="00CF74E0" w:rsidRDefault="00002479" w:rsidP="00095F95">
            <w:pPr>
              <w:pStyle w:val="ListParagraph"/>
              <w:spacing w:line="240" w:lineRule="auto"/>
              <w:ind w:left="720"/>
              <w:jc w:val="center"/>
              <w:rPr>
                <w:rFonts w:eastAsia="Calibri"/>
                <w:sz w:val="20"/>
                <w:lang w:val="sr-Cyrl-RS"/>
              </w:rPr>
            </w:pPr>
          </w:p>
          <w:p w14:paraId="7B92D5BD" w14:textId="77777777" w:rsidR="00002479" w:rsidRPr="00CF74E0" w:rsidRDefault="00002479" w:rsidP="00095F95">
            <w:pPr>
              <w:pStyle w:val="ListParagraph"/>
              <w:spacing w:line="240" w:lineRule="auto"/>
              <w:ind w:left="720"/>
              <w:jc w:val="center"/>
              <w:rPr>
                <w:rFonts w:eastAsia="Calibri"/>
                <w:sz w:val="20"/>
                <w:lang w:val="sr-Cyrl-RS"/>
              </w:rPr>
            </w:pPr>
          </w:p>
          <w:p w14:paraId="4B1EA660" w14:textId="77777777" w:rsidR="00002479" w:rsidRPr="00CF74E0" w:rsidRDefault="00002479" w:rsidP="00095F95">
            <w:pPr>
              <w:pStyle w:val="ListParagraph"/>
              <w:spacing w:line="240" w:lineRule="auto"/>
              <w:ind w:left="720"/>
              <w:jc w:val="center"/>
              <w:rPr>
                <w:rFonts w:eastAsia="Calibri"/>
                <w:sz w:val="20"/>
                <w:lang w:val="sr-Cyrl-RS"/>
              </w:rPr>
            </w:pPr>
          </w:p>
          <w:p w14:paraId="71E18E4F" w14:textId="77777777" w:rsidR="00002479" w:rsidRPr="00CF74E0" w:rsidRDefault="00002479" w:rsidP="00095F95">
            <w:pPr>
              <w:pStyle w:val="ListParagraph"/>
              <w:spacing w:line="240" w:lineRule="auto"/>
              <w:ind w:left="720"/>
              <w:jc w:val="center"/>
              <w:rPr>
                <w:rFonts w:eastAsia="Calibri"/>
                <w:sz w:val="20"/>
                <w:lang w:val="sr-Cyrl-RS"/>
              </w:rPr>
            </w:pPr>
          </w:p>
          <w:p w14:paraId="751D59F1" w14:textId="77777777" w:rsidR="00002479" w:rsidRPr="00CF74E0" w:rsidRDefault="00002479" w:rsidP="00095F95">
            <w:pPr>
              <w:pStyle w:val="ListParagraph"/>
              <w:spacing w:line="240" w:lineRule="auto"/>
              <w:ind w:left="720"/>
              <w:jc w:val="center"/>
              <w:rPr>
                <w:rFonts w:eastAsia="Calibri"/>
                <w:sz w:val="20"/>
                <w:lang w:val="sr-Cyrl-RS"/>
              </w:rPr>
            </w:pPr>
          </w:p>
          <w:p w14:paraId="02106C77" w14:textId="77777777" w:rsidR="00002479" w:rsidRPr="00CF74E0" w:rsidRDefault="00002479" w:rsidP="00095F95">
            <w:pPr>
              <w:pStyle w:val="ListParagraph"/>
              <w:spacing w:line="240" w:lineRule="auto"/>
              <w:ind w:left="720"/>
              <w:jc w:val="center"/>
              <w:rPr>
                <w:rFonts w:eastAsia="Calibri"/>
                <w:sz w:val="20"/>
                <w:lang w:val="sr-Cyrl-RS"/>
              </w:rPr>
            </w:pPr>
          </w:p>
          <w:p w14:paraId="4B1DB2B9" w14:textId="77777777" w:rsidR="00002479" w:rsidRPr="00CF74E0" w:rsidRDefault="00002479" w:rsidP="00095F95">
            <w:pPr>
              <w:pStyle w:val="ListParagraph"/>
              <w:spacing w:line="240" w:lineRule="auto"/>
              <w:ind w:left="720"/>
              <w:jc w:val="center"/>
              <w:rPr>
                <w:rFonts w:eastAsia="Calibri"/>
                <w:sz w:val="20"/>
                <w:lang w:val="sr-Cyrl-RS"/>
              </w:rPr>
            </w:pPr>
          </w:p>
          <w:p w14:paraId="4D5E4477" w14:textId="77777777" w:rsidR="00002479" w:rsidRPr="00CF74E0" w:rsidRDefault="00002479" w:rsidP="00095F95">
            <w:pPr>
              <w:pStyle w:val="ListParagraph"/>
              <w:spacing w:line="240" w:lineRule="auto"/>
              <w:ind w:left="720"/>
              <w:jc w:val="center"/>
              <w:rPr>
                <w:rFonts w:eastAsia="Calibri"/>
                <w:sz w:val="20"/>
                <w:lang w:val="sr-Cyrl-RS"/>
              </w:rPr>
            </w:pPr>
          </w:p>
          <w:p w14:paraId="3475713B" w14:textId="77777777" w:rsidR="00002479" w:rsidRPr="00CF74E0" w:rsidRDefault="00002479" w:rsidP="00095F95">
            <w:pPr>
              <w:pStyle w:val="ListParagraph"/>
              <w:spacing w:line="240" w:lineRule="auto"/>
              <w:ind w:left="720"/>
              <w:jc w:val="center"/>
              <w:rPr>
                <w:rFonts w:eastAsia="Calibri"/>
                <w:sz w:val="20"/>
                <w:lang w:val="sr-Cyrl-RS"/>
              </w:rPr>
            </w:pPr>
          </w:p>
          <w:p w14:paraId="1885C2C5" w14:textId="77777777" w:rsidR="00002479" w:rsidRPr="00CF74E0" w:rsidRDefault="00002479" w:rsidP="00095F95">
            <w:pPr>
              <w:pStyle w:val="ListParagraph"/>
              <w:spacing w:line="240" w:lineRule="auto"/>
              <w:ind w:left="720"/>
              <w:jc w:val="center"/>
              <w:rPr>
                <w:rFonts w:eastAsia="Calibri"/>
                <w:sz w:val="20"/>
                <w:lang w:val="sr-Cyrl-RS"/>
              </w:rPr>
            </w:pPr>
          </w:p>
          <w:p w14:paraId="5E8DCD57" w14:textId="77777777" w:rsidR="00002479" w:rsidRPr="00CF74E0" w:rsidRDefault="00002479" w:rsidP="00095F95">
            <w:pPr>
              <w:pStyle w:val="ListParagraph"/>
              <w:spacing w:line="240" w:lineRule="auto"/>
              <w:ind w:left="720"/>
              <w:jc w:val="center"/>
              <w:rPr>
                <w:rFonts w:eastAsia="Calibri"/>
                <w:sz w:val="20"/>
                <w:lang w:val="sr-Cyrl-RS"/>
              </w:rPr>
            </w:pPr>
          </w:p>
          <w:p w14:paraId="010B7147" w14:textId="77777777" w:rsidR="00002479" w:rsidRPr="00CF74E0" w:rsidRDefault="00002479" w:rsidP="00095F95">
            <w:pPr>
              <w:pStyle w:val="ListParagraph"/>
              <w:spacing w:line="240" w:lineRule="auto"/>
              <w:ind w:left="720"/>
              <w:jc w:val="center"/>
              <w:rPr>
                <w:rFonts w:eastAsia="Calibri"/>
                <w:sz w:val="20"/>
                <w:lang w:val="sr-Cyrl-RS"/>
              </w:rPr>
            </w:pPr>
          </w:p>
          <w:p w14:paraId="2F056F22" w14:textId="77777777" w:rsidR="00002479" w:rsidRPr="00CF74E0" w:rsidRDefault="00002479" w:rsidP="00095F95">
            <w:pPr>
              <w:pStyle w:val="ListParagraph"/>
              <w:spacing w:line="240" w:lineRule="auto"/>
              <w:ind w:left="720"/>
              <w:jc w:val="center"/>
              <w:rPr>
                <w:rFonts w:eastAsia="Calibri"/>
                <w:sz w:val="20"/>
                <w:lang w:val="sr-Cyrl-RS"/>
              </w:rPr>
            </w:pPr>
          </w:p>
          <w:p w14:paraId="7E8549FC" w14:textId="77777777" w:rsidR="00002479" w:rsidRPr="00CF74E0" w:rsidRDefault="00002479" w:rsidP="00095F95">
            <w:pPr>
              <w:pStyle w:val="ListParagraph"/>
              <w:spacing w:line="240" w:lineRule="auto"/>
              <w:ind w:left="720"/>
              <w:jc w:val="center"/>
              <w:rPr>
                <w:rFonts w:eastAsia="Calibri"/>
                <w:sz w:val="20"/>
                <w:lang w:val="sr-Cyrl-RS"/>
              </w:rPr>
            </w:pPr>
          </w:p>
          <w:p w14:paraId="5A743DB2" w14:textId="77777777" w:rsidR="00002479" w:rsidRPr="00CF74E0" w:rsidRDefault="00002479" w:rsidP="00095F95">
            <w:pPr>
              <w:pStyle w:val="ListParagraph"/>
              <w:spacing w:line="240" w:lineRule="auto"/>
              <w:ind w:left="720"/>
              <w:jc w:val="center"/>
              <w:rPr>
                <w:rFonts w:eastAsia="Calibri"/>
                <w:sz w:val="20"/>
                <w:lang w:val="sr-Cyrl-RS"/>
              </w:rPr>
            </w:pPr>
          </w:p>
          <w:p w14:paraId="386FC289" w14:textId="77777777" w:rsidR="00002479" w:rsidRPr="00CF74E0" w:rsidRDefault="00002479" w:rsidP="00095F95">
            <w:pPr>
              <w:pStyle w:val="ListParagraph"/>
              <w:spacing w:line="240" w:lineRule="auto"/>
              <w:ind w:left="720"/>
              <w:jc w:val="center"/>
              <w:rPr>
                <w:rFonts w:eastAsia="Calibri"/>
                <w:sz w:val="20"/>
                <w:lang w:val="sr-Cyrl-RS"/>
              </w:rPr>
            </w:pPr>
          </w:p>
          <w:p w14:paraId="3286D8B0" w14:textId="77777777" w:rsidR="002513D6" w:rsidRPr="00CF74E0" w:rsidRDefault="002513D6" w:rsidP="00095F95">
            <w:pPr>
              <w:pStyle w:val="ListParagraph"/>
              <w:spacing w:line="240" w:lineRule="auto"/>
              <w:ind w:left="720"/>
              <w:jc w:val="center"/>
              <w:rPr>
                <w:rFonts w:eastAsia="Calibri"/>
                <w:sz w:val="20"/>
                <w:lang w:val="sr-Cyrl-RS"/>
              </w:rPr>
            </w:pPr>
          </w:p>
          <w:p w14:paraId="7A33A662" w14:textId="77777777" w:rsidR="002513D6" w:rsidRPr="00CF74E0" w:rsidRDefault="002513D6" w:rsidP="00095F95">
            <w:pPr>
              <w:pStyle w:val="ListParagraph"/>
              <w:spacing w:line="240" w:lineRule="auto"/>
              <w:ind w:left="720"/>
              <w:jc w:val="center"/>
              <w:rPr>
                <w:rFonts w:eastAsia="Calibri"/>
                <w:sz w:val="20"/>
                <w:lang w:val="sr-Cyrl-RS"/>
              </w:rPr>
            </w:pPr>
          </w:p>
          <w:p w14:paraId="2A8304A0" w14:textId="77777777" w:rsidR="002513D6" w:rsidRPr="00CF74E0" w:rsidRDefault="002513D6" w:rsidP="00095F95">
            <w:pPr>
              <w:pStyle w:val="ListParagraph"/>
              <w:spacing w:line="240" w:lineRule="auto"/>
              <w:ind w:left="720"/>
              <w:jc w:val="center"/>
              <w:rPr>
                <w:rFonts w:eastAsia="Calibri"/>
                <w:sz w:val="20"/>
                <w:lang w:val="sr-Cyrl-RS"/>
              </w:rPr>
            </w:pPr>
          </w:p>
          <w:p w14:paraId="7F552DE3" w14:textId="77777777" w:rsidR="002513D6" w:rsidRPr="00CF74E0" w:rsidRDefault="002513D6" w:rsidP="00095F95">
            <w:pPr>
              <w:pStyle w:val="ListParagraph"/>
              <w:spacing w:line="240" w:lineRule="auto"/>
              <w:ind w:left="720"/>
              <w:jc w:val="center"/>
              <w:rPr>
                <w:rFonts w:eastAsia="Calibri"/>
                <w:sz w:val="20"/>
                <w:lang w:val="sr-Cyrl-RS"/>
              </w:rPr>
            </w:pPr>
          </w:p>
          <w:p w14:paraId="01CE4D69" w14:textId="77777777" w:rsidR="002513D6" w:rsidRPr="00CF74E0" w:rsidRDefault="002513D6" w:rsidP="00095F95">
            <w:pPr>
              <w:pStyle w:val="ListParagraph"/>
              <w:spacing w:line="240" w:lineRule="auto"/>
              <w:ind w:left="720"/>
              <w:jc w:val="center"/>
              <w:rPr>
                <w:rFonts w:eastAsia="Calibri"/>
                <w:sz w:val="20"/>
                <w:lang w:val="sr-Cyrl-RS"/>
              </w:rPr>
            </w:pPr>
          </w:p>
          <w:p w14:paraId="627C7701" w14:textId="77777777" w:rsidR="002513D6" w:rsidRPr="00CF74E0" w:rsidRDefault="002513D6" w:rsidP="00095F95">
            <w:pPr>
              <w:pStyle w:val="ListParagraph"/>
              <w:spacing w:line="240" w:lineRule="auto"/>
              <w:ind w:left="720"/>
              <w:jc w:val="center"/>
              <w:rPr>
                <w:rFonts w:eastAsia="Calibri"/>
                <w:sz w:val="20"/>
                <w:lang w:val="sr-Cyrl-RS"/>
              </w:rPr>
            </w:pPr>
          </w:p>
          <w:p w14:paraId="5BEE549B" w14:textId="77777777" w:rsidR="002513D6" w:rsidRPr="00CF74E0" w:rsidRDefault="002513D6" w:rsidP="00095F95">
            <w:pPr>
              <w:pStyle w:val="ListParagraph"/>
              <w:spacing w:line="240" w:lineRule="auto"/>
              <w:ind w:left="720"/>
              <w:jc w:val="center"/>
              <w:rPr>
                <w:rFonts w:eastAsia="Calibri"/>
                <w:sz w:val="20"/>
                <w:lang w:val="sr-Cyrl-RS"/>
              </w:rPr>
            </w:pPr>
          </w:p>
          <w:p w14:paraId="613096B9" w14:textId="77777777" w:rsidR="002513D6" w:rsidRPr="00CF74E0" w:rsidRDefault="002513D6" w:rsidP="00095F95">
            <w:pPr>
              <w:pStyle w:val="ListParagraph"/>
              <w:spacing w:line="240" w:lineRule="auto"/>
              <w:ind w:left="720"/>
              <w:jc w:val="center"/>
              <w:rPr>
                <w:rFonts w:eastAsia="Calibri"/>
                <w:sz w:val="20"/>
                <w:lang w:val="sr-Cyrl-RS"/>
              </w:rPr>
            </w:pPr>
          </w:p>
          <w:p w14:paraId="20131DF0" w14:textId="77777777" w:rsidR="002513D6" w:rsidRPr="00CF74E0" w:rsidRDefault="002513D6" w:rsidP="00095F95">
            <w:pPr>
              <w:pStyle w:val="ListParagraph"/>
              <w:spacing w:line="240" w:lineRule="auto"/>
              <w:ind w:left="720"/>
              <w:jc w:val="center"/>
              <w:rPr>
                <w:rFonts w:eastAsia="Calibri"/>
                <w:sz w:val="20"/>
                <w:lang w:val="sr-Cyrl-RS"/>
              </w:rPr>
            </w:pPr>
          </w:p>
          <w:p w14:paraId="187034CA" w14:textId="77777777" w:rsidR="002513D6" w:rsidRPr="00CF74E0" w:rsidRDefault="002513D6" w:rsidP="00095F95">
            <w:pPr>
              <w:pStyle w:val="ListParagraph"/>
              <w:spacing w:line="240" w:lineRule="auto"/>
              <w:ind w:left="720"/>
              <w:jc w:val="center"/>
              <w:rPr>
                <w:rFonts w:eastAsia="Calibri"/>
                <w:sz w:val="20"/>
                <w:lang w:val="sr-Cyrl-RS"/>
              </w:rPr>
            </w:pPr>
          </w:p>
          <w:p w14:paraId="23A5F07E" w14:textId="77777777" w:rsidR="002513D6" w:rsidRPr="00CF74E0" w:rsidRDefault="002513D6" w:rsidP="00095F95">
            <w:pPr>
              <w:pStyle w:val="ListParagraph"/>
              <w:spacing w:line="240" w:lineRule="auto"/>
              <w:ind w:left="720"/>
              <w:jc w:val="center"/>
              <w:rPr>
                <w:rFonts w:eastAsia="Calibri"/>
                <w:sz w:val="20"/>
                <w:lang w:val="sr-Cyrl-RS"/>
              </w:rPr>
            </w:pPr>
          </w:p>
          <w:p w14:paraId="3007D3B6" w14:textId="77777777" w:rsidR="00002479" w:rsidRPr="00CF74E0" w:rsidRDefault="00002479" w:rsidP="00095F95">
            <w:pPr>
              <w:pStyle w:val="ListParagraph"/>
              <w:spacing w:line="240" w:lineRule="auto"/>
              <w:ind w:left="720"/>
              <w:jc w:val="center"/>
              <w:rPr>
                <w:rFonts w:eastAsia="Calibri"/>
                <w:sz w:val="20"/>
                <w:lang w:val="sr-Cyrl-RS"/>
              </w:rPr>
            </w:pPr>
          </w:p>
          <w:p w14:paraId="3751C0F6" w14:textId="77777777" w:rsidR="002513D6" w:rsidRPr="00CF74E0" w:rsidRDefault="002513D6" w:rsidP="00095F95">
            <w:pPr>
              <w:pStyle w:val="ListParagraph"/>
              <w:spacing w:line="240" w:lineRule="auto"/>
              <w:ind w:left="720"/>
              <w:jc w:val="center"/>
              <w:rPr>
                <w:rFonts w:eastAsia="Calibri"/>
                <w:sz w:val="20"/>
                <w:lang w:val="sr-Cyrl-RS"/>
              </w:rPr>
            </w:pPr>
          </w:p>
          <w:p w14:paraId="56648105" w14:textId="77777777" w:rsidR="002513D6" w:rsidRPr="00CF74E0" w:rsidRDefault="002513D6" w:rsidP="00095F95">
            <w:pPr>
              <w:pStyle w:val="ListParagraph"/>
              <w:spacing w:line="240" w:lineRule="auto"/>
              <w:ind w:left="720"/>
              <w:jc w:val="center"/>
              <w:rPr>
                <w:rFonts w:eastAsia="Calibri"/>
                <w:sz w:val="20"/>
                <w:lang w:val="sr-Cyrl-RS"/>
              </w:rPr>
            </w:pPr>
          </w:p>
          <w:p w14:paraId="68B68CFB" w14:textId="77777777" w:rsidR="002513D6" w:rsidRPr="00CF74E0" w:rsidRDefault="002513D6" w:rsidP="00095F95">
            <w:pPr>
              <w:pStyle w:val="ListParagraph"/>
              <w:spacing w:line="240" w:lineRule="auto"/>
              <w:ind w:left="720"/>
              <w:jc w:val="center"/>
              <w:rPr>
                <w:rFonts w:eastAsia="Calibri"/>
                <w:sz w:val="20"/>
                <w:lang w:val="sr-Cyrl-RS"/>
              </w:rPr>
            </w:pPr>
          </w:p>
          <w:p w14:paraId="3E4B762A" w14:textId="77777777" w:rsidR="002513D6" w:rsidRPr="00CF74E0" w:rsidRDefault="002513D6" w:rsidP="00095F95">
            <w:pPr>
              <w:pStyle w:val="ListParagraph"/>
              <w:spacing w:line="240" w:lineRule="auto"/>
              <w:ind w:left="720"/>
              <w:jc w:val="center"/>
              <w:rPr>
                <w:rFonts w:eastAsia="Calibri"/>
                <w:sz w:val="20"/>
                <w:lang w:val="sr-Cyrl-RS"/>
              </w:rPr>
            </w:pPr>
          </w:p>
          <w:p w14:paraId="70010232" w14:textId="77777777" w:rsidR="002513D6" w:rsidRPr="00CF74E0" w:rsidRDefault="002513D6" w:rsidP="00095F95">
            <w:pPr>
              <w:pStyle w:val="ListParagraph"/>
              <w:spacing w:line="240" w:lineRule="auto"/>
              <w:ind w:left="720"/>
              <w:jc w:val="center"/>
              <w:rPr>
                <w:rFonts w:eastAsia="Calibri"/>
                <w:sz w:val="20"/>
                <w:lang w:val="sr-Cyrl-RS"/>
              </w:rPr>
            </w:pPr>
          </w:p>
          <w:p w14:paraId="71BE294E" w14:textId="77777777" w:rsidR="002513D6" w:rsidRPr="00CF74E0" w:rsidRDefault="002513D6" w:rsidP="00095F95">
            <w:pPr>
              <w:pStyle w:val="ListParagraph"/>
              <w:spacing w:line="240" w:lineRule="auto"/>
              <w:ind w:left="720"/>
              <w:jc w:val="center"/>
              <w:rPr>
                <w:rFonts w:eastAsia="Calibri"/>
                <w:sz w:val="20"/>
                <w:lang w:val="sr-Cyrl-RS"/>
              </w:rPr>
            </w:pPr>
          </w:p>
          <w:p w14:paraId="274379F7" w14:textId="77777777" w:rsidR="002513D6" w:rsidRPr="00CF74E0" w:rsidRDefault="002513D6" w:rsidP="00095F95">
            <w:pPr>
              <w:pStyle w:val="ListParagraph"/>
              <w:spacing w:line="240" w:lineRule="auto"/>
              <w:ind w:left="720"/>
              <w:jc w:val="center"/>
              <w:rPr>
                <w:rFonts w:eastAsia="Calibri"/>
                <w:sz w:val="20"/>
                <w:lang w:val="sr-Cyrl-RS"/>
              </w:rPr>
            </w:pPr>
          </w:p>
          <w:p w14:paraId="62AAD078" w14:textId="56640C04" w:rsidR="002513D6" w:rsidRDefault="002513D6" w:rsidP="00095F95">
            <w:pPr>
              <w:pStyle w:val="ListParagraph"/>
              <w:spacing w:line="240" w:lineRule="auto"/>
              <w:ind w:left="720"/>
              <w:jc w:val="center"/>
              <w:rPr>
                <w:rFonts w:eastAsia="Calibri"/>
                <w:sz w:val="20"/>
                <w:lang w:val="sr-Cyrl-RS"/>
              </w:rPr>
            </w:pPr>
          </w:p>
          <w:p w14:paraId="572DC8FF" w14:textId="77777777" w:rsidR="00AD70FF" w:rsidRPr="00CF74E0" w:rsidRDefault="00AD70FF" w:rsidP="00095F95">
            <w:pPr>
              <w:pStyle w:val="ListParagraph"/>
              <w:spacing w:line="240" w:lineRule="auto"/>
              <w:ind w:left="720"/>
              <w:jc w:val="center"/>
              <w:rPr>
                <w:rFonts w:eastAsia="Calibri"/>
                <w:sz w:val="20"/>
                <w:lang w:val="sr-Cyrl-RS"/>
              </w:rPr>
            </w:pPr>
          </w:p>
          <w:p w14:paraId="4E0C8055" w14:textId="77777777" w:rsidR="00002479" w:rsidRPr="00CF74E0" w:rsidRDefault="00002479" w:rsidP="002513D6">
            <w:pPr>
              <w:spacing w:line="240" w:lineRule="auto"/>
              <w:ind w:left="3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01.30.</w:t>
            </w:r>
          </w:p>
          <w:p w14:paraId="50A41691"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4202A2C6"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7A2B678F"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6E30CCC9"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612D3454"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1E3D575B"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324CF38F"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4D2882F3"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2634817D"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475870C0"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26EA5583"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06DF3B50" w14:textId="1284CCC9" w:rsidR="00002479" w:rsidRDefault="00002479" w:rsidP="00095F95">
            <w:pPr>
              <w:spacing w:line="240" w:lineRule="auto"/>
              <w:jc w:val="center"/>
              <w:rPr>
                <w:rFonts w:ascii="Times New Roman" w:eastAsia="Calibri" w:hAnsi="Times New Roman" w:cs="Times New Roman"/>
                <w:sz w:val="20"/>
                <w:szCs w:val="20"/>
                <w:lang w:val="sr-Cyrl-RS"/>
              </w:rPr>
            </w:pPr>
          </w:p>
          <w:p w14:paraId="0BB0EEF3" w14:textId="77777777" w:rsidR="00AD70FF" w:rsidRPr="00CF74E0" w:rsidRDefault="00AD70FF" w:rsidP="00095F95">
            <w:pPr>
              <w:spacing w:line="240" w:lineRule="auto"/>
              <w:jc w:val="center"/>
              <w:rPr>
                <w:rFonts w:ascii="Times New Roman" w:eastAsia="Calibri" w:hAnsi="Times New Roman" w:cs="Times New Roman"/>
                <w:sz w:val="20"/>
                <w:szCs w:val="20"/>
                <w:lang w:val="sr-Cyrl-RS"/>
              </w:rPr>
            </w:pPr>
          </w:p>
          <w:p w14:paraId="3CF332CC" w14:textId="77777777" w:rsidR="00002479" w:rsidRPr="00CF74E0" w:rsidRDefault="00002479" w:rsidP="002513D6">
            <w:pPr>
              <w:spacing w:line="240" w:lineRule="auto"/>
              <w:ind w:firstLine="3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01.33</w:t>
            </w:r>
            <w:r w:rsidR="002513D6" w:rsidRPr="00CF74E0">
              <w:rPr>
                <w:rFonts w:ascii="Times New Roman" w:eastAsia="Calibri" w:hAnsi="Times New Roman" w:cs="Times New Roman"/>
                <w:b/>
                <w:sz w:val="20"/>
                <w:szCs w:val="20"/>
                <w:lang w:val="sr-Cyrl-RS"/>
              </w:rPr>
              <w:t>.</w:t>
            </w:r>
          </w:p>
          <w:p w14:paraId="58F08191"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1DA78021"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3DEB2D68"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0239CA33"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7E0EAAB7"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13B8246C"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1A5A0A0B"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0B40146D" w14:textId="77777777" w:rsidR="00002479" w:rsidRPr="00CF74E0" w:rsidRDefault="00002479" w:rsidP="00095F95">
            <w:pPr>
              <w:spacing w:line="240" w:lineRule="auto"/>
              <w:ind w:left="360"/>
              <w:jc w:val="center"/>
              <w:rPr>
                <w:rFonts w:ascii="Times New Roman" w:eastAsia="Calibri" w:hAnsi="Times New Roman" w:cs="Times New Roman"/>
                <w:sz w:val="20"/>
                <w:szCs w:val="20"/>
                <w:lang w:val="sr-Cyrl-RS"/>
              </w:rPr>
            </w:pPr>
          </w:p>
          <w:p w14:paraId="55981178"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01.34.</w:t>
            </w:r>
          </w:p>
          <w:p w14:paraId="45E3007C"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096715C"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687A7DF"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D3FDA7E"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5AE14BA"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25DEE46"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288AD0F1"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707E7B66"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F50EDB1"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EBB8009"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A2B9FDB"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6A04C15"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E938BF6"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D6D170A" w14:textId="77777777" w:rsidR="002513D6" w:rsidRPr="00CF74E0" w:rsidRDefault="002513D6" w:rsidP="00095F95">
            <w:pPr>
              <w:spacing w:line="240" w:lineRule="auto"/>
              <w:jc w:val="center"/>
              <w:rPr>
                <w:rFonts w:ascii="Times New Roman" w:eastAsia="Calibri" w:hAnsi="Times New Roman" w:cs="Times New Roman"/>
                <w:sz w:val="20"/>
                <w:szCs w:val="20"/>
                <w:lang w:val="sr-Cyrl-RS"/>
              </w:rPr>
            </w:pPr>
          </w:p>
          <w:p w14:paraId="7D1996B9" w14:textId="77777777" w:rsidR="00002479" w:rsidRPr="00CF74E0" w:rsidRDefault="00002479" w:rsidP="00095F95">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01.14.1.</w:t>
            </w:r>
            <w:r w:rsidR="002513D6" w:rsidRPr="00CF74E0">
              <w:rPr>
                <w:rFonts w:ascii="Times New Roman" w:eastAsia="Calibri" w:hAnsi="Times New Roman" w:cs="Times New Roman"/>
                <w:b/>
                <w:bCs/>
                <w:sz w:val="20"/>
                <w:szCs w:val="20"/>
                <w:lang w:val="sr-Cyrl-RS"/>
              </w:rPr>
              <w:t>8</w:t>
            </w:r>
            <w:r w:rsidRPr="00CF74E0">
              <w:rPr>
                <w:rFonts w:ascii="Times New Roman" w:eastAsia="Calibri" w:hAnsi="Times New Roman" w:cs="Times New Roman"/>
                <w:b/>
                <w:bCs/>
                <w:sz w:val="20"/>
                <w:szCs w:val="20"/>
                <w:lang w:val="sr-Cyrl-RS"/>
              </w:rPr>
              <w:t>)</w:t>
            </w:r>
          </w:p>
          <w:p w14:paraId="59B82AF8"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09555E5D"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2B11C956" w14:textId="77777777" w:rsidR="00002479" w:rsidRPr="00CF74E0" w:rsidRDefault="00002479" w:rsidP="002513D6">
            <w:pPr>
              <w:spacing w:line="240" w:lineRule="auto"/>
              <w:ind w:left="12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01.23.</w:t>
            </w:r>
          </w:p>
          <w:p w14:paraId="6465C0E1"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2EA5735F"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C47D21D"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0A546AC5"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390BEF0"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2F9DFF1"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071109D4"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3B2C55C"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C4A2EDD"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74F4C952"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DDC4480"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63CCA20" w14:textId="77777777" w:rsidR="00002479" w:rsidRPr="00CF74E0" w:rsidRDefault="00002479" w:rsidP="00095F95">
            <w:pPr>
              <w:pStyle w:val="ListParagraph"/>
              <w:spacing w:line="240" w:lineRule="auto"/>
              <w:ind w:left="-51"/>
              <w:jc w:val="center"/>
              <w:rPr>
                <w:rFonts w:eastAsia="Calibri"/>
                <w:sz w:val="20"/>
                <w:lang w:val="sr-Cyrl-RS"/>
              </w:rPr>
            </w:pPr>
          </w:p>
        </w:tc>
        <w:tc>
          <w:tcPr>
            <w:tcW w:w="1562" w:type="pct"/>
            <w:vAlign w:val="center"/>
          </w:tcPr>
          <w:p w14:paraId="55230F8E" w14:textId="77777777" w:rsidR="002513D6" w:rsidRPr="00CF74E0" w:rsidRDefault="002513D6" w:rsidP="002F48F6">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Организација за обуку</w:t>
            </w:r>
          </w:p>
          <w:p w14:paraId="3D18A3F0"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За обављање послова обуке енергетских менаџера и енергетских саветника министар овлашћује организацију, која испуњава услове који се односе на кадровску оспособљеност, техничку опремљеност и простор у коме се обавља обука (у даљем тексту: Организација за обуку).</w:t>
            </w:r>
          </w:p>
          <w:p w14:paraId="7555F07F"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Овлашћење из става 1. овог члана издаје се решењем Министра на период од четири године и може се обновити.</w:t>
            </w:r>
          </w:p>
          <w:p w14:paraId="7CF82ED2"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услове из става 1. овог члана, као и услове за обнављање овлашћења Организацији за обуку.</w:t>
            </w:r>
          </w:p>
          <w:p w14:paraId="582923B3" w14:textId="77777777" w:rsidR="00002479" w:rsidRPr="00CF74E0" w:rsidRDefault="00002479" w:rsidP="002513D6">
            <w:pPr>
              <w:pStyle w:val="ListParagraph"/>
              <w:spacing w:line="240" w:lineRule="auto"/>
              <w:ind w:left="0"/>
              <w:jc w:val="center"/>
              <w:rPr>
                <w:sz w:val="20"/>
                <w:lang w:val="sr-Cyrl-RS"/>
              </w:rPr>
            </w:pPr>
          </w:p>
          <w:p w14:paraId="3D4B7C25" w14:textId="77777777" w:rsidR="002513D6" w:rsidRPr="00CF74E0" w:rsidRDefault="002513D6" w:rsidP="002513D6">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Обука за енергетске менаџере и енергетске саветнике</w:t>
            </w:r>
          </w:p>
          <w:p w14:paraId="13E6636C"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Организација за обуку спроводи обуку за енергетске менаџере: </w:t>
            </w:r>
          </w:p>
          <w:p w14:paraId="0880E0C2"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за област индустријске енергетике,</w:t>
            </w:r>
          </w:p>
          <w:p w14:paraId="533B20A2"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за област енергетике зграда и</w:t>
            </w:r>
          </w:p>
          <w:p w14:paraId="1E5FBC7F"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за област енергетике јавног сектора.</w:t>
            </w:r>
          </w:p>
          <w:p w14:paraId="59CF1F37"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Организација за обуку спроводи обуку за енергетске саветнике:</w:t>
            </w:r>
          </w:p>
          <w:p w14:paraId="79ED5AF7"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за област машинске технике,</w:t>
            </w:r>
          </w:p>
          <w:p w14:paraId="21C7BBB4"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за област електротехнике и</w:t>
            </w:r>
          </w:p>
          <w:p w14:paraId="0678B98B"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3) за област архитектуре.</w:t>
            </w:r>
          </w:p>
          <w:p w14:paraId="6072B21B"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Организација за обуку издаје потврду о завршеној обуци из ст. 1. и 2. овог члана. </w:t>
            </w:r>
          </w:p>
          <w:p w14:paraId="2B27A0E2"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прописује начин спровођења и садржину програма теоријске и практичне обуке из ст. 1. и 2.</w:t>
            </w:r>
          </w:p>
          <w:p w14:paraId="2A53C73C"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Сагласност на висину трошкова обуке из ст. 1. и 2. овог члана, на предлог Организације за обуку, даје Министарство.</w:t>
            </w:r>
          </w:p>
          <w:p w14:paraId="6B0F070F" w14:textId="77777777" w:rsidR="002513D6" w:rsidRPr="00CF74E0" w:rsidRDefault="002513D6" w:rsidP="002513D6">
            <w:pPr>
              <w:pStyle w:val="ListParagraph"/>
              <w:spacing w:line="240" w:lineRule="auto"/>
              <w:ind w:left="0"/>
              <w:jc w:val="center"/>
              <w:rPr>
                <w:sz w:val="20"/>
                <w:lang w:val="sr-Cyrl-RS"/>
              </w:rPr>
            </w:pPr>
          </w:p>
          <w:p w14:paraId="3A8EC87B" w14:textId="77777777" w:rsidR="002513D6" w:rsidRPr="00CF74E0" w:rsidRDefault="002513D6" w:rsidP="002513D6">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Услови за полагање испита за енергетског саветника</w:t>
            </w:r>
          </w:p>
          <w:p w14:paraId="12ADDE3E"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Испит за енергетског саветника за област машинске технике може полагати лице које има:</w:t>
            </w:r>
          </w:p>
          <w:p w14:paraId="3333B5E8"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стечено високо образовање мастер академских и струковних студија у обиму од најмање 60 ЕСПБ ако је на студијама првог степена остварен обим од 240 ЕСПБ, односно најмање 120 ЕСПБ, ако је на студијама првог степена остварен обим од 180 ЕСПБ, у ужој научној области машинског инжењерства;</w:t>
            </w:r>
          </w:p>
          <w:p w14:paraId="61D666C3"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положен испит за енергетског менаџера за област индустријске енергетике или енергетике зграда;</w:t>
            </w:r>
          </w:p>
          <w:p w14:paraId="79312CBD"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лиценцу за инжењера из стручне области машинско инжењерство, уже стручне области термотехника, термоенергетика и процесна техника која је издата у складу са законом којим се уређује област планирања и изградње и прописима донетим на основу тог закона и</w:t>
            </w:r>
          </w:p>
          <w:p w14:paraId="6E8E500F"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4) потврду о завршеној обуци за енергетског саветника за област машинске технике.</w:t>
            </w:r>
          </w:p>
          <w:p w14:paraId="64A243F6"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Испит за енергетског саветника за област електротехнике може полагати лице које има:</w:t>
            </w:r>
          </w:p>
          <w:p w14:paraId="40161F97"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1) стечено високо образовање мастер академских и струковних студија у обиму од најмање 60 ЕСПБ ако је на студијама првог степена остварен обим од 240 ЕСПБ, односно најмање 120 ЕСПБ, ако је на студијама првог степена остварен обим од 180 ЕСПБ, у ужој научној области електротехничког инжењерства;</w:t>
            </w:r>
          </w:p>
          <w:p w14:paraId="2BC6BAEC"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положен испит за енергетског менаџера за област индустријске енергетике или енергетике зграда;</w:t>
            </w:r>
          </w:p>
          <w:p w14:paraId="01FDCC20"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лиценцу за инжењера из стручне области електротехничко инжењерство, уже стручне области електроенергетске инсталације и електромоторни погони, која је издата у складу са законом којим се уређује област планирања и изградње и прописима донетим на основу тог закона и</w:t>
            </w:r>
          </w:p>
          <w:p w14:paraId="008C99AE"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4) потврду о завршеној обуци за енергетског саветника за област електротехнике.</w:t>
            </w:r>
          </w:p>
          <w:p w14:paraId="2CF06894"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Испит за енергетског саветника за област архитектуре може полагати лице које има:</w:t>
            </w:r>
          </w:p>
          <w:p w14:paraId="1DE8C15D"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стечено високо образовање мастер академских и струковних студија у обиму од најмање 60 ЕСПБ ако је на студијама првог степена остварен обим од 240 ЕСПБ, односно најмање 120 ЕСПБ, ако је на студијама првог степена остварен обим од 180 ЕСПБ, у ужој научној области архитектуре;</w:t>
            </w:r>
          </w:p>
          <w:p w14:paraId="054EDE0C"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положен испит за енергетског менаџера за област енергетике зграда;</w:t>
            </w:r>
          </w:p>
          <w:p w14:paraId="3DA9389B"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3) лиценцу за архитекту за енергетску ефикасност зграда, која је издата у складу са законом којим се уређује област планирања и </w:t>
            </w:r>
            <w:r w:rsidRPr="00CF74E0">
              <w:rPr>
                <w:rFonts w:ascii="Times New Roman" w:eastAsia="Times New Roman" w:hAnsi="Times New Roman" w:cs="Times New Roman"/>
                <w:color w:val="000000" w:themeColor="text1"/>
                <w:sz w:val="20"/>
                <w:szCs w:val="20"/>
                <w:lang w:val="sr-Cyrl-RS"/>
              </w:rPr>
              <w:lastRenderedPageBreak/>
              <w:t>изградње и прописима однетим на основу тог закона и</w:t>
            </w:r>
          </w:p>
          <w:p w14:paraId="1FED6405"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rPr>
              <w:t>4) потврду о завршеној обуци за енергетског саветника за област архитектуре.</w:t>
            </w:r>
          </w:p>
          <w:p w14:paraId="7122DD8B" w14:textId="77777777" w:rsidR="00002479" w:rsidRPr="00CF74E0" w:rsidRDefault="00002479" w:rsidP="002513D6">
            <w:pPr>
              <w:pStyle w:val="ListParagraph"/>
              <w:spacing w:line="240" w:lineRule="auto"/>
              <w:ind w:left="0"/>
              <w:rPr>
                <w:sz w:val="20"/>
                <w:lang w:val="sr-Cyrl-RS"/>
              </w:rPr>
            </w:pPr>
          </w:p>
          <w:p w14:paraId="619A1382" w14:textId="77777777" w:rsidR="002513D6" w:rsidRPr="00CF74E0" w:rsidRDefault="002513D6" w:rsidP="002513D6">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Испит за енергетског менаџера и енергетског саветника</w:t>
            </w:r>
          </w:p>
          <w:p w14:paraId="6EEB3F5C"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Испит за енергетског менаџера, односно енергетског саветника полаже се пред комисијом коју образује Министар.</w:t>
            </w:r>
          </w:p>
          <w:p w14:paraId="51EAA428"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Испит за енергетског менаџера се полаже за област индустријске енергетике, енергетике зграда и енергетике јавног сектора.</w:t>
            </w:r>
          </w:p>
          <w:p w14:paraId="31A87690"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Испит за енергетског саветника се полаже за област машинске технике, електротехнике и архитектуре.</w:t>
            </w:r>
          </w:p>
          <w:p w14:paraId="26D93899"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 xml:space="preserve">Организација за обуку организује полагање испита из става 1. овог члана. </w:t>
            </w:r>
          </w:p>
          <w:p w14:paraId="765D0797"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Министарство издаје уверење о положеном испиту из става 1. овог члана на захтев лица које је положило испит.</w:t>
            </w:r>
          </w:p>
          <w:p w14:paraId="69F92D08"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За издавање уверења из става 5. овог члана плаћа се Републичка административна такса.</w:t>
            </w:r>
          </w:p>
          <w:p w14:paraId="17416B71"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услове и начин полагања испита из става 1. овог члана.</w:t>
            </w:r>
          </w:p>
          <w:p w14:paraId="43C3983B"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Сагласност на висину трошкова полагања испита из става 1. овог члана, на предлог Организације за обуку, даје Министарство.</w:t>
            </w:r>
          </w:p>
          <w:p w14:paraId="41B3E287" w14:textId="77777777" w:rsidR="00002479" w:rsidRPr="00CF74E0" w:rsidRDefault="00002479" w:rsidP="002513D6">
            <w:pPr>
              <w:pStyle w:val="ListParagraph"/>
              <w:spacing w:line="240" w:lineRule="auto"/>
              <w:ind w:left="0"/>
              <w:jc w:val="left"/>
              <w:rPr>
                <w:sz w:val="20"/>
                <w:lang w:val="sr-Cyrl-RS"/>
              </w:rPr>
            </w:pPr>
          </w:p>
          <w:p w14:paraId="2D063FBE" w14:textId="77777777" w:rsidR="002513D6" w:rsidRPr="00CF74E0" w:rsidRDefault="002513D6" w:rsidP="002513D6">
            <w:pPr>
              <w:keepNext/>
              <w:spacing w:after="0" w:line="240" w:lineRule="auto"/>
              <w:jc w:val="center"/>
              <w:rPr>
                <w:rFonts w:ascii="Times New Roman" w:eastAsia="Times New Roman" w:hAnsi="Times New Roman" w:cs="Times New Roman"/>
                <w:b/>
                <w:color w:val="000000" w:themeColor="text1"/>
                <w:sz w:val="20"/>
                <w:szCs w:val="20"/>
                <w:lang w:val="sr-Cyrl-RS"/>
              </w:rPr>
            </w:pPr>
            <w:bookmarkStart w:id="4" w:name="_Ref283899883"/>
            <w:bookmarkStart w:id="5" w:name="_Ref282353790"/>
            <w:r w:rsidRPr="00CF74E0">
              <w:rPr>
                <w:rFonts w:ascii="Times New Roman" w:eastAsia="Times New Roman" w:hAnsi="Times New Roman" w:cs="Times New Roman"/>
                <w:b/>
                <w:color w:val="000000" w:themeColor="text1"/>
                <w:sz w:val="20"/>
                <w:szCs w:val="20"/>
                <w:lang w:val="sr-Cyrl-RS"/>
              </w:rPr>
              <w:t>Лиценца енергетскoг саветника</w:t>
            </w:r>
          </w:p>
          <w:bookmarkEnd w:id="4"/>
          <w:bookmarkEnd w:id="5"/>
          <w:p w14:paraId="63C828AC"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Министар издаје лиценцу за обављање послова енергетског саветника физичком лицу које:</w:t>
            </w:r>
          </w:p>
          <w:p w14:paraId="10CD47B9"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 xml:space="preserve">1) има положен испит за енергетског саветника, </w:t>
            </w:r>
          </w:p>
          <w:p w14:paraId="2E4533A3"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lastRenderedPageBreak/>
              <w:t>2) има три године радног искуства у обављању послова за које је потребна одговарајућа лиценца из члана 29. овог закона и</w:t>
            </w:r>
          </w:p>
          <w:p w14:paraId="2FDACD3B"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3) поднесе Министарству захтев и плати Републичку административну таксу.</w:t>
            </w:r>
          </w:p>
          <w:p w14:paraId="7800222D"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Лиценца енергетског саветника се издаје решењем у року од 30 дана од дана подношења захтева.</w:t>
            </w:r>
          </w:p>
          <w:p w14:paraId="382C1F12"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Решење Министра којим се издаје лиценца енергетског саветника је коначно.</w:t>
            </w:r>
          </w:p>
          <w:p w14:paraId="0FB0BFCC" w14:textId="77777777" w:rsidR="00002479" w:rsidRPr="00CF74E0" w:rsidRDefault="00002479" w:rsidP="002513D6">
            <w:pPr>
              <w:pStyle w:val="ListParagraph"/>
              <w:spacing w:line="240" w:lineRule="auto"/>
              <w:jc w:val="center"/>
              <w:rPr>
                <w:b/>
                <w:sz w:val="20"/>
                <w:lang w:val="sr-Cyrl-RS"/>
              </w:rPr>
            </w:pPr>
          </w:p>
          <w:p w14:paraId="0ABAA8D0" w14:textId="77777777" w:rsidR="002513D6" w:rsidRPr="00CF74E0" w:rsidRDefault="002513D6" w:rsidP="002513D6">
            <w:pPr>
              <w:spacing w:after="0" w:line="240" w:lineRule="auto"/>
              <w:jc w:val="center"/>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Одузимање лиценце</w:t>
            </w:r>
            <w:r w:rsidRPr="00CF74E0">
              <w:rPr>
                <w:rFonts w:ascii="Times New Roman" w:eastAsia="Times New Roman" w:hAnsi="Times New Roman" w:cs="Times New Roman"/>
                <w:color w:val="000000" w:themeColor="text1"/>
                <w:sz w:val="20"/>
                <w:szCs w:val="20"/>
                <w:lang w:val="sr-Cyrl-RS"/>
              </w:rPr>
              <w:t xml:space="preserve"> </w:t>
            </w:r>
          </w:p>
          <w:p w14:paraId="35EAF3C7" w14:textId="77777777" w:rsidR="002513D6" w:rsidRPr="00CF74E0" w:rsidRDefault="002513D6" w:rsidP="002513D6">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 xml:space="preserve">Издату лиценцу из члана 33. овог закона може решењем одузети Министар, на предлог правног или физичког лица или по сопственој иницијативи, увидом у одговарајуће доказе, због несавесног обављања послова за које је издата </w:t>
            </w:r>
            <w:r w:rsidRPr="00CF74E0">
              <w:rPr>
                <w:rFonts w:ascii="Times New Roman" w:eastAsia="Times New Roman" w:hAnsi="Times New Roman" w:cs="Times New Roman"/>
                <w:sz w:val="20"/>
                <w:szCs w:val="20"/>
                <w:lang w:val="sr-Cyrl-RS"/>
              </w:rPr>
              <w:t>лиценца, и то:</w:t>
            </w:r>
          </w:p>
          <w:p w14:paraId="1196E653" w14:textId="77777777" w:rsidR="002513D6" w:rsidRPr="00CF74E0" w:rsidRDefault="002513D6" w:rsidP="002513D6">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1) </w:t>
            </w:r>
            <w:r w:rsidRPr="00CF74E0">
              <w:rPr>
                <w:rFonts w:ascii="Times New Roman" w:hAnsi="Times New Roman" w:cs="Times New Roman"/>
                <w:sz w:val="20"/>
                <w:szCs w:val="20"/>
                <w:lang w:val="sr-Cyrl-RS"/>
              </w:rPr>
              <w:t>ако се утврди да је лиценца издата на основу нетачних података;</w:t>
            </w:r>
          </w:p>
          <w:p w14:paraId="650EA723" w14:textId="77777777" w:rsidR="002513D6" w:rsidRPr="00CF74E0" w:rsidRDefault="002513D6" w:rsidP="002513D6">
            <w:pPr>
              <w:pStyle w:val="ListParagraph"/>
              <w:spacing w:line="240" w:lineRule="auto"/>
              <w:ind w:left="0" w:firstLine="567"/>
              <w:rPr>
                <w:sz w:val="20"/>
                <w:lang w:val="sr-Cyrl-RS"/>
              </w:rPr>
            </w:pPr>
            <w:r w:rsidRPr="00CF74E0">
              <w:rPr>
                <w:sz w:val="20"/>
                <w:lang w:val="sr-Cyrl-RS"/>
              </w:rPr>
              <w:t>2) ако лице, коме је издата лиценца, буде правноснажно осуђено за прекршај због повреде одредаба о сукоба интереса или других одредаба овог закона у вези са обављањем енергетског прегледа;</w:t>
            </w:r>
          </w:p>
          <w:p w14:paraId="7E2ED143"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sz w:val="20"/>
                <w:szCs w:val="20"/>
                <w:lang w:val="sr-Cyrl-RS"/>
              </w:rPr>
              <w:t xml:space="preserve">3) ако </w:t>
            </w:r>
            <w:r w:rsidRPr="00CF74E0">
              <w:rPr>
                <w:rFonts w:ascii="Times New Roman" w:eastAsia="Times New Roman" w:hAnsi="Times New Roman" w:cs="Times New Roman"/>
                <w:color w:val="000000" w:themeColor="text1"/>
                <w:sz w:val="20"/>
                <w:szCs w:val="20"/>
                <w:lang w:val="sr-Cyrl-RS"/>
              </w:rPr>
              <w:t>лице, коме је издата лиценца, буде правноснажно осуђено на безусловну казну затвора у трајању од најмање шест месеци за кривично дело против службене тајне или из користољубља, или за дело учињено при обављању послова за које му је издата лиценца.</w:t>
            </w:r>
          </w:p>
          <w:p w14:paraId="651EF897"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Решење из става 1. овог члана је коначно.</w:t>
            </w:r>
          </w:p>
          <w:p w14:paraId="70339F6E" w14:textId="77777777" w:rsidR="002513D6" w:rsidRPr="00CF74E0" w:rsidRDefault="002513D6" w:rsidP="00E3086D">
            <w:pPr>
              <w:spacing w:after="0" w:line="240" w:lineRule="auto"/>
              <w:ind w:firstLine="567"/>
              <w:jc w:val="both"/>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На основу правоснажног решења из става 1. овог члана, којим је одузета лиценца, енергетски </w:t>
            </w:r>
            <w:r w:rsidRPr="00CF74E0">
              <w:rPr>
                <w:rFonts w:ascii="Times New Roman" w:eastAsia="Times New Roman" w:hAnsi="Times New Roman" w:cs="Times New Roman"/>
                <w:color w:val="000000" w:themeColor="text1"/>
                <w:sz w:val="20"/>
                <w:szCs w:val="20"/>
                <w:lang w:val="sr-Cyrl-RS"/>
              </w:rPr>
              <w:lastRenderedPageBreak/>
              <w:t>саветник се брише из Регистра енергетских саветника.</w:t>
            </w:r>
          </w:p>
          <w:p w14:paraId="0778325B" w14:textId="77777777" w:rsidR="00002479" w:rsidRPr="00CF74E0" w:rsidRDefault="00002479" w:rsidP="00E3086D">
            <w:pPr>
              <w:pStyle w:val="ListParagraph"/>
              <w:spacing w:line="240" w:lineRule="auto"/>
              <w:ind w:left="0"/>
              <w:rPr>
                <w:sz w:val="20"/>
                <w:lang w:val="sr-Cyrl-RS"/>
              </w:rPr>
            </w:pPr>
          </w:p>
          <w:p w14:paraId="2930760C" w14:textId="77777777" w:rsidR="00E3086D" w:rsidRPr="00CF74E0" w:rsidRDefault="00E3086D" w:rsidP="00E3086D">
            <w:pPr>
              <w:pStyle w:val="ListParagraph"/>
              <w:spacing w:line="240" w:lineRule="auto"/>
              <w:ind w:left="0"/>
              <w:rPr>
                <w:sz w:val="20"/>
                <w:lang w:val="sr-Cyrl-RS"/>
              </w:rPr>
            </w:pPr>
            <w:r w:rsidRPr="00CF74E0">
              <w:rPr>
                <w:sz w:val="20"/>
                <w:lang w:val="sr-Cyrl-RS"/>
              </w:rPr>
              <w:t xml:space="preserve">Обвезник система дужан је да: </w:t>
            </w:r>
          </w:p>
          <w:p w14:paraId="432D6B8C" w14:textId="77777777" w:rsidR="00E3086D" w:rsidRPr="00CF74E0" w:rsidRDefault="00E3086D" w:rsidP="00E3086D">
            <w:pPr>
              <w:pStyle w:val="ListParagraph"/>
              <w:spacing w:line="240" w:lineRule="auto"/>
              <w:ind w:left="0"/>
              <w:rPr>
                <w:sz w:val="20"/>
                <w:lang w:val="sr-Cyrl-RS"/>
              </w:rPr>
            </w:pPr>
            <w:r w:rsidRPr="00CF74E0">
              <w:rPr>
                <w:sz w:val="20"/>
                <w:lang w:val="sr-Cyrl-RS"/>
              </w:rPr>
              <w:t>8) обезбеђује спровођење енергетског прегледа у роковима из подзаконског акта;</w:t>
            </w:r>
          </w:p>
          <w:p w14:paraId="4083B4BF" w14:textId="77777777" w:rsidR="00002479" w:rsidRPr="00CF74E0" w:rsidRDefault="00002479" w:rsidP="002513D6">
            <w:pPr>
              <w:pStyle w:val="ListParagraph"/>
              <w:spacing w:line="240" w:lineRule="auto"/>
              <w:ind w:left="0"/>
              <w:jc w:val="center"/>
              <w:rPr>
                <w:sz w:val="20"/>
                <w:lang w:val="sr-Cyrl-RS"/>
              </w:rPr>
            </w:pPr>
          </w:p>
          <w:p w14:paraId="17B9E9E4" w14:textId="77777777" w:rsidR="002513D6" w:rsidRPr="00CF74E0" w:rsidRDefault="002513D6" w:rsidP="002513D6">
            <w:pPr>
              <w:spacing w:after="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t xml:space="preserve">Енергетски преглед </w:t>
            </w:r>
          </w:p>
          <w:p w14:paraId="524E95E3" w14:textId="77777777" w:rsidR="002513D6" w:rsidRPr="00CF74E0" w:rsidRDefault="002513D6" w:rsidP="002513D6">
            <w:pPr>
              <w:spacing w:after="0" w:line="240" w:lineRule="auto"/>
              <w:ind w:firstLine="540"/>
              <w:jc w:val="both"/>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color w:val="000000" w:themeColor="text1"/>
                <w:sz w:val="20"/>
                <w:szCs w:val="20"/>
                <w:lang w:val="sr-Cyrl-RS"/>
              </w:rPr>
              <w:t>Енергетски преглед обухвата нарочито: прикупљање података о потрошњи и начину коришћења енергије, анализу постојећег нивоа енергетске ефикасности, идентификацију мера за повећање енергетске ефикасности са проценом енергетских уштеда и њихових финансијских ефеката.</w:t>
            </w:r>
          </w:p>
          <w:p w14:paraId="2BD8F8F0"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минималне критеријуме спровођења енергетског прегледа.</w:t>
            </w:r>
          </w:p>
          <w:p w14:paraId="3DD2D000" w14:textId="77777777" w:rsidR="002513D6" w:rsidRPr="00CF74E0" w:rsidRDefault="002513D6" w:rsidP="002513D6">
            <w:pPr>
              <w:spacing w:after="0" w:line="240" w:lineRule="auto"/>
              <w:ind w:firstLine="540"/>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 xml:space="preserve">Категорије </w:t>
            </w:r>
            <w:r w:rsidRPr="00CF74E0">
              <w:rPr>
                <w:rFonts w:ascii="Times New Roman" w:eastAsia="Times New Roman" w:hAnsi="Times New Roman" w:cs="Times New Roman"/>
                <w:sz w:val="20"/>
                <w:szCs w:val="20"/>
                <w:lang w:val="sr-Cyrl-RS"/>
              </w:rPr>
              <w:t>енергетских прегледа су:</w:t>
            </w:r>
          </w:p>
          <w:p w14:paraId="5B826E69" w14:textId="77777777" w:rsidR="002513D6" w:rsidRPr="00CF74E0" w:rsidRDefault="002513D6" w:rsidP="002513D6">
            <w:pPr>
              <w:spacing w:after="0" w:line="240" w:lineRule="auto"/>
              <w:ind w:firstLine="540"/>
              <w:jc w:val="both"/>
              <w:rPr>
                <w:rFonts w:ascii="Times New Roman" w:eastAsia="Times New Roman" w:hAnsi="Times New Roman" w:cs="Times New Roman"/>
                <w:spacing w:val="-6"/>
                <w:sz w:val="20"/>
                <w:szCs w:val="20"/>
                <w:lang w:val="sr-Cyrl-RS"/>
              </w:rPr>
            </w:pPr>
            <w:r w:rsidRPr="00CF74E0">
              <w:rPr>
                <w:rFonts w:ascii="Times New Roman" w:eastAsia="Times New Roman" w:hAnsi="Times New Roman" w:cs="Times New Roman"/>
                <w:spacing w:val="-6"/>
                <w:sz w:val="20"/>
                <w:szCs w:val="20"/>
                <w:lang w:val="sr-Cyrl-RS"/>
              </w:rPr>
              <w:t xml:space="preserve">1) енергетски преглед за област </w:t>
            </w:r>
            <w:bookmarkStart w:id="6" w:name="_Hlk58581201"/>
            <w:r w:rsidRPr="00CF74E0">
              <w:rPr>
                <w:rFonts w:ascii="Times New Roman" w:eastAsia="Times New Roman" w:hAnsi="Times New Roman" w:cs="Times New Roman"/>
                <w:spacing w:val="-6"/>
                <w:sz w:val="20"/>
                <w:szCs w:val="20"/>
                <w:lang w:val="sr-Cyrl-RS"/>
              </w:rPr>
              <w:t>индустријске енергетике,</w:t>
            </w:r>
          </w:p>
          <w:p w14:paraId="35D286E4" w14:textId="77777777" w:rsidR="002513D6" w:rsidRPr="00CF74E0" w:rsidRDefault="002513D6" w:rsidP="002513D6">
            <w:pPr>
              <w:spacing w:after="0" w:line="240" w:lineRule="auto"/>
              <w:ind w:firstLine="540"/>
              <w:jc w:val="both"/>
              <w:rPr>
                <w:rFonts w:ascii="Times New Roman" w:eastAsia="Times New Roman" w:hAnsi="Times New Roman" w:cs="Times New Roman"/>
                <w:spacing w:val="-6"/>
                <w:sz w:val="20"/>
                <w:szCs w:val="20"/>
                <w:lang w:val="sr-Cyrl-RS"/>
              </w:rPr>
            </w:pPr>
            <w:r w:rsidRPr="00CF74E0">
              <w:rPr>
                <w:rFonts w:ascii="Times New Roman" w:eastAsia="Times New Roman" w:hAnsi="Times New Roman" w:cs="Times New Roman"/>
                <w:spacing w:val="-6"/>
                <w:sz w:val="20"/>
                <w:szCs w:val="20"/>
                <w:lang w:val="sr-Cyrl-RS"/>
              </w:rPr>
              <w:t>2) енергетски преглед за област енергетике зграда и</w:t>
            </w:r>
          </w:p>
          <w:p w14:paraId="688D9D03" w14:textId="77777777" w:rsidR="002513D6" w:rsidRPr="00CF74E0" w:rsidRDefault="002513D6" w:rsidP="002513D6">
            <w:pPr>
              <w:spacing w:after="0" w:line="240" w:lineRule="auto"/>
              <w:ind w:firstLine="540"/>
              <w:jc w:val="both"/>
              <w:rPr>
                <w:rFonts w:ascii="Times New Roman" w:eastAsia="Times New Roman" w:hAnsi="Times New Roman" w:cs="Times New Roman"/>
                <w:b/>
                <w:spacing w:val="-6"/>
                <w:sz w:val="20"/>
                <w:szCs w:val="20"/>
                <w:lang w:val="sr-Cyrl-RS"/>
              </w:rPr>
            </w:pPr>
            <w:r w:rsidRPr="00CF74E0">
              <w:rPr>
                <w:rFonts w:ascii="Times New Roman" w:eastAsia="Times New Roman" w:hAnsi="Times New Roman" w:cs="Times New Roman"/>
                <w:spacing w:val="-6"/>
                <w:sz w:val="20"/>
                <w:szCs w:val="20"/>
                <w:lang w:val="sr-Cyrl-RS"/>
              </w:rPr>
              <w:t>3) енергетски преглед за област енергетике јавног сектора</w:t>
            </w:r>
            <w:bookmarkEnd w:id="6"/>
            <w:r w:rsidRPr="00CF74E0">
              <w:rPr>
                <w:rFonts w:ascii="Times New Roman" w:eastAsia="Times New Roman" w:hAnsi="Times New Roman" w:cs="Times New Roman"/>
                <w:b/>
                <w:spacing w:val="-6"/>
                <w:sz w:val="20"/>
                <w:szCs w:val="20"/>
                <w:lang w:val="sr-Cyrl-RS"/>
              </w:rPr>
              <w:t>.</w:t>
            </w:r>
          </w:p>
          <w:p w14:paraId="1BCD612C" w14:textId="77777777" w:rsidR="002513D6" w:rsidRPr="00CF74E0" w:rsidRDefault="002513D6" w:rsidP="002513D6">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Енергетске прегледе у складу са овим законом дужни су да врше обвезници система из члана 13. тачка 1) овог закона и велика предузећа дефинисана законом којим се уређује област рачуноводства, најмање једном у четири године. </w:t>
            </w:r>
          </w:p>
          <w:p w14:paraId="311589BC"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sz w:val="20"/>
                <w:szCs w:val="20"/>
                <w:lang w:val="sr-Cyrl-RS"/>
              </w:rPr>
              <w:t xml:space="preserve">Енергетски преглед за лица из става 4. овог члана, спроводи правно лице или предузетник које испуњава услов који се односи на број и одговарајућу лиценцу ангажованих енергетских </w:t>
            </w:r>
            <w:r w:rsidRPr="00CF74E0">
              <w:rPr>
                <w:rFonts w:ascii="Times New Roman" w:eastAsia="Times New Roman" w:hAnsi="Times New Roman" w:cs="Times New Roman"/>
                <w:color w:val="000000" w:themeColor="text1"/>
                <w:sz w:val="20"/>
                <w:szCs w:val="20"/>
                <w:lang w:val="sr-Cyrl-RS"/>
              </w:rPr>
              <w:t>саветника који спроводе тај преглед.</w:t>
            </w:r>
          </w:p>
          <w:p w14:paraId="2251C658"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Министар ближе прописује број и одговарајућу лиценцу енергетских саветника које ангажује правно лице или предузетник из става 5. овог члана, у зависности од категорије енергетског прегледа.</w:t>
            </w:r>
          </w:p>
          <w:p w14:paraId="3632D7AA" w14:textId="77777777" w:rsidR="002513D6" w:rsidRPr="00CF74E0" w:rsidRDefault="002513D6" w:rsidP="002513D6">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Правно лице или предузетник који су спровели енергетски преглед израђује извештај о спроведеном енергетском прегледу, који доставља лицима из става 4. овог члана, за које је вршио преглед и извод из извештаја о спроведеном енергетском прегледу, који доставља Министарству.</w:t>
            </w:r>
          </w:p>
          <w:p w14:paraId="5788695A"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Лица из става 4. овог члана и правно лице односно предузетник које је извршило енергетски преглед, дужна су да извештај о спроведеном енергетском прегледу чувају трајно и на захтев доставе на увид Министарству.</w:t>
            </w:r>
          </w:p>
          <w:p w14:paraId="273E7E4F" w14:textId="77777777" w:rsidR="002513D6" w:rsidRPr="00CF74E0" w:rsidRDefault="002513D6" w:rsidP="002513D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обим и начин спровођења сваке категорије енергетског прегледа из става 3. овог члана, за лица из става 4. овог члана и садржај и начин достављања извода из извештаја о спроведеном енергетском прегледу.</w:t>
            </w:r>
          </w:p>
          <w:p w14:paraId="238063A9" w14:textId="77777777" w:rsidR="00002479" w:rsidRPr="00CF74E0" w:rsidRDefault="002513D6" w:rsidP="00E3086D">
            <w:pPr>
              <w:spacing w:after="12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Министарство у оквиру информационог система СЕМИС прикупља и чува изводе из извштаја о енергетским прегледима спроведеним у складу са овим законом за лица из става 4. овог члана.</w:t>
            </w:r>
          </w:p>
        </w:tc>
        <w:tc>
          <w:tcPr>
            <w:tcW w:w="276" w:type="pct"/>
            <w:vAlign w:val="center"/>
          </w:tcPr>
          <w:p w14:paraId="0F7BFE6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22DB44C8" w14:textId="77777777" w:rsidR="00002479" w:rsidRPr="00CF74E0" w:rsidRDefault="00002479" w:rsidP="001A57A2">
            <w:pPr>
              <w:spacing w:after="0" w:line="240" w:lineRule="auto"/>
              <w:rPr>
                <w:rFonts w:ascii="Times New Roman" w:eastAsia="Calibri" w:hAnsi="Times New Roman" w:cs="Times New Roman"/>
                <w:sz w:val="20"/>
                <w:szCs w:val="20"/>
                <w:lang w:val="sr-Cyrl-RS"/>
              </w:rPr>
            </w:pPr>
          </w:p>
        </w:tc>
        <w:tc>
          <w:tcPr>
            <w:tcW w:w="539" w:type="pct"/>
          </w:tcPr>
          <w:p w14:paraId="50EA6933" w14:textId="77777777" w:rsidR="00002479" w:rsidRPr="00CF74E0" w:rsidRDefault="00002479" w:rsidP="001A57A2">
            <w:pPr>
              <w:spacing w:after="0" w:line="240" w:lineRule="auto"/>
              <w:rPr>
                <w:rFonts w:ascii="Times New Roman" w:eastAsia="Calibri" w:hAnsi="Times New Roman" w:cs="Times New Roman"/>
                <w:sz w:val="20"/>
                <w:szCs w:val="20"/>
                <w:lang w:val="sr-Cyrl-RS"/>
              </w:rPr>
            </w:pPr>
          </w:p>
        </w:tc>
      </w:tr>
      <w:tr w:rsidR="00002479" w:rsidRPr="00CF74E0" w14:paraId="05BB5B90" w14:textId="77777777" w:rsidTr="006148DB">
        <w:tc>
          <w:tcPr>
            <w:tcW w:w="309" w:type="pct"/>
            <w:shd w:val="clear" w:color="auto" w:fill="D9D9D9"/>
            <w:vAlign w:val="center"/>
          </w:tcPr>
          <w:p w14:paraId="69792E5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8.2.</w:t>
            </w:r>
          </w:p>
        </w:tc>
        <w:tc>
          <w:tcPr>
            <w:tcW w:w="1213" w:type="pct"/>
            <w:shd w:val="clear" w:color="auto" w:fill="D9D9D9"/>
            <w:vAlign w:val="center"/>
          </w:tcPr>
          <w:p w14:paraId="68F394CC"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develop programmes to encourage SMEs to undergo energy audits and the subsequent implementation of the recommendations from these audits.</w:t>
            </w:r>
          </w:p>
          <w:p w14:paraId="63A0441A"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On the basis of transparent and non-discriminatory criteria and without </w:t>
            </w:r>
            <w:r w:rsidRPr="00CF74E0">
              <w:rPr>
                <w:rFonts w:ascii="Times New Roman" w:eastAsia="Times New Roman" w:hAnsi="Times New Roman" w:cs="Times New Roman"/>
                <w:sz w:val="20"/>
                <w:szCs w:val="20"/>
                <w:lang w:val="sr-Cyrl-RS"/>
              </w:rPr>
              <w:lastRenderedPageBreak/>
              <w:t>prejudice to Union State aid law, Member States may set up support schemes for SMEs, including if they have concluded voluntary agreements, to cover costs of an energy audit and of the implementation of highly cost-effective recommendations from the energy audits, if the proposed measures are implemented.</w:t>
            </w:r>
          </w:p>
          <w:p w14:paraId="16618C2A" w14:textId="77777777" w:rsidR="00002479" w:rsidRPr="00CF74E0" w:rsidRDefault="00002479" w:rsidP="007D153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bring to the attention of SMEs, including through their respective representative intermediary organisations, concrete examples of how energy management systems could help their businesses. The Commission shall assist Member States by supporting the exchange of best practices in this domain.</w:t>
            </w:r>
          </w:p>
        </w:tc>
        <w:tc>
          <w:tcPr>
            <w:tcW w:w="336" w:type="pct"/>
            <w:shd w:val="clear" w:color="auto" w:fill="auto"/>
            <w:vAlign w:val="center"/>
          </w:tcPr>
          <w:p w14:paraId="374ADE42" w14:textId="77777777" w:rsidR="001126A8" w:rsidRPr="00CF74E0" w:rsidRDefault="001126A8" w:rsidP="001126A8">
            <w:pPr>
              <w:spacing w:line="240" w:lineRule="auto"/>
              <w:ind w:right="30"/>
              <w:jc w:val="center"/>
              <w:rPr>
                <w:rFonts w:ascii="Times New Roman" w:eastAsia="Calibri" w:hAnsi="Times New Roman" w:cs="Times New Roman"/>
                <w:b/>
                <w:bCs/>
                <w:sz w:val="20"/>
                <w:szCs w:val="20"/>
                <w:lang w:val="sr-Cyrl-RS"/>
              </w:rPr>
            </w:pPr>
          </w:p>
          <w:p w14:paraId="4E3D49E4" w14:textId="77777777" w:rsidR="00002479" w:rsidRPr="00CF74E0" w:rsidRDefault="001126A8" w:rsidP="001126A8">
            <w:pPr>
              <w:spacing w:line="240" w:lineRule="auto"/>
              <w:ind w:right="30"/>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01.67.1-</w:t>
            </w:r>
            <w:r w:rsidR="000E3C83" w:rsidRPr="00CF74E0">
              <w:rPr>
                <w:rFonts w:ascii="Times New Roman" w:eastAsia="Calibri" w:hAnsi="Times New Roman" w:cs="Times New Roman"/>
                <w:b/>
                <w:bCs/>
                <w:sz w:val="20"/>
                <w:szCs w:val="20"/>
                <w:lang w:val="sr-Cyrl-RS"/>
              </w:rPr>
              <w:t>67.</w:t>
            </w:r>
            <w:r w:rsidRPr="00CF74E0">
              <w:rPr>
                <w:rFonts w:ascii="Times New Roman" w:eastAsia="Calibri" w:hAnsi="Times New Roman" w:cs="Times New Roman"/>
                <w:b/>
                <w:bCs/>
                <w:sz w:val="20"/>
                <w:szCs w:val="20"/>
                <w:lang w:val="sr-Cyrl-RS"/>
              </w:rPr>
              <w:t>2.2-3, 5</w:t>
            </w:r>
          </w:p>
          <w:p w14:paraId="20488759" w14:textId="77777777" w:rsidR="001126A8" w:rsidRPr="00CF74E0" w:rsidRDefault="001126A8" w:rsidP="001126A8">
            <w:pPr>
              <w:spacing w:line="240" w:lineRule="auto"/>
              <w:ind w:right="30"/>
              <w:jc w:val="center"/>
              <w:rPr>
                <w:rFonts w:ascii="Times New Roman" w:eastAsia="Calibri" w:hAnsi="Times New Roman" w:cs="Times New Roman"/>
                <w:sz w:val="20"/>
                <w:szCs w:val="20"/>
                <w:lang w:val="sr-Cyrl-RS"/>
              </w:rPr>
            </w:pPr>
          </w:p>
          <w:p w14:paraId="197D1ACE"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F7A1086"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8D8CDA8"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70566BF0" w14:textId="77777777" w:rsidR="001126A8" w:rsidRPr="00CF74E0" w:rsidRDefault="001126A8" w:rsidP="00095F95">
            <w:pPr>
              <w:spacing w:line="240" w:lineRule="auto"/>
              <w:jc w:val="center"/>
              <w:rPr>
                <w:rFonts w:ascii="Times New Roman" w:eastAsia="Calibri" w:hAnsi="Times New Roman" w:cs="Times New Roman"/>
                <w:sz w:val="20"/>
                <w:szCs w:val="20"/>
                <w:lang w:val="sr-Cyrl-RS"/>
              </w:rPr>
            </w:pPr>
          </w:p>
          <w:p w14:paraId="3E77C216" w14:textId="77777777" w:rsidR="001126A8" w:rsidRPr="00CF74E0" w:rsidRDefault="001126A8" w:rsidP="00095F95">
            <w:pPr>
              <w:spacing w:line="240" w:lineRule="auto"/>
              <w:jc w:val="center"/>
              <w:rPr>
                <w:rFonts w:ascii="Times New Roman" w:eastAsia="Calibri" w:hAnsi="Times New Roman" w:cs="Times New Roman"/>
                <w:sz w:val="20"/>
                <w:szCs w:val="20"/>
                <w:lang w:val="sr-Cyrl-RS"/>
              </w:rPr>
            </w:pPr>
          </w:p>
          <w:p w14:paraId="135D8F0D" w14:textId="77777777" w:rsidR="001126A8" w:rsidRPr="00CF74E0" w:rsidRDefault="001126A8" w:rsidP="00095F95">
            <w:pPr>
              <w:spacing w:line="240" w:lineRule="auto"/>
              <w:jc w:val="center"/>
              <w:rPr>
                <w:rFonts w:ascii="Times New Roman" w:eastAsia="Calibri" w:hAnsi="Times New Roman" w:cs="Times New Roman"/>
                <w:sz w:val="20"/>
                <w:szCs w:val="20"/>
                <w:lang w:val="sr-Cyrl-RS"/>
              </w:rPr>
            </w:pPr>
          </w:p>
          <w:p w14:paraId="07459D06" w14:textId="77777777" w:rsidR="001126A8" w:rsidRPr="00CF74E0" w:rsidRDefault="001126A8" w:rsidP="00095F95">
            <w:pPr>
              <w:spacing w:line="240" w:lineRule="auto"/>
              <w:jc w:val="center"/>
              <w:rPr>
                <w:rFonts w:ascii="Times New Roman" w:eastAsia="Calibri" w:hAnsi="Times New Roman" w:cs="Times New Roman"/>
                <w:sz w:val="20"/>
                <w:szCs w:val="20"/>
                <w:lang w:val="sr-Cyrl-RS"/>
              </w:rPr>
            </w:pPr>
          </w:p>
          <w:p w14:paraId="14A5A49B" w14:textId="77777777" w:rsidR="0042328B" w:rsidRPr="00CF74E0" w:rsidRDefault="0042328B" w:rsidP="00095F95">
            <w:pPr>
              <w:spacing w:line="240" w:lineRule="auto"/>
              <w:ind w:left="180"/>
              <w:jc w:val="center"/>
              <w:rPr>
                <w:rFonts w:ascii="Times New Roman" w:eastAsia="Calibri" w:hAnsi="Times New Roman" w:cs="Times New Roman"/>
                <w:b/>
                <w:sz w:val="20"/>
                <w:szCs w:val="20"/>
                <w:lang w:val="sr-Cyrl-RS"/>
              </w:rPr>
            </w:pPr>
          </w:p>
          <w:p w14:paraId="31A89558" w14:textId="77777777" w:rsidR="00002479" w:rsidRPr="00CF74E0" w:rsidRDefault="00002479" w:rsidP="00AD70FF">
            <w:pPr>
              <w:spacing w:line="240" w:lineRule="auto"/>
              <w:ind w:left="12"/>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t>01.</w:t>
            </w:r>
            <w:r w:rsidR="001126A8" w:rsidRPr="00CF74E0">
              <w:rPr>
                <w:rFonts w:ascii="Times New Roman" w:eastAsia="Calibri" w:hAnsi="Times New Roman" w:cs="Times New Roman"/>
                <w:b/>
                <w:sz w:val="20"/>
                <w:szCs w:val="20"/>
                <w:lang w:val="sr-Cyrl-RS"/>
              </w:rPr>
              <w:t>69.</w:t>
            </w:r>
          </w:p>
          <w:p w14:paraId="2B760BF0"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6AB4CE27"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35559173"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2EB9B61B"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258BEEAB"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044FED31"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094B26D4" w14:textId="77777777" w:rsidR="00002479" w:rsidRPr="00CF74E0" w:rsidRDefault="00002479" w:rsidP="00095F95">
            <w:pPr>
              <w:spacing w:line="240" w:lineRule="auto"/>
              <w:ind w:left="180"/>
              <w:jc w:val="center"/>
              <w:rPr>
                <w:rFonts w:ascii="Times New Roman" w:eastAsia="Calibri" w:hAnsi="Times New Roman" w:cs="Times New Roman"/>
                <w:sz w:val="20"/>
                <w:szCs w:val="20"/>
                <w:lang w:val="sr-Cyrl-RS"/>
              </w:rPr>
            </w:pPr>
          </w:p>
          <w:p w14:paraId="231D4512" w14:textId="77777777" w:rsidR="0042328B" w:rsidRPr="00CF74E0" w:rsidRDefault="0042328B" w:rsidP="00095F95">
            <w:pPr>
              <w:spacing w:line="240" w:lineRule="auto"/>
              <w:ind w:left="180"/>
              <w:jc w:val="center"/>
              <w:rPr>
                <w:rFonts w:ascii="Times New Roman" w:eastAsia="Calibri" w:hAnsi="Times New Roman" w:cs="Times New Roman"/>
                <w:b/>
                <w:sz w:val="20"/>
                <w:szCs w:val="20"/>
                <w:lang w:val="sr-Cyrl-RS"/>
              </w:rPr>
            </w:pPr>
          </w:p>
          <w:p w14:paraId="34EF83E7" w14:textId="77777777" w:rsidR="00002479" w:rsidRPr="00CF74E0" w:rsidRDefault="00002479" w:rsidP="00AD70FF">
            <w:pPr>
              <w:spacing w:line="240" w:lineRule="auto"/>
              <w:ind w:left="12"/>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01.7</w:t>
            </w:r>
            <w:r w:rsidR="001126A8" w:rsidRPr="00CF74E0">
              <w:rPr>
                <w:rFonts w:ascii="Times New Roman" w:eastAsia="Calibri" w:hAnsi="Times New Roman" w:cs="Times New Roman"/>
                <w:b/>
                <w:sz w:val="20"/>
                <w:szCs w:val="20"/>
                <w:lang w:val="sr-Cyrl-RS"/>
              </w:rPr>
              <w:t>0</w:t>
            </w:r>
            <w:r w:rsidRPr="00CF74E0">
              <w:rPr>
                <w:rFonts w:ascii="Times New Roman" w:eastAsia="Calibri" w:hAnsi="Times New Roman" w:cs="Times New Roman"/>
                <w:b/>
                <w:sz w:val="20"/>
                <w:szCs w:val="20"/>
                <w:lang w:val="sr-Cyrl-RS"/>
              </w:rPr>
              <w:t>.</w:t>
            </w:r>
          </w:p>
        </w:tc>
        <w:tc>
          <w:tcPr>
            <w:tcW w:w="1562" w:type="pct"/>
            <w:shd w:val="clear" w:color="auto" w:fill="auto"/>
            <w:vAlign w:val="center"/>
          </w:tcPr>
          <w:p w14:paraId="63A40FE1" w14:textId="77777777" w:rsidR="001126A8" w:rsidRPr="00CF74E0" w:rsidRDefault="001126A8" w:rsidP="00D42573">
            <w:pPr>
              <w:pStyle w:val="ListParagraph"/>
              <w:spacing w:after="120" w:line="240" w:lineRule="auto"/>
              <w:ind w:left="0"/>
              <w:jc w:val="center"/>
              <w:rPr>
                <w:b/>
                <w:iCs/>
                <w:sz w:val="20"/>
                <w:lang w:val="sr-Cyrl-RS"/>
              </w:rPr>
            </w:pPr>
            <w:r w:rsidRPr="00CF74E0">
              <w:rPr>
                <w:b/>
                <w:iCs/>
                <w:sz w:val="20"/>
                <w:lang w:val="sr-Cyrl-RS"/>
              </w:rPr>
              <w:lastRenderedPageBreak/>
              <w:t>Предмет финансирања</w:t>
            </w:r>
          </w:p>
          <w:p w14:paraId="28021836"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Предмет финансирања ефикасног коришћења енергије је примена мера ефикасног коришћења енергије, као и послова у области </w:t>
            </w:r>
            <w:r w:rsidRPr="00CF74E0">
              <w:rPr>
                <w:rFonts w:ascii="Times New Roman" w:eastAsia="Times New Roman" w:hAnsi="Times New Roman" w:cs="Times New Roman"/>
                <w:sz w:val="20"/>
                <w:szCs w:val="20"/>
                <w:lang w:val="sr-Cyrl-RS"/>
              </w:rPr>
              <w:lastRenderedPageBreak/>
              <w:t>ефикасног коришћења енергије који се финансирају или суфинансирају у складу са овим законом.</w:t>
            </w:r>
          </w:p>
          <w:p w14:paraId="7367918D"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Послови из става 1 овог члана јесу послови који се односе на реализацију активности, а нарочито за:</w:t>
            </w:r>
          </w:p>
          <w:p w14:paraId="6747C86E"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подстицање развоја система енергетског менаџмента;</w:t>
            </w:r>
          </w:p>
          <w:p w14:paraId="47E107B1"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промовисање и спровођење енергетских прегледа објеката/зграда, производних процеса и услуга;</w:t>
            </w:r>
          </w:p>
          <w:p w14:paraId="1EF0E213"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5) подстицање развоја енергетских услуга на тржишту Републике Србије;</w:t>
            </w:r>
          </w:p>
          <w:p w14:paraId="1A1DC567" w14:textId="77777777" w:rsidR="00002479" w:rsidRPr="00CF74E0" w:rsidRDefault="00002479" w:rsidP="001126A8">
            <w:pPr>
              <w:spacing w:after="0" w:line="240" w:lineRule="auto"/>
              <w:rPr>
                <w:rFonts w:ascii="Times New Roman" w:eastAsia="Times New Roman" w:hAnsi="Times New Roman" w:cs="Times New Roman"/>
                <w:sz w:val="20"/>
                <w:szCs w:val="20"/>
                <w:lang w:val="sr-Cyrl-RS"/>
              </w:rPr>
            </w:pPr>
          </w:p>
          <w:p w14:paraId="032AB360" w14:textId="77777777" w:rsidR="001126A8" w:rsidRPr="00CF74E0" w:rsidRDefault="001126A8" w:rsidP="00D42573">
            <w:pPr>
              <w:pStyle w:val="ListParagraph"/>
              <w:keepNext/>
              <w:spacing w:after="120" w:line="240" w:lineRule="auto"/>
              <w:ind w:left="0"/>
              <w:jc w:val="center"/>
              <w:rPr>
                <w:b/>
                <w:iCs/>
                <w:sz w:val="20"/>
                <w:lang w:val="sr-Cyrl-RS"/>
              </w:rPr>
            </w:pPr>
            <w:r w:rsidRPr="00CF74E0">
              <w:rPr>
                <w:b/>
                <w:iCs/>
                <w:sz w:val="20"/>
                <w:lang w:val="sr-Cyrl-RS"/>
              </w:rPr>
              <w:t>Финансирање на нивоу аутономне покрајине и јединице локалне самоуправе</w:t>
            </w:r>
          </w:p>
          <w:p w14:paraId="18300AC5"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Надлежни орган аутономне покрајине или јединице локалне самоуправе својим актом може утврдити посебне финансијске и друге подстицаје, оснивање буџетских фондова као и коришћење средстава из постојећих сопствених фондова за реализацију пројеката и других активности за ефикасно коришћење енергије на својој територији, у складу са законом и прописима који регулишу рад ових органа. </w:t>
            </w:r>
          </w:p>
          <w:p w14:paraId="0619F772" w14:textId="77777777" w:rsidR="001126A8" w:rsidRPr="00CF74E0" w:rsidRDefault="001126A8" w:rsidP="001126A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 спроведеним активностима у смислу става 1. овог члана, надлежни орган аутономне покрајине и јединице локалне самоуправе дужан је да обавести Министарство.</w:t>
            </w:r>
          </w:p>
          <w:p w14:paraId="2D368CA8" w14:textId="77777777" w:rsidR="00002479" w:rsidRPr="00CF74E0" w:rsidRDefault="00002479" w:rsidP="001126A8">
            <w:pPr>
              <w:spacing w:after="0" w:line="240" w:lineRule="auto"/>
              <w:rPr>
                <w:rFonts w:ascii="Times New Roman" w:eastAsia="Times New Roman" w:hAnsi="Times New Roman" w:cs="Times New Roman"/>
                <w:sz w:val="20"/>
                <w:szCs w:val="20"/>
                <w:lang w:val="sr-Cyrl-RS"/>
              </w:rPr>
            </w:pPr>
          </w:p>
          <w:p w14:paraId="20BEE45F" w14:textId="77777777" w:rsidR="001126A8" w:rsidRPr="00CF74E0" w:rsidRDefault="001126A8" w:rsidP="0042328B">
            <w:pPr>
              <w:keepNext/>
              <w:spacing w:after="0" w:line="240" w:lineRule="auto"/>
              <w:jc w:val="center"/>
              <w:rPr>
                <w:rFonts w:ascii="Times New Roman" w:eastAsia="Times New Roman" w:hAnsi="Times New Roman" w:cs="Times New Roman"/>
                <w:b/>
                <w:iCs/>
                <w:sz w:val="20"/>
                <w:szCs w:val="20"/>
                <w:lang w:val="sr-Cyrl-RS"/>
              </w:rPr>
            </w:pPr>
            <w:bookmarkStart w:id="7" w:name="_Toc284507065"/>
            <w:r w:rsidRPr="00CF74E0">
              <w:rPr>
                <w:rFonts w:ascii="Times New Roman" w:eastAsia="Times New Roman" w:hAnsi="Times New Roman" w:cs="Times New Roman"/>
                <w:b/>
                <w:iCs/>
                <w:sz w:val="20"/>
                <w:szCs w:val="20"/>
                <w:lang w:val="sr-Cyrl-RS"/>
              </w:rPr>
              <w:t>Пореске, царинске и друге олакшице</w:t>
            </w:r>
            <w:bookmarkEnd w:id="7"/>
          </w:p>
          <w:p w14:paraId="564BD419" w14:textId="77777777" w:rsidR="00002479" w:rsidRPr="00CF74E0" w:rsidRDefault="001126A8" w:rsidP="0042328B">
            <w:pPr>
              <w:autoSpaceDE w:val="0"/>
              <w:autoSpaceDN w:val="0"/>
              <w:adjustRightInd w:val="0"/>
              <w:spacing w:after="12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sz w:val="20"/>
                <w:szCs w:val="20"/>
                <w:lang w:val="sr-Cyrl-RS"/>
              </w:rPr>
              <w:t xml:space="preserve">За правна и физичка лица која примењују технологије, производе и стављају у промет производе који доприносе ефикаснијем коришћењу </w:t>
            </w:r>
            <w:r w:rsidRPr="00CF74E0">
              <w:rPr>
                <w:rFonts w:ascii="Times New Roman" w:eastAsia="Times New Roman" w:hAnsi="Times New Roman" w:cs="Times New Roman"/>
                <w:sz w:val="20"/>
                <w:szCs w:val="20"/>
                <w:lang w:val="sr-Cyrl-RS"/>
              </w:rPr>
              <w:lastRenderedPageBreak/>
              <w:t>енергије могу се утврдити пореске, царинске и друге олакшице, под условима и у складу са законом и другим прописима којима се уређују порези, царине и друге дажбине.</w:t>
            </w:r>
          </w:p>
        </w:tc>
        <w:tc>
          <w:tcPr>
            <w:tcW w:w="276" w:type="pct"/>
            <w:shd w:val="clear" w:color="auto" w:fill="auto"/>
            <w:vAlign w:val="center"/>
          </w:tcPr>
          <w:p w14:paraId="361496C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EE9260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164132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73EFB9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646631D" w14:textId="77777777" w:rsidR="00002479" w:rsidRPr="00CF74E0" w:rsidRDefault="000E3C83"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p w14:paraId="75551D2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D4C8EA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D087D2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9B5D94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05DFED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105795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A0C90C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765" w:type="pct"/>
            <w:shd w:val="clear" w:color="auto" w:fill="FFFFFF" w:themeFill="background1"/>
            <w:vAlign w:val="center"/>
          </w:tcPr>
          <w:p w14:paraId="4F1C5ACC" w14:textId="6DED68BC" w:rsidR="00002479" w:rsidRPr="00CF74E0" w:rsidRDefault="00002479" w:rsidP="00501A09">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 xml:space="preserve">У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 xml:space="preserve">у закона (01.) уопштено је реч о подстицању развоја система енергетског менаџмента за субјекте који нису обвезници </w:t>
            </w:r>
            <w:r w:rsidRPr="00CF74E0">
              <w:rPr>
                <w:rFonts w:ascii="Times New Roman" w:eastAsia="Calibri" w:hAnsi="Times New Roman" w:cs="Times New Roman"/>
                <w:sz w:val="20"/>
                <w:szCs w:val="20"/>
                <w:lang w:val="sr-Cyrl-RS"/>
              </w:rPr>
              <w:lastRenderedPageBreak/>
              <w:t xml:space="preserve">система, промовисању спровођења енергетских прегледа и развоју тржишта енергетских услуга; није реч о шемама које су специфичне за мала и средња предузећа да спроводе енергетске прегледе и препоруке из тих прегледа. </w:t>
            </w:r>
          </w:p>
          <w:p w14:paraId="0DD418DB" w14:textId="77777777" w:rsidR="00002479" w:rsidRPr="00CF74E0" w:rsidRDefault="00002479" w:rsidP="00501A09">
            <w:pPr>
              <w:spacing w:after="0" w:line="240" w:lineRule="auto"/>
              <w:rPr>
                <w:rFonts w:ascii="Times New Roman" w:eastAsia="Calibri" w:hAnsi="Times New Roman" w:cs="Times New Roman"/>
                <w:sz w:val="20"/>
                <w:szCs w:val="20"/>
                <w:lang w:val="sr-Cyrl-RS"/>
              </w:rPr>
            </w:pPr>
          </w:p>
          <w:p w14:paraId="1CCA4DBF" w14:textId="7DDAB6C7" w:rsidR="00002479" w:rsidRPr="00CF74E0" w:rsidRDefault="00002479" w:rsidP="006148DB">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Ипак</w:t>
            </w:r>
            <w:r w:rsidR="00B33997">
              <w:rPr>
                <w:rFonts w:ascii="Times New Roman" w:eastAsia="Calibri" w:hAnsi="Times New Roman" w:cs="Times New Roman"/>
                <w:sz w:val="20"/>
                <w:szCs w:val="20"/>
                <w:lang w:val="sr-Cyrl-RS"/>
              </w:rPr>
              <w:t>,</w:t>
            </w:r>
            <w:r w:rsidRPr="00CF74E0">
              <w:rPr>
                <w:rFonts w:ascii="Times New Roman" w:eastAsia="Calibri" w:hAnsi="Times New Roman" w:cs="Times New Roman"/>
                <w:sz w:val="20"/>
                <w:szCs w:val="20"/>
                <w:lang w:val="sr-Cyrl-RS"/>
              </w:rPr>
              <w:t xml:space="preserve"> у плановима на нивоу Републике и јединица локалне самоуправе могу се предвидети и мере подршке које су специфичне за мала и средња предузећа.</w:t>
            </w:r>
          </w:p>
        </w:tc>
        <w:tc>
          <w:tcPr>
            <w:tcW w:w="539" w:type="pct"/>
          </w:tcPr>
          <w:p w14:paraId="1815571B" w14:textId="3E33F937" w:rsidR="00002479" w:rsidRPr="00CF74E0" w:rsidRDefault="00EC46AC" w:rsidP="00501A09">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lastRenderedPageBreak/>
              <w:t xml:space="preserve">Подзаконски акти ће се донети у року од 18 месеци од дана ступања на снагу </w:t>
            </w:r>
            <w:r w:rsidR="007E1819">
              <w:rPr>
                <w:rFonts w:ascii="Times New Roman" w:eastAsia="Calibri" w:hAnsi="Times New Roman" w:cs="Times New Roman"/>
                <w:sz w:val="20"/>
                <w:szCs w:val="20"/>
                <w:lang w:val="sr-Cyrl-RS"/>
              </w:rPr>
              <w:t>Предлог</w:t>
            </w:r>
            <w:r>
              <w:rPr>
                <w:rFonts w:ascii="Times New Roman" w:eastAsia="Calibri" w:hAnsi="Times New Roman" w:cs="Times New Roman"/>
                <w:sz w:val="20"/>
                <w:szCs w:val="20"/>
                <w:lang w:val="sr-Cyrl-RS"/>
              </w:rPr>
              <w:t>а</w:t>
            </w:r>
          </w:p>
        </w:tc>
      </w:tr>
      <w:tr w:rsidR="00002479" w:rsidRPr="00CF74E0" w14:paraId="71B98DC5" w14:textId="77777777" w:rsidTr="006E3721">
        <w:tc>
          <w:tcPr>
            <w:tcW w:w="309" w:type="pct"/>
            <w:shd w:val="clear" w:color="auto" w:fill="D9D9D9"/>
            <w:vAlign w:val="center"/>
          </w:tcPr>
          <w:p w14:paraId="7FB451F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8.3.</w:t>
            </w:r>
          </w:p>
        </w:tc>
        <w:tc>
          <w:tcPr>
            <w:tcW w:w="1213" w:type="pct"/>
            <w:shd w:val="clear" w:color="auto" w:fill="D9D9D9"/>
            <w:vAlign w:val="center"/>
          </w:tcPr>
          <w:p w14:paraId="43BA5D55"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also develop programmes to raise awareness among households about the benefits of such audits through appropriate advice services.</w:t>
            </w:r>
          </w:p>
          <w:p w14:paraId="5F9B5A9F" w14:textId="77777777" w:rsidR="00002479" w:rsidRPr="00CF74E0" w:rsidRDefault="00002479" w:rsidP="007D153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encourage training programmes for the qualification of energy auditors in order to facilitate sufficient availability of experts.</w:t>
            </w:r>
          </w:p>
        </w:tc>
        <w:tc>
          <w:tcPr>
            <w:tcW w:w="336" w:type="pct"/>
            <w:vAlign w:val="center"/>
          </w:tcPr>
          <w:p w14:paraId="65F0704F" w14:textId="77777777" w:rsidR="0042328B" w:rsidRPr="00CF74E0" w:rsidRDefault="0042328B" w:rsidP="0042328B">
            <w:pPr>
              <w:spacing w:after="0" w:line="240" w:lineRule="auto"/>
              <w:ind w:left="36"/>
              <w:jc w:val="center"/>
              <w:rPr>
                <w:rFonts w:ascii="Times New Roman" w:eastAsia="Calibri" w:hAnsi="Times New Roman" w:cs="Times New Roman"/>
                <w:bCs/>
                <w:sz w:val="20"/>
                <w:szCs w:val="20"/>
                <w:lang w:val="sr-Cyrl-RS"/>
              </w:rPr>
            </w:pPr>
          </w:p>
          <w:p w14:paraId="54116BC7"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72.1.11-13)</w:t>
            </w:r>
          </w:p>
          <w:p w14:paraId="3B608C68"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01F746D4"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0664ECB7"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68D9D6B6"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080EF7BA"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4142492D"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26FE1C70"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7D95CD66"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76F5C4A7"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4D862B96"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2F42E924" w14:textId="77777777" w:rsidR="006148DB" w:rsidRPr="00CF74E0" w:rsidRDefault="006148DB" w:rsidP="0042328B">
            <w:pPr>
              <w:spacing w:after="0" w:line="240" w:lineRule="auto"/>
              <w:ind w:left="36"/>
              <w:jc w:val="center"/>
              <w:rPr>
                <w:rFonts w:ascii="Times New Roman" w:eastAsia="Calibri" w:hAnsi="Times New Roman" w:cs="Times New Roman"/>
                <w:bCs/>
                <w:sz w:val="20"/>
                <w:szCs w:val="20"/>
                <w:lang w:val="sr-Cyrl-RS"/>
              </w:rPr>
            </w:pPr>
          </w:p>
          <w:p w14:paraId="34F6E724" w14:textId="77777777" w:rsidR="00002479" w:rsidRPr="00CF74E0" w:rsidRDefault="00002479" w:rsidP="0042328B">
            <w:pPr>
              <w:spacing w:after="0" w:line="240" w:lineRule="auto"/>
              <w:ind w:left="36"/>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06.61.8.</w:t>
            </w:r>
          </w:p>
          <w:p w14:paraId="7F0E1A7A"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5B1AC8AF"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2D91BFE9" w14:textId="77777777" w:rsidR="0042328B" w:rsidRPr="00CF74E0" w:rsidRDefault="0042328B" w:rsidP="0042328B">
            <w:pPr>
              <w:spacing w:after="0" w:line="240" w:lineRule="auto"/>
              <w:ind w:left="270"/>
              <w:jc w:val="center"/>
              <w:rPr>
                <w:rFonts w:ascii="Times New Roman" w:eastAsia="Calibri" w:hAnsi="Times New Roman" w:cs="Times New Roman"/>
                <w:sz w:val="20"/>
                <w:szCs w:val="20"/>
                <w:lang w:val="sr-Cyrl-RS"/>
              </w:rPr>
            </w:pPr>
          </w:p>
          <w:p w14:paraId="4B7C1B6B" w14:textId="77777777" w:rsidR="0042328B" w:rsidRPr="00CF74E0" w:rsidRDefault="0042328B" w:rsidP="0042328B">
            <w:pPr>
              <w:spacing w:after="0" w:line="240" w:lineRule="auto"/>
              <w:ind w:left="270"/>
              <w:jc w:val="center"/>
              <w:rPr>
                <w:rFonts w:ascii="Times New Roman" w:eastAsia="Calibri" w:hAnsi="Times New Roman" w:cs="Times New Roman"/>
                <w:sz w:val="20"/>
                <w:szCs w:val="20"/>
                <w:lang w:val="sr-Cyrl-RS"/>
              </w:rPr>
            </w:pPr>
          </w:p>
          <w:p w14:paraId="7334C68A" w14:textId="77777777" w:rsidR="0042328B" w:rsidRPr="00CF74E0" w:rsidRDefault="0042328B" w:rsidP="0042328B">
            <w:pPr>
              <w:spacing w:after="0" w:line="240" w:lineRule="auto"/>
              <w:ind w:left="36" w:hanging="36"/>
              <w:jc w:val="center"/>
              <w:rPr>
                <w:rFonts w:ascii="Times New Roman" w:eastAsia="Calibri" w:hAnsi="Times New Roman" w:cs="Times New Roman"/>
                <w:sz w:val="20"/>
                <w:szCs w:val="20"/>
                <w:lang w:val="sr-Cyrl-RS"/>
              </w:rPr>
            </w:pPr>
          </w:p>
          <w:p w14:paraId="4AB180D6" w14:textId="77777777" w:rsidR="00002479" w:rsidRPr="00CF74E0" w:rsidRDefault="00002479" w:rsidP="0042328B">
            <w:pPr>
              <w:spacing w:after="0" w:line="240" w:lineRule="auto"/>
              <w:ind w:left="36" w:hanging="36"/>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06.15.1.</w:t>
            </w:r>
          </w:p>
          <w:p w14:paraId="16A87061"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56EBFC86"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36437EDE"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5666CA7C"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4072EDF5" w14:textId="77777777" w:rsidR="00002479" w:rsidRPr="00CF74E0" w:rsidRDefault="00002479" w:rsidP="0042328B">
            <w:pPr>
              <w:spacing w:after="0" w:line="240" w:lineRule="auto"/>
              <w:ind w:left="270"/>
              <w:jc w:val="center"/>
              <w:rPr>
                <w:rFonts w:ascii="Times New Roman" w:eastAsia="Calibri" w:hAnsi="Times New Roman" w:cs="Times New Roman"/>
                <w:sz w:val="20"/>
                <w:szCs w:val="20"/>
                <w:lang w:val="sr-Cyrl-RS"/>
              </w:rPr>
            </w:pPr>
          </w:p>
          <w:p w14:paraId="141FB3F6" w14:textId="77777777" w:rsidR="0042328B" w:rsidRPr="00CF74E0" w:rsidRDefault="0042328B" w:rsidP="0042328B">
            <w:pPr>
              <w:spacing w:after="0" w:line="240" w:lineRule="auto"/>
              <w:ind w:left="36"/>
              <w:jc w:val="center"/>
              <w:rPr>
                <w:rFonts w:ascii="Times New Roman" w:eastAsia="Calibri" w:hAnsi="Times New Roman" w:cs="Times New Roman"/>
                <w:b/>
                <w:sz w:val="20"/>
                <w:szCs w:val="20"/>
                <w:lang w:val="sr-Cyrl-RS"/>
              </w:rPr>
            </w:pPr>
          </w:p>
          <w:p w14:paraId="1F47A3AF" w14:textId="77777777" w:rsidR="0042328B" w:rsidRPr="00CF74E0" w:rsidRDefault="0042328B" w:rsidP="0042328B">
            <w:pPr>
              <w:spacing w:after="0" w:line="240" w:lineRule="auto"/>
              <w:ind w:left="36"/>
              <w:jc w:val="center"/>
              <w:rPr>
                <w:rFonts w:ascii="Times New Roman" w:eastAsia="Calibri" w:hAnsi="Times New Roman" w:cs="Times New Roman"/>
                <w:b/>
                <w:sz w:val="20"/>
                <w:szCs w:val="20"/>
                <w:lang w:val="sr-Cyrl-RS"/>
              </w:rPr>
            </w:pPr>
          </w:p>
          <w:p w14:paraId="1A5F36B6" w14:textId="77777777" w:rsidR="0042328B" w:rsidRPr="00CF74E0" w:rsidRDefault="0042328B" w:rsidP="0042328B">
            <w:pPr>
              <w:spacing w:after="0" w:line="240" w:lineRule="auto"/>
              <w:ind w:left="36"/>
              <w:jc w:val="center"/>
              <w:rPr>
                <w:rFonts w:ascii="Times New Roman" w:eastAsia="Calibri" w:hAnsi="Times New Roman" w:cs="Times New Roman"/>
                <w:b/>
                <w:sz w:val="20"/>
                <w:szCs w:val="20"/>
                <w:lang w:val="sr-Cyrl-RS"/>
              </w:rPr>
            </w:pPr>
          </w:p>
          <w:p w14:paraId="51C29831" w14:textId="77777777" w:rsidR="0042328B" w:rsidRPr="00CF74E0" w:rsidRDefault="0042328B" w:rsidP="0042328B">
            <w:pPr>
              <w:spacing w:after="0" w:line="240" w:lineRule="auto"/>
              <w:ind w:left="36"/>
              <w:jc w:val="center"/>
              <w:rPr>
                <w:rFonts w:ascii="Times New Roman" w:eastAsia="Calibri" w:hAnsi="Times New Roman" w:cs="Times New Roman"/>
                <w:b/>
                <w:sz w:val="20"/>
                <w:szCs w:val="20"/>
                <w:lang w:val="sr-Cyrl-RS"/>
              </w:rPr>
            </w:pPr>
          </w:p>
          <w:p w14:paraId="315572DB" w14:textId="77777777" w:rsidR="0042328B" w:rsidRPr="00CF74E0" w:rsidRDefault="0042328B" w:rsidP="0042328B">
            <w:pPr>
              <w:spacing w:after="0" w:line="240" w:lineRule="auto"/>
              <w:ind w:left="36"/>
              <w:jc w:val="center"/>
              <w:rPr>
                <w:rFonts w:ascii="Times New Roman" w:eastAsia="Calibri" w:hAnsi="Times New Roman" w:cs="Times New Roman"/>
                <w:b/>
                <w:sz w:val="20"/>
                <w:szCs w:val="20"/>
                <w:lang w:val="sr-Cyrl-RS"/>
              </w:rPr>
            </w:pPr>
          </w:p>
          <w:p w14:paraId="36241A58" w14:textId="77777777" w:rsidR="0042328B" w:rsidRPr="00CF74E0" w:rsidRDefault="0042328B" w:rsidP="0042328B">
            <w:pPr>
              <w:spacing w:after="0" w:line="240" w:lineRule="auto"/>
              <w:ind w:left="36"/>
              <w:jc w:val="center"/>
              <w:rPr>
                <w:rFonts w:ascii="Times New Roman" w:eastAsia="Calibri" w:hAnsi="Times New Roman" w:cs="Times New Roman"/>
                <w:b/>
                <w:sz w:val="20"/>
                <w:szCs w:val="20"/>
                <w:lang w:val="sr-Cyrl-RS"/>
              </w:rPr>
            </w:pPr>
          </w:p>
          <w:p w14:paraId="22137331" w14:textId="55E5B52F" w:rsidR="0042328B" w:rsidRDefault="0042328B" w:rsidP="0042328B">
            <w:pPr>
              <w:spacing w:after="0" w:line="240" w:lineRule="auto"/>
              <w:ind w:left="36"/>
              <w:jc w:val="center"/>
              <w:rPr>
                <w:rFonts w:ascii="Times New Roman" w:eastAsia="Calibri" w:hAnsi="Times New Roman" w:cs="Times New Roman"/>
                <w:b/>
                <w:sz w:val="20"/>
                <w:szCs w:val="20"/>
                <w:lang w:val="sr-Cyrl-RS"/>
              </w:rPr>
            </w:pPr>
          </w:p>
          <w:p w14:paraId="6864A53D" w14:textId="77777777" w:rsidR="00AD70FF" w:rsidRPr="00CF74E0" w:rsidRDefault="00AD70FF" w:rsidP="0042328B">
            <w:pPr>
              <w:spacing w:after="0" w:line="240" w:lineRule="auto"/>
              <w:ind w:left="36"/>
              <w:jc w:val="center"/>
              <w:rPr>
                <w:rFonts w:ascii="Times New Roman" w:eastAsia="Calibri" w:hAnsi="Times New Roman" w:cs="Times New Roman"/>
                <w:b/>
                <w:sz w:val="20"/>
                <w:szCs w:val="20"/>
                <w:lang w:val="sr-Cyrl-RS"/>
              </w:rPr>
            </w:pPr>
          </w:p>
          <w:p w14:paraId="5F36F4BE" w14:textId="77777777" w:rsidR="00002479" w:rsidRPr="00CF74E0" w:rsidRDefault="00002479" w:rsidP="0042328B">
            <w:pPr>
              <w:spacing w:after="0" w:line="240" w:lineRule="auto"/>
              <w:ind w:left="3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01.27.2.</w:t>
            </w:r>
          </w:p>
        </w:tc>
        <w:tc>
          <w:tcPr>
            <w:tcW w:w="1562" w:type="pct"/>
            <w:vAlign w:val="center"/>
          </w:tcPr>
          <w:p w14:paraId="5A5803F9" w14:textId="77777777" w:rsidR="006148DB" w:rsidRPr="00CF74E0" w:rsidRDefault="006148DB"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Управа обавља следеће послове:</w:t>
            </w:r>
          </w:p>
          <w:p w14:paraId="7D9D5752" w14:textId="77777777" w:rsidR="006148DB" w:rsidRPr="00CF74E0" w:rsidRDefault="006148DB" w:rsidP="006148DB">
            <w:pPr>
              <w:tabs>
                <w:tab w:val="left" w:pos="381"/>
              </w:tabs>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11)</w:t>
            </w:r>
            <w:r w:rsidRPr="00CF74E0">
              <w:rPr>
                <w:rFonts w:ascii="Times New Roman" w:eastAsia="Times New Roman" w:hAnsi="Times New Roman" w:cs="Times New Roman"/>
                <w:sz w:val="20"/>
                <w:szCs w:val="20"/>
                <w:lang w:val="sr-Cyrl-RS"/>
              </w:rPr>
              <w:tab/>
              <w:t>организује спровођење активности на подизању свести, обука из области енергетске ефикасности и подржава друге извођаче таквих активности;</w:t>
            </w:r>
          </w:p>
          <w:p w14:paraId="182BEC43" w14:textId="77777777" w:rsidR="006148DB" w:rsidRPr="00CF74E0" w:rsidRDefault="006148DB" w:rsidP="006148DB">
            <w:pPr>
              <w:tabs>
                <w:tab w:val="left" w:pos="381"/>
              </w:tabs>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12)</w:t>
            </w:r>
            <w:r w:rsidRPr="00CF74E0">
              <w:rPr>
                <w:rFonts w:ascii="Times New Roman" w:eastAsia="Times New Roman" w:hAnsi="Times New Roman" w:cs="Times New Roman"/>
                <w:sz w:val="20"/>
                <w:szCs w:val="20"/>
                <w:lang w:val="sr-Cyrl-RS"/>
              </w:rPr>
              <w:tab/>
              <w:t>пружање информација о могућностима финансијске подршке за примену мера енергетске ефикастности;</w:t>
            </w:r>
          </w:p>
          <w:p w14:paraId="68138966" w14:textId="77777777" w:rsidR="006148DB" w:rsidRPr="00CF74E0" w:rsidRDefault="006148DB" w:rsidP="006148DB">
            <w:pPr>
              <w:tabs>
                <w:tab w:val="left" w:pos="381"/>
              </w:tabs>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13)</w:t>
            </w:r>
            <w:r w:rsidRPr="00CF74E0">
              <w:rPr>
                <w:rFonts w:ascii="Times New Roman" w:eastAsia="Times New Roman" w:hAnsi="Times New Roman" w:cs="Times New Roman"/>
                <w:sz w:val="20"/>
                <w:szCs w:val="20"/>
                <w:lang w:val="sr-Cyrl-RS"/>
              </w:rPr>
              <w:tab/>
              <w:t>организује пружање информација и савета о могућностима примене мера енергетске ефикасности, начину реализације енергетских услуга и о значају и могућностима спровођења енергетских прегледа;</w:t>
            </w:r>
          </w:p>
          <w:p w14:paraId="508AFDB2" w14:textId="77777777" w:rsidR="006148DB" w:rsidRPr="00CF74E0" w:rsidRDefault="006148DB" w:rsidP="006148DB">
            <w:pPr>
              <w:tabs>
                <w:tab w:val="left" w:pos="381"/>
              </w:tabs>
              <w:spacing w:after="0" w:line="240" w:lineRule="auto"/>
              <w:jc w:val="both"/>
              <w:rPr>
                <w:rFonts w:ascii="Times New Roman" w:eastAsia="Times New Roman" w:hAnsi="Times New Roman" w:cs="Times New Roman"/>
                <w:sz w:val="20"/>
                <w:szCs w:val="20"/>
                <w:lang w:val="sr-Cyrl-RS"/>
              </w:rPr>
            </w:pPr>
          </w:p>
          <w:p w14:paraId="7F33883A"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У циљу остваривања јавног интереса у погледу унапређења својстава зграде, јединица локалне самоуправе нарочито је дужна да најмање једном недељно обезбеди лицима из члана 15. овог закона саветодавну помоћ за унапређење енергетске ефикасности зграде. </w:t>
            </w:r>
          </w:p>
          <w:p w14:paraId="76FE0EDB"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p>
          <w:p w14:paraId="0B8CD615"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Послове управљања зградом врше:</w:t>
            </w:r>
          </w:p>
          <w:p w14:paraId="34FD941C"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власник, за зграде било које намене у којима је једно лице искључиви власник свих делова зграде;</w:t>
            </w:r>
          </w:p>
          <w:p w14:paraId="7F27BDA6"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власници посебних делова, за породичне куће;</w:t>
            </w:r>
          </w:p>
          <w:p w14:paraId="32A39473"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стамбена заједница преко својих органа или професионални управник коме су поверени послови управљања, у стамбеној згради која има заједничке делове зграде и најмање два посебна дела чији су власници различита лица;</w:t>
            </w:r>
          </w:p>
          <w:p w14:paraId="4882BF17"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4) власници посебних делова преко својих органа, у зградама које немају ниједан посебан део намењен за становање.</w:t>
            </w:r>
          </w:p>
          <w:p w14:paraId="5AE9C1DA" w14:textId="77777777" w:rsidR="00002479" w:rsidRPr="00CF74E0" w:rsidRDefault="00002479" w:rsidP="0042328B">
            <w:pPr>
              <w:spacing w:after="0" w:line="240" w:lineRule="auto"/>
              <w:jc w:val="both"/>
              <w:rPr>
                <w:rFonts w:ascii="Times New Roman" w:eastAsia="Times New Roman" w:hAnsi="Times New Roman" w:cs="Times New Roman"/>
                <w:sz w:val="20"/>
                <w:szCs w:val="20"/>
                <w:lang w:val="sr-Cyrl-RS"/>
              </w:rPr>
            </w:pPr>
          </w:p>
          <w:p w14:paraId="54BEA2A2" w14:textId="77777777" w:rsidR="0042328B" w:rsidRPr="00CF74E0" w:rsidRDefault="0042328B" w:rsidP="0042328B">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Организација за обуку спроводи обуку за енергетске саветнике:</w:t>
            </w:r>
          </w:p>
          <w:p w14:paraId="307203E8" w14:textId="77777777" w:rsidR="0042328B" w:rsidRPr="00CF74E0" w:rsidRDefault="0042328B" w:rsidP="0042328B">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за област машинске технике,</w:t>
            </w:r>
          </w:p>
          <w:p w14:paraId="210CBA11" w14:textId="77777777" w:rsidR="0042328B" w:rsidRPr="00CF74E0" w:rsidRDefault="0042328B" w:rsidP="0042328B">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за област електротехнике и</w:t>
            </w:r>
          </w:p>
          <w:p w14:paraId="004AEF67" w14:textId="77777777" w:rsidR="00002479" w:rsidRPr="00CF74E0" w:rsidRDefault="0042328B" w:rsidP="0042328B">
            <w:pPr>
              <w:spacing w:after="120" w:line="240" w:lineRule="auto"/>
              <w:ind w:firstLine="562"/>
              <w:jc w:val="both"/>
              <w:rPr>
                <w:rFonts w:ascii="Times New Roman" w:eastAsia="Times New Roman" w:hAnsi="Times New Roman" w:cs="Times New Roman"/>
                <w:color w:val="000000" w:themeColor="text1"/>
                <w:sz w:val="24"/>
                <w:lang w:val="sr-Cyrl-RS"/>
              </w:rPr>
            </w:pPr>
            <w:r w:rsidRPr="00CF74E0">
              <w:rPr>
                <w:rFonts w:ascii="Times New Roman" w:eastAsia="Times New Roman" w:hAnsi="Times New Roman" w:cs="Times New Roman"/>
                <w:color w:val="000000" w:themeColor="text1"/>
                <w:sz w:val="20"/>
                <w:szCs w:val="20"/>
                <w:lang w:val="sr-Cyrl-RS"/>
              </w:rPr>
              <w:t>3) за област архитектуре.</w:t>
            </w:r>
          </w:p>
        </w:tc>
        <w:tc>
          <w:tcPr>
            <w:tcW w:w="276" w:type="pct"/>
            <w:vAlign w:val="center"/>
          </w:tcPr>
          <w:p w14:paraId="55CEF1F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7F26AA96"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096B3AC0"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428E6918" w14:textId="77777777" w:rsidTr="006E3721">
        <w:tc>
          <w:tcPr>
            <w:tcW w:w="309" w:type="pct"/>
            <w:shd w:val="clear" w:color="auto" w:fill="D9D9D9"/>
            <w:vAlign w:val="center"/>
          </w:tcPr>
          <w:p w14:paraId="7680BD5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8.4.</w:t>
            </w:r>
          </w:p>
        </w:tc>
        <w:tc>
          <w:tcPr>
            <w:tcW w:w="1213" w:type="pct"/>
            <w:shd w:val="clear" w:color="auto" w:fill="D9D9D9"/>
            <w:vAlign w:val="center"/>
          </w:tcPr>
          <w:p w14:paraId="43ECBFB2" w14:textId="77777777" w:rsidR="00002479" w:rsidRPr="00CF74E0" w:rsidRDefault="00002479" w:rsidP="007D153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enterprises that are not SMEs are subject to an energy audit carried out in an independent and cost-effective manner by qualified and/or accredited experts or implemented and supervised by independent authorities under national legislation by 5 December 2015 and at least every four years from the date of the previous energy audit.</w:t>
            </w:r>
          </w:p>
        </w:tc>
        <w:tc>
          <w:tcPr>
            <w:tcW w:w="336" w:type="pct"/>
          </w:tcPr>
          <w:p w14:paraId="6C82EAB3" w14:textId="77777777" w:rsidR="001C4E72" w:rsidRPr="00CF74E0" w:rsidRDefault="001C4E72" w:rsidP="00BA4E90">
            <w:pPr>
              <w:spacing w:line="240" w:lineRule="auto"/>
              <w:jc w:val="center"/>
              <w:rPr>
                <w:rFonts w:ascii="Times New Roman" w:eastAsia="Calibri" w:hAnsi="Times New Roman" w:cs="Times New Roman"/>
                <w:b/>
                <w:bCs/>
                <w:sz w:val="20"/>
                <w:szCs w:val="20"/>
                <w:lang w:val="sr-Cyrl-RS"/>
              </w:rPr>
            </w:pPr>
          </w:p>
          <w:p w14:paraId="7572C977" w14:textId="77777777" w:rsidR="00002479" w:rsidRPr="00CF74E0" w:rsidRDefault="00BA4E90" w:rsidP="00BA4E90">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01.14.1.8)</w:t>
            </w:r>
          </w:p>
          <w:p w14:paraId="4FA7BE8F" w14:textId="77777777" w:rsidR="00002479" w:rsidRPr="00CF74E0" w:rsidRDefault="00002479" w:rsidP="00BA4E90">
            <w:pPr>
              <w:pStyle w:val="ListParagraph"/>
              <w:spacing w:line="240" w:lineRule="auto"/>
              <w:ind w:left="855"/>
              <w:jc w:val="center"/>
              <w:rPr>
                <w:rFonts w:eastAsia="Calibri"/>
                <w:sz w:val="20"/>
                <w:lang w:val="sr-Cyrl-RS"/>
              </w:rPr>
            </w:pPr>
          </w:p>
          <w:p w14:paraId="7146562D" w14:textId="77777777" w:rsidR="00BA4E90" w:rsidRPr="00CF74E0" w:rsidRDefault="00BA4E90" w:rsidP="00BA4E90">
            <w:pPr>
              <w:pStyle w:val="ListParagraph"/>
              <w:spacing w:line="240" w:lineRule="auto"/>
              <w:ind w:left="855"/>
              <w:jc w:val="center"/>
              <w:rPr>
                <w:rFonts w:eastAsia="Calibri"/>
                <w:sz w:val="20"/>
                <w:lang w:val="sr-Cyrl-RS"/>
              </w:rPr>
            </w:pPr>
          </w:p>
          <w:p w14:paraId="32650192" w14:textId="77777777" w:rsidR="00BA4E90" w:rsidRPr="00CF74E0" w:rsidRDefault="00BA4E90" w:rsidP="00BA4E90">
            <w:pPr>
              <w:pStyle w:val="ListParagraph"/>
              <w:spacing w:line="240" w:lineRule="auto"/>
              <w:ind w:left="855"/>
              <w:jc w:val="center"/>
              <w:rPr>
                <w:rFonts w:eastAsia="Calibri"/>
                <w:sz w:val="20"/>
                <w:lang w:val="sr-Cyrl-RS"/>
              </w:rPr>
            </w:pPr>
          </w:p>
          <w:p w14:paraId="67FA1661" w14:textId="77777777" w:rsidR="00002479" w:rsidRPr="00CF74E0" w:rsidRDefault="00002479" w:rsidP="00BA4E90">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01.13.1.1)-2)</w:t>
            </w:r>
          </w:p>
          <w:p w14:paraId="00396700" w14:textId="77777777" w:rsidR="00002479" w:rsidRPr="00CF74E0" w:rsidRDefault="00002479" w:rsidP="00BA4E90">
            <w:pPr>
              <w:spacing w:line="240" w:lineRule="auto"/>
              <w:jc w:val="center"/>
              <w:rPr>
                <w:rFonts w:ascii="Times New Roman" w:eastAsia="Calibri" w:hAnsi="Times New Roman" w:cs="Times New Roman"/>
                <w:sz w:val="20"/>
                <w:szCs w:val="20"/>
                <w:lang w:val="sr-Cyrl-RS"/>
              </w:rPr>
            </w:pPr>
          </w:p>
          <w:p w14:paraId="353123B9" w14:textId="77777777" w:rsidR="00002479" w:rsidRPr="00CF74E0" w:rsidRDefault="00002479" w:rsidP="00BA4E90">
            <w:pPr>
              <w:spacing w:line="240" w:lineRule="auto"/>
              <w:jc w:val="center"/>
              <w:rPr>
                <w:rFonts w:ascii="Times New Roman" w:eastAsia="Calibri" w:hAnsi="Times New Roman" w:cs="Times New Roman"/>
                <w:sz w:val="20"/>
                <w:szCs w:val="20"/>
                <w:lang w:val="sr-Cyrl-RS"/>
              </w:rPr>
            </w:pPr>
          </w:p>
          <w:p w14:paraId="393436F1" w14:textId="77777777" w:rsidR="00002479" w:rsidRPr="00CF74E0" w:rsidRDefault="00002479" w:rsidP="00BA4E90">
            <w:pPr>
              <w:spacing w:line="240" w:lineRule="auto"/>
              <w:jc w:val="center"/>
              <w:rPr>
                <w:rFonts w:ascii="Times New Roman" w:eastAsia="Calibri" w:hAnsi="Times New Roman" w:cs="Times New Roman"/>
                <w:sz w:val="20"/>
                <w:szCs w:val="20"/>
                <w:lang w:val="sr-Cyrl-RS"/>
              </w:rPr>
            </w:pPr>
          </w:p>
          <w:p w14:paraId="232C8F66" w14:textId="77777777" w:rsidR="00002479" w:rsidRPr="00CF74E0" w:rsidRDefault="00002479" w:rsidP="00BA4E90">
            <w:pPr>
              <w:spacing w:line="240" w:lineRule="auto"/>
              <w:jc w:val="center"/>
              <w:rPr>
                <w:rFonts w:ascii="Times New Roman" w:eastAsia="Calibri" w:hAnsi="Times New Roman" w:cs="Times New Roman"/>
                <w:sz w:val="20"/>
                <w:szCs w:val="20"/>
                <w:lang w:val="sr-Cyrl-RS"/>
              </w:rPr>
            </w:pPr>
          </w:p>
          <w:p w14:paraId="7F85F958" w14:textId="77777777" w:rsidR="00BA4E90" w:rsidRPr="00CF74E0" w:rsidRDefault="00BA4E90" w:rsidP="00BA4E90">
            <w:pPr>
              <w:spacing w:line="240" w:lineRule="auto"/>
              <w:jc w:val="center"/>
              <w:rPr>
                <w:rFonts w:ascii="Times New Roman" w:eastAsia="Calibri" w:hAnsi="Times New Roman" w:cs="Times New Roman"/>
                <w:sz w:val="20"/>
                <w:szCs w:val="20"/>
                <w:lang w:val="sr-Cyrl-RS"/>
              </w:rPr>
            </w:pPr>
          </w:p>
          <w:p w14:paraId="51BB9523" w14:textId="77777777" w:rsidR="00002479" w:rsidRPr="00CF74E0" w:rsidRDefault="00002479" w:rsidP="001C4E72">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01.23.</w:t>
            </w:r>
            <w:r w:rsidR="001C4E72" w:rsidRPr="00CF74E0">
              <w:rPr>
                <w:rFonts w:ascii="Times New Roman" w:eastAsia="Calibri" w:hAnsi="Times New Roman" w:cs="Times New Roman"/>
                <w:b/>
                <w:sz w:val="20"/>
                <w:szCs w:val="20"/>
                <w:lang w:val="sr-Cyrl-RS"/>
              </w:rPr>
              <w:t>2, 5, 6, 9.</w:t>
            </w:r>
          </w:p>
        </w:tc>
        <w:tc>
          <w:tcPr>
            <w:tcW w:w="1562" w:type="pct"/>
            <w:vAlign w:val="center"/>
          </w:tcPr>
          <w:p w14:paraId="24553669" w14:textId="77777777" w:rsidR="00002479" w:rsidRPr="00CF74E0" w:rsidRDefault="00BA4E90" w:rsidP="001C4E72">
            <w:pPr>
              <w:spacing w:after="0" w:line="240" w:lineRule="auto"/>
              <w:jc w:val="center"/>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color w:val="000000" w:themeColor="text1"/>
                <w:spacing w:val="-6"/>
                <w:sz w:val="20"/>
                <w:szCs w:val="20"/>
                <w:lang w:val="sr-Cyrl-RS"/>
              </w:rPr>
              <w:t>Обавезе обвезника система</w:t>
            </w:r>
          </w:p>
          <w:p w14:paraId="741513B0" w14:textId="77777777" w:rsidR="00BA4E90" w:rsidRPr="00CF74E0" w:rsidRDefault="00BA4E90" w:rsidP="001C4E72">
            <w:pPr>
              <w:pStyle w:val="ListParagraph"/>
              <w:spacing w:line="240" w:lineRule="auto"/>
              <w:ind w:left="0"/>
              <w:rPr>
                <w:sz w:val="20"/>
                <w:lang w:val="sr-Cyrl-RS"/>
              </w:rPr>
            </w:pPr>
            <w:r w:rsidRPr="00CF74E0">
              <w:rPr>
                <w:sz w:val="20"/>
                <w:lang w:val="sr-Cyrl-RS"/>
              </w:rPr>
              <w:t xml:space="preserve">Обвезник система дужан је да: </w:t>
            </w:r>
          </w:p>
          <w:p w14:paraId="67A133F5" w14:textId="77777777" w:rsidR="00BA4E90" w:rsidRPr="00CF74E0" w:rsidRDefault="00BA4E90" w:rsidP="001C4E72">
            <w:pPr>
              <w:pStyle w:val="ListParagraph"/>
              <w:spacing w:line="240" w:lineRule="auto"/>
              <w:ind w:left="0"/>
              <w:rPr>
                <w:sz w:val="20"/>
                <w:lang w:val="sr-Cyrl-RS"/>
              </w:rPr>
            </w:pPr>
            <w:r w:rsidRPr="00CF74E0">
              <w:rPr>
                <w:sz w:val="20"/>
                <w:lang w:val="sr-Cyrl-RS"/>
              </w:rPr>
              <w:t>8) обезбеђује спровођење енергетског прегледа у роковима из подзаконског акта;</w:t>
            </w:r>
          </w:p>
          <w:p w14:paraId="2E5322EF" w14:textId="77777777" w:rsidR="00BA4E90" w:rsidRPr="00CF74E0" w:rsidRDefault="00BA4E90" w:rsidP="001C4E72">
            <w:pPr>
              <w:spacing w:after="0" w:line="240" w:lineRule="auto"/>
              <w:jc w:val="both"/>
              <w:rPr>
                <w:rFonts w:ascii="Times New Roman" w:eastAsia="Times New Roman" w:hAnsi="Times New Roman" w:cs="Times New Roman"/>
                <w:sz w:val="20"/>
                <w:szCs w:val="20"/>
                <w:lang w:val="sr-Cyrl-RS"/>
              </w:rPr>
            </w:pPr>
          </w:p>
          <w:p w14:paraId="466FF800" w14:textId="77777777" w:rsidR="00BA4E90" w:rsidRPr="00CF74E0" w:rsidRDefault="00BA4E90" w:rsidP="001C4E72">
            <w:pPr>
              <w:spacing w:after="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t>Обвезници система енергетског менаџмента</w:t>
            </w:r>
          </w:p>
          <w:p w14:paraId="5089F549" w14:textId="77777777" w:rsidR="00BA4E90" w:rsidRPr="00CF74E0" w:rsidRDefault="00BA4E90" w:rsidP="001C4E72">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Обвезници система енергетског менаџмента (у даљем тексту: Обвезници система) су:</w:t>
            </w:r>
          </w:p>
          <w:p w14:paraId="5793D0D4" w14:textId="77777777" w:rsidR="00BA4E90" w:rsidRPr="00CF74E0" w:rsidRDefault="00BA4E90" w:rsidP="001C4E72">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привредна друштва и јавна предузећа чија је претежна делатност у производном сектору, ако имају годишњу потрошњу енергије већу од количине коју пропише Влада;</w:t>
            </w:r>
          </w:p>
          <w:p w14:paraId="5CBF30A7" w14:textId="77777777" w:rsidR="00BA4E90" w:rsidRPr="00CF74E0" w:rsidRDefault="00BA4E90" w:rsidP="001C4E72">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привредна друштва и јавна предузећа чија је претежна делатност у сектору трговине и услуга, ако користе више енергије од количине коју пропише Влада;</w:t>
            </w:r>
          </w:p>
          <w:p w14:paraId="2DBA5621" w14:textId="77777777" w:rsidR="00002479" w:rsidRPr="00CF74E0" w:rsidRDefault="00002479" w:rsidP="001C4E72">
            <w:pPr>
              <w:spacing w:after="0" w:line="240" w:lineRule="auto"/>
              <w:jc w:val="both"/>
              <w:rPr>
                <w:rFonts w:ascii="Times New Roman" w:eastAsia="Times New Roman" w:hAnsi="Times New Roman" w:cs="Times New Roman"/>
                <w:sz w:val="20"/>
                <w:szCs w:val="20"/>
                <w:lang w:val="sr-Cyrl-RS"/>
              </w:rPr>
            </w:pPr>
          </w:p>
          <w:p w14:paraId="6086F333" w14:textId="77777777" w:rsidR="001C4E72" w:rsidRPr="00CF74E0" w:rsidRDefault="001C4E72" w:rsidP="001C4E72">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минималне критеријуме спровођења енергетског прегледа.</w:t>
            </w:r>
          </w:p>
          <w:p w14:paraId="342CC2BF" w14:textId="77777777" w:rsidR="001C4E72" w:rsidRPr="00CF74E0" w:rsidRDefault="001C4E72" w:rsidP="001C4E72">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Енергетски преглед за лица из става 4. овог члана, спроводи правно лице или предузетник које </w:t>
            </w:r>
            <w:r w:rsidRPr="00CF74E0">
              <w:rPr>
                <w:rFonts w:ascii="Times New Roman" w:eastAsia="Times New Roman" w:hAnsi="Times New Roman" w:cs="Arial"/>
                <w:color w:val="000000" w:themeColor="text1"/>
                <w:sz w:val="20"/>
                <w:szCs w:val="20"/>
                <w:lang w:val="sr-Cyrl-RS"/>
              </w:rPr>
              <w:t xml:space="preserve">испуњава услов који се односи на </w:t>
            </w:r>
            <w:r w:rsidRPr="00CF74E0">
              <w:rPr>
                <w:rFonts w:ascii="Times New Roman" w:eastAsia="Times New Roman" w:hAnsi="Times New Roman" w:cs="Times New Roman"/>
                <w:color w:val="000000" w:themeColor="text1"/>
                <w:sz w:val="20"/>
                <w:szCs w:val="20"/>
                <w:lang w:val="sr-Cyrl-RS"/>
              </w:rPr>
              <w:t>број и одговарајућу лиценцу ангажованих енергетских саветника који спроводе тај преглед.</w:t>
            </w:r>
          </w:p>
          <w:p w14:paraId="3437DD59" w14:textId="77777777" w:rsidR="001C4E72" w:rsidRPr="00CF74E0" w:rsidRDefault="001C4E72" w:rsidP="001C4E72">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Министар ближе прописује број и одговарајућу лиценцу енергетских саветника које ангажује правно лице или предузетник из става 5. овог члана, у зависности од категорије енергетског прегледа.</w:t>
            </w:r>
          </w:p>
          <w:p w14:paraId="5E336F81" w14:textId="77777777" w:rsidR="00002479" w:rsidRPr="00CF74E0" w:rsidRDefault="001C4E72" w:rsidP="001C4E72">
            <w:pPr>
              <w:spacing w:after="12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обим и начин спровођења сваке категорије енергетског прегледа из става 3. овог члана, за лица из става 4. овог члана и садржај и начин достављања извода из извештаја о спроведеном енергетском прегледу.</w:t>
            </w:r>
          </w:p>
        </w:tc>
        <w:tc>
          <w:tcPr>
            <w:tcW w:w="276" w:type="pct"/>
            <w:vAlign w:val="center"/>
          </w:tcPr>
          <w:p w14:paraId="76498F5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7F0CD086"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539" w:type="pct"/>
          </w:tcPr>
          <w:p w14:paraId="29A88F4E"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r>
      <w:tr w:rsidR="00002479" w:rsidRPr="00CF74E0" w14:paraId="1E23E219" w14:textId="77777777" w:rsidTr="006E3721">
        <w:tc>
          <w:tcPr>
            <w:tcW w:w="309" w:type="pct"/>
            <w:shd w:val="clear" w:color="auto" w:fill="D9D9D9"/>
            <w:vAlign w:val="center"/>
          </w:tcPr>
          <w:p w14:paraId="6C629BA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8.5.</w:t>
            </w:r>
          </w:p>
        </w:tc>
        <w:tc>
          <w:tcPr>
            <w:tcW w:w="1213" w:type="pct"/>
            <w:shd w:val="clear" w:color="auto" w:fill="D9D9D9"/>
            <w:vAlign w:val="center"/>
          </w:tcPr>
          <w:p w14:paraId="1DFB3383"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Energy audits shall be considered as fulfilling the requirements of paragraph 4 when they are carried out in an independent manner, on the basis of minimum criteria based on Annex VI, and implemented under voluntary agreements concluded between organisations of stakeholders and an appointed body and supervised by the Member State concerned, or other bodies to which the competent authorities have delegated the responsibility concerned, or by the Commission.</w:t>
            </w:r>
          </w:p>
          <w:p w14:paraId="48F3DF36"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p>
          <w:p w14:paraId="4EC7046A" w14:textId="77777777" w:rsidR="00002479" w:rsidRPr="00CF74E0" w:rsidRDefault="00002479" w:rsidP="007D153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Access of market participants offering energy services shall be based on transparent and non-discriminatory criteria.</w:t>
            </w:r>
          </w:p>
        </w:tc>
        <w:tc>
          <w:tcPr>
            <w:tcW w:w="336" w:type="pct"/>
            <w:vAlign w:val="center"/>
          </w:tcPr>
          <w:p w14:paraId="440142A1" w14:textId="77777777" w:rsidR="007B6611" w:rsidRPr="00CF74E0" w:rsidRDefault="007B6611" w:rsidP="00095F95">
            <w:pPr>
              <w:spacing w:line="240" w:lineRule="auto"/>
              <w:jc w:val="center"/>
              <w:rPr>
                <w:rFonts w:ascii="Times New Roman" w:eastAsia="Calibri" w:hAnsi="Times New Roman" w:cs="Times New Roman"/>
                <w:b/>
                <w:bCs/>
                <w:sz w:val="20"/>
                <w:szCs w:val="20"/>
                <w:lang w:val="sr-Cyrl-RS"/>
              </w:rPr>
            </w:pPr>
          </w:p>
          <w:p w14:paraId="7F65F872" w14:textId="77777777" w:rsidR="007B6611" w:rsidRPr="00CF74E0" w:rsidRDefault="007B6611" w:rsidP="00095F95">
            <w:pPr>
              <w:spacing w:line="240" w:lineRule="auto"/>
              <w:jc w:val="center"/>
              <w:rPr>
                <w:rFonts w:ascii="Times New Roman" w:eastAsia="Calibri" w:hAnsi="Times New Roman" w:cs="Times New Roman"/>
                <w:b/>
                <w:bCs/>
                <w:sz w:val="20"/>
                <w:szCs w:val="20"/>
                <w:lang w:val="sr-Cyrl-RS"/>
              </w:rPr>
            </w:pPr>
          </w:p>
          <w:p w14:paraId="05F92514" w14:textId="77777777" w:rsidR="00002479" w:rsidRPr="00CF74E0" w:rsidRDefault="007B6611" w:rsidP="00095F95">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01.23.</w:t>
            </w:r>
          </w:p>
          <w:p w14:paraId="421026E3"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00B0BC45"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7334277"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248986D5"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B064FD0"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C30CA1F"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06C6EA78"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81DC3F4"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8F3309F"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49D1A74"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0A0CB40D"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24641D62"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2FC7F718"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255F19EE"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4C727A81"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5ED285CC"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4D63C245"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07209EC5"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0977ACE8"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4F3102BE"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26431149"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75FAE453"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351636F2"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p>
          <w:p w14:paraId="30469FE2"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20705CE6"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11A89516"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0B6C22F2"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4E8548FF"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6A4E497B"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5865F4A2" w14:textId="77777777" w:rsidR="007B6611" w:rsidRPr="00CF74E0" w:rsidRDefault="007B6611" w:rsidP="00095F95">
            <w:pPr>
              <w:spacing w:line="240" w:lineRule="auto"/>
              <w:jc w:val="center"/>
              <w:rPr>
                <w:rFonts w:ascii="Times New Roman" w:eastAsia="Calibri" w:hAnsi="Times New Roman" w:cs="Times New Roman"/>
                <w:b/>
                <w:sz w:val="20"/>
                <w:szCs w:val="20"/>
                <w:lang w:val="sr-Cyrl-RS"/>
              </w:rPr>
            </w:pPr>
          </w:p>
          <w:p w14:paraId="370CC403"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01.34.</w:t>
            </w:r>
          </w:p>
        </w:tc>
        <w:tc>
          <w:tcPr>
            <w:tcW w:w="1562" w:type="pct"/>
            <w:vAlign w:val="center"/>
          </w:tcPr>
          <w:p w14:paraId="7FC8790F" w14:textId="77777777" w:rsidR="007B6611" w:rsidRPr="00CF74E0" w:rsidRDefault="007B6611" w:rsidP="007B6611">
            <w:pPr>
              <w:spacing w:after="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lastRenderedPageBreak/>
              <w:t xml:space="preserve">Енергетски преглед </w:t>
            </w:r>
          </w:p>
          <w:p w14:paraId="48D929B6" w14:textId="77777777" w:rsidR="007B6611" w:rsidRPr="00CF74E0" w:rsidRDefault="007B6611" w:rsidP="007B6611">
            <w:pPr>
              <w:spacing w:after="0" w:line="240" w:lineRule="auto"/>
              <w:ind w:firstLine="540"/>
              <w:jc w:val="both"/>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color w:val="000000" w:themeColor="text1"/>
                <w:sz w:val="20"/>
                <w:szCs w:val="20"/>
                <w:lang w:val="sr-Cyrl-RS"/>
              </w:rPr>
              <w:t>Енергетски преглед обухвата нарочито: прикупљање података о потрошњи и начину коришћења енергије, анализу постојећег нивоа енергетске ефикасности, идентификацију мера за повећање енергетске ефикасности са проценом енергетских уштеда и њихових финансијских ефеката.</w:t>
            </w:r>
          </w:p>
          <w:p w14:paraId="4E220F4C" w14:textId="77777777" w:rsidR="007B6611" w:rsidRPr="00CF74E0" w:rsidRDefault="007B6611" w:rsidP="007B6611">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минималне критеријуме спровођења енергетског прегледа.</w:t>
            </w:r>
          </w:p>
          <w:p w14:paraId="0BB1AAD5" w14:textId="77777777" w:rsidR="007B6611" w:rsidRPr="00CF74E0" w:rsidRDefault="007B6611" w:rsidP="007B6611">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Категорије енергетских прегледа су:</w:t>
            </w:r>
          </w:p>
          <w:p w14:paraId="39F36726" w14:textId="77777777" w:rsidR="007B6611" w:rsidRPr="00CF74E0" w:rsidRDefault="007B6611" w:rsidP="007B6611">
            <w:pPr>
              <w:spacing w:after="0" w:line="240" w:lineRule="auto"/>
              <w:ind w:firstLine="540"/>
              <w:jc w:val="both"/>
              <w:rPr>
                <w:rFonts w:ascii="Times New Roman" w:eastAsia="Times New Roman" w:hAnsi="Times New Roman" w:cs="Times New Roman"/>
                <w:color w:val="000000" w:themeColor="text1"/>
                <w:spacing w:val="-6"/>
                <w:sz w:val="20"/>
                <w:szCs w:val="20"/>
                <w:lang w:val="sr-Cyrl-RS"/>
              </w:rPr>
            </w:pPr>
            <w:r w:rsidRPr="00CF74E0">
              <w:rPr>
                <w:rFonts w:ascii="Times New Roman" w:eastAsia="Times New Roman" w:hAnsi="Times New Roman" w:cs="Times New Roman"/>
                <w:color w:val="000000" w:themeColor="text1"/>
                <w:spacing w:val="-6"/>
                <w:sz w:val="20"/>
                <w:szCs w:val="20"/>
                <w:lang w:val="sr-Cyrl-RS"/>
              </w:rPr>
              <w:t>1) енергетски преглед за област индустријске енергетике,</w:t>
            </w:r>
          </w:p>
          <w:p w14:paraId="49C8F85E" w14:textId="77777777" w:rsidR="007B6611" w:rsidRPr="00CF74E0" w:rsidRDefault="007B6611" w:rsidP="007B6611">
            <w:pPr>
              <w:spacing w:after="0" w:line="240" w:lineRule="auto"/>
              <w:ind w:firstLine="540"/>
              <w:jc w:val="both"/>
              <w:rPr>
                <w:rFonts w:ascii="Times New Roman" w:eastAsia="Times New Roman" w:hAnsi="Times New Roman" w:cs="Times New Roman"/>
                <w:color w:val="000000" w:themeColor="text1"/>
                <w:spacing w:val="-6"/>
                <w:sz w:val="20"/>
                <w:szCs w:val="20"/>
                <w:lang w:val="sr-Cyrl-RS"/>
              </w:rPr>
            </w:pPr>
            <w:r w:rsidRPr="00CF74E0">
              <w:rPr>
                <w:rFonts w:ascii="Times New Roman" w:eastAsia="Times New Roman" w:hAnsi="Times New Roman" w:cs="Times New Roman"/>
                <w:color w:val="000000" w:themeColor="text1"/>
                <w:spacing w:val="-6"/>
                <w:sz w:val="20"/>
                <w:szCs w:val="20"/>
                <w:lang w:val="sr-Cyrl-RS"/>
              </w:rPr>
              <w:t>2) енергетски преглед за област енергетике зграда и</w:t>
            </w:r>
          </w:p>
          <w:p w14:paraId="3DED06A4" w14:textId="77777777" w:rsidR="007B6611" w:rsidRPr="00CF74E0" w:rsidRDefault="007B6611" w:rsidP="007B6611">
            <w:pPr>
              <w:spacing w:after="0" w:line="240" w:lineRule="auto"/>
              <w:ind w:firstLine="540"/>
              <w:jc w:val="both"/>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color w:val="000000" w:themeColor="text1"/>
                <w:spacing w:val="-6"/>
                <w:sz w:val="20"/>
                <w:szCs w:val="20"/>
                <w:lang w:val="sr-Cyrl-RS"/>
              </w:rPr>
              <w:t>3) енергетски преглед за област енергетике јавног сектора</w:t>
            </w:r>
            <w:r w:rsidRPr="00CF74E0">
              <w:rPr>
                <w:rFonts w:ascii="Times New Roman" w:eastAsia="Times New Roman" w:hAnsi="Times New Roman" w:cs="Times New Roman"/>
                <w:b/>
                <w:color w:val="000000" w:themeColor="text1"/>
                <w:spacing w:val="-6"/>
                <w:sz w:val="20"/>
                <w:szCs w:val="20"/>
                <w:lang w:val="sr-Cyrl-RS"/>
              </w:rPr>
              <w:t>.</w:t>
            </w:r>
          </w:p>
          <w:p w14:paraId="492488E9" w14:textId="77777777" w:rsidR="007B6611" w:rsidRPr="00CF74E0" w:rsidRDefault="007B6611" w:rsidP="007B6611">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 xml:space="preserve">Енергетске </w:t>
            </w:r>
            <w:r w:rsidRPr="00CF74E0">
              <w:rPr>
                <w:rFonts w:ascii="Times New Roman" w:eastAsia="Times New Roman" w:hAnsi="Times New Roman" w:cs="Times New Roman"/>
                <w:sz w:val="20"/>
                <w:szCs w:val="20"/>
                <w:lang w:val="sr-Cyrl-RS"/>
              </w:rPr>
              <w:t xml:space="preserve">прегледе у складу са овим законом дужни су да врше обвезници система из члана 13. тачка 1) овог закона и велика предузећа дефинисана законом којим се уређује област рачуноводства, најмање једном у четири године. </w:t>
            </w:r>
          </w:p>
          <w:p w14:paraId="19A5297D" w14:textId="77777777" w:rsidR="007B6611" w:rsidRPr="00CF74E0" w:rsidRDefault="007B6611" w:rsidP="007B6611">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sz w:val="20"/>
                <w:szCs w:val="20"/>
                <w:lang w:val="sr-Cyrl-RS"/>
              </w:rPr>
              <w:lastRenderedPageBreak/>
              <w:t xml:space="preserve">Енергетски преглед за лица из става 4. овог члана, спроводи правно </w:t>
            </w:r>
            <w:r w:rsidRPr="00CF74E0">
              <w:rPr>
                <w:rFonts w:ascii="Times New Roman" w:eastAsia="Times New Roman" w:hAnsi="Times New Roman" w:cs="Times New Roman"/>
                <w:color w:val="000000" w:themeColor="text1"/>
                <w:sz w:val="20"/>
                <w:szCs w:val="20"/>
                <w:lang w:val="sr-Cyrl-RS"/>
              </w:rPr>
              <w:t xml:space="preserve">лице или предузетник које </w:t>
            </w:r>
            <w:r w:rsidRPr="00CF74E0">
              <w:rPr>
                <w:rFonts w:ascii="Times New Roman" w:eastAsia="Times New Roman" w:hAnsi="Times New Roman" w:cs="Arial"/>
                <w:color w:val="000000" w:themeColor="text1"/>
                <w:sz w:val="20"/>
                <w:szCs w:val="20"/>
                <w:lang w:val="sr-Cyrl-RS"/>
              </w:rPr>
              <w:t xml:space="preserve">испуњава услов који се односи на </w:t>
            </w:r>
            <w:r w:rsidRPr="00CF74E0">
              <w:rPr>
                <w:rFonts w:ascii="Times New Roman" w:eastAsia="Times New Roman" w:hAnsi="Times New Roman" w:cs="Times New Roman"/>
                <w:color w:val="000000" w:themeColor="text1"/>
                <w:sz w:val="20"/>
                <w:szCs w:val="20"/>
                <w:lang w:val="sr-Cyrl-RS"/>
              </w:rPr>
              <w:t>број и одговарајућу лиценцу ангажованих енергетских саветника који спроводе тај преглед.</w:t>
            </w:r>
          </w:p>
          <w:p w14:paraId="703567E4" w14:textId="77777777" w:rsidR="007B6611" w:rsidRPr="00CF74E0" w:rsidRDefault="007B6611" w:rsidP="007B6611">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број и одговарајућу лиценцу енергетских саветника које ангажује правно лице или предузетник из става 5. овог члана, у зависности од категорије енергетског прегледа.</w:t>
            </w:r>
          </w:p>
          <w:p w14:paraId="4BDF7A9B" w14:textId="77777777" w:rsidR="007B6611" w:rsidRPr="00CF74E0" w:rsidRDefault="007B6611" w:rsidP="007B6611">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Правно лице или предузетник који су спровели енергетски преглед израђује извештај о спроведеном енергетском прегледу, који доставља лицима из става 4. овог члана, за које је вршио преглед и извод из извештаја о спроведеном енергетском прегледу, који доставља Министарству.</w:t>
            </w:r>
          </w:p>
          <w:p w14:paraId="576F71FC" w14:textId="77777777" w:rsidR="007B6611" w:rsidRPr="00CF74E0" w:rsidRDefault="007B6611" w:rsidP="007B6611">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Лица из става 4. овог члана и правно лице односно предузетник које је извршило енергетски преглед, дужна су да извештај о спроведеном енергетском прегледу чувају трајно и на захтев доставе на увид Министарству.</w:t>
            </w:r>
          </w:p>
          <w:p w14:paraId="6974BD0A" w14:textId="77777777" w:rsidR="007B6611" w:rsidRPr="00CF74E0" w:rsidRDefault="007B6611" w:rsidP="007B6611">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обим и начин спровођења сваке категорије енергетског прегледа из става 3. овог члана, за лица из става 4. овог члана и садржај и начин достављања извода из извештаја о спроведеном енергетском прегледу.</w:t>
            </w:r>
          </w:p>
          <w:p w14:paraId="3E85296F" w14:textId="77777777" w:rsidR="007B6611" w:rsidRPr="00CF74E0" w:rsidRDefault="007B6611" w:rsidP="007B6611">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Министарство у оквиру информационог система СЕМИС прикупља и чува изводе из извштаја о енергетским прегледима спроведеним у складу са овим законом за лица из става 4. овог члана.</w:t>
            </w:r>
          </w:p>
          <w:p w14:paraId="15936A62" w14:textId="77777777" w:rsidR="00002479" w:rsidRPr="00CF74E0" w:rsidRDefault="00002479" w:rsidP="007B6611">
            <w:pPr>
              <w:spacing w:after="0" w:line="240" w:lineRule="auto"/>
              <w:jc w:val="center"/>
              <w:rPr>
                <w:rFonts w:ascii="Times New Roman" w:eastAsia="Times New Roman" w:hAnsi="Times New Roman" w:cs="Times New Roman"/>
                <w:sz w:val="20"/>
                <w:szCs w:val="20"/>
                <w:lang w:val="sr-Cyrl-RS"/>
              </w:rPr>
            </w:pPr>
          </w:p>
          <w:p w14:paraId="5364EA06" w14:textId="77777777" w:rsidR="007B6611" w:rsidRPr="00CF74E0" w:rsidRDefault="007B6611" w:rsidP="007B6611">
            <w:pPr>
              <w:spacing w:after="0" w:line="240" w:lineRule="auto"/>
              <w:jc w:val="center"/>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Одузимање лиценце</w:t>
            </w:r>
            <w:r w:rsidRPr="00CF74E0">
              <w:rPr>
                <w:rFonts w:ascii="Times New Roman" w:eastAsia="Times New Roman" w:hAnsi="Times New Roman" w:cs="Times New Roman"/>
                <w:color w:val="000000" w:themeColor="text1"/>
                <w:sz w:val="20"/>
                <w:szCs w:val="20"/>
                <w:lang w:val="sr-Cyrl-RS"/>
              </w:rPr>
              <w:t xml:space="preserve"> </w:t>
            </w:r>
          </w:p>
          <w:p w14:paraId="6172B966" w14:textId="77777777" w:rsidR="007B6611" w:rsidRPr="00CF74E0" w:rsidRDefault="007B6611" w:rsidP="007B6611">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xml:space="preserve">Издату лиценцу из члана 33. овог закона може решењем одузети Министар, на предлог правног или физичког лица или по сопственој иницијативи, увидом у одговарајуће доказе, због несавесног обављања послова </w:t>
            </w:r>
            <w:r w:rsidRPr="00CF74E0">
              <w:rPr>
                <w:rFonts w:ascii="Times New Roman" w:eastAsia="Times New Roman" w:hAnsi="Times New Roman" w:cs="Times New Roman"/>
                <w:sz w:val="20"/>
                <w:szCs w:val="20"/>
                <w:lang w:val="sr-Cyrl-RS"/>
              </w:rPr>
              <w:t>за које је издата лиценца, и то:</w:t>
            </w:r>
          </w:p>
          <w:p w14:paraId="093F7A5D" w14:textId="77777777" w:rsidR="007B6611" w:rsidRPr="00CF74E0" w:rsidRDefault="007B6611" w:rsidP="007B6611">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1) </w:t>
            </w:r>
            <w:r w:rsidRPr="00CF74E0">
              <w:rPr>
                <w:rFonts w:ascii="Times New Roman" w:hAnsi="Times New Roman" w:cs="Times New Roman"/>
                <w:sz w:val="20"/>
                <w:szCs w:val="20"/>
                <w:lang w:val="sr-Cyrl-RS"/>
              </w:rPr>
              <w:t>ако се утврди да је лиценца издата на основу нетачних података;</w:t>
            </w:r>
          </w:p>
          <w:p w14:paraId="6346025F" w14:textId="77777777" w:rsidR="007B6611" w:rsidRPr="00CF74E0" w:rsidRDefault="007B6611" w:rsidP="007B6611">
            <w:pPr>
              <w:pStyle w:val="ListParagraph"/>
              <w:spacing w:line="240" w:lineRule="auto"/>
              <w:ind w:left="0" w:firstLine="567"/>
              <w:rPr>
                <w:sz w:val="20"/>
                <w:lang w:val="sr-Cyrl-RS"/>
              </w:rPr>
            </w:pPr>
            <w:r w:rsidRPr="00CF74E0">
              <w:rPr>
                <w:sz w:val="20"/>
                <w:lang w:val="sr-Cyrl-RS"/>
              </w:rPr>
              <w:t>2) ако лице, коме је издата лиценца, буде правноснажно осуђено за прекршај због повреде одредаба о сукоба интереса или других одредаба овог закона у вези са обављањем енергетског прегледа;</w:t>
            </w:r>
          </w:p>
          <w:p w14:paraId="0FD5E662" w14:textId="77777777" w:rsidR="007B6611" w:rsidRPr="00CF74E0" w:rsidRDefault="007B6611" w:rsidP="007B6611">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ако лице, коме је издата лиценца, буде правноснажно осуђено на безусловну казну затвора у трајању од најмање шест месеци за кривично дело против службене тајне или из користољубља, или за дело учињено при обављању послова за које му је издата лиценца.</w:t>
            </w:r>
          </w:p>
          <w:p w14:paraId="1BF3F859" w14:textId="77777777" w:rsidR="007B6611" w:rsidRPr="00CF74E0" w:rsidRDefault="007B6611" w:rsidP="007B6611">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Решење из става 1. овог члана је коначно.</w:t>
            </w:r>
          </w:p>
          <w:p w14:paraId="798B3164" w14:textId="77777777" w:rsidR="00002479" w:rsidRPr="00CF74E0" w:rsidRDefault="007B6611" w:rsidP="007B6611">
            <w:pPr>
              <w:spacing w:after="120" w:line="240" w:lineRule="auto"/>
              <w:ind w:firstLine="562"/>
              <w:jc w:val="both"/>
              <w:rPr>
                <w:rFonts w:ascii="Times New Roman" w:eastAsia="Times New Roman" w:hAnsi="Times New Roman" w:cs="Times New Roman"/>
                <w:b/>
                <w:color w:val="000000" w:themeColor="text1"/>
                <w:sz w:val="24"/>
                <w:szCs w:val="24"/>
                <w:lang w:val="sr-Cyrl-RS"/>
              </w:rPr>
            </w:pPr>
            <w:r w:rsidRPr="00CF74E0">
              <w:rPr>
                <w:rFonts w:ascii="Times New Roman" w:eastAsia="Times New Roman" w:hAnsi="Times New Roman" w:cs="Times New Roman"/>
                <w:sz w:val="20"/>
                <w:szCs w:val="20"/>
                <w:lang w:val="sr-Cyrl-RS"/>
              </w:rPr>
              <w:t>На основу правоснажног решења из става 1. овог члана, којим је одузета лиценца, енергетски саветник се брише из Регистра енергетских саветника.</w:t>
            </w:r>
          </w:p>
        </w:tc>
        <w:tc>
          <w:tcPr>
            <w:tcW w:w="276" w:type="pct"/>
            <w:vAlign w:val="center"/>
          </w:tcPr>
          <w:p w14:paraId="6BF2B8F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9AEF4CF" w14:textId="77777777" w:rsidR="00002479" w:rsidRPr="00CF74E0" w:rsidRDefault="00002479" w:rsidP="00B638E0">
            <w:pPr>
              <w:spacing w:after="0" w:line="240" w:lineRule="auto"/>
              <w:rPr>
                <w:rFonts w:ascii="Times New Roman" w:eastAsia="Calibri" w:hAnsi="Times New Roman" w:cs="Times New Roman"/>
                <w:sz w:val="20"/>
                <w:szCs w:val="20"/>
                <w:lang w:val="sr-Cyrl-RS"/>
              </w:rPr>
            </w:pPr>
          </w:p>
        </w:tc>
        <w:tc>
          <w:tcPr>
            <w:tcW w:w="539" w:type="pct"/>
          </w:tcPr>
          <w:p w14:paraId="27F286A3" w14:textId="77777777" w:rsidR="00002479" w:rsidRPr="00CF74E0" w:rsidRDefault="00002479" w:rsidP="00B638E0">
            <w:pPr>
              <w:spacing w:after="0" w:line="240" w:lineRule="auto"/>
              <w:rPr>
                <w:rFonts w:ascii="Times New Roman" w:eastAsia="Calibri" w:hAnsi="Times New Roman" w:cs="Times New Roman"/>
                <w:sz w:val="20"/>
                <w:szCs w:val="20"/>
                <w:lang w:val="sr-Cyrl-RS"/>
              </w:rPr>
            </w:pPr>
          </w:p>
        </w:tc>
      </w:tr>
      <w:tr w:rsidR="00002479" w:rsidRPr="00CF74E0" w14:paraId="097A9762" w14:textId="77777777" w:rsidTr="00A25B2C">
        <w:tc>
          <w:tcPr>
            <w:tcW w:w="309" w:type="pct"/>
            <w:shd w:val="clear" w:color="auto" w:fill="D9D9D9"/>
            <w:vAlign w:val="center"/>
          </w:tcPr>
          <w:p w14:paraId="61A5AC7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8.6.</w:t>
            </w:r>
          </w:p>
        </w:tc>
        <w:tc>
          <w:tcPr>
            <w:tcW w:w="1213" w:type="pct"/>
            <w:shd w:val="clear" w:color="auto" w:fill="D9D9D9"/>
            <w:vAlign w:val="center"/>
          </w:tcPr>
          <w:p w14:paraId="2BD6A488" w14:textId="77777777" w:rsidR="00002479" w:rsidRPr="00CF74E0" w:rsidRDefault="00002479" w:rsidP="007D1534">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Enterprises that are not SMEs and that are implementing an energy or environmental management system - certified by an independent body according to the relevant European or International Standards - shall be exempted from the requirements of paragraph 4, provided that Member States ensure that the management system concerned includes an energy audit on the </w:t>
            </w:r>
            <w:r w:rsidRPr="00CF74E0">
              <w:rPr>
                <w:rFonts w:ascii="Times New Roman" w:eastAsia="Times New Roman" w:hAnsi="Times New Roman" w:cs="Times New Roman"/>
                <w:sz w:val="20"/>
                <w:szCs w:val="20"/>
                <w:lang w:val="sr-Cyrl-RS"/>
              </w:rPr>
              <w:lastRenderedPageBreak/>
              <w:t>basis of the minimum criteria based on Annex VI.</w:t>
            </w:r>
          </w:p>
        </w:tc>
        <w:tc>
          <w:tcPr>
            <w:tcW w:w="336" w:type="pct"/>
            <w:vAlign w:val="center"/>
          </w:tcPr>
          <w:p w14:paraId="6472B19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F1328C6" w14:textId="77777777" w:rsidR="00002479" w:rsidRPr="00CF74E0" w:rsidRDefault="00002479" w:rsidP="00F1437E">
            <w:pPr>
              <w:spacing w:after="0" w:line="240" w:lineRule="auto"/>
              <w:rPr>
                <w:rFonts w:ascii="Times New Roman" w:eastAsia="Calibri" w:hAnsi="Times New Roman" w:cs="Times New Roman"/>
                <w:sz w:val="20"/>
                <w:szCs w:val="20"/>
                <w:lang w:val="sr-Cyrl-RS"/>
              </w:rPr>
            </w:pPr>
          </w:p>
        </w:tc>
        <w:tc>
          <w:tcPr>
            <w:tcW w:w="276" w:type="pct"/>
            <w:shd w:val="clear" w:color="auto" w:fill="auto"/>
            <w:vAlign w:val="center"/>
          </w:tcPr>
          <w:p w14:paraId="3D0FFBA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НУ</w:t>
            </w:r>
          </w:p>
        </w:tc>
        <w:tc>
          <w:tcPr>
            <w:tcW w:w="765" w:type="pct"/>
            <w:shd w:val="clear" w:color="auto" w:fill="auto"/>
            <w:vAlign w:val="center"/>
          </w:tcPr>
          <w:p w14:paraId="29356F89" w14:textId="3C47929B" w:rsidR="00002479" w:rsidRPr="00CF74E0" w:rsidRDefault="00A25B2C" w:rsidP="00B33997">
            <w:pPr>
              <w:spacing w:after="12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У Републици Србији је успостављен </w:t>
            </w:r>
            <w:r w:rsidRPr="00CF74E0">
              <w:rPr>
                <w:rFonts w:ascii="Times New Roman" w:eastAsia="Calibri" w:hAnsi="Times New Roman" w:cs="Times New Roman"/>
                <w:i/>
                <w:iCs/>
                <w:sz w:val="20"/>
                <w:szCs w:val="20"/>
                <w:lang w:val="sr-Latn-RS"/>
              </w:rPr>
              <w:t>sui generis</w:t>
            </w:r>
            <w:r w:rsidRPr="00CF74E0">
              <w:rPr>
                <w:rFonts w:ascii="Times New Roman" w:eastAsia="Calibri" w:hAnsi="Times New Roman" w:cs="Times New Roman"/>
                <w:sz w:val="20"/>
                <w:szCs w:val="20"/>
                <w:lang w:val="sr-Cyrl-RS"/>
              </w:rPr>
              <w:t xml:space="preserve"> систем енрегетско</w:t>
            </w:r>
            <w:r w:rsidR="00B33997">
              <w:rPr>
                <w:rFonts w:ascii="Times New Roman" w:eastAsia="Calibri" w:hAnsi="Times New Roman" w:cs="Times New Roman"/>
                <w:sz w:val="20"/>
                <w:szCs w:val="20"/>
                <w:lang w:val="sr-Cyrl-RS"/>
              </w:rPr>
              <w:t>г</w:t>
            </w:r>
            <w:r w:rsidRPr="00CF74E0">
              <w:rPr>
                <w:rFonts w:ascii="Times New Roman" w:eastAsia="Calibri" w:hAnsi="Times New Roman" w:cs="Times New Roman"/>
                <w:sz w:val="20"/>
                <w:szCs w:val="20"/>
                <w:lang w:val="sr-Cyrl-RS"/>
              </w:rPr>
              <w:t xml:space="preserve"> менаџмента који се не ослања на </w:t>
            </w:r>
            <w:r w:rsidR="00B33997">
              <w:rPr>
                <w:rFonts w:ascii="Times New Roman" w:eastAsia="Calibri" w:hAnsi="Times New Roman" w:cs="Times New Roman"/>
                <w:sz w:val="20"/>
                <w:szCs w:val="20"/>
                <w:lang w:val="sr-Cyrl-RS"/>
              </w:rPr>
              <w:t>е</w:t>
            </w:r>
            <w:r w:rsidRPr="00CF74E0">
              <w:rPr>
                <w:rFonts w:ascii="Times New Roman" w:eastAsia="Calibri" w:hAnsi="Times New Roman" w:cs="Times New Roman"/>
                <w:sz w:val="20"/>
                <w:szCs w:val="20"/>
                <w:lang w:val="sr-Cyrl-RS"/>
              </w:rPr>
              <w:t>вропске или међу</w:t>
            </w:r>
            <w:r w:rsidR="00974833" w:rsidRPr="00CF74E0">
              <w:rPr>
                <w:rFonts w:ascii="Times New Roman" w:eastAsia="Calibri" w:hAnsi="Times New Roman" w:cs="Times New Roman"/>
                <w:sz w:val="20"/>
                <w:szCs w:val="20"/>
                <w:lang w:val="sr-Cyrl-RS"/>
              </w:rPr>
              <w:t>н</w:t>
            </w:r>
            <w:r w:rsidRPr="00CF74E0">
              <w:rPr>
                <w:rFonts w:ascii="Times New Roman" w:eastAsia="Calibri" w:hAnsi="Times New Roman" w:cs="Times New Roman"/>
                <w:sz w:val="20"/>
                <w:szCs w:val="20"/>
                <w:lang w:val="sr-Cyrl-RS"/>
              </w:rPr>
              <w:t xml:space="preserve">ародне </w:t>
            </w:r>
            <w:r w:rsidR="00B33997">
              <w:rPr>
                <w:rFonts w:ascii="Times New Roman" w:eastAsia="Calibri" w:hAnsi="Times New Roman" w:cs="Times New Roman"/>
                <w:sz w:val="20"/>
                <w:szCs w:val="20"/>
                <w:lang w:val="sr-Cyrl-RS"/>
              </w:rPr>
              <w:t>с</w:t>
            </w:r>
            <w:r w:rsidRPr="00CF74E0">
              <w:rPr>
                <w:rFonts w:ascii="Times New Roman" w:eastAsia="Calibri" w:hAnsi="Times New Roman" w:cs="Times New Roman"/>
                <w:sz w:val="20"/>
                <w:szCs w:val="20"/>
                <w:lang w:val="sr-Cyrl-RS"/>
              </w:rPr>
              <w:t xml:space="preserve">тандарде, због чега ова одредба Директиве није транспонована у правни </w:t>
            </w:r>
            <w:r w:rsidRPr="00CF74E0">
              <w:rPr>
                <w:rFonts w:ascii="Times New Roman" w:eastAsia="Calibri" w:hAnsi="Times New Roman" w:cs="Times New Roman"/>
                <w:sz w:val="20"/>
                <w:szCs w:val="20"/>
                <w:lang w:val="sr-Cyrl-RS"/>
              </w:rPr>
              <w:lastRenderedPageBreak/>
              <w:t>систем Републике Србије. Уколико би се транспоновала ова одредба, дуплирао би се систем, што не би изазвало жељени ефекат или би чак умањило жељени ефекат.</w:t>
            </w:r>
          </w:p>
        </w:tc>
        <w:tc>
          <w:tcPr>
            <w:tcW w:w="539" w:type="pct"/>
            <w:shd w:val="clear" w:color="auto" w:fill="auto"/>
          </w:tcPr>
          <w:p w14:paraId="0204B403" w14:textId="77777777" w:rsidR="00002479" w:rsidRPr="00CF74E0" w:rsidRDefault="00002479" w:rsidP="00024C5D">
            <w:pPr>
              <w:spacing w:after="0" w:line="240" w:lineRule="auto"/>
              <w:rPr>
                <w:rFonts w:ascii="Times New Roman" w:eastAsia="Calibri" w:hAnsi="Times New Roman" w:cs="Times New Roman"/>
                <w:sz w:val="20"/>
                <w:szCs w:val="20"/>
                <w:lang w:val="sr-Cyrl-RS"/>
              </w:rPr>
            </w:pPr>
          </w:p>
        </w:tc>
      </w:tr>
      <w:tr w:rsidR="00002479" w:rsidRPr="00CF74E0" w14:paraId="465891C7" w14:textId="77777777" w:rsidTr="00C16D25">
        <w:tc>
          <w:tcPr>
            <w:tcW w:w="309" w:type="pct"/>
            <w:shd w:val="clear" w:color="auto" w:fill="D9D9D9"/>
            <w:vAlign w:val="center"/>
          </w:tcPr>
          <w:p w14:paraId="3F0E383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8.7.</w:t>
            </w:r>
          </w:p>
        </w:tc>
        <w:tc>
          <w:tcPr>
            <w:tcW w:w="1213" w:type="pct"/>
            <w:shd w:val="clear" w:color="auto" w:fill="D9D9D9"/>
            <w:vAlign w:val="center"/>
          </w:tcPr>
          <w:p w14:paraId="1F903805"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Energy audits may stand alone or be part of a broader environmental audit. Member States may require that an assessment of the technical and economic feasibility of connection to an existing or planned district heating or cooling network shall be part of the energy audit.</w:t>
            </w:r>
          </w:p>
          <w:p w14:paraId="7AC1E763"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p>
          <w:p w14:paraId="7BD6BD6B" w14:textId="77777777" w:rsidR="00002479" w:rsidRPr="00CF74E0" w:rsidRDefault="00002479" w:rsidP="007D1534">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Without prejudice to Union State aid law, Member States may implement incentive and support schemes for the implementation of recommendations from energy audits and similar measures.</w:t>
            </w:r>
          </w:p>
        </w:tc>
        <w:tc>
          <w:tcPr>
            <w:tcW w:w="336" w:type="pct"/>
            <w:shd w:val="clear" w:color="auto" w:fill="auto"/>
            <w:vAlign w:val="center"/>
          </w:tcPr>
          <w:p w14:paraId="782DA6D5" w14:textId="77777777" w:rsidR="00002479" w:rsidRPr="00CF74E0" w:rsidRDefault="002F2C15" w:rsidP="002F2C1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01.74.3-4.</w:t>
            </w:r>
          </w:p>
        </w:tc>
        <w:tc>
          <w:tcPr>
            <w:tcW w:w="1562" w:type="pct"/>
            <w:shd w:val="clear" w:color="auto" w:fill="auto"/>
            <w:vAlign w:val="center"/>
          </w:tcPr>
          <w:p w14:paraId="0A66280D" w14:textId="77777777" w:rsidR="002F2C15" w:rsidRPr="00CF74E0" w:rsidRDefault="002F2C15" w:rsidP="002F2C15">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Уз захтев за добијање средстава Управе, за финансирање инвестиционих пројеката унапређења енергетске ефикасности постојећих енергетских </w:t>
            </w:r>
            <w:bookmarkStart w:id="8" w:name="_Hlk59448241"/>
            <w:r w:rsidRPr="00CF74E0">
              <w:rPr>
                <w:rFonts w:ascii="Times New Roman" w:eastAsia="Times New Roman" w:hAnsi="Times New Roman" w:cs="Times New Roman"/>
                <w:color w:val="000000" w:themeColor="text1"/>
                <w:sz w:val="20"/>
                <w:szCs w:val="20"/>
                <w:lang w:val="sr-Cyrl-RS"/>
              </w:rPr>
              <w:t>објеката, технолошких и производних процеса или услуга</w:t>
            </w:r>
            <w:bookmarkEnd w:id="8"/>
            <w:r w:rsidRPr="00CF74E0">
              <w:rPr>
                <w:rFonts w:ascii="Times New Roman" w:eastAsia="Times New Roman" w:hAnsi="Times New Roman" w:cs="Times New Roman"/>
                <w:color w:val="000000" w:themeColor="text1"/>
                <w:sz w:val="20"/>
                <w:szCs w:val="20"/>
                <w:lang w:val="sr-Cyrl-RS"/>
              </w:rPr>
              <w:t>, прилаже се извештај о извршеном енергетском прегледу, односно за зграде извештај о обављеном енергетском прегледу за постојеће стање и елаборат енергетске ефикасности зграда за ново стање у складу са законом којим се уређује изградња објеката.</w:t>
            </w:r>
          </w:p>
          <w:p w14:paraId="0C1B3924" w14:textId="77777777" w:rsidR="00002479" w:rsidRPr="00CF74E0" w:rsidRDefault="002F2C15" w:rsidP="002F2C15">
            <w:pPr>
              <w:spacing w:after="0" w:line="240" w:lineRule="auto"/>
              <w:ind w:firstLine="56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У року од 12 месеци по завршетку пројекта за који су одобрена средства Управе из става 3. овог члана, корисници средстава су дужни да спроведу енергетски преглед објекта, технолошких и производних процеса, услуга или зграда и Управи доставе извештај о извршеном енергетском прегледу у складу са овим законом, којим се извештава о оствареној уштеди енергије и смањењу количине емисије гасова са ефектом стаклене баште.</w:t>
            </w:r>
          </w:p>
        </w:tc>
        <w:tc>
          <w:tcPr>
            <w:tcW w:w="276" w:type="pct"/>
            <w:shd w:val="clear" w:color="auto" w:fill="FFFFFF" w:themeFill="background1"/>
            <w:vAlign w:val="center"/>
          </w:tcPr>
          <w:p w14:paraId="0B6BD952" w14:textId="77777777" w:rsidR="00002479" w:rsidRPr="00CF74E0" w:rsidRDefault="00F46FB0"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w:t>
            </w:r>
            <w:r w:rsidR="00002479" w:rsidRPr="00CF74E0">
              <w:rPr>
                <w:rFonts w:ascii="Times New Roman" w:eastAsia="Calibri" w:hAnsi="Times New Roman" w:cs="Times New Roman"/>
                <w:sz w:val="20"/>
                <w:szCs w:val="20"/>
                <w:lang w:val="sr-Cyrl-RS"/>
              </w:rPr>
              <w:t>У</w:t>
            </w:r>
          </w:p>
        </w:tc>
        <w:tc>
          <w:tcPr>
            <w:tcW w:w="765" w:type="pct"/>
            <w:vAlign w:val="center"/>
          </w:tcPr>
          <w:p w14:paraId="437CDDF4" w14:textId="77777777" w:rsidR="00F46FB0" w:rsidRPr="00CF74E0" w:rsidRDefault="00F46FB0" w:rsidP="00262174">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 конкретном случају се ради о одредби која није обавезујућег карактера, тако да није морала бити транспонована у потпуности.</w:t>
            </w:r>
          </w:p>
          <w:p w14:paraId="285BB834" w14:textId="1189B2F4" w:rsidR="00002479" w:rsidRPr="00CF74E0" w:rsidRDefault="00002479" w:rsidP="00262174">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Енергетски преглед према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 xml:space="preserve">у закона није део ширег прегледа везаног за животну средину и није предвиђено да   енергетски преглед обухвата процену техничке и економске изводљивости прикључења на постојећи или планирани систем даљинског грејања или хлађења. Предвиђено је да се енергетски преглед спроводи приликом конкурисања за средстава из </w:t>
            </w:r>
            <w:r w:rsidRPr="00CF74E0">
              <w:rPr>
                <w:rFonts w:ascii="Times New Roman" w:eastAsia="Calibri" w:hAnsi="Times New Roman" w:cs="Times New Roman"/>
                <w:sz w:val="20"/>
                <w:szCs w:val="20"/>
                <w:lang w:val="sr-Cyrl-RS"/>
              </w:rPr>
              <w:lastRenderedPageBreak/>
              <w:t>Буџетског фонда за унапређење енергетске ефикасности, одн. пре и након завршетка пројекта за који се добију средства из Буџетског фонда. То је подстицај за спровођење енергетских прегледа, јер постоји велика заинтересованост за добијање средстава из Буџетског фонда.</w:t>
            </w:r>
          </w:p>
          <w:p w14:paraId="61B65F35" w14:textId="77777777" w:rsidR="00002479" w:rsidRPr="00CF74E0" w:rsidRDefault="00002479" w:rsidP="00262174">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Држава нема обавезу да транспонује ову одредбу, већ је то само могућност.</w:t>
            </w:r>
          </w:p>
        </w:tc>
        <w:tc>
          <w:tcPr>
            <w:tcW w:w="539" w:type="pct"/>
          </w:tcPr>
          <w:p w14:paraId="2C6F5690" w14:textId="77777777" w:rsidR="00002479" w:rsidRPr="00CF74E0" w:rsidRDefault="00002479" w:rsidP="00262174">
            <w:pPr>
              <w:spacing w:after="0" w:line="240" w:lineRule="auto"/>
              <w:rPr>
                <w:rFonts w:ascii="Times New Roman" w:eastAsia="Calibri" w:hAnsi="Times New Roman" w:cs="Times New Roman"/>
                <w:sz w:val="20"/>
                <w:szCs w:val="20"/>
                <w:lang w:val="sr-Cyrl-RS"/>
              </w:rPr>
            </w:pPr>
          </w:p>
        </w:tc>
      </w:tr>
      <w:tr w:rsidR="00002479" w:rsidRPr="00CF74E0" w14:paraId="4E8045A6" w14:textId="77777777" w:rsidTr="006E3721">
        <w:tc>
          <w:tcPr>
            <w:tcW w:w="309" w:type="pct"/>
            <w:shd w:val="clear" w:color="auto" w:fill="D9D9D9"/>
            <w:vAlign w:val="center"/>
          </w:tcPr>
          <w:p w14:paraId="4EDD535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9.1.</w:t>
            </w:r>
          </w:p>
        </w:tc>
        <w:tc>
          <w:tcPr>
            <w:tcW w:w="1213" w:type="pct"/>
            <w:shd w:val="clear" w:color="auto" w:fill="D9D9D9"/>
            <w:vAlign w:val="center"/>
          </w:tcPr>
          <w:p w14:paraId="1BD3E8FC" w14:textId="77777777" w:rsidR="002F2C15" w:rsidRPr="00CF74E0" w:rsidRDefault="002F2C15" w:rsidP="002F2C15">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 xml:space="preserve">Metering for gas and electricity </w:t>
            </w:r>
            <w:r w:rsidRPr="00CF74E0">
              <w:rPr>
                <w:rFonts w:ascii="Times New Roman" w:eastAsia="Times New Roman" w:hAnsi="Times New Roman" w:cs="Times New Roman"/>
                <w:sz w:val="20"/>
                <w:szCs w:val="20"/>
                <w:lang w:val="sr-Cyrl-RS"/>
              </w:rPr>
              <w:t xml:space="preserve">/ </w:t>
            </w:r>
            <w:r w:rsidRPr="00CF74E0">
              <w:rPr>
                <w:rFonts w:ascii="Times New Roman" w:eastAsia="Times New Roman" w:hAnsi="Times New Roman" w:cs="Times New Roman"/>
                <w:b/>
                <w:bCs/>
                <w:sz w:val="20"/>
                <w:szCs w:val="20"/>
                <w:lang w:val="sr-Cyrl-RS"/>
              </w:rPr>
              <w:t>Metering for natural gas</w:t>
            </w:r>
          </w:p>
          <w:p w14:paraId="2B9DC8FD" w14:textId="77777777" w:rsidR="002F2C15" w:rsidRPr="00CF74E0" w:rsidRDefault="002F2C15" w:rsidP="007D1534">
            <w:pPr>
              <w:spacing w:after="0" w:line="240" w:lineRule="auto"/>
              <w:jc w:val="both"/>
              <w:rPr>
                <w:rFonts w:ascii="Times New Roman" w:eastAsia="Times New Roman" w:hAnsi="Times New Roman" w:cs="Times New Roman"/>
                <w:sz w:val="20"/>
                <w:szCs w:val="20"/>
                <w:lang w:val="sr-Cyrl-RS"/>
              </w:rPr>
            </w:pPr>
          </w:p>
          <w:p w14:paraId="5F3469A6"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in so far as it is technically possible, financially reasonable and proportionate in relation to the potential energy savings, for electricity and natural gas final customers are provided with competitively priced individual meters that accurately reflect the final customer's actual energy consumption and that provide information on the actual time of use.</w:t>
            </w:r>
          </w:p>
          <w:p w14:paraId="78C5FA0A"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Such a competitively priced individual meter shall always be provided when:</w:t>
            </w:r>
          </w:p>
          <w:p w14:paraId="5E1651AF" w14:textId="77777777" w:rsidR="00002479" w:rsidRPr="00CF74E0" w:rsidRDefault="00002479" w:rsidP="007D1534">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 xml:space="preserve">(a) </w:t>
            </w:r>
            <w:r w:rsidRPr="00CF74E0">
              <w:rPr>
                <w:rFonts w:ascii="Times New Roman" w:eastAsia="Times New Roman" w:hAnsi="Times New Roman" w:cs="Times New Roman"/>
                <w:sz w:val="20"/>
                <w:szCs w:val="20"/>
                <w:lang w:val="sr-Cyrl-RS"/>
              </w:rPr>
              <w:t>an existing meter is replaced, unless this is technically impossible or not cost-effective in relation to the estimated potential savings in the long term;</w:t>
            </w:r>
          </w:p>
          <w:p w14:paraId="194890C0" w14:textId="77777777" w:rsidR="00002479" w:rsidRPr="00CF74E0" w:rsidRDefault="00002479" w:rsidP="007D1534">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a new connection is made in a new building or a building undergoes major renovations, as set out in Directive 2010/31/EU.</w:t>
            </w:r>
          </w:p>
        </w:tc>
        <w:tc>
          <w:tcPr>
            <w:tcW w:w="336" w:type="pct"/>
            <w:vAlign w:val="center"/>
          </w:tcPr>
          <w:p w14:paraId="0FE5D7FD" w14:textId="77777777" w:rsidR="003520B6" w:rsidRPr="00CF74E0" w:rsidRDefault="003520B6" w:rsidP="00095F95">
            <w:pPr>
              <w:spacing w:line="240" w:lineRule="auto"/>
              <w:jc w:val="center"/>
              <w:rPr>
                <w:rFonts w:ascii="Times New Roman" w:eastAsia="Calibri" w:hAnsi="Times New Roman" w:cs="Times New Roman"/>
                <w:b/>
                <w:sz w:val="20"/>
                <w:szCs w:val="20"/>
                <w:lang w:val="sr-Cyrl-RS"/>
              </w:rPr>
            </w:pPr>
          </w:p>
          <w:p w14:paraId="7F9BCE43" w14:textId="77777777" w:rsidR="00002479" w:rsidRPr="00CF74E0" w:rsidRDefault="00002479" w:rsidP="00095F95">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2F2C15" w:rsidRPr="00CF74E0">
              <w:rPr>
                <w:rFonts w:ascii="Times New Roman" w:eastAsia="Calibri" w:hAnsi="Times New Roman" w:cs="Times New Roman"/>
                <w:b/>
                <w:sz w:val="20"/>
                <w:szCs w:val="20"/>
                <w:lang w:val="sr-Cyrl-RS"/>
              </w:rPr>
              <w:t>49</w:t>
            </w:r>
            <w:r w:rsidRPr="00CF74E0">
              <w:rPr>
                <w:rFonts w:ascii="Times New Roman" w:eastAsia="Calibri" w:hAnsi="Times New Roman" w:cs="Times New Roman"/>
                <w:b/>
                <w:sz w:val="20"/>
                <w:szCs w:val="20"/>
                <w:lang w:val="sr-Cyrl-RS"/>
              </w:rPr>
              <w:t>.1.</w:t>
            </w:r>
          </w:p>
          <w:p w14:paraId="1744D9E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76731D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CEF687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788280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D754DB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83455C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ACA9DF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A1ABFD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F3E239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DE7860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60DD3A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B7C581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C4D838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4BC1CB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FA6CC1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CF02A9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49F423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CBC23F3" w14:textId="77777777" w:rsidR="003520B6" w:rsidRPr="00CF74E0" w:rsidRDefault="003520B6" w:rsidP="00095F95">
            <w:pPr>
              <w:spacing w:line="240" w:lineRule="auto"/>
              <w:jc w:val="center"/>
              <w:rPr>
                <w:rFonts w:ascii="Times New Roman" w:eastAsia="Calibri" w:hAnsi="Times New Roman" w:cs="Times New Roman"/>
                <w:b/>
                <w:sz w:val="20"/>
                <w:szCs w:val="20"/>
                <w:lang w:val="sr-Cyrl-RS"/>
              </w:rPr>
            </w:pPr>
          </w:p>
          <w:p w14:paraId="58BC17AA" w14:textId="77777777" w:rsidR="00002479" w:rsidRPr="00CF74E0" w:rsidRDefault="00002479" w:rsidP="00095F95">
            <w:pPr>
              <w:spacing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02.115.</w:t>
            </w:r>
          </w:p>
          <w:p w14:paraId="42E4AE4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9FF75C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855F07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3F5EBC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C630B2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EAEE90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72E649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9D5034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BEB137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4563B7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B34BE9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17F953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68B74C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F0CF44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F0421C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C90D54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B5262D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2A7142C" w14:textId="77777777" w:rsidR="00002479" w:rsidRPr="00CF74E0" w:rsidRDefault="00002479" w:rsidP="00095F95">
            <w:pPr>
              <w:spacing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02.138. и 263</w:t>
            </w:r>
            <w:r w:rsidR="003520B6" w:rsidRPr="00CF74E0">
              <w:rPr>
                <w:rFonts w:ascii="Times New Roman" w:eastAsia="Calibri" w:hAnsi="Times New Roman" w:cs="Times New Roman"/>
                <w:bCs/>
                <w:sz w:val="20"/>
                <w:szCs w:val="20"/>
                <w:lang w:val="sr-Cyrl-RS"/>
              </w:rPr>
              <w:t>.</w:t>
            </w:r>
          </w:p>
          <w:p w14:paraId="2EBDA0B2"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BCA95CB"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5E1715F"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14C7478B"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C1066E7"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5C4889BA"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65D88E4B"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FD7B866"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51CA0323"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DE726A3"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37C21BA6"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2CAB8061"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4A68D13E"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p>
          <w:p w14:paraId="7C4A2999"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Cs/>
                <w:sz w:val="20"/>
                <w:szCs w:val="20"/>
                <w:lang w:val="sr-Cyrl-RS"/>
              </w:rPr>
              <w:t>02.</w:t>
            </w:r>
            <w:r w:rsidRPr="00CF74E0">
              <w:rPr>
                <w:rFonts w:ascii="Times New Roman" w:eastAsia="Calibri" w:hAnsi="Times New Roman" w:cs="Times New Roman"/>
                <w:sz w:val="20"/>
                <w:szCs w:val="20"/>
                <w:lang w:val="sr-Cyrl-RS"/>
              </w:rPr>
              <w:t>253.</w:t>
            </w:r>
          </w:p>
          <w:p w14:paraId="442ABAB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364A845B" w14:textId="77777777" w:rsidR="002F2C15" w:rsidRPr="00CF74E0" w:rsidRDefault="002F2C15" w:rsidP="002F2C15">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Уређаји за мерење електричне енергије или природног гаса</w:t>
            </w:r>
          </w:p>
          <w:p w14:paraId="63C46A87" w14:textId="77777777" w:rsidR="002F2C15" w:rsidRPr="00CF74E0" w:rsidRDefault="002F2C15" w:rsidP="002F2C15">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Оператор преносног, дистрибутивног </w:t>
            </w:r>
            <w:bookmarkStart w:id="9" w:name="_Hlk64392735"/>
            <w:r w:rsidRPr="00CF74E0">
              <w:rPr>
                <w:rFonts w:ascii="Times New Roman" w:eastAsia="Times New Roman" w:hAnsi="Times New Roman" w:cs="Times New Roman"/>
                <w:color w:val="000000" w:themeColor="text1"/>
                <w:sz w:val="20"/>
                <w:szCs w:val="20"/>
                <w:lang w:val="sr-Cyrl-RS"/>
              </w:rPr>
              <w:t>и затвореног дистрибутивног система електричне енергије</w:t>
            </w:r>
            <w:bookmarkEnd w:id="9"/>
            <w:r w:rsidRPr="00CF74E0">
              <w:rPr>
                <w:rFonts w:ascii="Times New Roman" w:eastAsia="Times New Roman" w:hAnsi="Times New Roman" w:cs="Times New Roman"/>
                <w:color w:val="000000" w:themeColor="text1"/>
                <w:sz w:val="20"/>
                <w:szCs w:val="20"/>
                <w:lang w:val="sr-Cyrl-RS"/>
              </w:rPr>
              <w:t xml:space="preserve">, односно транспортног и дистрибутивног система природног гаса, дужан је да при замени мерног уређаја и уградњи новог мерног уређаја на свим местима испоруке енергије на новим и реконструисаним прикључцима, као и на другим местима испоруке, у мери у којој је то технички могуће и економски оправдано и сразмерно потенцијалним уштедама енергије, крајњим купцима уграде уређај за мерење испоручене количине енергије који пружа податке о стварно испорученој количини енергије у стварном </w:t>
            </w:r>
            <w:r w:rsidRPr="00CF74E0">
              <w:rPr>
                <w:rFonts w:ascii="Times New Roman" w:eastAsia="Times New Roman" w:hAnsi="Times New Roman" w:cs="Times New Roman"/>
                <w:color w:val="000000" w:themeColor="text1"/>
                <w:sz w:val="20"/>
                <w:szCs w:val="20"/>
                <w:lang w:val="sr-Cyrl-RS"/>
              </w:rPr>
              <w:lastRenderedPageBreak/>
              <w:t xml:space="preserve">временском периоду испоруке енергије, у складу са законом којим се уређује област енергетике, односно законом којим се уређује цевоводни транспорт и дистрибуција угљоводоника. </w:t>
            </w:r>
          </w:p>
          <w:p w14:paraId="0137A439" w14:textId="77777777" w:rsidR="00002479" w:rsidRPr="00CF74E0" w:rsidRDefault="00002479" w:rsidP="00344CD0">
            <w:pPr>
              <w:spacing w:after="0" w:line="240" w:lineRule="auto"/>
              <w:jc w:val="center"/>
              <w:rPr>
                <w:rFonts w:ascii="Times New Roman" w:eastAsia="Times New Roman" w:hAnsi="Times New Roman" w:cs="Times New Roman"/>
                <w:sz w:val="14"/>
                <w:szCs w:val="14"/>
                <w:lang w:val="sr-Cyrl-RS"/>
              </w:rPr>
            </w:pPr>
          </w:p>
          <w:p w14:paraId="4EA3D6C1" w14:textId="77777777" w:rsidR="00002479" w:rsidRPr="00CF74E0" w:rsidRDefault="00002479" w:rsidP="00F80205">
            <w:pPr>
              <w:spacing w:after="0"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Напредни мерни системи</w:t>
            </w:r>
          </w:p>
          <w:p w14:paraId="7E727EDB" w14:textId="77777777" w:rsidR="00002479" w:rsidRPr="00CF74E0" w:rsidRDefault="00002479" w:rsidP="00F80205">
            <w:pPr>
              <w:spacing w:after="0" w:line="240" w:lineRule="auto"/>
              <w:jc w:val="center"/>
              <w:rPr>
                <w:rFonts w:ascii="Times New Roman" w:eastAsia="Times New Roman" w:hAnsi="Times New Roman" w:cs="Times New Roman"/>
                <w:sz w:val="14"/>
                <w:szCs w:val="14"/>
                <w:lang w:val="sr-Cyrl-RS"/>
              </w:rPr>
            </w:pPr>
          </w:p>
          <w:p w14:paraId="09798D93" w14:textId="77777777" w:rsidR="00002479" w:rsidRPr="00CF74E0" w:rsidRDefault="00002479" w:rsidP="00F80205">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Оператор преносног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w:t>
            </w:r>
          </w:p>
          <w:p w14:paraId="1738F72E" w14:textId="77777777" w:rsidR="00002479" w:rsidRPr="00CF74E0" w:rsidRDefault="00002479" w:rsidP="00F80205">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На основу анализе из става 1. овог члана, оператор преносног система је дужан да изради план имплементације економски оправданих облика напредних мерних система и доставити га Министарству и Агенцији ради прибављања мишљења.</w:t>
            </w:r>
          </w:p>
          <w:p w14:paraId="7F6F4AB7" w14:textId="77777777" w:rsidR="00002479" w:rsidRPr="00CF74E0" w:rsidRDefault="00002479" w:rsidP="00F80205">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Оператор преносног система је дужан да планом развоја система обухвати увођење напредних мерних система у складу са планом имплементације, за период за који се план развоја доноси.</w:t>
            </w:r>
          </w:p>
          <w:p w14:paraId="6B9258B9" w14:textId="77777777" w:rsidR="00002479" w:rsidRPr="00CF74E0" w:rsidRDefault="00002479" w:rsidP="00344CD0">
            <w:pPr>
              <w:spacing w:after="0" w:line="240" w:lineRule="auto"/>
              <w:jc w:val="center"/>
              <w:rPr>
                <w:rFonts w:ascii="Times New Roman" w:eastAsia="Times New Roman" w:hAnsi="Times New Roman" w:cs="Times New Roman"/>
                <w:sz w:val="14"/>
                <w:szCs w:val="14"/>
                <w:lang w:val="sr-Cyrl-RS"/>
              </w:rPr>
            </w:pPr>
          </w:p>
          <w:p w14:paraId="68628FFD" w14:textId="77777777" w:rsidR="00002479" w:rsidRPr="00CF74E0" w:rsidRDefault="00002479" w:rsidP="00344CD0">
            <w:pPr>
              <w:spacing w:after="0"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Напредни мерни системи</w:t>
            </w:r>
          </w:p>
          <w:p w14:paraId="283AD493" w14:textId="77777777" w:rsidR="00002479" w:rsidRPr="00CF74E0" w:rsidRDefault="00002479" w:rsidP="0011460B">
            <w:pPr>
              <w:spacing w:after="0" w:line="240" w:lineRule="auto"/>
              <w:jc w:val="both"/>
              <w:rPr>
                <w:rFonts w:ascii="Times New Roman" w:eastAsia="Times New Roman" w:hAnsi="Times New Roman" w:cs="Times New Roman"/>
                <w:sz w:val="14"/>
                <w:szCs w:val="14"/>
                <w:lang w:val="sr-Cyrl-RS"/>
              </w:rPr>
            </w:pPr>
          </w:p>
          <w:p w14:paraId="73F9C1F3" w14:textId="77777777" w:rsidR="00002479" w:rsidRPr="00CF74E0" w:rsidRDefault="00002479" w:rsidP="00344CD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Оператор дистрибутивног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електричне енергије.</w:t>
            </w:r>
          </w:p>
          <w:p w14:paraId="4F926A1B" w14:textId="77777777" w:rsidR="00002479" w:rsidRPr="00CF74E0" w:rsidRDefault="00002479" w:rsidP="00344CD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На основу анализе из става 1. овог члана, оператор дистрибутивног система ће израдити план </w:t>
            </w:r>
            <w:r w:rsidRPr="00CF74E0">
              <w:rPr>
                <w:rFonts w:ascii="Times New Roman" w:eastAsia="Calibri" w:hAnsi="Times New Roman" w:cs="Times New Roman"/>
                <w:sz w:val="20"/>
                <w:szCs w:val="20"/>
                <w:lang w:val="sr-Cyrl-RS"/>
              </w:rPr>
              <w:lastRenderedPageBreak/>
              <w:t>имплементације економски оправданих облика напредних мерних система и доставити га Министарству и Агенцији ради прибављања мишљења.</w:t>
            </w:r>
          </w:p>
          <w:p w14:paraId="3EFD7E20" w14:textId="77777777" w:rsidR="00002479" w:rsidRPr="00CF74E0" w:rsidRDefault="00002479" w:rsidP="00344CD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Оператор дистрибутивног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1DDC762E" w14:textId="77777777" w:rsidR="00002479" w:rsidRPr="00CF74E0" w:rsidRDefault="00002479" w:rsidP="00344CD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Планом имплементације из става 2. овог члана, оператор дистрибутивног система ће обухватити минимално 80% места примопредаје у категорији крајњих купаца електричне енергије за коју је утврђена економска оправданост имплементације.</w:t>
            </w:r>
          </w:p>
          <w:p w14:paraId="2DAE9369" w14:textId="77777777" w:rsidR="00002479" w:rsidRPr="00CF74E0" w:rsidRDefault="00002479" w:rsidP="00344CD0">
            <w:pPr>
              <w:spacing w:after="0" w:line="240" w:lineRule="auto"/>
              <w:jc w:val="both"/>
              <w:rPr>
                <w:rFonts w:ascii="Times New Roman" w:eastAsia="Calibri" w:hAnsi="Times New Roman" w:cs="Times New Roman"/>
                <w:sz w:val="14"/>
                <w:szCs w:val="14"/>
                <w:lang w:val="sr-Cyrl-RS"/>
              </w:rPr>
            </w:pPr>
          </w:p>
          <w:p w14:paraId="1D59EEAD" w14:textId="77777777" w:rsidR="00002479" w:rsidRPr="00CF74E0" w:rsidRDefault="00002479" w:rsidP="00F8020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Напредни мерни системи</w:t>
            </w:r>
          </w:p>
          <w:p w14:paraId="1E2619EC" w14:textId="77777777" w:rsidR="00002479" w:rsidRPr="00CF74E0" w:rsidRDefault="00002479" w:rsidP="00F80205">
            <w:pPr>
              <w:spacing w:after="0" w:line="240" w:lineRule="auto"/>
              <w:jc w:val="both"/>
              <w:rPr>
                <w:rFonts w:ascii="Times New Roman" w:eastAsia="Calibri" w:hAnsi="Times New Roman" w:cs="Times New Roman"/>
                <w:sz w:val="14"/>
                <w:szCs w:val="14"/>
                <w:lang w:val="sr-Cyrl-RS"/>
              </w:rPr>
            </w:pPr>
          </w:p>
          <w:p w14:paraId="36BD399E" w14:textId="77777777" w:rsidR="00002479" w:rsidRPr="00CF74E0" w:rsidRDefault="00002479" w:rsidP="00F8020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Оператор транспортног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природног гаса.</w:t>
            </w:r>
          </w:p>
          <w:p w14:paraId="145835CC" w14:textId="77777777" w:rsidR="00002479" w:rsidRPr="00CF74E0" w:rsidRDefault="00002479" w:rsidP="00F8020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На основу анализе из става 1. овог члана, оператор транспортног система ће израдити план имплементације економски оправданих облика напредних мерних система и доставити га Министарству и Агенцији ради прибављања мишљења.</w:t>
            </w:r>
          </w:p>
          <w:p w14:paraId="17148CF5" w14:textId="77777777" w:rsidR="00002479" w:rsidRPr="00CF74E0" w:rsidRDefault="00002479" w:rsidP="00F80205">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Оператор транспортног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0A704F2D" w14:textId="77777777" w:rsidR="00002479" w:rsidRPr="00CF74E0" w:rsidRDefault="00002479" w:rsidP="003520B6">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Планом имплементације из става 2. овог члана, оператор транспортног система ће обухватити сва места примопредаје са транспортног система.</w:t>
            </w:r>
          </w:p>
        </w:tc>
        <w:tc>
          <w:tcPr>
            <w:tcW w:w="276" w:type="pct"/>
            <w:vAlign w:val="center"/>
          </w:tcPr>
          <w:p w14:paraId="119A1F5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60B1ADC3" w14:textId="77777777" w:rsidR="00620F36" w:rsidRPr="00CF74E0" w:rsidRDefault="00002479" w:rsidP="00AD70FF">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Иако се у конкретном случају не види елемент </w:t>
            </w:r>
            <w:r w:rsidR="00F46FB0" w:rsidRPr="00CF74E0">
              <w:rPr>
                <w:rFonts w:ascii="Times New Roman" w:eastAsia="Calibri" w:hAnsi="Times New Roman" w:cs="Times New Roman"/>
                <w:sz w:val="20"/>
                <w:szCs w:val="20"/>
                <w:lang w:val="sr-Cyrl-RS"/>
              </w:rPr>
              <w:t xml:space="preserve">техничке могућности и трошковне оправданости </w:t>
            </w:r>
            <w:r w:rsidRPr="00CF74E0">
              <w:rPr>
                <w:rFonts w:ascii="Times New Roman" w:eastAsia="Calibri" w:hAnsi="Times New Roman" w:cs="Times New Roman"/>
                <w:sz w:val="20"/>
                <w:szCs w:val="20"/>
                <w:lang w:val="sr-Cyrl-RS"/>
              </w:rPr>
              <w:t xml:space="preserve">за уградњу напредних мерних уређаjа, дистрибутер електричне енергије и већина дистрибутера природног гаса су, као јавна предузећа или јавна тела, дужни да </w:t>
            </w:r>
            <w:r w:rsidR="00620F36" w:rsidRPr="00CF74E0">
              <w:rPr>
                <w:rFonts w:ascii="Times New Roman" w:eastAsia="Calibri" w:hAnsi="Times New Roman" w:cs="Times New Roman"/>
                <w:sz w:val="20"/>
                <w:szCs w:val="20"/>
                <w:lang w:val="sr-Cyrl-RS"/>
              </w:rPr>
              <w:t xml:space="preserve">примене ове одредбе у складу са </w:t>
            </w:r>
            <w:r w:rsidR="00620F36" w:rsidRPr="00CF74E0">
              <w:rPr>
                <w:rFonts w:ascii="Times New Roman" w:eastAsia="Calibri" w:hAnsi="Times New Roman" w:cs="Times New Roman"/>
                <w:sz w:val="20"/>
                <w:szCs w:val="20"/>
                <w:lang w:val="sr-Cyrl-RS"/>
              </w:rPr>
              <w:lastRenderedPageBreak/>
              <w:t>прелазним одредбама које се односе на њих.</w:t>
            </w:r>
          </w:p>
          <w:p w14:paraId="1B640B87" w14:textId="77777777" w:rsidR="00620F36" w:rsidRPr="00CF74E0" w:rsidRDefault="00620F36" w:rsidP="00024C5D">
            <w:pPr>
              <w:spacing w:after="0" w:line="240" w:lineRule="auto"/>
              <w:jc w:val="both"/>
              <w:rPr>
                <w:rFonts w:ascii="Times New Roman" w:eastAsia="Calibri" w:hAnsi="Times New Roman" w:cs="Times New Roman"/>
                <w:sz w:val="20"/>
                <w:szCs w:val="20"/>
                <w:lang w:val="sr-Cyrl-RS"/>
              </w:rPr>
            </w:pPr>
          </w:p>
          <w:p w14:paraId="6BFFDA05" w14:textId="77777777" w:rsidR="00002479" w:rsidRPr="00CF74E0" w:rsidRDefault="00620F36" w:rsidP="00B33997">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Такође, ови субјекти су дужни да п</w:t>
            </w:r>
            <w:r w:rsidR="00002479" w:rsidRPr="00CF74E0">
              <w:rPr>
                <w:rFonts w:ascii="Times New Roman" w:eastAsia="Calibri" w:hAnsi="Times New Roman" w:cs="Times New Roman"/>
                <w:sz w:val="20"/>
                <w:szCs w:val="20"/>
                <w:lang w:val="sr-Cyrl-RS"/>
              </w:rPr>
              <w:t>рмењују закон о јавним набавкама</w:t>
            </w:r>
            <w:r w:rsidRPr="00CF74E0">
              <w:rPr>
                <w:rFonts w:ascii="Times New Roman" w:eastAsia="Calibri" w:hAnsi="Times New Roman" w:cs="Times New Roman"/>
                <w:sz w:val="20"/>
                <w:szCs w:val="20"/>
                <w:lang w:val="sr-Cyrl-RS"/>
              </w:rPr>
              <w:t>, како би се постигао елемент конкурентности.</w:t>
            </w:r>
          </w:p>
        </w:tc>
        <w:tc>
          <w:tcPr>
            <w:tcW w:w="539" w:type="pct"/>
          </w:tcPr>
          <w:p w14:paraId="515BEC2C" w14:textId="77777777" w:rsidR="00002479" w:rsidRPr="00CF74E0" w:rsidRDefault="00002479" w:rsidP="00024C5D">
            <w:pPr>
              <w:spacing w:after="0" w:line="240" w:lineRule="auto"/>
              <w:jc w:val="both"/>
              <w:rPr>
                <w:rFonts w:ascii="Times New Roman" w:eastAsia="Calibri" w:hAnsi="Times New Roman" w:cs="Times New Roman"/>
                <w:sz w:val="20"/>
                <w:szCs w:val="20"/>
                <w:lang w:val="sr-Cyrl-RS"/>
              </w:rPr>
            </w:pPr>
          </w:p>
        </w:tc>
      </w:tr>
      <w:tr w:rsidR="00002479" w:rsidRPr="00CF74E0" w14:paraId="60B3483D" w14:textId="77777777" w:rsidTr="00B33997">
        <w:trPr>
          <w:trHeight w:val="7306"/>
        </w:trPr>
        <w:tc>
          <w:tcPr>
            <w:tcW w:w="309" w:type="pct"/>
            <w:shd w:val="clear" w:color="auto" w:fill="D9D9D9"/>
            <w:vAlign w:val="center"/>
          </w:tcPr>
          <w:p w14:paraId="29FCE03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9.2.</w:t>
            </w:r>
          </w:p>
        </w:tc>
        <w:tc>
          <w:tcPr>
            <w:tcW w:w="1213" w:type="pct"/>
            <w:shd w:val="clear" w:color="auto" w:fill="D9D9D9"/>
            <w:vAlign w:val="center"/>
          </w:tcPr>
          <w:p w14:paraId="6531D7C5" w14:textId="77777777" w:rsidR="00002479" w:rsidRPr="00CF74E0" w:rsidRDefault="00002479" w:rsidP="00472E7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Where, and to the extent that, Member States implement intelligent metering systems and roll out smart meters for natural gas and/or electricity in accordance with Directives 2009/72/EC and 2009/73/EC:</w:t>
            </w:r>
          </w:p>
          <w:p w14:paraId="442F9933" w14:textId="77777777" w:rsidR="00002479" w:rsidRPr="00CF74E0" w:rsidRDefault="00002479" w:rsidP="00156C43">
            <w:pPr>
              <w:spacing w:after="0" w:line="240" w:lineRule="auto"/>
              <w:rPr>
                <w:rFonts w:ascii="Times New Roman" w:eastAsia="Times New Roman" w:hAnsi="Times New Roman" w:cs="Times New Roman"/>
                <w:sz w:val="20"/>
                <w:szCs w:val="20"/>
                <w:lang w:val="sr-Cyrl-RS"/>
              </w:rPr>
            </w:pPr>
          </w:p>
          <w:p w14:paraId="7115244C" w14:textId="77777777" w:rsidR="00002479" w:rsidRPr="00CF74E0" w:rsidRDefault="00002479" w:rsidP="00472E7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They shall ensure that the metering systems provide to final customers information on actual time of use and that the objectives of energy efficiency and benefits for final customers are fully taken into account when establishing the minimum functionalities of the meters and the obligations imposed on market participants;</w:t>
            </w:r>
          </w:p>
          <w:p w14:paraId="531E7197" w14:textId="77777777" w:rsidR="00002479" w:rsidRPr="00CF74E0" w:rsidRDefault="00002479" w:rsidP="00156C43">
            <w:pPr>
              <w:spacing w:after="0" w:line="240" w:lineRule="auto"/>
              <w:rPr>
                <w:rFonts w:ascii="Times New Roman" w:eastAsia="Times New Roman" w:hAnsi="Times New Roman" w:cs="Times New Roman"/>
                <w:sz w:val="20"/>
                <w:szCs w:val="20"/>
                <w:lang w:val="sr-Cyrl-RS"/>
              </w:rPr>
            </w:pPr>
          </w:p>
          <w:p w14:paraId="51F8A2F8" w14:textId="77777777" w:rsidR="00002479" w:rsidRPr="00CF74E0" w:rsidRDefault="00002479" w:rsidP="00472E7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They shall ensure the security of the smart meters and data communication, and the privacy of final customers, in compliance with relevant Union data protection and privacy legislation;</w:t>
            </w:r>
          </w:p>
          <w:p w14:paraId="4A90DA43" w14:textId="77777777" w:rsidR="00002479" w:rsidRPr="00CF74E0" w:rsidRDefault="00002479" w:rsidP="00156C43">
            <w:pPr>
              <w:spacing w:after="0" w:line="240" w:lineRule="auto"/>
              <w:rPr>
                <w:rFonts w:ascii="Times New Roman" w:eastAsia="Times New Roman" w:hAnsi="Times New Roman" w:cs="Times New Roman"/>
                <w:sz w:val="20"/>
                <w:szCs w:val="20"/>
                <w:lang w:val="sr-Cyrl-RS"/>
              </w:rPr>
            </w:pPr>
          </w:p>
          <w:p w14:paraId="321211D6" w14:textId="77777777" w:rsidR="00002479" w:rsidRPr="00CF74E0" w:rsidRDefault="00002479" w:rsidP="00FA0C0F">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 in the case of electricity and at the request of the final customer, they shall require meter operators to ensure that the meter or meters can account for electricity put into the grid from the final customer’s premises;</w:t>
            </w:r>
          </w:p>
          <w:p w14:paraId="7A42FBE1" w14:textId="77777777" w:rsidR="00002479" w:rsidRPr="00CF74E0" w:rsidRDefault="00002479" w:rsidP="00FA0C0F">
            <w:pPr>
              <w:spacing w:after="0" w:line="240" w:lineRule="auto"/>
              <w:jc w:val="both"/>
              <w:rPr>
                <w:rFonts w:ascii="Times New Roman" w:eastAsia="Calibri" w:hAnsi="Times New Roman" w:cs="Times New Roman"/>
                <w:sz w:val="20"/>
                <w:szCs w:val="20"/>
                <w:lang w:val="sr-Cyrl-RS"/>
              </w:rPr>
            </w:pPr>
          </w:p>
          <w:p w14:paraId="76C5EF54" w14:textId="77777777" w:rsidR="00002479" w:rsidRPr="00CF74E0" w:rsidRDefault="00002479" w:rsidP="00FA0C0F">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(d) they shall ensure that if final customers request it, metering data on their electricity input and off-take is made available to them or to a third party acting on behalf of </w:t>
            </w:r>
            <w:r w:rsidRPr="00CF74E0">
              <w:rPr>
                <w:rFonts w:ascii="Times New Roman" w:eastAsia="Calibri" w:hAnsi="Times New Roman" w:cs="Times New Roman"/>
                <w:sz w:val="20"/>
                <w:szCs w:val="20"/>
                <w:lang w:val="sr-Cyrl-RS"/>
              </w:rPr>
              <w:lastRenderedPageBreak/>
              <w:t>the final customer in an easily understandable format that they can use to compare deals on a like-for- like basis;</w:t>
            </w:r>
          </w:p>
          <w:p w14:paraId="227B6ED1" w14:textId="77777777" w:rsidR="00002479" w:rsidRPr="00CF74E0" w:rsidRDefault="00002479" w:rsidP="00FA0C0F">
            <w:pPr>
              <w:spacing w:after="0" w:line="240" w:lineRule="auto"/>
              <w:jc w:val="both"/>
              <w:rPr>
                <w:rFonts w:ascii="Times New Roman" w:eastAsia="Calibri" w:hAnsi="Times New Roman" w:cs="Times New Roman"/>
                <w:sz w:val="20"/>
                <w:szCs w:val="20"/>
                <w:lang w:val="sr-Cyrl-RS"/>
              </w:rPr>
            </w:pPr>
          </w:p>
          <w:p w14:paraId="745700CB" w14:textId="77777777" w:rsidR="00002479" w:rsidRPr="00CF74E0" w:rsidRDefault="00002479" w:rsidP="00472E7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(e)</w:t>
            </w:r>
            <w:r w:rsidRPr="00CF74E0">
              <w:rPr>
                <w:rFonts w:ascii="Times New Roman" w:eastAsia="Times New Roman" w:hAnsi="Times New Roman" w:cs="Times New Roman"/>
                <w:sz w:val="20"/>
                <w:szCs w:val="20"/>
                <w:lang w:val="sr-Cyrl-RS"/>
              </w:rPr>
              <w:t xml:space="preserve"> they shall require that appropriate advice and information be given to customers at the time of installation of smart meters, in particular about their full potential with regard to meter reading management and the monitoring of energy consumption.</w:t>
            </w:r>
          </w:p>
        </w:tc>
        <w:tc>
          <w:tcPr>
            <w:tcW w:w="336" w:type="pct"/>
          </w:tcPr>
          <w:p w14:paraId="48C666C7" w14:textId="77777777" w:rsidR="00002479" w:rsidRPr="00CF74E0" w:rsidRDefault="00002479" w:rsidP="001466C5">
            <w:pPr>
              <w:spacing w:after="0" w:line="240" w:lineRule="auto"/>
              <w:jc w:val="center"/>
              <w:rPr>
                <w:rFonts w:ascii="Times New Roman" w:eastAsia="Calibri" w:hAnsi="Times New Roman" w:cs="Times New Roman"/>
                <w:b/>
                <w:sz w:val="20"/>
                <w:szCs w:val="20"/>
                <w:lang w:val="sr-Cyrl-RS"/>
              </w:rPr>
            </w:pPr>
          </w:p>
          <w:p w14:paraId="7E61C405" w14:textId="77777777" w:rsidR="003520B6" w:rsidRPr="00CF74E0" w:rsidRDefault="003520B6" w:rsidP="001466C5">
            <w:pPr>
              <w:spacing w:after="0" w:line="240" w:lineRule="auto"/>
              <w:jc w:val="center"/>
              <w:rPr>
                <w:rFonts w:ascii="Times New Roman" w:eastAsia="Calibri" w:hAnsi="Times New Roman" w:cs="Times New Roman"/>
                <w:b/>
                <w:sz w:val="20"/>
                <w:szCs w:val="20"/>
                <w:lang w:val="sr-Cyrl-RS"/>
              </w:rPr>
            </w:pPr>
          </w:p>
          <w:p w14:paraId="07A9EAF5" w14:textId="77777777" w:rsidR="00002479" w:rsidRPr="00CF74E0" w:rsidRDefault="00002479" w:rsidP="001466C5">
            <w:pPr>
              <w:spacing w:after="0" w:line="240" w:lineRule="auto"/>
              <w:ind w:left="126"/>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3520B6" w:rsidRPr="00CF74E0">
              <w:rPr>
                <w:rFonts w:ascii="Times New Roman" w:eastAsia="Calibri" w:hAnsi="Times New Roman" w:cs="Times New Roman"/>
                <w:b/>
                <w:sz w:val="20"/>
                <w:szCs w:val="20"/>
                <w:lang w:val="sr-Cyrl-RS"/>
              </w:rPr>
              <w:t>4</w:t>
            </w:r>
            <w:r w:rsidR="001466C5" w:rsidRPr="00CF74E0">
              <w:rPr>
                <w:rFonts w:ascii="Times New Roman" w:eastAsia="Calibri" w:hAnsi="Times New Roman" w:cs="Times New Roman"/>
                <w:b/>
                <w:sz w:val="20"/>
                <w:szCs w:val="20"/>
                <w:lang w:val="sr-Cyrl-RS"/>
              </w:rPr>
              <w:t>9.</w:t>
            </w:r>
          </w:p>
        </w:tc>
        <w:tc>
          <w:tcPr>
            <w:tcW w:w="1562" w:type="pct"/>
            <w:vAlign w:val="center"/>
          </w:tcPr>
          <w:p w14:paraId="1CA7654A" w14:textId="77777777" w:rsidR="003520B6" w:rsidRPr="00CF74E0" w:rsidRDefault="003520B6" w:rsidP="003520B6">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Уређаји за мерење електричне енергије или природног гаса</w:t>
            </w:r>
          </w:p>
          <w:p w14:paraId="5CE588C5" w14:textId="77777777" w:rsidR="003520B6" w:rsidRPr="00CF74E0" w:rsidRDefault="003520B6" w:rsidP="003520B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дужан је да при замени мерног уређаја и уградњи новог мерног уређаја на свим местима испоруке енергије на новим и реконструисаним прикључцима, као и на другим местима испоруке, у мери у којој је то технички могуће и економски оправдано и сразмерно потенцијалним уштедама енергије, крајњим купцима уграде уређај за мерење испоручене количине енергије који пружа податке о стварно испорученој количини енергије у стварном временском периоду испоруке енергије, у складу са законом којим се уређује област енергетике, односно законом којим се уређује цевоводни транспорт и дистрибуција угљоводоника. </w:t>
            </w:r>
          </w:p>
          <w:p w14:paraId="6CBCD2F1" w14:textId="77777777" w:rsidR="003520B6" w:rsidRPr="00CF74E0" w:rsidRDefault="003520B6" w:rsidP="003520B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Оператори система из става 1. овог члана, дужни су да при дефинисању минималних функционалних захтева за напредне мерне уређаје и системе, узму у обзир циљеве унапређења енергетске ефикасности, користи за крајње купце од уградње напредних мерних уређаја и обавезе учесника на тржишту.  </w:t>
            </w:r>
          </w:p>
          <w:p w14:paraId="22F55E8A" w14:textId="77777777" w:rsidR="003520B6" w:rsidRPr="00CF74E0" w:rsidRDefault="003520B6" w:rsidP="003520B6">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Оператори система из става 1. овог члана, дужни су да приликом уградње напредног мерног уређаја, крајњем купцу пруже потпуну информацију у погледу могућности управљања очитавањем измерених података и праћења сопствене потрошње енергије, као и да на захтев крајњег купца доставе податке о потрошњи на </w:t>
            </w:r>
            <w:r w:rsidRPr="00CF74E0">
              <w:rPr>
                <w:rFonts w:ascii="Times New Roman" w:eastAsia="Times New Roman" w:hAnsi="Times New Roman" w:cs="Times New Roman"/>
                <w:color w:val="000000" w:themeColor="text1"/>
                <w:sz w:val="20"/>
                <w:szCs w:val="20"/>
                <w:lang w:val="sr-Cyrl-RS"/>
              </w:rPr>
              <w:lastRenderedPageBreak/>
              <w:t>начин прописан законом којим се уређује енергетика.</w:t>
            </w:r>
          </w:p>
          <w:p w14:paraId="3A3898B1" w14:textId="77777777" w:rsidR="003520B6" w:rsidRPr="00CF74E0" w:rsidRDefault="003520B6" w:rsidP="003520B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Оператор дистрибутивног и затвореног дистрибутивног система електричне енергије, дужан је да, на захтев крајњег купца који производи електричну енергију, угради мерни уређај који пружа податке </w:t>
            </w:r>
            <w:bookmarkStart w:id="10" w:name="_Hlk48905874"/>
            <w:r w:rsidRPr="00CF74E0">
              <w:rPr>
                <w:rFonts w:ascii="Times New Roman" w:eastAsia="Times New Roman" w:hAnsi="Times New Roman" w:cs="Times New Roman"/>
                <w:color w:val="000000" w:themeColor="text1"/>
                <w:sz w:val="20"/>
                <w:szCs w:val="20"/>
                <w:lang w:val="sr-Cyrl-RS"/>
              </w:rPr>
              <w:t>о стварно испорученој количини енергије у стварном временском периоду испоруке е</w:t>
            </w:r>
            <w:bookmarkEnd w:id="10"/>
            <w:r w:rsidRPr="00CF74E0">
              <w:rPr>
                <w:rFonts w:ascii="Times New Roman" w:eastAsia="Times New Roman" w:hAnsi="Times New Roman" w:cs="Times New Roman"/>
                <w:color w:val="000000" w:themeColor="text1"/>
                <w:sz w:val="20"/>
                <w:szCs w:val="20"/>
                <w:lang w:val="sr-Cyrl-RS"/>
              </w:rPr>
              <w:t xml:space="preserve">лектричне енергије у оба смера. </w:t>
            </w:r>
          </w:p>
          <w:p w14:paraId="28469FDC" w14:textId="77777777" w:rsidR="003520B6" w:rsidRPr="00CF74E0" w:rsidRDefault="003520B6" w:rsidP="003520B6">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Уколико крајњи купац захтева уградњу уређаја за мерење испоручене количине електричне енергије или природног гаса који пружа податке о стварно испорученој количини енергије у стварном временском периоду испоруке електричне енергије или природног гаса, оператор система из става 1. овог члана, дужан је да обезбеди и угради захтевани мерни уређај о трошку подносиоца захтева.</w:t>
            </w:r>
          </w:p>
          <w:p w14:paraId="386F816E" w14:textId="77777777" w:rsidR="003520B6" w:rsidRPr="00CF74E0" w:rsidRDefault="003520B6" w:rsidP="003520B6">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Оператори система из става 1. овог члана су дужни да, тамо где постоје технички услови, са места испоруке крајњим купцима, којима је уграђен напредни мерни уређај, прикупљају податке о измереној испоруци енергије са периодом прикупљања 1 сат или краћим за електричну енергију и 24 сата или краћим за природни гас.</w:t>
            </w:r>
          </w:p>
          <w:p w14:paraId="28C52FE1" w14:textId="77777777" w:rsidR="00002479" w:rsidRPr="00CF74E0" w:rsidRDefault="003520B6" w:rsidP="001466C5">
            <w:pPr>
              <w:spacing w:after="0" w:line="240" w:lineRule="auto"/>
              <w:ind w:firstLine="720"/>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Оператори система из става 1. овог члана су дужни да обезбеде сигурност напредних мерних уређаја, заштиту података крајњих купаца и комуникације података, у складу са законом, а крајњем купцу коме је уграђен напредни мерни уређај, обезбеде приступ информацијама о његовој сопственој потрошњи, ако је то технички могуће.</w:t>
            </w:r>
          </w:p>
        </w:tc>
        <w:tc>
          <w:tcPr>
            <w:tcW w:w="276" w:type="pct"/>
            <w:vAlign w:val="center"/>
          </w:tcPr>
          <w:p w14:paraId="2FCA993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ДУ</w:t>
            </w:r>
          </w:p>
        </w:tc>
        <w:tc>
          <w:tcPr>
            <w:tcW w:w="765" w:type="pct"/>
            <w:vAlign w:val="center"/>
          </w:tcPr>
          <w:p w14:paraId="0A63A719" w14:textId="08BAF962" w:rsidR="00002479" w:rsidRPr="00CF74E0" w:rsidRDefault="007E1819" w:rsidP="00022C90">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0E3C83" w:rsidRPr="00CF74E0">
              <w:rPr>
                <w:rFonts w:ascii="Times New Roman" w:eastAsia="Calibri" w:hAnsi="Times New Roman" w:cs="Times New Roman"/>
                <w:sz w:val="20"/>
                <w:szCs w:val="20"/>
                <w:lang w:val="sr-Cyrl-RS"/>
              </w:rPr>
              <w:t xml:space="preserve">ом </w:t>
            </w:r>
            <w:r w:rsidR="00002479" w:rsidRPr="00CF74E0">
              <w:rPr>
                <w:rFonts w:ascii="Times New Roman" w:eastAsia="Calibri" w:hAnsi="Times New Roman" w:cs="Times New Roman"/>
                <w:sz w:val="20"/>
                <w:szCs w:val="20"/>
                <w:lang w:val="sr-Cyrl-RS"/>
              </w:rPr>
              <w:t>З</w:t>
            </w:r>
            <w:r w:rsidR="000E3C83" w:rsidRPr="00CF74E0">
              <w:rPr>
                <w:rFonts w:ascii="Times New Roman" w:eastAsia="Calibri" w:hAnsi="Times New Roman" w:cs="Times New Roman"/>
                <w:sz w:val="20"/>
                <w:szCs w:val="20"/>
                <w:lang w:val="sr-Cyrl-RS"/>
              </w:rPr>
              <w:t>з</w:t>
            </w:r>
            <w:r w:rsidR="00002479" w:rsidRPr="00CF74E0">
              <w:rPr>
                <w:rFonts w:ascii="Times New Roman" w:eastAsia="Calibri" w:hAnsi="Times New Roman" w:cs="Times New Roman"/>
                <w:sz w:val="20"/>
                <w:szCs w:val="20"/>
                <w:lang w:val="sr-Cyrl-RS"/>
              </w:rPr>
              <w:t>кон</w:t>
            </w:r>
            <w:r w:rsidR="000E3C83" w:rsidRPr="00CF74E0">
              <w:rPr>
                <w:rFonts w:ascii="Times New Roman" w:eastAsia="Calibri" w:hAnsi="Times New Roman" w:cs="Times New Roman"/>
                <w:sz w:val="20"/>
                <w:szCs w:val="20"/>
                <w:lang w:val="sr-Cyrl-RS"/>
              </w:rPr>
              <w:t>а</w:t>
            </w:r>
            <w:r w:rsidR="00002479" w:rsidRPr="00CF74E0">
              <w:rPr>
                <w:rFonts w:ascii="Times New Roman" w:eastAsia="Calibri" w:hAnsi="Times New Roman" w:cs="Times New Roman"/>
                <w:sz w:val="20"/>
                <w:szCs w:val="20"/>
                <w:lang w:val="sr-Cyrl-RS"/>
              </w:rPr>
              <w:t xml:space="preserve"> о енергетици (02.) дата је начелна обавеза операторима система, а одредба Директиве ближе уређује обавезе  оператора према крајњим купацима.</w:t>
            </w:r>
          </w:p>
          <w:p w14:paraId="2C0E29B3" w14:textId="77777777" w:rsidR="00002479" w:rsidRPr="00CF74E0" w:rsidRDefault="00002479" w:rsidP="009517EF">
            <w:pPr>
              <w:spacing w:after="0" w:line="240" w:lineRule="auto"/>
              <w:jc w:val="both"/>
              <w:rPr>
                <w:rFonts w:ascii="Times New Roman" w:eastAsia="Calibri" w:hAnsi="Times New Roman" w:cs="Times New Roman"/>
                <w:sz w:val="20"/>
                <w:szCs w:val="20"/>
                <w:lang w:val="sr-Cyrl-RS"/>
              </w:rPr>
            </w:pPr>
          </w:p>
          <w:p w14:paraId="366273AC" w14:textId="308546DF" w:rsidR="00002479" w:rsidRPr="00CF74E0" w:rsidRDefault="007E1819" w:rsidP="00620F36">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620F36" w:rsidRPr="00CF74E0">
              <w:rPr>
                <w:rFonts w:ascii="Times New Roman" w:eastAsia="Calibri" w:hAnsi="Times New Roman" w:cs="Times New Roman"/>
                <w:sz w:val="20"/>
                <w:szCs w:val="20"/>
                <w:lang w:val="sr-Cyrl-RS"/>
              </w:rPr>
              <w:t xml:space="preserve"> је упутио на Закон о енергетици, али је уредио елементе који се односе на обавезу набавке оваквих уређаја и енергетску ефикасност.</w:t>
            </w:r>
          </w:p>
        </w:tc>
        <w:tc>
          <w:tcPr>
            <w:tcW w:w="539" w:type="pct"/>
            <w:vAlign w:val="center"/>
          </w:tcPr>
          <w:p w14:paraId="79FC576F" w14:textId="7DE81EE2" w:rsidR="00002479" w:rsidRPr="00CF74E0" w:rsidRDefault="00C16D25" w:rsidP="00B33997">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је утврђен </w:t>
            </w:r>
            <w:r w:rsidR="002B348A" w:rsidRPr="00CF74E0">
              <w:rPr>
                <w:rFonts w:ascii="Times New Roman" w:eastAsia="Calibri" w:hAnsi="Times New Roman" w:cs="Times New Roman"/>
                <w:sz w:val="20"/>
                <w:szCs w:val="20"/>
                <w:lang w:val="sr-Cyrl-RS"/>
              </w:rPr>
              <w:t>З</w:t>
            </w:r>
            <w:r w:rsidRPr="00CF74E0">
              <w:rPr>
                <w:rFonts w:ascii="Times New Roman" w:eastAsia="Calibri" w:hAnsi="Times New Roman" w:cs="Times New Roman"/>
                <w:sz w:val="20"/>
                <w:szCs w:val="20"/>
                <w:lang w:val="sr-Cyrl-RS"/>
              </w:rPr>
              <w:t>аконом о енергетици.</w:t>
            </w:r>
          </w:p>
        </w:tc>
      </w:tr>
      <w:tr w:rsidR="00002479" w:rsidRPr="00CF74E0" w14:paraId="6F5FF745" w14:textId="77777777" w:rsidTr="006E3721">
        <w:tc>
          <w:tcPr>
            <w:tcW w:w="309" w:type="pct"/>
            <w:shd w:val="clear" w:color="auto" w:fill="D9D9D9"/>
            <w:vAlign w:val="center"/>
          </w:tcPr>
          <w:p w14:paraId="58E7435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9a1.</w:t>
            </w:r>
          </w:p>
        </w:tc>
        <w:tc>
          <w:tcPr>
            <w:tcW w:w="1213" w:type="pct"/>
            <w:shd w:val="clear" w:color="auto" w:fill="D9D9D9"/>
            <w:vAlign w:val="center"/>
          </w:tcPr>
          <w:p w14:paraId="3B106CFA" w14:textId="77777777" w:rsidR="00002479" w:rsidRPr="00CF74E0" w:rsidRDefault="001466C5" w:rsidP="001466C5">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Metering for heating, cooling and domestic hot water</w:t>
            </w:r>
          </w:p>
          <w:p w14:paraId="00318805" w14:textId="77777777" w:rsidR="001466C5" w:rsidRPr="00CF74E0" w:rsidRDefault="001466C5" w:rsidP="00970268">
            <w:pPr>
              <w:spacing w:after="0" w:line="240" w:lineRule="auto"/>
              <w:jc w:val="both"/>
              <w:rPr>
                <w:rFonts w:ascii="Times New Roman" w:eastAsia="Times New Roman" w:hAnsi="Times New Roman" w:cs="Times New Roman"/>
                <w:sz w:val="20"/>
                <w:szCs w:val="20"/>
                <w:lang w:val="sr-Cyrl-RS"/>
              </w:rPr>
            </w:pPr>
          </w:p>
          <w:p w14:paraId="073BC917" w14:textId="77777777" w:rsidR="00002479" w:rsidRPr="00CF74E0" w:rsidRDefault="00002479" w:rsidP="0097026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for district heating, district cooling and domestic hot water, final customers are provided with competitively priced meters that accurately reflect their actual energy consumption.</w:t>
            </w:r>
          </w:p>
        </w:tc>
        <w:tc>
          <w:tcPr>
            <w:tcW w:w="336" w:type="pct"/>
            <w:vAlign w:val="center"/>
          </w:tcPr>
          <w:p w14:paraId="1B9E1D59" w14:textId="77777777" w:rsidR="00002479" w:rsidRPr="00CF74E0" w:rsidRDefault="00002479" w:rsidP="00541FC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01.37.</w:t>
            </w:r>
          </w:p>
        </w:tc>
        <w:tc>
          <w:tcPr>
            <w:tcW w:w="1562" w:type="pct"/>
            <w:vAlign w:val="center"/>
          </w:tcPr>
          <w:p w14:paraId="1BD8A4B5" w14:textId="77777777" w:rsidR="001329C5" w:rsidRPr="00CF74E0" w:rsidRDefault="001329C5" w:rsidP="00A93004">
            <w:pPr>
              <w:spacing w:after="0" w:line="240" w:lineRule="auto"/>
              <w:jc w:val="center"/>
              <w:rPr>
                <w:rFonts w:ascii="Times New Roman" w:eastAsia="Times New Roman" w:hAnsi="Times New Roman" w:cs="Times New Roman"/>
                <w:b/>
                <w:sz w:val="20"/>
                <w:szCs w:val="20"/>
                <w:lang w:val="sr-Cyrl-CS"/>
              </w:rPr>
            </w:pPr>
            <w:r w:rsidRPr="00CF74E0">
              <w:rPr>
                <w:rFonts w:ascii="Times New Roman" w:eastAsia="Times New Roman" w:hAnsi="Times New Roman" w:cs="Times New Roman"/>
                <w:b/>
                <w:sz w:val="20"/>
                <w:szCs w:val="20"/>
                <w:lang w:val="sr-Cyrl-CS"/>
              </w:rPr>
              <w:t xml:space="preserve">Обавеза инвеститора нове зграде и зграде на којима се изводи се детаљна енергетска санација </w:t>
            </w:r>
          </w:p>
          <w:p w14:paraId="613385FC" w14:textId="77777777" w:rsidR="001329C5" w:rsidRPr="00CF74E0" w:rsidRDefault="001329C5" w:rsidP="00A93004">
            <w:pPr>
              <w:spacing w:after="0" w:line="240" w:lineRule="auto"/>
              <w:jc w:val="center"/>
              <w:rPr>
                <w:rFonts w:ascii="Times New Roman" w:eastAsia="Times New Roman" w:hAnsi="Times New Roman" w:cs="Times New Roman"/>
                <w:b/>
                <w:sz w:val="14"/>
                <w:szCs w:val="14"/>
              </w:rPr>
            </w:pPr>
          </w:p>
          <w:p w14:paraId="10A80F05" w14:textId="77777777" w:rsidR="001329C5" w:rsidRPr="00CF74E0" w:rsidRDefault="001329C5" w:rsidP="00A93004">
            <w:pPr>
              <w:spacing w:after="0" w:line="240" w:lineRule="auto"/>
              <w:ind w:firstLine="567"/>
              <w:jc w:val="both"/>
              <w:rPr>
                <w:rFonts w:ascii="Times New Roman" w:eastAsia="Times New Roman" w:hAnsi="Times New Roman" w:cs="Times New Roman"/>
                <w:sz w:val="20"/>
                <w:szCs w:val="20"/>
                <w:lang w:val="sr-Latn-RS"/>
              </w:rPr>
            </w:pPr>
            <w:r w:rsidRPr="00CF74E0">
              <w:rPr>
                <w:rFonts w:ascii="Times New Roman" w:eastAsia="Times New Roman" w:hAnsi="Times New Roman" w:cs="Times New Roman"/>
                <w:sz w:val="20"/>
                <w:szCs w:val="20"/>
                <w:lang w:val="sr-Cyrl-CS"/>
              </w:rPr>
              <w:t>Инвеститор је дужан да инсталацију за предају топлотне енергије сваке нове зграде или зграде кој</w:t>
            </w:r>
            <w:r w:rsidRPr="00CF74E0">
              <w:rPr>
                <w:rFonts w:ascii="Times New Roman" w:eastAsia="Times New Roman" w:hAnsi="Times New Roman" w:cs="Times New Roman"/>
                <w:sz w:val="20"/>
                <w:szCs w:val="20"/>
              </w:rPr>
              <w:t>a</w:t>
            </w:r>
            <w:r w:rsidRPr="00CF74E0">
              <w:rPr>
                <w:rFonts w:ascii="Times New Roman" w:eastAsia="Times New Roman" w:hAnsi="Times New Roman" w:cs="Times New Roman"/>
                <w:sz w:val="20"/>
                <w:szCs w:val="20"/>
                <w:lang w:val="sr-Cyrl-CS"/>
              </w:rPr>
              <w:t xml:space="preserve"> се детаљно енергетски санира, опреми:</w:t>
            </w:r>
          </w:p>
          <w:p w14:paraId="1A54F55B" w14:textId="77777777" w:rsidR="001329C5" w:rsidRPr="00CF74E0" w:rsidRDefault="001329C5" w:rsidP="00A93004">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1) уређајима за регулацију и уређајима за мерење предате количине топлотне енергије згради, а где постоји и потрошне топле воде</w:t>
            </w:r>
            <w:r w:rsidRPr="00CF74E0">
              <w:rPr>
                <w:rStyle w:val="CommentReference"/>
                <w:rFonts w:ascii="Times New Roman" w:eastAsia="Times New Roman" w:hAnsi="Times New Roman" w:cs="Times New Roman"/>
                <w:sz w:val="20"/>
                <w:szCs w:val="20"/>
                <w:lang w:val="sr-Cyrl-CS"/>
              </w:rPr>
              <w:t>;</w:t>
            </w:r>
          </w:p>
          <w:p w14:paraId="485562EC" w14:textId="77777777" w:rsidR="001329C5" w:rsidRPr="00CF74E0" w:rsidRDefault="001329C5" w:rsidP="00A93004">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 xml:space="preserve">2) уређајима за мерење предате количине тополотне енергије за сваки део зграде, а где постоји и потрошне топле воде; </w:t>
            </w:r>
          </w:p>
          <w:p w14:paraId="0EC0E0CA" w14:textId="77777777" w:rsidR="001329C5" w:rsidRPr="00CF74E0" w:rsidRDefault="001329C5" w:rsidP="00A93004">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3) уређајима за регулацију предате количине топлотне енергије за свако грејно тело.</w:t>
            </w:r>
          </w:p>
          <w:p w14:paraId="187C4BD3" w14:textId="77777777" w:rsidR="001329C5" w:rsidRPr="00CF74E0" w:rsidRDefault="001329C5" w:rsidP="00A93004">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У случају да се зграда детаљно енергетски санира инвеститор ће је опремити уређајима из става 1. овог члана, уколико је то технички изводљиво и трошковно оправдано.</w:t>
            </w:r>
          </w:p>
          <w:p w14:paraId="73759818" w14:textId="77777777" w:rsidR="001329C5" w:rsidRPr="00CF74E0" w:rsidRDefault="001329C5" w:rsidP="00A93004">
            <w:pPr>
              <w:spacing w:after="0" w:line="240" w:lineRule="auto"/>
              <w:ind w:firstLine="567"/>
              <w:jc w:val="both"/>
              <w:rPr>
                <w:rFonts w:ascii="Times New Roman" w:hAnsi="Times New Roman" w:cs="Times New Roman"/>
                <w:sz w:val="20"/>
                <w:szCs w:val="20"/>
              </w:rPr>
            </w:pPr>
            <w:r w:rsidRPr="00CF74E0">
              <w:rPr>
                <w:rFonts w:ascii="Times New Roman" w:eastAsia="Times New Roman" w:hAnsi="Times New Roman" w:cs="Times New Roman"/>
                <w:sz w:val="20"/>
                <w:szCs w:val="20"/>
                <w:lang w:val="sr-Cyrl-CS"/>
              </w:rPr>
              <w:t xml:space="preserve">Зграда се детаљно енергетски санира уколико је </w:t>
            </w:r>
            <w:r w:rsidRPr="00CF74E0">
              <w:rPr>
                <w:rFonts w:ascii="Times New Roman" w:hAnsi="Times New Roman" w:cs="Times New Roman"/>
                <w:sz w:val="20"/>
                <w:szCs w:val="20"/>
              </w:rPr>
              <w:t xml:space="preserve">укупна предрачунска вредност радова на </w:t>
            </w:r>
            <w:r w:rsidRPr="00CF74E0">
              <w:rPr>
                <w:rFonts w:ascii="Times New Roman" w:hAnsi="Times New Roman" w:cs="Times New Roman"/>
                <w:sz w:val="20"/>
                <w:szCs w:val="20"/>
                <w:lang w:val="sr-Cyrl-CS"/>
              </w:rPr>
              <w:t>енергетској санацији</w:t>
            </w:r>
            <w:r w:rsidRPr="00CF74E0">
              <w:rPr>
                <w:rFonts w:ascii="Times New Roman" w:hAnsi="Times New Roman" w:cs="Times New Roman"/>
                <w:sz w:val="20"/>
                <w:szCs w:val="20"/>
              </w:rPr>
              <w:t xml:space="preserve"> већа од 25% вредности зграде, искључујући вредност земљишта на којојмсе зграда налази.</w:t>
            </w:r>
          </w:p>
          <w:p w14:paraId="0158C4A3" w14:textId="77777777" w:rsidR="007A42F7" w:rsidRPr="00CF74E0" w:rsidRDefault="001329C5" w:rsidP="00A93004">
            <w:pPr>
              <w:pStyle w:val="ListParagraph"/>
              <w:shd w:val="clear" w:color="auto" w:fill="FFFFFF"/>
              <w:tabs>
                <w:tab w:val="left" w:pos="900"/>
              </w:tabs>
              <w:spacing w:after="120" w:line="240" w:lineRule="auto"/>
              <w:ind w:left="0" w:firstLine="634"/>
              <w:rPr>
                <w:szCs w:val="24"/>
              </w:rPr>
            </w:pPr>
            <w:r w:rsidRPr="00CF74E0">
              <w:rPr>
                <w:sz w:val="20"/>
              </w:rPr>
              <w:t xml:space="preserve">Министар прописује методолошки оквир одређивања </w:t>
            </w:r>
            <w:r w:rsidRPr="00CF74E0">
              <w:rPr>
                <w:sz w:val="20"/>
                <w:lang w:val="sr-Cyrl-RS"/>
              </w:rPr>
              <w:t xml:space="preserve">техничке изводљивости и </w:t>
            </w:r>
            <w:r w:rsidRPr="00CF74E0">
              <w:rPr>
                <w:sz w:val="20"/>
              </w:rPr>
              <w:t>трошковн</w:t>
            </w:r>
            <w:r w:rsidRPr="00CF74E0">
              <w:rPr>
                <w:sz w:val="20"/>
                <w:lang w:val="en-US"/>
              </w:rPr>
              <w:t>e</w:t>
            </w:r>
            <w:r w:rsidRPr="00CF74E0">
              <w:rPr>
                <w:sz w:val="20"/>
              </w:rPr>
              <w:t>-</w:t>
            </w:r>
            <w:r w:rsidRPr="00CF74E0">
              <w:rPr>
                <w:sz w:val="20"/>
                <w:lang w:val="sr-Cyrl-RS"/>
              </w:rPr>
              <w:t>оправдан</w:t>
            </w:r>
            <w:r w:rsidRPr="00CF74E0">
              <w:rPr>
                <w:sz w:val="20"/>
                <w:lang w:val="sr-Latn-RS"/>
              </w:rPr>
              <w:t>o</w:t>
            </w:r>
            <w:r w:rsidRPr="00CF74E0">
              <w:rPr>
                <w:sz w:val="20"/>
                <w:lang w:val="sr-Cyrl-RS"/>
              </w:rPr>
              <w:t>сти</w:t>
            </w:r>
            <w:r w:rsidRPr="00CF74E0">
              <w:rPr>
                <w:sz w:val="20"/>
              </w:rPr>
              <w:t xml:space="preserve"> активности из става </w:t>
            </w:r>
            <w:r w:rsidRPr="00CF74E0">
              <w:rPr>
                <w:sz w:val="20"/>
                <w:lang w:val="sr-Cyrl-RS"/>
              </w:rPr>
              <w:t>2. овог члана</w:t>
            </w:r>
            <w:r w:rsidRPr="00CF74E0">
              <w:rPr>
                <w:sz w:val="20"/>
              </w:rPr>
              <w:t>.</w:t>
            </w:r>
          </w:p>
        </w:tc>
        <w:tc>
          <w:tcPr>
            <w:tcW w:w="276" w:type="pct"/>
            <w:vAlign w:val="center"/>
          </w:tcPr>
          <w:p w14:paraId="457C54B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4DC9DBF9" w14:textId="77777777" w:rsidR="00002479" w:rsidRPr="00CF74E0" w:rsidRDefault="00002479" w:rsidP="005F3AE9">
            <w:pPr>
              <w:spacing w:after="0" w:line="240" w:lineRule="auto"/>
              <w:rPr>
                <w:rFonts w:ascii="Times New Roman" w:eastAsia="Calibri" w:hAnsi="Times New Roman" w:cs="Times New Roman"/>
                <w:sz w:val="20"/>
                <w:szCs w:val="20"/>
                <w:lang w:val="sr-Cyrl-RS"/>
              </w:rPr>
            </w:pPr>
          </w:p>
        </w:tc>
        <w:tc>
          <w:tcPr>
            <w:tcW w:w="539" w:type="pct"/>
          </w:tcPr>
          <w:p w14:paraId="5408C44F" w14:textId="77777777" w:rsidR="00002479" w:rsidRPr="00CF74E0" w:rsidRDefault="00002479" w:rsidP="005F3AE9">
            <w:pPr>
              <w:spacing w:after="0" w:line="240" w:lineRule="auto"/>
              <w:rPr>
                <w:rFonts w:ascii="Times New Roman" w:eastAsia="Calibri" w:hAnsi="Times New Roman" w:cs="Times New Roman"/>
                <w:sz w:val="20"/>
                <w:szCs w:val="20"/>
                <w:lang w:val="sr-Cyrl-RS"/>
              </w:rPr>
            </w:pPr>
          </w:p>
        </w:tc>
      </w:tr>
      <w:tr w:rsidR="00002479" w:rsidRPr="00CF74E0" w14:paraId="1ECE9772" w14:textId="77777777" w:rsidTr="006E3721">
        <w:tc>
          <w:tcPr>
            <w:tcW w:w="309" w:type="pct"/>
            <w:shd w:val="clear" w:color="auto" w:fill="D9D9D9"/>
            <w:vAlign w:val="center"/>
          </w:tcPr>
          <w:p w14:paraId="4F9DF37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9a2.</w:t>
            </w:r>
          </w:p>
        </w:tc>
        <w:tc>
          <w:tcPr>
            <w:tcW w:w="1213" w:type="pct"/>
            <w:shd w:val="clear" w:color="auto" w:fill="D9D9D9"/>
            <w:vAlign w:val="center"/>
          </w:tcPr>
          <w:p w14:paraId="799247E3" w14:textId="77777777" w:rsidR="00002479" w:rsidRPr="00CF74E0" w:rsidRDefault="00002479" w:rsidP="005F3AE9">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Where heating, cooling or domestic hot water is supplied to a building from a central source that services multiple buildings or from a district heating or district cooling system, a meter shall be </w:t>
            </w:r>
            <w:r w:rsidRPr="00CF74E0">
              <w:rPr>
                <w:rFonts w:ascii="Times New Roman" w:eastAsia="Times New Roman" w:hAnsi="Times New Roman" w:cs="Times New Roman"/>
                <w:sz w:val="20"/>
                <w:szCs w:val="20"/>
                <w:lang w:val="sr-Cyrl-RS"/>
              </w:rPr>
              <w:lastRenderedPageBreak/>
              <w:t>installed at the heat exchanger or point of delivery.</w:t>
            </w:r>
          </w:p>
        </w:tc>
        <w:tc>
          <w:tcPr>
            <w:tcW w:w="336" w:type="pct"/>
            <w:vAlign w:val="center"/>
          </w:tcPr>
          <w:p w14:paraId="7BDCD4FC" w14:textId="77777777" w:rsidR="00D83FDD" w:rsidRPr="00CF74E0" w:rsidRDefault="00D83FDD" w:rsidP="00095F95">
            <w:pPr>
              <w:spacing w:after="0" w:line="240" w:lineRule="auto"/>
              <w:jc w:val="center"/>
              <w:rPr>
                <w:rFonts w:ascii="Times New Roman" w:eastAsia="Calibri" w:hAnsi="Times New Roman" w:cs="Times New Roman"/>
                <w:b/>
                <w:sz w:val="20"/>
                <w:szCs w:val="20"/>
                <w:lang w:val="sr-Cyrl-RS"/>
              </w:rPr>
            </w:pPr>
          </w:p>
          <w:p w14:paraId="61E3BBC2" w14:textId="77777777" w:rsidR="00B217D4" w:rsidRPr="00CF74E0" w:rsidRDefault="00B217D4" w:rsidP="00095F95">
            <w:pPr>
              <w:spacing w:after="0" w:line="240" w:lineRule="auto"/>
              <w:jc w:val="center"/>
              <w:rPr>
                <w:rFonts w:ascii="Times New Roman" w:eastAsia="Calibri" w:hAnsi="Times New Roman" w:cs="Times New Roman"/>
                <w:b/>
                <w:sz w:val="20"/>
                <w:szCs w:val="20"/>
                <w:lang w:val="sr-Cyrl-RS"/>
              </w:rPr>
            </w:pPr>
          </w:p>
          <w:p w14:paraId="78A6F730"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01.37.</w:t>
            </w:r>
          </w:p>
          <w:p w14:paraId="3865D3F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5826BF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774175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BB0BBD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624549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ACE2B5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261F75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35A576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BD847B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343150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F8A7FE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F59194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82BB5B4"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0FE66601"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14E3DCE7"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049E47AA"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472FEBA5"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146FFD33"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2751425B"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736B52B4"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7750C5B0"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70BCEC57"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1AC3CC1B"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6479DD15"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32234E17"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0F778B92"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783210E4"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33BEE527" w14:textId="77777777" w:rsidR="00B217D4" w:rsidRPr="00CF74E0" w:rsidRDefault="00B217D4" w:rsidP="00095F95">
            <w:pPr>
              <w:spacing w:after="0" w:line="240" w:lineRule="auto"/>
              <w:jc w:val="center"/>
              <w:rPr>
                <w:rFonts w:ascii="Times New Roman" w:eastAsia="Calibri" w:hAnsi="Times New Roman" w:cs="Times New Roman"/>
                <w:sz w:val="20"/>
                <w:szCs w:val="20"/>
                <w:lang w:val="sr-Cyrl-RS"/>
              </w:rPr>
            </w:pPr>
          </w:p>
          <w:p w14:paraId="3D69D96B" w14:textId="77777777" w:rsidR="00002479" w:rsidRPr="00CF74E0" w:rsidRDefault="00002479" w:rsidP="00541FC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541FCE" w:rsidRPr="00CF74E0">
              <w:rPr>
                <w:rFonts w:ascii="Times New Roman" w:eastAsia="Calibri" w:hAnsi="Times New Roman" w:cs="Times New Roman"/>
                <w:b/>
                <w:sz w:val="20"/>
                <w:szCs w:val="20"/>
                <w:lang w:val="sr-Cyrl-RS"/>
              </w:rPr>
              <w:t>1</w:t>
            </w:r>
            <w:r w:rsidRPr="00CF74E0">
              <w:rPr>
                <w:rFonts w:ascii="Times New Roman" w:eastAsia="Calibri" w:hAnsi="Times New Roman" w:cs="Times New Roman"/>
                <w:b/>
                <w:sz w:val="20"/>
                <w:szCs w:val="20"/>
                <w:lang w:val="sr-Cyrl-RS"/>
              </w:rPr>
              <w:t>.1.2)-3), и 6.</w:t>
            </w:r>
          </w:p>
        </w:tc>
        <w:tc>
          <w:tcPr>
            <w:tcW w:w="1562" w:type="pct"/>
            <w:vAlign w:val="center"/>
          </w:tcPr>
          <w:p w14:paraId="20C6A5F4" w14:textId="77777777" w:rsidR="00924AF8" w:rsidRPr="00CF74E0" w:rsidRDefault="00924AF8" w:rsidP="00D83FDD">
            <w:pPr>
              <w:spacing w:after="0" w:line="240" w:lineRule="auto"/>
              <w:jc w:val="center"/>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lastRenderedPageBreak/>
              <w:t xml:space="preserve">Обавеза инвеститора нове зграде и зграде на којима се изводи се детаљна енергетска санација </w:t>
            </w:r>
          </w:p>
          <w:p w14:paraId="7FD95170" w14:textId="77777777" w:rsidR="00924AF8" w:rsidRPr="00CF74E0" w:rsidRDefault="00924AF8" w:rsidP="00D83FDD">
            <w:pPr>
              <w:spacing w:after="0" w:line="240" w:lineRule="auto"/>
              <w:jc w:val="center"/>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 xml:space="preserve"> </w:t>
            </w:r>
          </w:p>
          <w:p w14:paraId="4F1620AF" w14:textId="77777777" w:rsidR="00924AF8" w:rsidRPr="00CF74E0" w:rsidRDefault="00924AF8" w:rsidP="00D83FDD">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Инвеститор је дужан да инсталацију за предају топлотне енергије сваке нове зграде или зграде којa се детаљно енергетски санира, опреми:</w:t>
            </w:r>
          </w:p>
          <w:p w14:paraId="1EF0C21A" w14:textId="77777777" w:rsidR="00924AF8" w:rsidRPr="00CF74E0" w:rsidRDefault="00924AF8" w:rsidP="00924AF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уређајима за регулацију и уређајима за мерење предате количине топлотне енергије згради, а где постоји и потрошне топле воде</w:t>
            </w:r>
            <w:r w:rsidRPr="00CF74E0">
              <w:rPr>
                <w:rStyle w:val="CommentReference"/>
                <w:rFonts w:ascii="Times New Roman" w:eastAsia="Times New Roman" w:hAnsi="Times New Roman" w:cs="Times New Roman"/>
                <w:sz w:val="20"/>
                <w:szCs w:val="20"/>
                <w:lang w:val="sr-Cyrl-RS"/>
              </w:rPr>
              <w:t>;</w:t>
            </w:r>
          </w:p>
          <w:p w14:paraId="155321D6" w14:textId="77777777" w:rsidR="00924AF8" w:rsidRPr="00CF74E0" w:rsidRDefault="00924AF8" w:rsidP="00924AF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2) уређајима за мерење предате количине тополотне енергије за сваки део зграде, а где постоји и потрошне топле воде; </w:t>
            </w:r>
          </w:p>
          <w:p w14:paraId="3145BFAC" w14:textId="77777777" w:rsidR="00924AF8" w:rsidRPr="00CF74E0" w:rsidRDefault="00924AF8" w:rsidP="00924AF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уређајима за регулацију предате количине топлотне енергије за свако грејно тело.</w:t>
            </w:r>
          </w:p>
          <w:p w14:paraId="5BD6F469" w14:textId="77777777" w:rsidR="00924AF8" w:rsidRPr="00CF74E0" w:rsidRDefault="00924AF8" w:rsidP="00924AF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 случају да се зграда детаљно енергетски санира инвеститор ће је опремити уређајима из става 1. овог члана, уколико је то технички изводљиво и трошковно оправдано.</w:t>
            </w:r>
          </w:p>
          <w:p w14:paraId="606B528F" w14:textId="77777777" w:rsidR="00924AF8" w:rsidRPr="00CF74E0" w:rsidRDefault="00924AF8" w:rsidP="00924AF8">
            <w:pPr>
              <w:spacing w:after="0" w:line="240" w:lineRule="auto"/>
              <w:ind w:firstLine="567"/>
              <w:jc w:val="both"/>
              <w:rPr>
                <w:rFonts w:ascii="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Зграда се детаљно енергетски санира уколико је </w:t>
            </w:r>
            <w:r w:rsidRPr="00CF74E0">
              <w:rPr>
                <w:rFonts w:ascii="Times New Roman" w:hAnsi="Times New Roman" w:cs="Times New Roman"/>
                <w:sz w:val="20"/>
                <w:szCs w:val="20"/>
                <w:lang w:val="sr-Cyrl-RS"/>
              </w:rPr>
              <w:t>укупна предрачунска вредност радова на енергетској санацији већа од 25% вредности зграде, искључујући вредност земљишта на којојмсе зграда налази.</w:t>
            </w:r>
          </w:p>
          <w:p w14:paraId="104B1FCE" w14:textId="77777777" w:rsidR="00620F36" w:rsidRPr="00CF74E0" w:rsidRDefault="00924AF8" w:rsidP="00924AF8">
            <w:pPr>
              <w:pStyle w:val="ListParagraph"/>
              <w:shd w:val="clear" w:color="auto" w:fill="FFFFFF"/>
              <w:tabs>
                <w:tab w:val="left" w:pos="900"/>
              </w:tabs>
              <w:spacing w:line="240" w:lineRule="auto"/>
              <w:ind w:left="0" w:firstLine="630"/>
              <w:rPr>
                <w:sz w:val="20"/>
                <w:lang w:val="sr-Cyrl-RS"/>
              </w:rPr>
            </w:pPr>
            <w:r w:rsidRPr="00CF74E0">
              <w:rPr>
                <w:sz w:val="20"/>
                <w:lang w:val="sr-Cyrl-RS"/>
              </w:rPr>
              <w:t>Министар прописује методолошки оквир одређивања техничке изводљивости и трошковнe-оправданoсти активности из става 2. овог члана.</w:t>
            </w:r>
          </w:p>
          <w:p w14:paraId="2D0FCBDF" w14:textId="77777777" w:rsidR="00002479" w:rsidRPr="00CF74E0" w:rsidRDefault="00002479" w:rsidP="007F2305">
            <w:pPr>
              <w:spacing w:after="0" w:line="240" w:lineRule="auto"/>
              <w:jc w:val="center"/>
              <w:rPr>
                <w:rFonts w:ascii="Times New Roman" w:eastAsia="Times New Roman" w:hAnsi="Times New Roman" w:cs="Times New Roman"/>
                <w:sz w:val="20"/>
                <w:szCs w:val="20"/>
                <w:lang w:val="sr-Cyrl-RS"/>
              </w:rPr>
            </w:pPr>
          </w:p>
          <w:p w14:paraId="520D0007" w14:textId="77777777" w:rsidR="00541FCE" w:rsidRPr="00CF74E0" w:rsidRDefault="00541FCE" w:rsidP="007F2305">
            <w:pPr>
              <w:keepNext/>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 xml:space="preserve">Уређаји за мерење топлотне енергије </w:t>
            </w:r>
          </w:p>
          <w:p w14:paraId="57C6FA76" w14:textId="77777777" w:rsidR="00541FCE" w:rsidRPr="00CF74E0" w:rsidRDefault="00541FCE" w:rsidP="007F2305">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Дистрибутер топлотне енергије дужан је да: </w:t>
            </w:r>
          </w:p>
          <w:p w14:paraId="07836C9E" w14:textId="77777777" w:rsidR="00541FCE" w:rsidRPr="00CF74E0" w:rsidRDefault="00541FCE" w:rsidP="007F2305">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2) приликом успостављања новог прикључка, у смислу повезивања постојеће зграде на даљински систем грејања: </w:t>
            </w:r>
          </w:p>
          <w:p w14:paraId="57EAA484"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на делу инсталације дистрибутивног система, а непосредно испред места повезивања са унутрашњим грејним инсталацијама зграде, уграде,</w:t>
            </w:r>
          </w:p>
          <w:p w14:paraId="5FB641DB"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уређаје за мерење предате топлотне енергије у згради, а где постоји и за мерење потрошне топле воде,</w:t>
            </w:r>
          </w:p>
          <w:p w14:paraId="6E094998"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уређаје за аутоматску регулацију предаје топлотне енергије згради;</w:t>
            </w:r>
          </w:p>
          <w:p w14:paraId="755940A8"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изврше контролу исправности свих већ уграђених мерних уређаја за мерење предате топлотне енергије у згради, а где постоји и уређаја за мерење потрошне топле воде згради;</w:t>
            </w:r>
          </w:p>
          <w:p w14:paraId="7C12515B" w14:textId="77777777" w:rsidR="00541FCE" w:rsidRPr="00CF74E0" w:rsidRDefault="00541FCE" w:rsidP="007F2305">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за зграде већ прикључене на систем даљинског грејања, које се топлотном енергијом снабдевају из топлотно предајне станице, непосредно испред места повезивања са унутрашњим грејним инсталацијама зграде:</w:t>
            </w:r>
          </w:p>
          <w:p w14:paraId="65C818A7"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уграде уређаје за мерење предате топлотне енергије у згради, а где постоји и уређаје за мерење потрошне топле воде,</w:t>
            </w:r>
          </w:p>
          <w:p w14:paraId="48669D9A"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уграде уређај за аутоматску регулацију предате топлотне енергије згради,</w:t>
            </w:r>
          </w:p>
          <w:p w14:paraId="23B8FC1B" w14:textId="77777777" w:rsidR="00541FCE" w:rsidRPr="00CF74E0" w:rsidRDefault="00541FCE" w:rsidP="007F2305">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врше редовну контролу исправности уграђених уређаја за мерење предате топлотне енергије у згради, а где постоји и уређаја за мерење потрошне топле воде и о томе воде евиденцију;</w:t>
            </w:r>
          </w:p>
          <w:p w14:paraId="0AAC6583" w14:textId="77777777" w:rsidR="00002479" w:rsidRPr="00CF74E0" w:rsidRDefault="00541FCE" w:rsidP="007F2305">
            <w:pPr>
              <w:spacing w:after="120" w:line="240" w:lineRule="auto"/>
              <w:ind w:firstLine="634"/>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Уређаји за мерење и регулацију предаје топлотне енергије за грејање простора, а где постоји и уређаји за мерење предате топлотне енергије за загревање потрошне топле воде из става 1. овог члана у зградама, постављају се на месту примопредаје испоручене топлотне енергије од стране дистрибутера топлотнe енергијe.</w:t>
            </w:r>
          </w:p>
        </w:tc>
        <w:tc>
          <w:tcPr>
            <w:tcW w:w="276" w:type="pct"/>
            <w:vAlign w:val="center"/>
          </w:tcPr>
          <w:p w14:paraId="12BF13E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476C53EC" w14:textId="77777777" w:rsidR="00002479" w:rsidRPr="00CF74E0" w:rsidRDefault="00002479" w:rsidP="005F3AE9">
            <w:pPr>
              <w:spacing w:after="0" w:line="240" w:lineRule="auto"/>
              <w:rPr>
                <w:rFonts w:ascii="Times New Roman" w:eastAsia="Calibri" w:hAnsi="Times New Roman" w:cs="Times New Roman"/>
                <w:sz w:val="20"/>
                <w:szCs w:val="20"/>
                <w:lang w:val="sr-Cyrl-RS"/>
              </w:rPr>
            </w:pPr>
          </w:p>
        </w:tc>
        <w:tc>
          <w:tcPr>
            <w:tcW w:w="539" w:type="pct"/>
          </w:tcPr>
          <w:p w14:paraId="21DC62FF" w14:textId="77777777" w:rsidR="00002479" w:rsidRPr="00CF74E0" w:rsidRDefault="00002479" w:rsidP="005F3AE9">
            <w:pPr>
              <w:spacing w:after="0" w:line="240" w:lineRule="auto"/>
              <w:rPr>
                <w:rFonts w:ascii="Times New Roman" w:eastAsia="Calibri" w:hAnsi="Times New Roman" w:cs="Times New Roman"/>
                <w:sz w:val="20"/>
                <w:szCs w:val="20"/>
                <w:lang w:val="sr-Cyrl-RS"/>
              </w:rPr>
            </w:pPr>
          </w:p>
        </w:tc>
      </w:tr>
      <w:tr w:rsidR="00002479" w:rsidRPr="00CF74E0" w14:paraId="012E2C1D" w14:textId="77777777" w:rsidTr="006E3721">
        <w:tc>
          <w:tcPr>
            <w:tcW w:w="309" w:type="pct"/>
            <w:shd w:val="clear" w:color="auto" w:fill="D9D9D9"/>
            <w:vAlign w:val="center"/>
          </w:tcPr>
          <w:p w14:paraId="7694BCD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9b1.</w:t>
            </w:r>
          </w:p>
        </w:tc>
        <w:tc>
          <w:tcPr>
            <w:tcW w:w="1213" w:type="pct"/>
            <w:shd w:val="clear" w:color="auto" w:fill="D9D9D9"/>
            <w:vAlign w:val="center"/>
          </w:tcPr>
          <w:p w14:paraId="431D686F" w14:textId="77777777" w:rsidR="007F2305" w:rsidRPr="00CF74E0" w:rsidRDefault="007F2305" w:rsidP="00924AF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Sub-metering and cost allocation for heating, cooling and domestic hot water</w:t>
            </w:r>
          </w:p>
          <w:p w14:paraId="5A3C4C8E" w14:textId="77777777" w:rsidR="007F2305" w:rsidRPr="00CF74E0" w:rsidRDefault="007F2305" w:rsidP="00582590">
            <w:pPr>
              <w:spacing w:after="0" w:line="240" w:lineRule="auto"/>
              <w:jc w:val="both"/>
              <w:rPr>
                <w:rFonts w:ascii="Times New Roman" w:eastAsia="Times New Roman" w:hAnsi="Times New Roman" w:cs="Times New Roman"/>
                <w:sz w:val="20"/>
                <w:szCs w:val="20"/>
                <w:lang w:val="sr-Cyrl-RS"/>
              </w:rPr>
            </w:pPr>
          </w:p>
          <w:p w14:paraId="5651C27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 multi-apartment and multi-purpose buildings with a central heating or central cooling source or supplied from a district heating or district cooling system, individual meters shall be installed to measure the consumption of heating, cooling or domestic hot water for each building unit, where technically feasible and cost effective in terms of being proportionate in relation to the potential energy savings.</w:t>
            </w:r>
          </w:p>
          <w:p w14:paraId="199D679B" w14:textId="77777777" w:rsidR="00002479" w:rsidRPr="00CF74E0" w:rsidRDefault="00002479" w:rsidP="00582590">
            <w:pPr>
              <w:spacing w:before="100" w:beforeAutospacing="1" w:after="100" w:afterAutospacing="1"/>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Where the use of individual meters is not technically feasible or where it is not cost-efficient to measure heat consumption in each building unit, individual heat cost allocators shall be used to measure heat consumption at each radiator unless it is shown by the Member State in question that the installation of such heat cost allocators would not be cost-efficient. In those cases, alternative cost-efficient methods of heat consumption measurement may be considered. The general criteria, methodologies and/or procedures to determine technical non-feasibility and non-cost effectiveness shall be clearly set out and published by each Member State.</w:t>
            </w:r>
          </w:p>
        </w:tc>
        <w:tc>
          <w:tcPr>
            <w:tcW w:w="336" w:type="pct"/>
            <w:vAlign w:val="center"/>
          </w:tcPr>
          <w:p w14:paraId="469C7721"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E9155E" w:rsidRPr="00CF74E0">
              <w:rPr>
                <w:rFonts w:ascii="Times New Roman" w:eastAsia="Calibri" w:hAnsi="Times New Roman" w:cs="Times New Roman"/>
                <w:b/>
                <w:sz w:val="20"/>
                <w:szCs w:val="20"/>
                <w:lang w:val="sr-Cyrl-RS"/>
              </w:rPr>
              <w:t>1.</w:t>
            </w:r>
          </w:p>
        </w:tc>
        <w:tc>
          <w:tcPr>
            <w:tcW w:w="1562" w:type="pct"/>
            <w:vAlign w:val="center"/>
          </w:tcPr>
          <w:p w14:paraId="7B931450" w14:textId="77777777" w:rsidR="00E9155E" w:rsidRPr="00CF74E0" w:rsidRDefault="00E9155E" w:rsidP="00E9155E">
            <w:pPr>
              <w:keepNext/>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 xml:space="preserve">Уређаји за мерење топлотне енергије </w:t>
            </w:r>
          </w:p>
          <w:p w14:paraId="547F2D68" w14:textId="77777777" w:rsidR="00E9155E" w:rsidRPr="00CF74E0" w:rsidRDefault="00E9155E" w:rsidP="00E9155E">
            <w:pPr>
              <w:keepNext/>
              <w:spacing w:after="0" w:line="240" w:lineRule="auto"/>
              <w:rPr>
                <w:rFonts w:ascii="Times New Roman" w:eastAsia="Times New Roman" w:hAnsi="Times New Roman" w:cs="Times New Roman"/>
                <w:b/>
                <w:color w:val="000000" w:themeColor="text1"/>
                <w:sz w:val="14"/>
                <w:szCs w:val="14"/>
                <w:lang w:val="sr-Cyrl-RS"/>
              </w:rPr>
            </w:pPr>
          </w:p>
          <w:p w14:paraId="2DFDE1CC"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Дистрибутер топлотне енергије дужан је да: </w:t>
            </w:r>
          </w:p>
          <w:p w14:paraId="7FCC21FA"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приликом прикључења зграде на систем даљинског грејања дефинише све услове и податке за израду техничке документације за пројектовање, уградњу и реконструкцију термотехничких инсталација, а нарочито постављање уређаја:</w:t>
            </w:r>
          </w:p>
          <w:p w14:paraId="55406FFA" w14:textId="77777777" w:rsidR="00E9155E" w:rsidRPr="00CF74E0" w:rsidRDefault="00E9155E" w:rsidP="00E9155E">
            <w:pPr>
              <w:spacing w:after="0" w:line="240" w:lineRule="auto"/>
              <w:ind w:firstLine="99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(1) за регулацију предаје топлотне енергије и уређаја за мерење предате топлотне енергије, а где постоји и потрошне топле воде згради, </w:t>
            </w:r>
          </w:p>
          <w:p w14:paraId="2414A2E9" w14:textId="77777777" w:rsidR="00E9155E" w:rsidRPr="00CF74E0" w:rsidRDefault="00E9155E" w:rsidP="00E9155E">
            <w:pPr>
              <w:spacing w:after="0" w:line="240" w:lineRule="auto"/>
              <w:ind w:firstLine="99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(2) за мерење предате топлотне енергије, а где постоји и потрошне топле воде у сваки део зграде, </w:t>
            </w:r>
          </w:p>
          <w:p w14:paraId="46BA9D5C" w14:textId="77777777" w:rsidR="00E9155E" w:rsidRPr="00CF74E0" w:rsidRDefault="00E9155E" w:rsidP="00E9155E">
            <w:pPr>
              <w:spacing w:after="0" w:line="240" w:lineRule="auto"/>
              <w:ind w:firstLine="99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за контролисану регулацију предаје топлотне енергије на сваком поједином грејном телу;</w:t>
            </w:r>
          </w:p>
          <w:p w14:paraId="0033AEAA"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2) приликом успостављања новог прикључка, у смислу повезивања постојеће зграде на даљински систем грејања: </w:t>
            </w:r>
          </w:p>
          <w:p w14:paraId="59C053DF"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на делу инсталације дистрибутивног система, а непосредно испред места повезивања са унутрашњим грејним инсталацијама зграде, уграде,</w:t>
            </w:r>
          </w:p>
          <w:p w14:paraId="425E80FB"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уређаје за мерење предате топлотне енергије у згради, а где постоји и за мерење потрошне топле воде,</w:t>
            </w:r>
          </w:p>
          <w:p w14:paraId="3E8705C9"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уређаје за аутоматску регулацију предаје топлотне енергије згради;</w:t>
            </w:r>
          </w:p>
          <w:p w14:paraId="5CF5B95F"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изврше контролу исправности свих већ уграђених мерних уређаја за мерење предате топлотне енергије у згради, а где постоји и уређаја за мерење потрошне топле воде згради;</w:t>
            </w:r>
          </w:p>
          <w:p w14:paraId="59D56B0B"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3) за зграде већ прикључене на систем даљинског грејања, које се топлотном енергијом снабдевају из топлотно предајне станице, непосредно испред места повезивања са унутрашњим грејним инсталацијама зграде:</w:t>
            </w:r>
          </w:p>
          <w:p w14:paraId="6B7876A9"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уграде уређаје за мерење предате топлотне енергије у згради, а где постоји и уређаје за мерење потрошне топле воде,</w:t>
            </w:r>
          </w:p>
          <w:p w14:paraId="076D204B"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уграде уређај за аутоматску регулацију предате топлотне енергије згради,</w:t>
            </w:r>
          </w:p>
          <w:p w14:paraId="007C8A22" w14:textId="77777777" w:rsidR="00E9155E" w:rsidRPr="00CF74E0" w:rsidRDefault="00E9155E" w:rsidP="00E9155E">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врше редовну контролу исправности уграђених уређаја за мерење предате топлотне енергије у згради, а где постоји и уређаја за мерење потрошне топле воде и о томе воде евиденцију;</w:t>
            </w:r>
          </w:p>
          <w:p w14:paraId="44CBE642" w14:textId="77777777" w:rsidR="00E9155E" w:rsidRPr="00CF74E0" w:rsidRDefault="00E9155E" w:rsidP="00E9155E">
            <w:pPr>
              <w:spacing w:after="0" w:line="240" w:lineRule="auto"/>
              <w:ind w:firstLine="540"/>
              <w:jc w:val="both"/>
              <w:rPr>
                <w:rFonts w:ascii="Times New Roman" w:eastAsia="Times New Roman" w:hAnsi="Times New Roman" w:cs="Times New Roman"/>
                <w:strike/>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4) за зграде већ прикључене на систем даљинског грејања, за сваки део зграде уграде уређај за мерење предате топлотне енергије или делитеље топлоте на сваком грејном телу, под условом да је технички изводљиво и трошковно-оправдано. </w:t>
            </w:r>
          </w:p>
          <w:p w14:paraId="5D4D5CC0"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Трошкове набавке и уградње уређаја из става 1. тачка 2), и 4) овог члана сноси крајњи купац.</w:t>
            </w:r>
          </w:p>
          <w:p w14:paraId="7BEC10D5" w14:textId="77777777" w:rsidR="00E9155E" w:rsidRPr="00CF74E0" w:rsidRDefault="00E9155E" w:rsidP="00E9155E">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Уређаји за мерење и регулацију предаје топлотне енергије за грејање простора, а где постоји и уређаји за мерење предате топлотне енергије за загревање потрошне топле воде из става 1. овог члана у зградама, постављају се на месту примопредаје испоручене топлотне енергије од стране дистрибутера топлотнe енергијe.</w:t>
            </w:r>
          </w:p>
          <w:p w14:paraId="2A4EA87A" w14:textId="77777777" w:rsidR="00E9155E" w:rsidRPr="00CF74E0" w:rsidRDefault="00E9155E" w:rsidP="00E9155E">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Уређаји за мерење предате топлотне енергије, а где постоји и уређаји за мерење предате топлотне енергије за загревање потрошне топле воде, у зградама које се први пут прикључују на </w:t>
            </w:r>
            <w:r w:rsidRPr="00CF74E0">
              <w:rPr>
                <w:rFonts w:ascii="Times New Roman" w:eastAsia="Times New Roman" w:hAnsi="Times New Roman" w:cs="Times New Roman"/>
                <w:color w:val="000000" w:themeColor="text1"/>
                <w:sz w:val="20"/>
                <w:szCs w:val="20"/>
                <w:lang w:val="sr-Cyrl-RS"/>
              </w:rPr>
              <w:lastRenderedPageBreak/>
              <w:t>систем за даљинског грејања, треба да имају функцију  даљинског очитавањa података.</w:t>
            </w:r>
          </w:p>
          <w:p w14:paraId="26A215C8" w14:textId="77777777" w:rsidR="00002479" w:rsidRPr="00CF74E0" w:rsidRDefault="00E9155E" w:rsidP="00E9155E">
            <w:pPr>
              <w:spacing w:after="120" w:line="240" w:lineRule="auto"/>
              <w:ind w:firstLine="634"/>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 xml:space="preserve">Уређаји за мерење предате топлотне енергије у зградама из става 1. овог члана, који немају функцију даљинског очитавања, а где постоји  и уређаји за мерење предате топлотне енергије за загревање потрошне топле воде, треба да се прилагоде како би омогућавали даљинско очитавање или да се замене уређајима који омогућавају даљинско очитавање података. </w:t>
            </w:r>
          </w:p>
        </w:tc>
        <w:tc>
          <w:tcPr>
            <w:tcW w:w="276" w:type="pct"/>
            <w:vAlign w:val="center"/>
          </w:tcPr>
          <w:p w14:paraId="332A5BBE" w14:textId="77777777" w:rsidR="00002479" w:rsidRPr="00CF74E0" w:rsidRDefault="00417AF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7B0E69CD"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p w14:paraId="72FDDF3F"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p w14:paraId="106A64CF"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5CAA027C"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24EC9A9A" w14:textId="77777777" w:rsidTr="006E3721">
        <w:trPr>
          <w:trHeight w:val="4921"/>
        </w:trPr>
        <w:tc>
          <w:tcPr>
            <w:tcW w:w="309" w:type="pct"/>
            <w:shd w:val="clear" w:color="auto" w:fill="D9D9D9"/>
            <w:vAlign w:val="center"/>
          </w:tcPr>
          <w:p w14:paraId="635EF89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9b2.</w:t>
            </w:r>
          </w:p>
        </w:tc>
        <w:tc>
          <w:tcPr>
            <w:tcW w:w="1213" w:type="pct"/>
            <w:shd w:val="clear" w:color="auto" w:fill="D9D9D9"/>
            <w:vAlign w:val="center"/>
          </w:tcPr>
          <w:p w14:paraId="4D730767" w14:textId="77777777" w:rsidR="00002479" w:rsidRPr="00CF74E0" w:rsidRDefault="00002479" w:rsidP="00582590">
            <w:pPr>
              <w:spacing w:before="100" w:beforeAutospacing="1" w:after="100" w:afterAutospacing="1"/>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 new multi-apartment buildings and in residential parts of new multi-purpose buildings that are equipped with a central heating source for domestic hot water or are supplied from district heating systems, individual meters shall, notwithstanding the first subparagraph of paragraph 1, be provided for domestic hot water.</w:t>
            </w:r>
          </w:p>
        </w:tc>
        <w:tc>
          <w:tcPr>
            <w:tcW w:w="336" w:type="pct"/>
          </w:tcPr>
          <w:p w14:paraId="50EFE437" w14:textId="77777777" w:rsidR="00E9155E" w:rsidRPr="00CF74E0" w:rsidRDefault="00E9155E" w:rsidP="00E9155E">
            <w:pPr>
              <w:spacing w:after="0" w:line="240" w:lineRule="auto"/>
              <w:jc w:val="center"/>
              <w:rPr>
                <w:rFonts w:ascii="Times New Roman" w:eastAsia="Calibri" w:hAnsi="Times New Roman" w:cs="Times New Roman"/>
                <w:b/>
                <w:sz w:val="20"/>
                <w:szCs w:val="20"/>
                <w:lang w:val="sr-Cyrl-RS"/>
              </w:rPr>
            </w:pPr>
          </w:p>
          <w:p w14:paraId="1E12FE1B" w14:textId="77777777" w:rsidR="00E9155E" w:rsidRPr="00CF74E0" w:rsidRDefault="00E9155E" w:rsidP="00E9155E">
            <w:pPr>
              <w:spacing w:after="0" w:line="240" w:lineRule="auto"/>
              <w:jc w:val="center"/>
              <w:rPr>
                <w:rFonts w:ascii="Times New Roman" w:eastAsia="Calibri" w:hAnsi="Times New Roman" w:cs="Times New Roman"/>
                <w:b/>
                <w:sz w:val="20"/>
                <w:szCs w:val="20"/>
                <w:lang w:val="sr-Cyrl-RS"/>
              </w:rPr>
            </w:pPr>
          </w:p>
          <w:p w14:paraId="59AB0967" w14:textId="77777777" w:rsidR="00F05CE1" w:rsidRPr="00CF74E0" w:rsidRDefault="00F05CE1" w:rsidP="00E9155E">
            <w:pPr>
              <w:spacing w:after="0" w:line="240" w:lineRule="auto"/>
              <w:jc w:val="center"/>
              <w:rPr>
                <w:rFonts w:ascii="Times New Roman" w:eastAsia="Calibri" w:hAnsi="Times New Roman" w:cs="Times New Roman"/>
                <w:b/>
                <w:sz w:val="20"/>
                <w:szCs w:val="20"/>
                <w:lang w:val="sr-Cyrl-RS"/>
              </w:rPr>
            </w:pPr>
          </w:p>
          <w:p w14:paraId="1194AC15" w14:textId="77777777" w:rsidR="00002479" w:rsidRPr="00CF74E0" w:rsidRDefault="00002479" w:rsidP="00E9155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01.37.1</w:t>
            </w:r>
            <w:r w:rsidR="00E9155E" w:rsidRPr="00CF74E0">
              <w:rPr>
                <w:rFonts w:ascii="Times New Roman" w:eastAsia="Calibri" w:hAnsi="Times New Roman" w:cs="Times New Roman"/>
                <w:b/>
                <w:sz w:val="20"/>
                <w:szCs w:val="20"/>
                <w:lang w:val="sr-Cyrl-RS"/>
              </w:rPr>
              <w:t>.</w:t>
            </w:r>
          </w:p>
          <w:p w14:paraId="0F9A582E"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2F35992E"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36424397"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2727D571"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3E3424DF"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71774A29" w14:textId="77777777" w:rsidR="00E9155E" w:rsidRPr="00CF74E0" w:rsidRDefault="00E9155E" w:rsidP="00E9155E">
            <w:pPr>
              <w:spacing w:after="0" w:line="240" w:lineRule="auto"/>
              <w:jc w:val="center"/>
              <w:rPr>
                <w:rFonts w:ascii="Times New Roman" w:eastAsia="Calibri" w:hAnsi="Times New Roman" w:cs="Times New Roman"/>
                <w:sz w:val="20"/>
                <w:szCs w:val="20"/>
                <w:lang w:val="sr-Cyrl-RS"/>
              </w:rPr>
            </w:pPr>
          </w:p>
          <w:p w14:paraId="08650E38" w14:textId="77777777" w:rsidR="00E9155E" w:rsidRPr="00CF74E0" w:rsidRDefault="00E9155E" w:rsidP="00E9155E">
            <w:pPr>
              <w:spacing w:after="0" w:line="240" w:lineRule="auto"/>
              <w:jc w:val="center"/>
              <w:rPr>
                <w:rFonts w:ascii="Times New Roman" w:eastAsia="Calibri" w:hAnsi="Times New Roman" w:cs="Times New Roman"/>
                <w:sz w:val="20"/>
                <w:szCs w:val="20"/>
                <w:lang w:val="sr-Cyrl-RS"/>
              </w:rPr>
            </w:pPr>
          </w:p>
          <w:p w14:paraId="27DF2F9F"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38329FDC"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092B7E23"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6492B591" w14:textId="77777777" w:rsidR="00F05CE1" w:rsidRPr="00CF74E0" w:rsidRDefault="00F05CE1" w:rsidP="00E9155E">
            <w:pPr>
              <w:spacing w:after="0" w:line="240" w:lineRule="auto"/>
              <w:jc w:val="center"/>
              <w:rPr>
                <w:rFonts w:ascii="Times New Roman" w:eastAsia="Calibri" w:hAnsi="Times New Roman" w:cs="Times New Roman"/>
                <w:sz w:val="20"/>
                <w:szCs w:val="20"/>
                <w:lang w:val="sr-Cyrl-RS"/>
              </w:rPr>
            </w:pPr>
          </w:p>
          <w:p w14:paraId="6B4C65FF" w14:textId="77777777" w:rsidR="00F05CE1" w:rsidRPr="00CF74E0" w:rsidRDefault="00F05CE1" w:rsidP="00E9155E">
            <w:pPr>
              <w:spacing w:after="0" w:line="240" w:lineRule="auto"/>
              <w:jc w:val="center"/>
              <w:rPr>
                <w:rFonts w:ascii="Times New Roman" w:eastAsia="Calibri" w:hAnsi="Times New Roman" w:cs="Times New Roman"/>
                <w:sz w:val="20"/>
                <w:szCs w:val="20"/>
                <w:lang w:val="sr-Cyrl-RS"/>
              </w:rPr>
            </w:pPr>
          </w:p>
          <w:p w14:paraId="6CF1DE2C" w14:textId="77777777" w:rsidR="00002479" w:rsidRPr="00CF74E0" w:rsidRDefault="00002479" w:rsidP="00E9155E">
            <w:pPr>
              <w:spacing w:after="0" w:line="240" w:lineRule="auto"/>
              <w:jc w:val="center"/>
              <w:rPr>
                <w:rFonts w:ascii="Times New Roman" w:eastAsia="Calibri" w:hAnsi="Times New Roman" w:cs="Times New Roman"/>
                <w:sz w:val="20"/>
                <w:szCs w:val="20"/>
                <w:lang w:val="sr-Cyrl-RS"/>
              </w:rPr>
            </w:pPr>
          </w:p>
          <w:p w14:paraId="15E5259D" w14:textId="7823F4D7" w:rsidR="00002479" w:rsidRPr="00CF74E0" w:rsidRDefault="00002479" w:rsidP="00E9155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E9155E" w:rsidRPr="00CF74E0">
              <w:rPr>
                <w:rFonts w:ascii="Times New Roman" w:eastAsia="Calibri" w:hAnsi="Times New Roman" w:cs="Times New Roman"/>
                <w:b/>
                <w:sz w:val="20"/>
                <w:szCs w:val="20"/>
                <w:lang w:val="sr-Cyrl-RS"/>
              </w:rPr>
              <w:t>1</w:t>
            </w:r>
            <w:r w:rsidRPr="00CF74E0">
              <w:rPr>
                <w:rFonts w:ascii="Times New Roman" w:eastAsia="Calibri" w:hAnsi="Times New Roman" w:cs="Times New Roman"/>
                <w:b/>
                <w:sz w:val="20"/>
                <w:szCs w:val="20"/>
                <w:lang w:val="sr-Cyrl-RS"/>
              </w:rPr>
              <w:t>.1.1), 2</w:t>
            </w:r>
            <w:r w:rsidR="00AD70FF">
              <w:rPr>
                <w:rFonts w:ascii="Times New Roman" w:eastAsia="Calibri" w:hAnsi="Times New Roman" w:cs="Times New Roman"/>
                <w:b/>
                <w:sz w:val="20"/>
                <w:szCs w:val="20"/>
                <w:lang w:val="sr-Latn-RS"/>
              </w:rPr>
              <w:t>)</w:t>
            </w:r>
            <w:r w:rsidRPr="00CF74E0">
              <w:rPr>
                <w:rFonts w:ascii="Times New Roman" w:eastAsia="Calibri" w:hAnsi="Times New Roman" w:cs="Times New Roman"/>
                <w:b/>
                <w:sz w:val="20"/>
                <w:szCs w:val="20"/>
                <w:lang w:val="sr-Cyrl-RS"/>
              </w:rPr>
              <w:t>.</w:t>
            </w:r>
          </w:p>
        </w:tc>
        <w:tc>
          <w:tcPr>
            <w:tcW w:w="1562" w:type="pct"/>
          </w:tcPr>
          <w:p w14:paraId="12E0B39B" w14:textId="77777777" w:rsidR="00F05CE1" w:rsidRPr="00CF74E0" w:rsidRDefault="00F05CE1" w:rsidP="00F05CE1">
            <w:pPr>
              <w:spacing w:after="120" w:line="240" w:lineRule="auto"/>
              <w:jc w:val="center"/>
              <w:rPr>
                <w:rFonts w:ascii="Times New Roman" w:eastAsia="Times New Roman" w:hAnsi="Times New Roman" w:cs="Times New Roman"/>
                <w:b/>
                <w:sz w:val="20"/>
                <w:szCs w:val="20"/>
                <w:lang w:val="sr-Cyrl-CS"/>
              </w:rPr>
            </w:pPr>
            <w:r w:rsidRPr="00CF74E0">
              <w:rPr>
                <w:rFonts w:ascii="Times New Roman" w:eastAsia="Times New Roman" w:hAnsi="Times New Roman" w:cs="Times New Roman"/>
                <w:b/>
                <w:sz w:val="20"/>
                <w:szCs w:val="20"/>
                <w:lang w:val="sr-Cyrl-CS"/>
              </w:rPr>
              <w:t xml:space="preserve">Обавеза инвеститора нове зграде и зграде на којима се изводи се детаљна енергетска санација </w:t>
            </w:r>
          </w:p>
          <w:p w14:paraId="5157044B" w14:textId="77777777" w:rsidR="00F05CE1" w:rsidRPr="00CF74E0" w:rsidRDefault="00F05CE1" w:rsidP="00F05CE1">
            <w:pPr>
              <w:spacing w:after="0" w:line="240" w:lineRule="auto"/>
              <w:ind w:firstLine="567"/>
              <w:jc w:val="both"/>
              <w:rPr>
                <w:rFonts w:ascii="Times New Roman" w:eastAsia="Times New Roman" w:hAnsi="Times New Roman" w:cs="Times New Roman"/>
                <w:sz w:val="20"/>
                <w:szCs w:val="20"/>
                <w:lang w:val="sr-Latn-RS"/>
              </w:rPr>
            </w:pPr>
            <w:r w:rsidRPr="00CF74E0">
              <w:rPr>
                <w:rFonts w:ascii="Times New Roman" w:eastAsia="Times New Roman" w:hAnsi="Times New Roman" w:cs="Times New Roman"/>
                <w:sz w:val="20"/>
                <w:szCs w:val="20"/>
                <w:lang w:val="sr-Cyrl-CS"/>
              </w:rPr>
              <w:t>Инвеститор је дужан да инсталацију за предају топлотне енергије сваке нове зграде или зграде кој</w:t>
            </w:r>
            <w:r w:rsidRPr="00CF74E0">
              <w:rPr>
                <w:rFonts w:ascii="Times New Roman" w:eastAsia="Times New Roman" w:hAnsi="Times New Roman" w:cs="Times New Roman"/>
                <w:sz w:val="20"/>
                <w:szCs w:val="20"/>
              </w:rPr>
              <w:t>a</w:t>
            </w:r>
            <w:r w:rsidRPr="00CF74E0">
              <w:rPr>
                <w:rFonts w:ascii="Times New Roman" w:eastAsia="Times New Roman" w:hAnsi="Times New Roman" w:cs="Times New Roman"/>
                <w:sz w:val="20"/>
                <w:szCs w:val="20"/>
                <w:lang w:val="sr-Cyrl-CS"/>
              </w:rPr>
              <w:t xml:space="preserve"> се детаљно енергетски санира, опреми:</w:t>
            </w:r>
          </w:p>
          <w:p w14:paraId="124C99ED" w14:textId="77777777" w:rsidR="00F05CE1" w:rsidRPr="00CF74E0" w:rsidRDefault="00F05CE1" w:rsidP="00F05CE1">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1) уређајима за регулацију и уређајима за мерење предате количине топлотне енергије згради, а где постоји и потрошне топле воде</w:t>
            </w:r>
            <w:r w:rsidRPr="00CF74E0">
              <w:rPr>
                <w:rStyle w:val="CommentReference"/>
                <w:rFonts w:ascii="Times New Roman" w:eastAsia="Times New Roman" w:hAnsi="Times New Roman" w:cs="Times New Roman"/>
                <w:sz w:val="20"/>
                <w:szCs w:val="20"/>
                <w:lang w:val="sr-Cyrl-CS"/>
              </w:rPr>
              <w:t>;</w:t>
            </w:r>
          </w:p>
          <w:p w14:paraId="1FB9C30F" w14:textId="77777777" w:rsidR="00F05CE1" w:rsidRPr="00CF74E0" w:rsidRDefault="00F05CE1" w:rsidP="00F05CE1">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 xml:space="preserve">2) уређајима за мерење предате количине тополотне енергије за сваки део зграде, а где постоји и потрошне топле воде; </w:t>
            </w:r>
          </w:p>
          <w:p w14:paraId="347CE580" w14:textId="77777777" w:rsidR="00F05CE1" w:rsidRPr="00CF74E0" w:rsidRDefault="00F05CE1" w:rsidP="00F05CE1">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3) уређајима за регулацију предате количине топлотне енергије за свако грејно тело.</w:t>
            </w:r>
          </w:p>
          <w:p w14:paraId="367D2B2E"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p>
          <w:p w14:paraId="7AEE48B7" w14:textId="77777777" w:rsidR="00E9155E" w:rsidRPr="00CF74E0" w:rsidRDefault="00E9155E" w:rsidP="008D5302">
            <w:pPr>
              <w:keepNext/>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Уређаји за мерење топлотне енергије</w:t>
            </w:r>
          </w:p>
          <w:p w14:paraId="22689FD9"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Дистрибутер топлотне енергије дужан је да: </w:t>
            </w:r>
          </w:p>
          <w:p w14:paraId="22C91BFB"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приликом прикључења зграде на систем даљинског грејања дефинише све услове и податке за израду техничке документације за пројектовање, уградњу и реконструкцију термотехничких инсталација, а нарочито постављање уређаја:</w:t>
            </w:r>
          </w:p>
          <w:p w14:paraId="18431EFD" w14:textId="77777777" w:rsidR="00E9155E" w:rsidRPr="00CF74E0" w:rsidRDefault="00E9155E" w:rsidP="00E9155E">
            <w:pPr>
              <w:spacing w:after="0" w:line="240" w:lineRule="auto"/>
              <w:ind w:firstLine="99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xml:space="preserve">(1) за регулацију предаје топлотне енергије и уређаја за мерење предате топлотне енергије, а где постоји и потрошне топле воде згради, </w:t>
            </w:r>
          </w:p>
          <w:p w14:paraId="6208893B" w14:textId="77777777" w:rsidR="00E9155E" w:rsidRPr="00CF74E0" w:rsidRDefault="00E9155E" w:rsidP="00E9155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2) приликом успостављања новог прикључка, у смислу повезивања постојеће зграде на даљински систем грејања: </w:t>
            </w:r>
          </w:p>
          <w:p w14:paraId="7C85748C" w14:textId="77777777" w:rsidR="00E9155E" w:rsidRPr="00CF74E0" w:rsidRDefault="00E9155E" w:rsidP="00D850B8">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на делу инсталације дистрибутивног система, а непосредно испред места повезивања са унутрашњим грејним инсталацијама зграде, уграде,</w:t>
            </w:r>
          </w:p>
          <w:p w14:paraId="26D51014" w14:textId="77777777" w:rsidR="00E9155E" w:rsidRPr="00CF74E0" w:rsidRDefault="00E9155E" w:rsidP="00D850B8">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уређаје за мерење предате топлотне енергије у згради, а где постоји и за мерење потрошне топле воде,</w:t>
            </w:r>
          </w:p>
          <w:p w14:paraId="56D6946C" w14:textId="77777777" w:rsidR="00E9155E" w:rsidRPr="00CF74E0" w:rsidRDefault="00E9155E" w:rsidP="00D850B8">
            <w:pPr>
              <w:spacing w:after="0" w:line="240" w:lineRule="auto"/>
              <w:ind w:firstLine="108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уређаје за аутоматску регулацију предаје топлотне енергије згради;</w:t>
            </w:r>
          </w:p>
          <w:p w14:paraId="0108E62E" w14:textId="77777777" w:rsidR="00002479" w:rsidRPr="00CF74E0" w:rsidRDefault="00E9155E" w:rsidP="00D850B8">
            <w:pPr>
              <w:spacing w:after="0" w:line="240" w:lineRule="auto"/>
              <w:ind w:firstLine="1080"/>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(2) изврше контролу исправности свих већ уграђених мерних уређаја за мерење предате топлотне енергије у згради, а где постоји и уређаја за мерење потрошне топле воде згради;</w:t>
            </w:r>
          </w:p>
        </w:tc>
        <w:tc>
          <w:tcPr>
            <w:tcW w:w="276" w:type="pct"/>
            <w:vAlign w:val="center"/>
          </w:tcPr>
          <w:p w14:paraId="4D73184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376292A" w14:textId="77777777" w:rsidR="00002479" w:rsidRPr="00CF74E0" w:rsidRDefault="00002479" w:rsidP="00A0696B">
            <w:pPr>
              <w:spacing w:after="0" w:line="240" w:lineRule="auto"/>
              <w:jc w:val="both"/>
              <w:rPr>
                <w:rFonts w:ascii="Times New Roman" w:eastAsia="Calibri" w:hAnsi="Times New Roman" w:cs="Times New Roman"/>
                <w:sz w:val="20"/>
                <w:szCs w:val="20"/>
                <w:lang w:val="sr-Cyrl-RS"/>
              </w:rPr>
            </w:pPr>
          </w:p>
          <w:p w14:paraId="7716145C"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p>
        </w:tc>
        <w:tc>
          <w:tcPr>
            <w:tcW w:w="539" w:type="pct"/>
          </w:tcPr>
          <w:p w14:paraId="2518010A" w14:textId="77777777" w:rsidR="00002479" w:rsidRPr="00CF74E0" w:rsidRDefault="00002479" w:rsidP="00A0696B">
            <w:pPr>
              <w:spacing w:after="0" w:line="240" w:lineRule="auto"/>
              <w:jc w:val="both"/>
              <w:rPr>
                <w:rFonts w:ascii="Times New Roman" w:eastAsia="Calibri" w:hAnsi="Times New Roman" w:cs="Times New Roman"/>
                <w:sz w:val="20"/>
                <w:szCs w:val="20"/>
                <w:lang w:val="sr-Cyrl-RS"/>
              </w:rPr>
            </w:pPr>
          </w:p>
        </w:tc>
      </w:tr>
      <w:tr w:rsidR="00002479" w:rsidRPr="00CF74E0" w14:paraId="08321A46" w14:textId="77777777" w:rsidTr="006E3721">
        <w:tc>
          <w:tcPr>
            <w:tcW w:w="309" w:type="pct"/>
            <w:shd w:val="clear" w:color="auto" w:fill="D9D9D9"/>
            <w:vAlign w:val="center"/>
          </w:tcPr>
          <w:p w14:paraId="23F3C1B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9b3.</w:t>
            </w:r>
          </w:p>
        </w:tc>
        <w:tc>
          <w:tcPr>
            <w:tcW w:w="1213" w:type="pct"/>
            <w:shd w:val="clear" w:color="auto" w:fill="D9D9D9"/>
            <w:vAlign w:val="center"/>
          </w:tcPr>
          <w:p w14:paraId="595C478D"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Where multi-apartment or multi-purpose buildings are supplied from district heating or district cooling, or where own common heating or cooling systems for such buildings are prevalent, Member States shall ensure they have in place transparent, publicly available national rules on the allocation of the cost of heating, cooling and domestic hot water consumption in such buildings to ensure transparency and accuracy of accounting for individual consumption. Where appropriate, such </w:t>
            </w:r>
            <w:r w:rsidRPr="00CF74E0">
              <w:rPr>
                <w:rFonts w:ascii="Times New Roman" w:eastAsia="Times New Roman" w:hAnsi="Times New Roman" w:cs="Times New Roman"/>
                <w:sz w:val="20"/>
                <w:szCs w:val="20"/>
                <w:lang w:val="sr-Cyrl-RS"/>
              </w:rPr>
              <w:lastRenderedPageBreak/>
              <w:t>rules shall include guidelines on the manner in which to allocate cost for energy that is used as follows:</w:t>
            </w:r>
          </w:p>
          <w:tbl>
            <w:tblPr>
              <w:tblW w:w="5000" w:type="pct"/>
              <w:tblCellSpacing w:w="0" w:type="dxa"/>
              <w:tblLayout w:type="fixed"/>
              <w:tblCellMar>
                <w:left w:w="0" w:type="dxa"/>
                <w:right w:w="0" w:type="dxa"/>
              </w:tblCellMar>
              <w:tblLook w:val="04A0" w:firstRow="1" w:lastRow="0" w:firstColumn="1" w:lastColumn="0" w:noHBand="0" w:noVBand="1"/>
            </w:tblPr>
            <w:tblGrid>
              <w:gridCol w:w="192"/>
              <w:gridCol w:w="9"/>
              <w:gridCol w:w="3201"/>
              <w:gridCol w:w="20"/>
            </w:tblGrid>
            <w:tr w:rsidR="00002479" w:rsidRPr="00CF74E0" w14:paraId="6D2685D3" w14:textId="77777777" w:rsidTr="003E4B0A">
              <w:trPr>
                <w:tblCellSpacing w:w="0" w:type="dxa"/>
              </w:trPr>
              <w:tc>
                <w:tcPr>
                  <w:tcW w:w="3467" w:type="dxa"/>
                  <w:gridSpan w:val="3"/>
                  <w:hideMark/>
                </w:tcPr>
                <w:p w14:paraId="4431C889"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domestic hot water;</w:t>
                  </w:r>
                </w:p>
              </w:tc>
              <w:tc>
                <w:tcPr>
                  <w:tcW w:w="20" w:type="dxa"/>
                  <w:hideMark/>
                </w:tcPr>
                <w:p w14:paraId="44E70137"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tc>
            </w:tr>
            <w:tr w:rsidR="00002479" w:rsidRPr="00CF74E0" w14:paraId="10F591AE" w14:textId="77777777" w:rsidTr="003E4B0A">
              <w:trPr>
                <w:tblCellSpacing w:w="0" w:type="dxa"/>
              </w:trPr>
              <w:tc>
                <w:tcPr>
                  <w:tcW w:w="204" w:type="dxa"/>
                  <w:gridSpan w:val="2"/>
                  <w:hideMark/>
                </w:tcPr>
                <w:p w14:paraId="79E8F09A"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283" w:type="dxa"/>
                  <w:gridSpan w:val="2"/>
                  <w:hideMark/>
                </w:tcPr>
                <w:p w14:paraId="7863350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heat radiated from the building installation and for the purpose of heating the common areas, where staircases and corridors are equipped with radiators;</w:t>
                  </w:r>
                </w:p>
              </w:tc>
            </w:tr>
            <w:tr w:rsidR="00002479" w:rsidRPr="00CF74E0" w14:paraId="38330547" w14:textId="77777777" w:rsidTr="003E4B0A">
              <w:trPr>
                <w:tblCellSpacing w:w="0" w:type="dxa"/>
              </w:trPr>
              <w:tc>
                <w:tcPr>
                  <w:tcW w:w="195" w:type="dxa"/>
                  <w:hideMark/>
                </w:tcPr>
                <w:p w14:paraId="37E26EBE"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w:t>
                  </w:r>
                </w:p>
              </w:tc>
              <w:tc>
                <w:tcPr>
                  <w:tcW w:w="3292" w:type="dxa"/>
                  <w:gridSpan w:val="3"/>
                  <w:hideMark/>
                </w:tcPr>
                <w:p w14:paraId="04BF4126"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for the purpose of heating or cooling apartments.</w:t>
                  </w:r>
                </w:p>
              </w:tc>
            </w:tr>
          </w:tbl>
          <w:p w14:paraId="185E50A8"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tc>
        <w:tc>
          <w:tcPr>
            <w:tcW w:w="336" w:type="pct"/>
          </w:tcPr>
          <w:p w14:paraId="75490B07"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0E390F1F" w14:textId="77777777" w:rsidR="00D850B8" w:rsidRPr="00CF74E0" w:rsidRDefault="00D850B8" w:rsidP="003E4B0A">
            <w:pPr>
              <w:spacing w:after="0" w:line="240" w:lineRule="auto"/>
              <w:jc w:val="center"/>
              <w:rPr>
                <w:rFonts w:ascii="Times New Roman" w:eastAsia="Calibri" w:hAnsi="Times New Roman" w:cs="Times New Roman"/>
                <w:sz w:val="20"/>
                <w:szCs w:val="20"/>
                <w:lang w:val="sr-Cyrl-RS"/>
              </w:rPr>
            </w:pPr>
          </w:p>
          <w:p w14:paraId="3E05CA3D" w14:textId="77777777" w:rsidR="00002479" w:rsidRPr="00CF74E0" w:rsidRDefault="00002479" w:rsidP="003E4B0A">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3E4B0A" w:rsidRPr="00CF74E0">
              <w:rPr>
                <w:rFonts w:ascii="Times New Roman" w:eastAsia="Calibri" w:hAnsi="Times New Roman" w:cs="Times New Roman"/>
                <w:b/>
                <w:sz w:val="20"/>
                <w:szCs w:val="20"/>
                <w:lang w:val="sr-Cyrl-RS"/>
              </w:rPr>
              <w:t>2</w:t>
            </w:r>
            <w:r w:rsidRPr="00CF74E0">
              <w:rPr>
                <w:rFonts w:ascii="Times New Roman" w:eastAsia="Calibri" w:hAnsi="Times New Roman" w:cs="Times New Roman"/>
                <w:b/>
                <w:sz w:val="20"/>
                <w:szCs w:val="20"/>
                <w:lang w:val="sr-Cyrl-RS"/>
              </w:rPr>
              <w:t>.</w:t>
            </w:r>
          </w:p>
          <w:p w14:paraId="7F2C65EA"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654EC774"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1A469A50"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219ABB7E"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48178EBD"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4ACBCAD1"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07308BD2"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6C70AD3C"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39B2CE9C"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1BACFB3C"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562EE7FD"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6086C1C8"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2CC4EC93"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19B491DB"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3F4C38DA"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6A2DE92C"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7E571EFD"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6F4CC03A"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6E7755B2"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731F8BC4"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1C41D305"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24492130"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248AF506" w14:textId="77777777" w:rsidR="00002479" w:rsidRPr="00CF74E0" w:rsidRDefault="00002479" w:rsidP="003E4B0A">
            <w:pPr>
              <w:spacing w:after="0" w:line="240" w:lineRule="auto"/>
              <w:jc w:val="center"/>
              <w:rPr>
                <w:rFonts w:ascii="Times New Roman" w:eastAsia="Calibri" w:hAnsi="Times New Roman" w:cs="Times New Roman"/>
                <w:sz w:val="20"/>
                <w:szCs w:val="20"/>
                <w:lang w:val="sr-Cyrl-RS"/>
              </w:rPr>
            </w:pPr>
          </w:p>
          <w:p w14:paraId="01E69EB5" w14:textId="77777777" w:rsidR="0064043C" w:rsidRPr="00CF74E0" w:rsidRDefault="0064043C" w:rsidP="003E4B0A">
            <w:pPr>
              <w:spacing w:after="0" w:line="240" w:lineRule="auto"/>
              <w:jc w:val="center"/>
              <w:rPr>
                <w:rFonts w:ascii="Times New Roman" w:eastAsia="Calibri" w:hAnsi="Times New Roman" w:cs="Times New Roman"/>
                <w:sz w:val="20"/>
                <w:szCs w:val="20"/>
                <w:lang w:val="sr-Cyrl-RS"/>
              </w:rPr>
            </w:pPr>
          </w:p>
          <w:p w14:paraId="076329B9" w14:textId="77777777" w:rsidR="0064043C" w:rsidRPr="00CF74E0" w:rsidRDefault="0064043C" w:rsidP="003E4B0A">
            <w:pPr>
              <w:spacing w:after="0" w:line="240" w:lineRule="auto"/>
              <w:jc w:val="center"/>
              <w:rPr>
                <w:rFonts w:ascii="Times New Roman" w:eastAsia="Calibri" w:hAnsi="Times New Roman" w:cs="Times New Roman"/>
                <w:sz w:val="20"/>
                <w:szCs w:val="20"/>
                <w:lang w:val="sr-Cyrl-RS"/>
              </w:rPr>
            </w:pPr>
          </w:p>
          <w:p w14:paraId="024458E2" w14:textId="77777777" w:rsidR="00002479" w:rsidRPr="00CF74E0" w:rsidRDefault="00002479" w:rsidP="003E4B0A">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02.362.</w:t>
            </w:r>
          </w:p>
          <w:p w14:paraId="131282D4" w14:textId="77777777" w:rsidR="00002479" w:rsidRPr="00CF74E0" w:rsidRDefault="00002479" w:rsidP="003E4B0A">
            <w:pPr>
              <w:spacing w:after="0" w:line="240" w:lineRule="auto"/>
              <w:jc w:val="center"/>
              <w:rPr>
                <w:rFonts w:ascii="Times New Roman" w:eastAsia="Calibri" w:hAnsi="Times New Roman" w:cs="Times New Roman"/>
                <w:b/>
                <w:sz w:val="20"/>
                <w:szCs w:val="20"/>
                <w:lang w:val="sr-Cyrl-RS"/>
              </w:rPr>
            </w:pPr>
          </w:p>
        </w:tc>
        <w:tc>
          <w:tcPr>
            <w:tcW w:w="1562" w:type="pct"/>
            <w:vAlign w:val="center"/>
          </w:tcPr>
          <w:p w14:paraId="4831B418" w14:textId="77777777" w:rsidR="003E4B0A" w:rsidRPr="00CF74E0" w:rsidRDefault="003E4B0A" w:rsidP="003E4B0A">
            <w:pPr>
              <w:spacing w:after="0" w:line="240" w:lineRule="auto"/>
              <w:jc w:val="center"/>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 xml:space="preserve">Елементи за обрачун испоручене топлотне енергије </w:t>
            </w:r>
          </w:p>
          <w:p w14:paraId="35D6E5AD" w14:textId="77777777" w:rsidR="003E4B0A" w:rsidRPr="00CF74E0" w:rsidRDefault="003E4B0A" w:rsidP="003E4B0A">
            <w:pPr>
              <w:spacing w:after="0" w:line="240" w:lineRule="auto"/>
              <w:jc w:val="center"/>
              <w:rPr>
                <w:rFonts w:ascii="Times New Roman" w:eastAsia="Times New Roman" w:hAnsi="Times New Roman" w:cs="Times New Roman"/>
                <w:b/>
                <w:color w:val="000000" w:themeColor="text1"/>
                <w:sz w:val="14"/>
                <w:szCs w:val="14"/>
                <w:lang w:val="sr-Cyrl-RS"/>
              </w:rPr>
            </w:pPr>
          </w:p>
          <w:p w14:paraId="1035EB8D" w14:textId="77777777" w:rsidR="0064043C" w:rsidRPr="00CF74E0" w:rsidRDefault="0064043C" w:rsidP="0064043C">
            <w:pPr>
              <w:spacing w:after="0" w:line="233"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Снабдевач топлотном енергијом дужан је да, у складу са методологијом за одређивање цене снабдевања крајњег купца топлотном енергијом, донетом у складу са законом којим се уређује област енергетике, утврђује цене снабдевања топлотном енергијом крајњих купаца.</w:t>
            </w:r>
          </w:p>
          <w:p w14:paraId="7F9A418E" w14:textId="77777777" w:rsidR="0064043C" w:rsidRPr="00CF74E0" w:rsidRDefault="0064043C" w:rsidP="0064043C">
            <w:pPr>
              <w:spacing w:after="0" w:line="233"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Снабдевач из става 1. овог члана је цене снабдевања крајњих купаца топлотне енергије утврђује уз сагласност надлежног органа јединице локалне самоуправе.</w:t>
            </w:r>
          </w:p>
          <w:p w14:paraId="5BD1F3C6" w14:textId="77777777" w:rsidR="0064043C" w:rsidRPr="00CF74E0" w:rsidRDefault="0064043C" w:rsidP="0064043C">
            <w:pPr>
              <w:spacing w:after="0" w:line="233"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lastRenderedPageBreak/>
              <w:t>Снабдевач из става 1. овог члана дужан је  да приликом утврђивања месечног обрачуна за испоручену топлотну енергију крајњем купцу, узима у обзир измерену предату топлотну енергију згради, која се расподељује на основу регистроване потрошње на уређајима за мерење предате троплотне енергије делу зграде или делитељима топлоте на сваком грејном телу или на основу површине дела зграде.</w:t>
            </w:r>
          </w:p>
          <w:p w14:paraId="2081D144" w14:textId="77777777" w:rsidR="0064043C" w:rsidRPr="00CF74E0" w:rsidRDefault="0064043C" w:rsidP="0064043C">
            <w:pPr>
              <w:spacing w:after="0" w:line="233"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CS"/>
              </w:rPr>
              <w:t>Расподела трошкова из става 3. овог члана утврђује се прописом јединице локалне самоуправе којим се ближе уређује</w:t>
            </w:r>
            <w:r w:rsidRPr="00CF74E0">
              <w:rPr>
                <w:rFonts w:ascii="Times New Roman" w:eastAsia="Times New Roman" w:hAnsi="Times New Roman" w:cs="Times New Roman"/>
                <w:sz w:val="20"/>
                <w:szCs w:val="20"/>
                <w:lang w:val="sr-Cyrl-RS"/>
              </w:rPr>
              <w:t xml:space="preserve"> начин расподеле трошкова са заједничког мерног места у топлотно предајној станици донетог у складу са законом којим се уређује област енергетике.</w:t>
            </w:r>
          </w:p>
          <w:p w14:paraId="2F45EB7B"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p>
          <w:p w14:paraId="286795FE"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Влада доноси методологију за одређивање цене снабдевања крајњег купца топлотном енергијом.</w:t>
            </w:r>
          </w:p>
          <w:p w14:paraId="28F1EF9E"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Методологијом из става 1. овог члана нарочито се уређују:</w:t>
            </w:r>
          </w:p>
          <w:p w14:paraId="648238AB"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елементи за обрачун и начин утврђивања максималне висине прихода за обављање делатности производње, дистрибуције и снабдевања топлотном енергијом;</w:t>
            </w:r>
          </w:p>
          <w:p w14:paraId="72C4E1C4"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елементе за обрачун и начин обрачуна цене приступа систему за дистрибуцију топлотне енергије;</w:t>
            </w:r>
          </w:p>
          <w:p w14:paraId="061620C1"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категорије купаца топлотне енергије у зависности од намене коришћења простора;</w:t>
            </w:r>
          </w:p>
          <w:p w14:paraId="19F34C08" w14:textId="77777777" w:rsidR="00002479" w:rsidRPr="00CF74E0" w:rsidRDefault="00002479" w:rsidP="003E4B0A">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4) процедура за подношење захтева за промену цена топлотне енергије и</w:t>
            </w:r>
          </w:p>
          <w:p w14:paraId="25B88010" w14:textId="77777777" w:rsidR="00002479" w:rsidRPr="00CF74E0" w:rsidRDefault="00002479" w:rsidP="003E4B0A">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5) друга питања у складу са законом.</w:t>
            </w:r>
          </w:p>
        </w:tc>
        <w:tc>
          <w:tcPr>
            <w:tcW w:w="276" w:type="pct"/>
            <w:vAlign w:val="center"/>
          </w:tcPr>
          <w:p w14:paraId="32159F4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28C7336"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612CA13A"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05C5F18A" w14:textId="77777777" w:rsidTr="006E3721">
        <w:tc>
          <w:tcPr>
            <w:tcW w:w="309" w:type="pct"/>
            <w:shd w:val="clear" w:color="auto" w:fill="D9D9D9"/>
            <w:vAlign w:val="center"/>
          </w:tcPr>
          <w:p w14:paraId="05269EA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9c1.</w:t>
            </w:r>
          </w:p>
        </w:tc>
        <w:tc>
          <w:tcPr>
            <w:tcW w:w="1213" w:type="pct"/>
            <w:shd w:val="clear" w:color="auto" w:fill="D9D9D9"/>
            <w:vAlign w:val="center"/>
          </w:tcPr>
          <w:p w14:paraId="35A09753" w14:textId="77777777" w:rsidR="003E4B0A" w:rsidRPr="00CF74E0" w:rsidRDefault="003E4B0A" w:rsidP="003E4B0A">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Remote reading requirement</w:t>
            </w:r>
          </w:p>
          <w:p w14:paraId="6CDA2943" w14:textId="77777777" w:rsidR="003E4B0A" w:rsidRPr="00CF74E0" w:rsidRDefault="003E4B0A" w:rsidP="00582590">
            <w:pPr>
              <w:spacing w:after="0" w:line="240" w:lineRule="auto"/>
              <w:jc w:val="both"/>
              <w:rPr>
                <w:rFonts w:ascii="Times New Roman" w:eastAsia="Times New Roman" w:hAnsi="Times New Roman" w:cs="Times New Roman"/>
                <w:sz w:val="20"/>
                <w:szCs w:val="20"/>
                <w:lang w:val="sr-Cyrl-RS"/>
              </w:rPr>
            </w:pPr>
          </w:p>
          <w:p w14:paraId="086DCE94"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purposes of Articles 9a and 9b, meters and heat cost allocators installed after 25 October 2020 shall be remotely readable devices. The conditions of technical feasibility and cost effectiveness set out in Article 9b(1) shall continue to apply.</w:t>
            </w:r>
          </w:p>
        </w:tc>
        <w:tc>
          <w:tcPr>
            <w:tcW w:w="336" w:type="pct"/>
            <w:vAlign w:val="center"/>
          </w:tcPr>
          <w:p w14:paraId="779AB225"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3E4B0A" w:rsidRPr="00CF74E0">
              <w:rPr>
                <w:rFonts w:ascii="Times New Roman" w:eastAsia="Calibri" w:hAnsi="Times New Roman" w:cs="Times New Roman"/>
                <w:b/>
                <w:sz w:val="20"/>
                <w:szCs w:val="20"/>
                <w:lang w:val="sr-Cyrl-RS"/>
              </w:rPr>
              <w:t>1</w:t>
            </w:r>
            <w:r w:rsidRPr="00CF74E0">
              <w:rPr>
                <w:rFonts w:ascii="Times New Roman" w:eastAsia="Calibri" w:hAnsi="Times New Roman" w:cs="Times New Roman"/>
                <w:b/>
                <w:sz w:val="20"/>
                <w:szCs w:val="20"/>
                <w:lang w:val="sr-Cyrl-RS"/>
              </w:rPr>
              <w:t>.</w:t>
            </w:r>
            <w:r w:rsidR="003E4B0A" w:rsidRPr="00CF74E0">
              <w:rPr>
                <w:rFonts w:ascii="Times New Roman" w:eastAsia="Calibri" w:hAnsi="Times New Roman" w:cs="Times New Roman"/>
                <w:b/>
                <w:sz w:val="20"/>
                <w:szCs w:val="20"/>
                <w:lang w:val="sr-Cyrl-RS"/>
              </w:rPr>
              <w:t>4</w:t>
            </w:r>
            <w:r w:rsidRPr="00CF74E0">
              <w:rPr>
                <w:rFonts w:ascii="Times New Roman" w:eastAsia="Calibri" w:hAnsi="Times New Roman" w:cs="Times New Roman"/>
                <w:b/>
                <w:sz w:val="20"/>
                <w:szCs w:val="20"/>
                <w:lang w:val="sr-Cyrl-RS"/>
              </w:rPr>
              <w:t>-</w:t>
            </w:r>
            <w:r w:rsidR="003E4B0A"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w:t>
            </w:r>
          </w:p>
        </w:tc>
        <w:tc>
          <w:tcPr>
            <w:tcW w:w="1562" w:type="pct"/>
            <w:vAlign w:val="center"/>
          </w:tcPr>
          <w:p w14:paraId="04B11FFE" w14:textId="77777777" w:rsidR="003E4B0A" w:rsidRPr="00CF74E0" w:rsidRDefault="003E4B0A" w:rsidP="003E4B0A">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Уређаји за мерење предате топлотне енергије, а где постоји и уређаји за мерење предате топлотне енергије за загревање потрошне топле воде, у зградама које се први пут прикључују на систем за даљинског грејања, треба да имају функцију  даљинског очитавањa података.</w:t>
            </w:r>
          </w:p>
          <w:p w14:paraId="1A251224" w14:textId="77777777" w:rsidR="003E4B0A" w:rsidRPr="00CF74E0" w:rsidRDefault="003E4B0A" w:rsidP="003E4B0A">
            <w:pPr>
              <w:spacing w:after="120" w:line="240" w:lineRule="auto"/>
              <w:ind w:firstLine="634"/>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 xml:space="preserve">Уређаји за мерење предате топлотне енергије у зградама из става 1. овог члана, који немају функцију даљинског очитавања, а где постоји  и уређаји за мерење предате топлотне енергије за загревање потрошне топле воде, треба да се прилагоде како би омогућавали даљинско очитавање или да се замене уређајима који омогућавају даљинско очитавање података. </w:t>
            </w:r>
          </w:p>
        </w:tc>
        <w:tc>
          <w:tcPr>
            <w:tcW w:w="276" w:type="pct"/>
            <w:vAlign w:val="center"/>
          </w:tcPr>
          <w:p w14:paraId="1B35B1C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75F17900"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4BBBFC2C"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57028EBC" w14:textId="77777777" w:rsidTr="006E3721">
        <w:tc>
          <w:tcPr>
            <w:tcW w:w="309" w:type="pct"/>
            <w:shd w:val="clear" w:color="auto" w:fill="D9D9D9"/>
            <w:vAlign w:val="center"/>
          </w:tcPr>
          <w:p w14:paraId="15CFEE8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9c2.</w:t>
            </w:r>
          </w:p>
        </w:tc>
        <w:tc>
          <w:tcPr>
            <w:tcW w:w="1213" w:type="pct"/>
            <w:shd w:val="clear" w:color="auto" w:fill="D9D9D9"/>
            <w:vAlign w:val="center"/>
          </w:tcPr>
          <w:p w14:paraId="64FEC87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Meters and heat cost allocators which are not remotely readable but which have already been installed shall be rendered remotely readable or replaced with remotely readable devices by 1 January 2027, save where the Member State in question shows that this is not cost-efficient.</w:t>
            </w:r>
          </w:p>
        </w:tc>
        <w:tc>
          <w:tcPr>
            <w:tcW w:w="336" w:type="pct"/>
            <w:vAlign w:val="center"/>
          </w:tcPr>
          <w:p w14:paraId="1D5DA778"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3E4B0A" w:rsidRPr="00CF74E0">
              <w:rPr>
                <w:rFonts w:ascii="Times New Roman" w:eastAsia="Calibri" w:hAnsi="Times New Roman" w:cs="Times New Roman"/>
                <w:b/>
                <w:sz w:val="20"/>
                <w:szCs w:val="20"/>
                <w:lang w:val="sr-Cyrl-RS"/>
              </w:rPr>
              <w:t>1.4</w:t>
            </w:r>
            <w:r w:rsidRPr="00CF74E0">
              <w:rPr>
                <w:rFonts w:ascii="Times New Roman" w:eastAsia="Calibri" w:hAnsi="Times New Roman" w:cs="Times New Roman"/>
                <w:b/>
                <w:sz w:val="20"/>
                <w:szCs w:val="20"/>
                <w:lang w:val="sr-Cyrl-RS"/>
              </w:rPr>
              <w:t>-</w:t>
            </w:r>
            <w:r w:rsidR="003E4B0A"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w:t>
            </w:r>
          </w:p>
        </w:tc>
        <w:tc>
          <w:tcPr>
            <w:tcW w:w="1562" w:type="pct"/>
            <w:vAlign w:val="center"/>
          </w:tcPr>
          <w:p w14:paraId="2CEE7472" w14:textId="77777777" w:rsidR="003E4B0A" w:rsidRPr="00CF74E0" w:rsidRDefault="003E4B0A" w:rsidP="003E4B0A">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Уређаји за мерење предате топлотне енергије, а где постоји и уређаји за мерење предате топлотне енергије за загревање потрошне топле воде, у зградама које се први пут прикључују на систем за даљинског грејања, треба да имају функцију  даљинског очитавањa података.</w:t>
            </w:r>
          </w:p>
          <w:p w14:paraId="52F608B0" w14:textId="77777777" w:rsidR="00002479" w:rsidRPr="00CF74E0" w:rsidRDefault="003E4B0A" w:rsidP="003E4B0A">
            <w:pPr>
              <w:spacing w:after="120" w:line="240" w:lineRule="auto"/>
              <w:ind w:firstLine="634"/>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Уређаји за мерење предате топлотне енергије у зградама из става 1. овог члана, који немају функцију даљинског очитавања, а где постоји  и уређаји за мерење предате топлотне енергије за загревање потрошне топле воде, треба да се прилагоде како би омогућавали даљинско очитавање или да се замене уређајима који омогућавају даљинско очитавање података.</w:t>
            </w:r>
          </w:p>
        </w:tc>
        <w:tc>
          <w:tcPr>
            <w:tcW w:w="276" w:type="pct"/>
            <w:vAlign w:val="center"/>
          </w:tcPr>
          <w:p w14:paraId="43B8288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0AF75554" w14:textId="77777777" w:rsidR="00002479" w:rsidRPr="00CF74E0" w:rsidRDefault="00002479" w:rsidP="009F2DF2">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w:t>
            </w:r>
          </w:p>
        </w:tc>
        <w:tc>
          <w:tcPr>
            <w:tcW w:w="539" w:type="pct"/>
          </w:tcPr>
          <w:p w14:paraId="4D913747" w14:textId="77777777" w:rsidR="00002479" w:rsidRPr="00CF74E0" w:rsidRDefault="00002479" w:rsidP="009F2DF2">
            <w:pPr>
              <w:spacing w:after="0" w:line="240" w:lineRule="auto"/>
              <w:rPr>
                <w:rFonts w:ascii="Times New Roman" w:eastAsia="Calibri" w:hAnsi="Times New Roman" w:cs="Times New Roman"/>
                <w:sz w:val="20"/>
                <w:szCs w:val="20"/>
                <w:lang w:val="sr-Cyrl-RS"/>
              </w:rPr>
            </w:pPr>
          </w:p>
        </w:tc>
      </w:tr>
      <w:tr w:rsidR="00002479" w:rsidRPr="00CF74E0" w14:paraId="51E41358" w14:textId="77777777" w:rsidTr="006E3721">
        <w:tc>
          <w:tcPr>
            <w:tcW w:w="309" w:type="pct"/>
            <w:shd w:val="clear" w:color="auto" w:fill="D9D9D9"/>
            <w:vAlign w:val="center"/>
          </w:tcPr>
          <w:p w14:paraId="182AAA6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10.1.</w:t>
            </w:r>
          </w:p>
        </w:tc>
        <w:tc>
          <w:tcPr>
            <w:tcW w:w="1213" w:type="pct"/>
            <w:shd w:val="clear" w:color="auto" w:fill="D9D9D9"/>
            <w:vAlign w:val="center"/>
          </w:tcPr>
          <w:p w14:paraId="37D6E3D1" w14:textId="77777777" w:rsidR="00002479" w:rsidRPr="00CF74E0" w:rsidRDefault="003E4B0A" w:rsidP="00582590">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B</w:t>
            </w:r>
            <w:r w:rsidR="008753BB" w:rsidRPr="00CF74E0">
              <w:rPr>
                <w:rFonts w:ascii="Times New Roman" w:eastAsia="Times New Roman" w:hAnsi="Times New Roman" w:cs="Times New Roman"/>
                <w:b/>
                <w:bCs/>
                <w:sz w:val="20"/>
                <w:szCs w:val="20"/>
              </w:rPr>
              <w:t>ILLING INFORMATION FOR GAS AND ELECTRICITY</w:t>
            </w:r>
          </w:p>
          <w:p w14:paraId="49EE9294" w14:textId="77777777" w:rsidR="003E4B0A" w:rsidRPr="00CF74E0" w:rsidRDefault="003E4B0A" w:rsidP="00582590">
            <w:pPr>
              <w:spacing w:after="0" w:line="240" w:lineRule="auto"/>
              <w:rPr>
                <w:rFonts w:ascii="Times New Roman" w:eastAsia="Times New Roman" w:hAnsi="Times New Roman" w:cs="Times New Roman"/>
                <w:sz w:val="20"/>
                <w:szCs w:val="20"/>
                <w:lang w:val="sr-Cyrl-RS"/>
              </w:rPr>
            </w:pPr>
          </w:p>
          <w:p w14:paraId="607A26CF" w14:textId="77777777" w:rsidR="00002479" w:rsidRPr="00CF74E0" w:rsidRDefault="00002479" w:rsidP="00582590">
            <w:pPr>
              <w:spacing w:after="0"/>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Where final customers do not have smart meters as referred to in Directives 2009/72/EC and 2009/73/EC, Member States shall ensure, by 31 December 2014, that billing information for natural gas is reliable, accurate and based on actual consumption, in accordance with point 1.1 of Annex VII, where that is technically possible and economically justified.</w:t>
            </w:r>
          </w:p>
          <w:p w14:paraId="492FB462" w14:textId="77777777" w:rsidR="00002479" w:rsidRPr="00CF74E0" w:rsidRDefault="00002479" w:rsidP="00582590">
            <w:pPr>
              <w:spacing w:after="0"/>
              <w:jc w:val="both"/>
              <w:rPr>
                <w:rFonts w:ascii="Times New Roman" w:eastAsia="Calibri" w:hAnsi="Times New Roman" w:cs="Times New Roman"/>
                <w:sz w:val="20"/>
                <w:szCs w:val="20"/>
                <w:lang w:val="sr-Cyrl-RS"/>
              </w:rPr>
            </w:pPr>
          </w:p>
          <w:p w14:paraId="4627DDA1" w14:textId="77777777" w:rsidR="00002479" w:rsidRPr="00CF74E0" w:rsidRDefault="00002479" w:rsidP="00582590">
            <w:pPr>
              <w:spacing w:after="0"/>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This obligation may be fulfilled by a system of regular self-reading by the final customers whereby they communicate readings from their meter to the energy supplier. Only when the final customer has not provided a meter reading for a given billing interval shall billing be based on estimated consumption or a flat rate.</w:t>
            </w:r>
          </w:p>
        </w:tc>
        <w:tc>
          <w:tcPr>
            <w:tcW w:w="336" w:type="pct"/>
            <w:vAlign w:val="center"/>
          </w:tcPr>
          <w:p w14:paraId="026E5504" w14:textId="77777777" w:rsidR="00F465F6" w:rsidRPr="00CF74E0" w:rsidRDefault="00F465F6" w:rsidP="00095F95">
            <w:pPr>
              <w:spacing w:after="0" w:line="240" w:lineRule="auto"/>
              <w:jc w:val="center"/>
              <w:rPr>
                <w:rFonts w:ascii="Times New Roman" w:eastAsia="Calibri" w:hAnsi="Times New Roman" w:cs="Times New Roman"/>
                <w:b/>
                <w:sz w:val="20"/>
                <w:szCs w:val="20"/>
                <w:lang w:val="sr-Cyrl-RS"/>
              </w:rPr>
            </w:pPr>
          </w:p>
          <w:p w14:paraId="5DC020AA"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3E4B0A" w:rsidRPr="00CF74E0">
              <w:rPr>
                <w:rFonts w:ascii="Times New Roman" w:eastAsia="Calibri" w:hAnsi="Times New Roman" w:cs="Times New Roman"/>
                <w:b/>
                <w:sz w:val="20"/>
                <w:szCs w:val="20"/>
                <w:lang w:val="sr-Cyrl-RS"/>
              </w:rPr>
              <w:t>49</w:t>
            </w:r>
            <w:r w:rsidRPr="00CF74E0">
              <w:rPr>
                <w:rFonts w:ascii="Times New Roman" w:eastAsia="Calibri" w:hAnsi="Times New Roman" w:cs="Times New Roman"/>
                <w:b/>
                <w:sz w:val="20"/>
                <w:szCs w:val="20"/>
                <w:lang w:val="sr-Cyrl-RS"/>
              </w:rPr>
              <w:t>.1.</w:t>
            </w:r>
          </w:p>
          <w:p w14:paraId="2EB20C07" w14:textId="77777777" w:rsidR="00002479" w:rsidRPr="00CF74E0" w:rsidRDefault="00002479" w:rsidP="00095F95">
            <w:pPr>
              <w:pStyle w:val="ListParagraph"/>
              <w:spacing w:line="240" w:lineRule="auto"/>
              <w:ind w:left="668" w:hanging="720"/>
              <w:jc w:val="center"/>
              <w:rPr>
                <w:rFonts w:eastAsia="Calibri"/>
                <w:sz w:val="20"/>
                <w:lang w:val="sr-Cyrl-RS"/>
              </w:rPr>
            </w:pPr>
          </w:p>
          <w:p w14:paraId="7F843318" w14:textId="77777777" w:rsidR="00002479" w:rsidRPr="00CF74E0" w:rsidRDefault="00002479" w:rsidP="00095F95">
            <w:pPr>
              <w:pStyle w:val="ListParagraph"/>
              <w:spacing w:line="240" w:lineRule="auto"/>
              <w:ind w:left="668" w:hanging="720"/>
              <w:jc w:val="center"/>
              <w:rPr>
                <w:rFonts w:eastAsia="Calibri"/>
                <w:sz w:val="20"/>
                <w:lang w:val="sr-Cyrl-RS"/>
              </w:rPr>
            </w:pPr>
          </w:p>
          <w:p w14:paraId="0DA915A9" w14:textId="77777777" w:rsidR="00002479" w:rsidRPr="00CF74E0" w:rsidRDefault="00002479" w:rsidP="00095F95">
            <w:pPr>
              <w:pStyle w:val="ListParagraph"/>
              <w:spacing w:line="240" w:lineRule="auto"/>
              <w:ind w:left="668" w:hanging="720"/>
              <w:jc w:val="center"/>
              <w:rPr>
                <w:rFonts w:eastAsia="Calibri"/>
                <w:sz w:val="20"/>
                <w:lang w:val="sr-Cyrl-RS"/>
              </w:rPr>
            </w:pPr>
          </w:p>
          <w:p w14:paraId="2AB0A446" w14:textId="77777777" w:rsidR="00002479" w:rsidRPr="00CF74E0" w:rsidRDefault="00002479" w:rsidP="00095F95">
            <w:pPr>
              <w:pStyle w:val="ListParagraph"/>
              <w:spacing w:line="240" w:lineRule="auto"/>
              <w:ind w:left="668" w:hanging="720"/>
              <w:jc w:val="center"/>
              <w:rPr>
                <w:rFonts w:eastAsia="Calibri"/>
                <w:sz w:val="20"/>
                <w:lang w:val="sr-Cyrl-RS"/>
              </w:rPr>
            </w:pPr>
          </w:p>
          <w:p w14:paraId="559AEDE4" w14:textId="77777777" w:rsidR="00002479" w:rsidRPr="00CF74E0" w:rsidRDefault="00002479" w:rsidP="00095F95">
            <w:pPr>
              <w:pStyle w:val="ListParagraph"/>
              <w:spacing w:line="240" w:lineRule="auto"/>
              <w:ind w:left="668" w:hanging="720"/>
              <w:jc w:val="center"/>
              <w:rPr>
                <w:rFonts w:eastAsia="Calibri"/>
                <w:sz w:val="20"/>
                <w:lang w:val="sr-Cyrl-RS"/>
              </w:rPr>
            </w:pPr>
          </w:p>
          <w:p w14:paraId="33A52337" w14:textId="77777777" w:rsidR="00002479" w:rsidRPr="00CF74E0" w:rsidRDefault="00002479" w:rsidP="00095F95">
            <w:pPr>
              <w:pStyle w:val="ListParagraph"/>
              <w:spacing w:line="240" w:lineRule="auto"/>
              <w:ind w:left="668" w:hanging="720"/>
              <w:jc w:val="center"/>
              <w:rPr>
                <w:rFonts w:eastAsia="Calibri"/>
                <w:sz w:val="20"/>
                <w:lang w:val="sr-Cyrl-RS"/>
              </w:rPr>
            </w:pPr>
          </w:p>
          <w:p w14:paraId="6144B139" w14:textId="77777777" w:rsidR="00002479" w:rsidRPr="00CF74E0" w:rsidRDefault="00002479" w:rsidP="00095F95">
            <w:pPr>
              <w:pStyle w:val="ListParagraph"/>
              <w:spacing w:line="240" w:lineRule="auto"/>
              <w:ind w:left="668" w:hanging="720"/>
              <w:jc w:val="center"/>
              <w:rPr>
                <w:rFonts w:eastAsia="Calibri"/>
                <w:sz w:val="20"/>
                <w:lang w:val="sr-Cyrl-RS"/>
              </w:rPr>
            </w:pPr>
          </w:p>
          <w:p w14:paraId="234FB30C" w14:textId="77777777" w:rsidR="00002479" w:rsidRPr="00CF74E0" w:rsidRDefault="00002479" w:rsidP="00095F95">
            <w:pPr>
              <w:pStyle w:val="ListParagraph"/>
              <w:spacing w:line="240" w:lineRule="auto"/>
              <w:ind w:left="668" w:hanging="720"/>
              <w:jc w:val="center"/>
              <w:rPr>
                <w:rFonts w:eastAsia="Calibri"/>
                <w:sz w:val="20"/>
                <w:lang w:val="sr-Cyrl-RS"/>
              </w:rPr>
            </w:pPr>
          </w:p>
          <w:p w14:paraId="439496F2" w14:textId="77777777" w:rsidR="00002479" w:rsidRPr="00CF74E0" w:rsidRDefault="00002479" w:rsidP="00095F95">
            <w:pPr>
              <w:pStyle w:val="ListParagraph"/>
              <w:spacing w:line="240" w:lineRule="auto"/>
              <w:ind w:left="668" w:hanging="720"/>
              <w:jc w:val="center"/>
              <w:rPr>
                <w:rFonts w:eastAsia="Calibri"/>
                <w:sz w:val="20"/>
                <w:lang w:val="sr-Cyrl-RS"/>
              </w:rPr>
            </w:pPr>
          </w:p>
          <w:p w14:paraId="366F959C" w14:textId="77777777" w:rsidR="00002479" w:rsidRPr="00CF74E0" w:rsidRDefault="00002479" w:rsidP="00095F95">
            <w:pPr>
              <w:pStyle w:val="ListParagraph"/>
              <w:spacing w:line="240" w:lineRule="auto"/>
              <w:ind w:left="668" w:hanging="720"/>
              <w:jc w:val="center"/>
              <w:rPr>
                <w:rFonts w:eastAsia="Calibri"/>
                <w:sz w:val="20"/>
                <w:lang w:val="sr-Cyrl-RS"/>
              </w:rPr>
            </w:pPr>
          </w:p>
          <w:p w14:paraId="71CB5763" w14:textId="77777777" w:rsidR="00002479" w:rsidRPr="00CF74E0" w:rsidRDefault="00002479" w:rsidP="00095F95">
            <w:pPr>
              <w:pStyle w:val="ListParagraph"/>
              <w:spacing w:line="240" w:lineRule="auto"/>
              <w:ind w:left="668" w:hanging="720"/>
              <w:jc w:val="center"/>
              <w:rPr>
                <w:rFonts w:eastAsia="Calibri"/>
                <w:sz w:val="20"/>
                <w:lang w:val="sr-Cyrl-RS"/>
              </w:rPr>
            </w:pPr>
          </w:p>
          <w:p w14:paraId="20E46960" w14:textId="77777777" w:rsidR="00002479" w:rsidRPr="00CF74E0" w:rsidRDefault="00002479" w:rsidP="00095F95">
            <w:pPr>
              <w:pStyle w:val="ListParagraph"/>
              <w:spacing w:line="240" w:lineRule="auto"/>
              <w:ind w:left="668" w:hanging="720"/>
              <w:jc w:val="center"/>
              <w:rPr>
                <w:rFonts w:eastAsia="Calibri"/>
                <w:sz w:val="20"/>
                <w:lang w:val="sr-Cyrl-RS"/>
              </w:rPr>
            </w:pPr>
          </w:p>
          <w:p w14:paraId="75AB5DD1" w14:textId="77777777" w:rsidR="00002479" w:rsidRPr="00CF74E0" w:rsidRDefault="00002479" w:rsidP="00095F95">
            <w:pPr>
              <w:pStyle w:val="ListParagraph"/>
              <w:spacing w:line="240" w:lineRule="auto"/>
              <w:ind w:left="668" w:hanging="720"/>
              <w:jc w:val="center"/>
              <w:rPr>
                <w:rFonts w:eastAsia="Calibri"/>
                <w:sz w:val="20"/>
                <w:lang w:val="sr-Cyrl-RS"/>
              </w:rPr>
            </w:pPr>
          </w:p>
          <w:p w14:paraId="4A3B01E1" w14:textId="77777777" w:rsidR="00002479" w:rsidRPr="00CF74E0" w:rsidRDefault="00002479" w:rsidP="00095F95">
            <w:pPr>
              <w:pStyle w:val="ListParagraph"/>
              <w:spacing w:line="240" w:lineRule="auto"/>
              <w:ind w:left="668" w:hanging="720"/>
              <w:jc w:val="center"/>
              <w:rPr>
                <w:rFonts w:eastAsia="Calibri"/>
                <w:sz w:val="20"/>
                <w:lang w:val="sr-Cyrl-RS"/>
              </w:rPr>
            </w:pPr>
          </w:p>
          <w:p w14:paraId="54C3DE64" w14:textId="77777777" w:rsidR="00002479" w:rsidRPr="00CF74E0" w:rsidRDefault="00002479" w:rsidP="00095F95">
            <w:pPr>
              <w:pStyle w:val="ListParagraph"/>
              <w:spacing w:line="240" w:lineRule="auto"/>
              <w:ind w:left="668" w:hanging="720"/>
              <w:jc w:val="center"/>
              <w:rPr>
                <w:rFonts w:eastAsia="Calibri"/>
                <w:sz w:val="20"/>
                <w:lang w:val="sr-Cyrl-RS"/>
              </w:rPr>
            </w:pPr>
          </w:p>
          <w:p w14:paraId="7937915E" w14:textId="77777777" w:rsidR="00002479" w:rsidRPr="00CF74E0" w:rsidRDefault="00002479" w:rsidP="00095F95">
            <w:pPr>
              <w:pStyle w:val="ListParagraph"/>
              <w:spacing w:line="240" w:lineRule="auto"/>
              <w:ind w:left="668" w:hanging="720"/>
              <w:jc w:val="center"/>
              <w:rPr>
                <w:rFonts w:eastAsia="Calibri"/>
                <w:sz w:val="20"/>
                <w:lang w:val="sr-Cyrl-RS"/>
              </w:rPr>
            </w:pPr>
          </w:p>
          <w:p w14:paraId="63D0CAB1" w14:textId="77777777" w:rsidR="00002479" w:rsidRPr="00CF74E0" w:rsidRDefault="00002479" w:rsidP="00095F95">
            <w:pPr>
              <w:pStyle w:val="ListParagraph"/>
              <w:spacing w:line="240" w:lineRule="auto"/>
              <w:ind w:left="668" w:hanging="720"/>
              <w:jc w:val="center"/>
              <w:rPr>
                <w:rFonts w:eastAsia="Calibri"/>
                <w:sz w:val="20"/>
                <w:lang w:val="sr-Cyrl-RS"/>
              </w:rPr>
            </w:pPr>
          </w:p>
          <w:p w14:paraId="5BFCD8C4" w14:textId="77777777" w:rsidR="00002479" w:rsidRPr="00CF74E0" w:rsidRDefault="00002479" w:rsidP="00095F95">
            <w:pPr>
              <w:pStyle w:val="ListParagraph"/>
              <w:spacing w:line="240" w:lineRule="auto"/>
              <w:ind w:left="668" w:hanging="720"/>
              <w:jc w:val="center"/>
              <w:rPr>
                <w:rFonts w:eastAsia="Calibri"/>
                <w:sz w:val="20"/>
                <w:lang w:val="sr-Cyrl-RS"/>
              </w:rPr>
            </w:pPr>
          </w:p>
          <w:p w14:paraId="0E14C9B2" w14:textId="77777777" w:rsidR="00002479" w:rsidRPr="00CF74E0" w:rsidRDefault="00002479" w:rsidP="00095F95">
            <w:pPr>
              <w:pStyle w:val="ListParagraph"/>
              <w:spacing w:line="240" w:lineRule="auto"/>
              <w:ind w:left="668" w:hanging="720"/>
              <w:jc w:val="center"/>
              <w:rPr>
                <w:rFonts w:eastAsia="Calibri"/>
                <w:sz w:val="20"/>
                <w:lang w:val="sr-Cyrl-RS"/>
              </w:rPr>
            </w:pPr>
          </w:p>
          <w:p w14:paraId="4E8A7A1F" w14:textId="77777777" w:rsidR="00002479" w:rsidRPr="00CF74E0" w:rsidRDefault="00002479" w:rsidP="00095F95">
            <w:pPr>
              <w:pStyle w:val="ListParagraph"/>
              <w:spacing w:line="240" w:lineRule="auto"/>
              <w:ind w:left="668" w:hanging="720"/>
              <w:jc w:val="center"/>
              <w:rPr>
                <w:rFonts w:eastAsia="Calibri"/>
                <w:b/>
                <w:sz w:val="20"/>
                <w:lang w:val="sr-Cyrl-RS"/>
              </w:rPr>
            </w:pPr>
            <w:r w:rsidRPr="00CF74E0">
              <w:rPr>
                <w:rFonts w:eastAsia="Calibri"/>
                <w:b/>
                <w:sz w:val="20"/>
                <w:lang w:val="sr-Cyrl-RS"/>
              </w:rPr>
              <w:t>01.5</w:t>
            </w:r>
            <w:r w:rsidR="00F465F6" w:rsidRPr="00CF74E0">
              <w:rPr>
                <w:rFonts w:eastAsia="Calibri"/>
                <w:b/>
                <w:sz w:val="20"/>
                <w:lang w:val="sr-Cyrl-RS"/>
              </w:rPr>
              <w:t>0</w:t>
            </w:r>
            <w:r w:rsidRPr="00CF74E0">
              <w:rPr>
                <w:rFonts w:eastAsia="Calibri"/>
                <w:b/>
                <w:sz w:val="20"/>
                <w:lang w:val="sr-Cyrl-RS"/>
              </w:rPr>
              <w:t>.1.</w:t>
            </w:r>
          </w:p>
          <w:p w14:paraId="317BC38A" w14:textId="77777777" w:rsidR="00002479" w:rsidRPr="00CF74E0" w:rsidRDefault="00002479" w:rsidP="00095F95">
            <w:pPr>
              <w:pStyle w:val="ListParagraph"/>
              <w:spacing w:line="240" w:lineRule="auto"/>
              <w:ind w:left="668" w:hanging="720"/>
              <w:jc w:val="center"/>
              <w:rPr>
                <w:rFonts w:eastAsia="Calibri"/>
                <w:sz w:val="20"/>
                <w:lang w:val="sr-Cyrl-RS"/>
              </w:rPr>
            </w:pPr>
          </w:p>
          <w:p w14:paraId="74095B8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6090E1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46DEC6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813352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3EA540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FA5B7D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38A1775" w14:textId="77777777" w:rsidR="00F465F6" w:rsidRPr="00CF74E0" w:rsidRDefault="00F465F6" w:rsidP="00F465F6">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xml:space="preserve">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дужан је да при замени </w:t>
            </w:r>
            <w:r w:rsidRPr="00CF74E0">
              <w:rPr>
                <w:rFonts w:ascii="Times New Roman" w:eastAsia="Times New Roman" w:hAnsi="Times New Roman" w:cs="Times New Roman"/>
                <w:color w:val="000000" w:themeColor="text1"/>
                <w:sz w:val="20"/>
                <w:szCs w:val="20"/>
                <w:lang w:val="sr-Cyrl-RS"/>
              </w:rPr>
              <w:lastRenderedPageBreak/>
              <w:t xml:space="preserve">мерног уређаја и уградњи новог мерног уређаја на свим местима испоруке енергије на новим и реконструисаним прикључцима, као и на другим местима испоруке, у мери у којој је то технички могуће и економски оправдано и сразмерно потенцијалним уштедама енергије, крајњим купцима уграде уређај за мерење испоручене количине енергије који пружа податке о стварно испорученој количини енергије у стварном временском периоду испоруке енергије, у складу са законом којим се уређује област енергетике, односно законом којим се уређује цевоводни транспорт и дистрибуција угљоводоника. </w:t>
            </w:r>
          </w:p>
          <w:p w14:paraId="23B2BC72" w14:textId="77777777" w:rsidR="00002479" w:rsidRPr="00CF74E0" w:rsidRDefault="00002479" w:rsidP="00F465F6">
            <w:pPr>
              <w:spacing w:after="0" w:line="240" w:lineRule="auto"/>
              <w:jc w:val="center"/>
              <w:rPr>
                <w:rFonts w:ascii="Times New Roman" w:eastAsia="Times New Roman" w:hAnsi="Times New Roman" w:cs="Times New Roman"/>
                <w:sz w:val="20"/>
                <w:szCs w:val="20"/>
                <w:lang w:val="sr-Cyrl-RS"/>
              </w:rPr>
            </w:pPr>
          </w:p>
          <w:p w14:paraId="1AF42C32" w14:textId="77777777" w:rsidR="00F465F6" w:rsidRPr="00CF74E0" w:rsidRDefault="00F465F6" w:rsidP="002F2B0E">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Елементи за обрачун испоручене електричне енергије</w:t>
            </w:r>
          </w:p>
          <w:p w14:paraId="24503848" w14:textId="77777777" w:rsidR="00002479" w:rsidRPr="00CF74E0" w:rsidRDefault="00F465F6" w:rsidP="00F465F6">
            <w:pPr>
              <w:spacing w:after="120" w:line="240" w:lineRule="auto"/>
              <w:ind w:firstLine="54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Агенција ће у методологије за утврђивање цена приступа систему за пренос, односно дистрибуцију електричне енергије, које доноси у складу са законом којим се уређује област енергетике, унети елементе који ће омогућити да цене приступа систему за пренос и дистрибуцију електричне енергије које доносе оператори система за пренос и дистрибуцију електричне енергије, одражаваjу уштедe остварене: 1) смањењeњем трошкова система применом мера енергетске ефикасности на страни потрошње, 2) производњом електричне енергије електрана прикључених на дистрибутивни и затворени дистрибутивни систем и 3) улагањем у ове системе и њихов оптималaн рад.</w:t>
            </w:r>
            <w:bookmarkStart w:id="11" w:name="_Toc276943359"/>
            <w:bookmarkStart w:id="12" w:name="_Toc276943360"/>
            <w:bookmarkStart w:id="13" w:name="_Toc276943361"/>
            <w:bookmarkStart w:id="14" w:name="_Toc276943362"/>
            <w:bookmarkEnd w:id="11"/>
            <w:bookmarkEnd w:id="12"/>
            <w:bookmarkEnd w:id="13"/>
            <w:bookmarkEnd w:id="14"/>
          </w:p>
        </w:tc>
        <w:tc>
          <w:tcPr>
            <w:tcW w:w="276" w:type="pct"/>
            <w:vAlign w:val="center"/>
          </w:tcPr>
          <w:p w14:paraId="348BEBE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6E5331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1E6BC9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BDE042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2F51824A"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650026F9"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1B2643BC" w14:textId="77777777" w:rsidTr="006E3721">
        <w:tc>
          <w:tcPr>
            <w:tcW w:w="309" w:type="pct"/>
            <w:shd w:val="clear" w:color="auto" w:fill="D9D9D9"/>
            <w:vAlign w:val="center"/>
          </w:tcPr>
          <w:p w14:paraId="35C6FE9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10.2.</w:t>
            </w:r>
          </w:p>
        </w:tc>
        <w:tc>
          <w:tcPr>
            <w:tcW w:w="1213" w:type="pct"/>
            <w:shd w:val="clear" w:color="auto" w:fill="D9D9D9"/>
            <w:vAlign w:val="center"/>
          </w:tcPr>
          <w:p w14:paraId="2E21EF14"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Meters installed in accordance with Directives   2009/72/EC and 2009/73/EC </w:t>
            </w:r>
            <w:r w:rsidRPr="00CF74E0">
              <w:rPr>
                <w:rFonts w:ascii="Times New Roman" w:eastAsia="Times New Roman" w:hAnsi="Times New Roman" w:cs="Times New Roman"/>
                <w:sz w:val="20"/>
                <w:szCs w:val="20"/>
                <w:lang w:val="sr-Cyrl-RS"/>
              </w:rPr>
              <w:lastRenderedPageBreak/>
              <w:t>shall enable the provision of accurate billing information based on actual consumption. Member States shall ensure that final customers have the possibility of easy access to complementary information on historical consumption allowing detailed self-checks.</w:t>
            </w:r>
          </w:p>
          <w:p w14:paraId="66DD8E48"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5CA84CF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Complementary information on historical consumption shall include:</w:t>
            </w:r>
          </w:p>
          <w:p w14:paraId="3F9CFC97"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0492FF6E"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cumulative data for at least the three previous years or the period since the start of the supply contract if this is shorter. The data shall correspond to the intervals for which frequent billing information has been produced; and</w:t>
            </w:r>
          </w:p>
          <w:p w14:paraId="165DD8E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2956193D"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detailed data according to the time of use for any day, week, month and year. These data shall be made available to the final customer via the internet or the meter interface for the period of at least the previous 24 months or the period since the start of the supply contract if this is shorter.</w:t>
            </w:r>
          </w:p>
        </w:tc>
        <w:tc>
          <w:tcPr>
            <w:tcW w:w="336" w:type="pct"/>
            <w:vAlign w:val="center"/>
          </w:tcPr>
          <w:p w14:paraId="67130968"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605CC939"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62A085DE"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433C80A5"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853738" w:rsidRPr="00CF74E0">
              <w:rPr>
                <w:rFonts w:ascii="Times New Roman" w:eastAsia="Calibri" w:hAnsi="Times New Roman" w:cs="Times New Roman"/>
                <w:b/>
                <w:sz w:val="20"/>
                <w:szCs w:val="20"/>
                <w:lang w:val="sr-Cyrl-RS"/>
              </w:rPr>
              <w:t>49</w:t>
            </w:r>
            <w:r w:rsidRPr="00CF74E0">
              <w:rPr>
                <w:rFonts w:ascii="Times New Roman" w:eastAsia="Calibri" w:hAnsi="Times New Roman" w:cs="Times New Roman"/>
                <w:b/>
                <w:sz w:val="20"/>
                <w:szCs w:val="20"/>
                <w:lang w:val="sr-Cyrl-RS"/>
              </w:rPr>
              <w:t>. 1,</w:t>
            </w:r>
            <w:r w:rsidR="00853738" w:rsidRPr="00CF74E0">
              <w:rPr>
                <w:rFonts w:ascii="Times New Roman" w:eastAsia="Calibri" w:hAnsi="Times New Roman" w:cs="Times New Roman"/>
                <w:b/>
                <w:sz w:val="20"/>
                <w:szCs w:val="20"/>
                <w:lang w:val="sr-Cyrl-RS"/>
              </w:rPr>
              <w:t>6</w:t>
            </w:r>
            <w:r w:rsidRPr="00CF74E0">
              <w:rPr>
                <w:rFonts w:ascii="Times New Roman" w:eastAsia="Calibri" w:hAnsi="Times New Roman" w:cs="Times New Roman"/>
                <w:b/>
                <w:sz w:val="20"/>
                <w:szCs w:val="20"/>
                <w:lang w:val="sr-Cyrl-RS"/>
              </w:rPr>
              <w:t>,</w:t>
            </w:r>
            <w:r w:rsidR="00853738" w:rsidRPr="00CF74E0">
              <w:rPr>
                <w:rFonts w:ascii="Times New Roman" w:eastAsia="Calibri" w:hAnsi="Times New Roman" w:cs="Times New Roman"/>
                <w:b/>
                <w:sz w:val="20"/>
                <w:szCs w:val="20"/>
                <w:lang w:val="sr-Cyrl-RS"/>
              </w:rPr>
              <w:t>7</w:t>
            </w:r>
            <w:r w:rsidRPr="00CF74E0">
              <w:rPr>
                <w:rFonts w:ascii="Times New Roman" w:eastAsia="Calibri" w:hAnsi="Times New Roman" w:cs="Times New Roman"/>
                <w:b/>
                <w:sz w:val="20"/>
                <w:szCs w:val="20"/>
                <w:lang w:val="sr-Cyrl-RS"/>
              </w:rPr>
              <w:t>.</w:t>
            </w:r>
          </w:p>
          <w:p w14:paraId="0320227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2D717F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0BFCF7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9875D4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9111B9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05D229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005ACF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4C84D1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342B71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176AA1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0694D0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2BC5FB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FB060B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C7B550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278B8E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C59DF2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ED2398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1F5B48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A1B79A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B16067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703733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A684A0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DED56E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52B734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EF2F7D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A1B972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F83748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11A87C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1D7DF9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1A99F30" w14:textId="1674DA96" w:rsidR="006A498A" w:rsidRDefault="006A498A" w:rsidP="00095F95">
            <w:pPr>
              <w:spacing w:after="0" w:line="240" w:lineRule="auto"/>
              <w:jc w:val="center"/>
              <w:rPr>
                <w:rFonts w:ascii="Times New Roman" w:eastAsia="Calibri" w:hAnsi="Times New Roman" w:cs="Times New Roman"/>
                <w:sz w:val="20"/>
                <w:szCs w:val="20"/>
                <w:lang w:val="sr-Cyrl-RS"/>
              </w:rPr>
            </w:pPr>
          </w:p>
          <w:p w14:paraId="1BF27759" w14:textId="77777777" w:rsidR="00AD70FF" w:rsidRPr="00CF74E0" w:rsidRDefault="00AD70FF" w:rsidP="00095F95">
            <w:pPr>
              <w:spacing w:after="0" w:line="240" w:lineRule="auto"/>
              <w:jc w:val="center"/>
              <w:rPr>
                <w:rFonts w:ascii="Times New Roman" w:eastAsia="Calibri" w:hAnsi="Times New Roman" w:cs="Times New Roman"/>
                <w:sz w:val="20"/>
                <w:szCs w:val="20"/>
                <w:lang w:val="sr-Cyrl-RS"/>
              </w:rPr>
            </w:pPr>
          </w:p>
          <w:p w14:paraId="434CCD87"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lastRenderedPageBreak/>
              <w:t>09.4.1.</w:t>
            </w:r>
          </w:p>
        </w:tc>
        <w:tc>
          <w:tcPr>
            <w:tcW w:w="1562" w:type="pct"/>
            <w:vAlign w:val="center"/>
          </w:tcPr>
          <w:p w14:paraId="74758CC1" w14:textId="77777777" w:rsidR="00853738" w:rsidRPr="00CF74E0" w:rsidRDefault="00853738" w:rsidP="002F2B0E">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Уређаји за мерење електричне енергије или природног гаса</w:t>
            </w:r>
          </w:p>
          <w:p w14:paraId="5CA5CAB6" w14:textId="77777777" w:rsidR="00853738" w:rsidRPr="00CF74E0" w:rsidRDefault="00853738" w:rsidP="0085373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xml:space="preserve">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дужан је да при замени мерног уређаја и уградњи новог мерног уређаја на свим местима испоруке енергије на новим и реконструисаним прикључцима, као и на другим местима испоруке, у мери у којој је то технички могуће и економски оправдано и сразмерно потенцијалним уштедама енергије, крајњим купцима уграде уређај за мерење испоручене количине енергије који пружа податке о стварно испорученој количини енергије у стварном временском периоду испоруке енергије, у складу са законом којим се уређује област енергетике, односно законом којим се уређује цевоводни транспорт и дистрибуција угљоводоника. </w:t>
            </w:r>
          </w:p>
          <w:p w14:paraId="5F5E9908" w14:textId="77777777" w:rsidR="00853738" w:rsidRPr="00CF74E0" w:rsidRDefault="00853738" w:rsidP="00853738">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Оператори система из става 1. овог члана су дужни да, тамо где постоје технички услови, са места испоруке крајњим купцима, којима је уграђен напредни мерни уређај, прикупљају податке о измереној испоруци енергије са периодом прикупљања 1 сат или краћим за електричну енергију и 24 сата или краћим за природни гас.</w:t>
            </w:r>
          </w:p>
          <w:p w14:paraId="4B21BDD8" w14:textId="77777777" w:rsidR="00853738" w:rsidRPr="00CF74E0" w:rsidRDefault="00853738" w:rsidP="00853738">
            <w:pPr>
              <w:spacing w:after="0" w:line="240" w:lineRule="auto"/>
              <w:ind w:firstLine="72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Оператори система из става 1. овог члана су дужни да обезбеде сигурност напредних мерних уређаја, заштиту података крајњих купаца и комуникације података, у складу са законом, а крајњем купцу коме је уграђен напредни мерни уређај, обезбеде приступ информацијама о његовој сопственој потрошњи, ако је то технички могуће.</w:t>
            </w:r>
          </w:p>
          <w:p w14:paraId="687CDD8F" w14:textId="77777777" w:rsidR="00BF11B5" w:rsidRPr="00CF74E0" w:rsidRDefault="00BF11B5" w:rsidP="00853738">
            <w:pPr>
              <w:spacing w:after="120" w:line="240" w:lineRule="auto"/>
              <w:jc w:val="both"/>
              <w:rPr>
                <w:rFonts w:ascii="Times New Roman" w:eastAsia="Times New Roman" w:hAnsi="Times New Roman" w:cs="Times New Roman"/>
                <w:sz w:val="20"/>
                <w:szCs w:val="20"/>
                <w:lang w:val="sr-Cyrl-RS"/>
              </w:rPr>
            </w:pPr>
          </w:p>
          <w:p w14:paraId="194CABD7" w14:textId="77777777" w:rsidR="00002479" w:rsidRPr="00CF74E0" w:rsidRDefault="00002479" w:rsidP="00853738">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Подаци о сопственој потрошњи електричне енергије и природног гаса прописани овом одлуком обезбеђују се за последња 24 месеца.</w:t>
            </w:r>
          </w:p>
        </w:tc>
        <w:tc>
          <w:tcPr>
            <w:tcW w:w="276" w:type="pct"/>
            <w:vAlign w:val="center"/>
          </w:tcPr>
          <w:p w14:paraId="2D69185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ДУ</w:t>
            </w:r>
          </w:p>
        </w:tc>
        <w:tc>
          <w:tcPr>
            <w:tcW w:w="765" w:type="pct"/>
            <w:shd w:val="clear" w:color="auto" w:fill="auto"/>
            <w:vAlign w:val="center"/>
          </w:tcPr>
          <w:p w14:paraId="33D8B001" w14:textId="77777777" w:rsidR="00002479" w:rsidRPr="00CF74E0" w:rsidRDefault="00002479" w:rsidP="0087166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Класификација за делимичну усклађеност </w:t>
            </w:r>
            <w:r w:rsidRPr="00CF74E0">
              <w:rPr>
                <w:rFonts w:ascii="Times New Roman" w:eastAsia="Calibri" w:hAnsi="Times New Roman" w:cs="Times New Roman"/>
                <w:sz w:val="20"/>
                <w:szCs w:val="20"/>
                <w:lang w:val="sr-Cyrl-RS"/>
              </w:rPr>
              <w:lastRenderedPageBreak/>
              <w:t>је стављена, због непотпуне имплементације у пракси. Одлукoм Агенције за енергетику Републике Србије  о поступку остваривања права крајњег купца на приступ подацима о сопственој потрошњи електричне енергије и природног гаса (www.aers.rs), утврђено је да купци имају информацији о укупној потрошњи у последње три године, или од почетка уговорног периода, ако је тај период краћи. –</w:t>
            </w:r>
          </w:p>
          <w:p w14:paraId="1AE4F8BF" w14:textId="77777777" w:rsidR="00002479" w:rsidRPr="00CF74E0" w:rsidRDefault="00002479" w:rsidP="0087166E">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Ипак, приступ подацима преко интернета није могућ док се не успостави напредни систем мерења. Исто за податке за период краћи од обрачунског периода – месец дана.</w:t>
            </w:r>
          </w:p>
          <w:p w14:paraId="5D277DD1" w14:textId="77777777" w:rsidR="00002479" w:rsidRPr="00CF74E0" w:rsidRDefault="00002479" w:rsidP="0091626D">
            <w:pPr>
              <w:spacing w:after="0" w:line="240" w:lineRule="auto"/>
              <w:rPr>
                <w:rFonts w:ascii="Times New Roman" w:eastAsia="Calibri" w:hAnsi="Times New Roman" w:cs="Times New Roman"/>
                <w:sz w:val="20"/>
                <w:szCs w:val="20"/>
                <w:lang w:val="sr-Cyrl-RS"/>
              </w:rPr>
            </w:pPr>
          </w:p>
        </w:tc>
        <w:tc>
          <w:tcPr>
            <w:tcW w:w="539" w:type="pct"/>
          </w:tcPr>
          <w:p w14:paraId="4F12B13D" w14:textId="77777777" w:rsidR="00002479" w:rsidRPr="00CF74E0" w:rsidRDefault="00002479" w:rsidP="0087166E">
            <w:pPr>
              <w:spacing w:after="0" w:line="240" w:lineRule="auto"/>
              <w:rPr>
                <w:rFonts w:ascii="Times New Roman" w:eastAsia="Calibri" w:hAnsi="Times New Roman" w:cs="Times New Roman"/>
                <w:sz w:val="20"/>
                <w:szCs w:val="20"/>
                <w:lang w:val="sr-Cyrl-RS"/>
              </w:rPr>
            </w:pPr>
          </w:p>
        </w:tc>
      </w:tr>
      <w:tr w:rsidR="00002479" w:rsidRPr="00CF74E0" w14:paraId="3B2F6BBD" w14:textId="77777777" w:rsidTr="006E3721">
        <w:tc>
          <w:tcPr>
            <w:tcW w:w="309" w:type="pct"/>
            <w:shd w:val="clear" w:color="auto" w:fill="D9D9D9"/>
            <w:vAlign w:val="center"/>
          </w:tcPr>
          <w:p w14:paraId="26013D3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10.3.</w:t>
            </w:r>
          </w:p>
        </w:tc>
        <w:tc>
          <w:tcPr>
            <w:tcW w:w="1213" w:type="pct"/>
            <w:shd w:val="clear" w:color="auto" w:fill="D9D9D9"/>
            <w:vAlign w:val="center"/>
          </w:tcPr>
          <w:p w14:paraId="1896507B"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Independently of whether smart meters have been installed or not, Member States:</w:t>
            </w:r>
          </w:p>
          <w:p w14:paraId="599A4EEE"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0FD2EEE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shall require that, to the extent that information on the energy billing and historical consumption of final customers is available, it be made available, at the request of the final customer, to an energy service provider designated by the final customer;</w:t>
            </w:r>
          </w:p>
          <w:p w14:paraId="2A240A15"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43A38C4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(b)</w:t>
            </w:r>
            <w:r w:rsidRPr="00CF74E0">
              <w:rPr>
                <w:rFonts w:ascii="Times New Roman" w:eastAsia="Times New Roman" w:hAnsi="Times New Roman" w:cs="Times New Roman"/>
                <w:sz w:val="20"/>
                <w:szCs w:val="20"/>
                <w:lang w:val="sr-Cyrl-RS"/>
              </w:rPr>
              <w:t xml:space="preserve"> shall ensure that final customers are offered the option of electronic billing information and bills and that they receive, on request, a clear and understandable explanation of how their bill was derived, especially where bills are not based on actual consumption;</w:t>
            </w:r>
          </w:p>
          <w:p w14:paraId="7448CEDD"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2834DD0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(c)</w:t>
            </w:r>
            <w:r w:rsidRPr="00CF74E0">
              <w:rPr>
                <w:rFonts w:ascii="Times New Roman" w:eastAsia="Times New Roman" w:hAnsi="Times New Roman" w:cs="Times New Roman"/>
                <w:sz w:val="20"/>
                <w:szCs w:val="20"/>
                <w:lang w:val="sr-Cyrl-RS"/>
              </w:rPr>
              <w:t xml:space="preserve"> shall ensure that appropriate information is made available with the bill to provide final customers with a comprehensive account of current energy costs, in accordance with Annex VII;</w:t>
            </w:r>
          </w:p>
          <w:p w14:paraId="0F1079B7"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061A13FC"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(d)</w:t>
            </w:r>
            <w:r w:rsidRPr="00CF74E0">
              <w:rPr>
                <w:rFonts w:ascii="Times New Roman" w:eastAsia="Times New Roman" w:hAnsi="Times New Roman" w:cs="Times New Roman"/>
                <w:sz w:val="20"/>
                <w:szCs w:val="20"/>
                <w:lang w:val="sr-Cyrl-RS"/>
              </w:rPr>
              <w:t xml:space="preserve"> may lay down that, at the request of the final customer, the information contained in these bills shall not be considered to constitute a request for payment. In such cases, Member States shall ensure that </w:t>
            </w:r>
            <w:r w:rsidRPr="00CF74E0">
              <w:rPr>
                <w:rFonts w:ascii="Times New Roman" w:eastAsia="Times New Roman" w:hAnsi="Times New Roman" w:cs="Times New Roman"/>
                <w:sz w:val="20"/>
                <w:szCs w:val="20"/>
                <w:lang w:val="sr-Cyrl-RS"/>
              </w:rPr>
              <w:lastRenderedPageBreak/>
              <w:t>suppliers of energy sources offer flexible arrangements for actual payments;</w:t>
            </w:r>
          </w:p>
          <w:p w14:paraId="317D6E5C"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33FF81A9"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(e) </w:t>
            </w:r>
            <w:r w:rsidRPr="00CF74E0">
              <w:rPr>
                <w:rFonts w:ascii="Times New Roman" w:eastAsia="Times New Roman" w:hAnsi="Times New Roman" w:cs="Times New Roman"/>
                <w:sz w:val="20"/>
                <w:szCs w:val="20"/>
                <w:lang w:val="sr-Cyrl-RS"/>
              </w:rPr>
              <w:t>shall require  that information and estimates for energy costs are provided to consumers on demand in a timely manner and in an easily understandable format enabling consumers to compare deals on a like-for-like basis.</w:t>
            </w:r>
          </w:p>
        </w:tc>
        <w:tc>
          <w:tcPr>
            <w:tcW w:w="336" w:type="pct"/>
            <w:vAlign w:val="center"/>
          </w:tcPr>
          <w:p w14:paraId="6C1DF9BF"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55030DEB"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7139E22F"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54A721E7"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2ACC8C70"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BE2D0C"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.1,</w:t>
            </w:r>
            <w:r w:rsidR="00BE2D0C"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 xml:space="preserve">, </w:t>
            </w:r>
            <w:r w:rsidR="00BE2D0C" w:rsidRPr="00CF74E0">
              <w:rPr>
                <w:rFonts w:ascii="Times New Roman" w:eastAsia="Calibri" w:hAnsi="Times New Roman" w:cs="Times New Roman"/>
                <w:b/>
                <w:sz w:val="20"/>
                <w:szCs w:val="20"/>
                <w:lang w:val="sr-Cyrl-RS"/>
              </w:rPr>
              <w:t>6</w:t>
            </w:r>
            <w:r w:rsidRPr="00CF74E0">
              <w:rPr>
                <w:rFonts w:ascii="Times New Roman" w:eastAsia="Calibri" w:hAnsi="Times New Roman" w:cs="Times New Roman"/>
                <w:b/>
                <w:sz w:val="20"/>
                <w:szCs w:val="20"/>
                <w:lang w:val="sr-Cyrl-RS"/>
              </w:rPr>
              <w:t>.</w:t>
            </w:r>
          </w:p>
          <w:p w14:paraId="04345F4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83828A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D7C137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C0387A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E791B0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70F400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F17130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3418A8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46CEDA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1E5325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0C970A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AF318D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B0D0B6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E7C698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5EA4A5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8320E8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364D3C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E1D0E4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BB967E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2D2CB0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BC480E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C92B75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390CB8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4DD50D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973FF0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20CB51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C8C40F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BA54F7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FE6A59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2E6B09B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B5F867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AB77CA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C359CD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5FCF725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463873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6948427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142AD37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9FFE00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841B41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BA7EBB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440ABF65" w14:textId="77777777" w:rsidR="00D65B7B" w:rsidRPr="00CF74E0" w:rsidRDefault="00D65B7B" w:rsidP="00095F95">
            <w:pPr>
              <w:spacing w:after="0" w:line="240" w:lineRule="auto"/>
              <w:jc w:val="center"/>
              <w:rPr>
                <w:rFonts w:ascii="Times New Roman" w:eastAsia="Calibri" w:hAnsi="Times New Roman" w:cs="Times New Roman"/>
                <w:sz w:val="20"/>
                <w:szCs w:val="20"/>
                <w:lang w:val="sr-Cyrl-RS"/>
              </w:rPr>
            </w:pPr>
          </w:p>
          <w:p w14:paraId="6B5D5F74"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09.1.</w:t>
            </w:r>
          </w:p>
        </w:tc>
        <w:tc>
          <w:tcPr>
            <w:tcW w:w="1562" w:type="pct"/>
            <w:vAlign w:val="center"/>
          </w:tcPr>
          <w:p w14:paraId="7823D634" w14:textId="77777777" w:rsidR="00BE2D0C" w:rsidRPr="00CF74E0" w:rsidRDefault="00BE2D0C" w:rsidP="00D65B7B">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Информисање крајњих купаца о њиховој потрошњи</w:t>
            </w:r>
          </w:p>
          <w:p w14:paraId="11DD8CD8" w14:textId="77777777" w:rsidR="00BE2D0C" w:rsidRPr="00CF74E0" w:rsidRDefault="00BE2D0C" w:rsidP="00BE2D0C">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Снабдевачи који снабдевају крајње купце електричном енергијом и природним гасом по уговору о потпуном снабдевању, дужни су да уз или на рачуну за испоручену енергију, за сваки обрачунски период, осим података који су обавезни садржај рачуна за наплату испоручене електричне енергије или природног гаса сагласно одредбама закона којим се уређује област енергетике и одговарајућим подзаконским актима, крајњем купцу, за свако мерно место крајњег купца које снабдевају појединачно, пруже информације о: укупноj количини енергије која је испоручена крајњем купцу у том обрачунском периоду и месечним потрошњама енергије током 12 претходних месеци; ценама по елементима за обрачун; просечној цени енергије за тог купца у том обрачунском периоду; односу испоручене количине енергије у обрачунском периоду и у календарски истом обрачунском периоду претходне године; односу количине енергије која је крајњем купцу испоручена и просечне количине енергије која се испоручује крајњим купцима исте категорије;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w:t>
            </w:r>
            <w:r w:rsidRPr="00CF74E0">
              <w:rPr>
                <w:rFonts w:ascii="Times New Roman" w:eastAsia="Times New Roman" w:hAnsi="Times New Roman" w:cs="Times New Roman"/>
                <w:color w:val="000000" w:themeColor="text1"/>
                <w:sz w:val="20"/>
                <w:szCs w:val="20"/>
                <w:lang w:val="sr-Cyrl-RS"/>
              </w:rPr>
              <w:lastRenderedPageBreak/>
              <w:t>циљу уштеде енергије; као и о другим подацима који могу бити од значаја за ефикасно коришћење енергије (нпр. индикатор специфичне потрошње енергије).</w:t>
            </w:r>
          </w:p>
          <w:p w14:paraId="7B70E8FF" w14:textId="77777777" w:rsidR="00BE2D0C" w:rsidRPr="00CF74E0" w:rsidRDefault="00BE2D0C" w:rsidP="00BE2D0C">
            <w:pPr>
              <w:shd w:val="clear" w:color="auto" w:fill="FFFFFF"/>
              <w:spacing w:after="0" w:line="240" w:lineRule="auto"/>
              <w:ind w:firstLine="562"/>
              <w:jc w:val="both"/>
              <w:rPr>
                <w:rFonts w:ascii="Times New Roman" w:eastAsia="Times New Roman" w:hAnsi="Times New Roman" w:cs="Times New Roman"/>
                <w:color w:val="000000" w:themeColor="text1"/>
                <w:sz w:val="20"/>
                <w:szCs w:val="20"/>
                <w:lang w:val="sr-Cyrl-RS"/>
              </w:rPr>
            </w:pPr>
            <w:bookmarkStart w:id="15" w:name="_Hlk59443878"/>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w:t>
            </w:r>
            <w:bookmarkEnd w:id="15"/>
            <w:r w:rsidRPr="00CF74E0">
              <w:rPr>
                <w:rFonts w:ascii="Times New Roman" w:eastAsia="Times New Roman" w:hAnsi="Times New Roman" w:cs="Times New Roman"/>
                <w:color w:val="000000" w:themeColor="text1"/>
                <w:sz w:val="20"/>
                <w:szCs w:val="20"/>
                <w:lang w:val="sr-Cyrl-RS"/>
              </w:rPr>
              <w:t>,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35A7771F" w14:textId="77777777" w:rsidR="00BE2D0C" w:rsidRPr="00CF74E0" w:rsidRDefault="00BE2D0C" w:rsidP="00BE2D0C">
            <w:pPr>
              <w:shd w:val="clear" w:color="auto" w:fill="FFFFFF"/>
              <w:spacing w:after="0" w:line="240" w:lineRule="auto"/>
              <w:ind w:firstLine="567"/>
              <w:jc w:val="both"/>
              <w:rPr>
                <w:rFonts w:ascii="Times New Roman" w:eastAsia="Times New Roman" w:hAnsi="Times New Roman" w:cs="Times New Roman"/>
                <w:i/>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Садржина рачуна у електронском облику из става 5. овог члана мора бити </w:t>
            </w:r>
            <w:r w:rsidRPr="00CF74E0">
              <w:rPr>
                <w:rFonts w:ascii="Times New Roman" w:eastAsia="Times New Roman" w:hAnsi="Times New Roman" w:cs="Times New Roman"/>
                <w:bCs/>
                <w:color w:val="000000" w:themeColor="text1"/>
                <w:sz w:val="20"/>
                <w:szCs w:val="20"/>
                <w:lang w:val="sr-Cyrl-RS"/>
              </w:rPr>
              <w:t>у формату који дозвољава преузимање и обраду података, која могућност треба да буде наведена на рачуну</w:t>
            </w:r>
            <w:r w:rsidRPr="00CF74E0">
              <w:rPr>
                <w:rFonts w:ascii="Times New Roman" w:eastAsia="Times New Roman" w:hAnsi="Times New Roman" w:cs="Times New Roman"/>
                <w:color w:val="000000" w:themeColor="text1"/>
                <w:sz w:val="20"/>
                <w:szCs w:val="20"/>
                <w:lang w:val="sr-Cyrl-RS"/>
              </w:rPr>
              <w:t xml:space="preserve"> и мора бити идентична садржини рачуна који се испоставља у штампаном облику.</w:t>
            </w:r>
          </w:p>
          <w:p w14:paraId="7491BD18" w14:textId="77777777" w:rsidR="00002479" w:rsidRPr="00CF74E0" w:rsidRDefault="00002479" w:rsidP="0038174E">
            <w:pPr>
              <w:spacing w:after="0" w:line="240" w:lineRule="auto"/>
              <w:rPr>
                <w:rFonts w:ascii="Times New Roman" w:eastAsia="Times New Roman" w:hAnsi="Times New Roman" w:cs="Times New Roman"/>
                <w:sz w:val="16"/>
                <w:szCs w:val="16"/>
                <w:lang w:val="sr-Cyrl-RS"/>
              </w:rPr>
            </w:pPr>
          </w:p>
          <w:p w14:paraId="161043F2" w14:textId="77777777" w:rsidR="00002479" w:rsidRPr="00CF74E0" w:rsidRDefault="00002479" w:rsidP="00BE2D0C">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Овом одлуком прописује се поступак остваривања права крајњег купца на приступ подацима  сопственој потрошњи електричне енергије и природног гаса, врста доступних података о потрошњи, рокови у којима оператор система оезбеђује податке о потрошњи и образац како се они приказују крајњем купцу.</w:t>
            </w:r>
          </w:p>
        </w:tc>
        <w:tc>
          <w:tcPr>
            <w:tcW w:w="276" w:type="pct"/>
            <w:vAlign w:val="center"/>
          </w:tcPr>
          <w:p w14:paraId="090B6911"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5CA75F6" w14:textId="77777777" w:rsidR="00002479" w:rsidRPr="00CF74E0" w:rsidRDefault="00002479" w:rsidP="008070B6">
            <w:pPr>
              <w:spacing w:after="0" w:line="240" w:lineRule="auto"/>
              <w:rPr>
                <w:rFonts w:ascii="Times New Roman" w:eastAsia="Calibri" w:hAnsi="Times New Roman" w:cs="Times New Roman"/>
                <w:sz w:val="20"/>
                <w:szCs w:val="20"/>
                <w:lang w:val="sr-Cyrl-RS"/>
              </w:rPr>
            </w:pPr>
          </w:p>
        </w:tc>
        <w:tc>
          <w:tcPr>
            <w:tcW w:w="539" w:type="pct"/>
          </w:tcPr>
          <w:p w14:paraId="131C2E78" w14:textId="77777777" w:rsidR="00002479" w:rsidRPr="00CF74E0" w:rsidRDefault="00002479" w:rsidP="008070B6">
            <w:pPr>
              <w:spacing w:after="0" w:line="240" w:lineRule="auto"/>
              <w:rPr>
                <w:rFonts w:ascii="Times New Roman" w:eastAsia="Calibri" w:hAnsi="Times New Roman" w:cs="Times New Roman"/>
                <w:sz w:val="20"/>
                <w:szCs w:val="20"/>
                <w:lang w:val="sr-Cyrl-RS"/>
              </w:rPr>
            </w:pPr>
          </w:p>
        </w:tc>
      </w:tr>
      <w:tr w:rsidR="00002479" w:rsidRPr="00CF74E0" w14:paraId="57120A0F" w14:textId="77777777" w:rsidTr="006E3721">
        <w:tc>
          <w:tcPr>
            <w:tcW w:w="309" w:type="pct"/>
            <w:shd w:val="clear" w:color="auto" w:fill="D9D9D9"/>
            <w:vAlign w:val="center"/>
          </w:tcPr>
          <w:p w14:paraId="254509B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10a1.</w:t>
            </w:r>
          </w:p>
        </w:tc>
        <w:tc>
          <w:tcPr>
            <w:tcW w:w="1213" w:type="pct"/>
            <w:shd w:val="clear" w:color="auto" w:fill="D9D9D9"/>
            <w:vAlign w:val="center"/>
          </w:tcPr>
          <w:p w14:paraId="64920246" w14:textId="77777777" w:rsidR="00BE2D0C" w:rsidRPr="00CF74E0" w:rsidRDefault="00BE2D0C" w:rsidP="00D65B7B">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Billing and consumption information for heating, cooling and domestic hot water</w:t>
            </w:r>
          </w:p>
          <w:p w14:paraId="506E26FF" w14:textId="77777777" w:rsidR="00D65B7B" w:rsidRPr="00CF74E0" w:rsidRDefault="00D65B7B" w:rsidP="00D65B7B">
            <w:pPr>
              <w:spacing w:after="0" w:line="240" w:lineRule="auto"/>
              <w:rPr>
                <w:rFonts w:ascii="Times New Roman" w:eastAsia="Times New Roman" w:hAnsi="Times New Roman" w:cs="Times New Roman"/>
                <w:b/>
                <w:bCs/>
                <w:sz w:val="20"/>
                <w:szCs w:val="20"/>
                <w:lang w:val="sr-Cyrl-RS"/>
              </w:rPr>
            </w:pPr>
          </w:p>
          <w:p w14:paraId="2CDAF03C" w14:textId="77777777" w:rsidR="00002479" w:rsidRPr="00CF74E0" w:rsidRDefault="00002479" w:rsidP="00D65B7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Where meters or heat cost allocators are installed, Member States shall ensure that billing and consumption information is reliable, accurate and based on actual consumption or heat cost allocator </w:t>
            </w:r>
            <w:r w:rsidRPr="00CF74E0">
              <w:rPr>
                <w:rFonts w:ascii="Times New Roman" w:eastAsia="Times New Roman" w:hAnsi="Times New Roman" w:cs="Times New Roman"/>
                <w:sz w:val="20"/>
                <w:szCs w:val="20"/>
                <w:lang w:val="sr-Cyrl-RS"/>
              </w:rPr>
              <w:lastRenderedPageBreak/>
              <w:t>readings, in accordance with points 1 and 2 of Annex VIIa for all final users, namely for natural or legal persons purchasing heating, cooling or domestic hot water for their own end-use, or natural or legal persons occupying an individual building or a unit in a multi-apartment or multi-purpose building supplied with heating, cooling or domestic hot water from a central source who has no direct or individual contract with the energy supplier.</w:t>
            </w:r>
          </w:p>
          <w:p w14:paraId="663F0157" w14:textId="77777777" w:rsidR="00002479" w:rsidRPr="00CF74E0" w:rsidRDefault="00002479" w:rsidP="00D65B7B">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This obligation may, where a Member State so provides, save in the case of sub-metered consumption based on heat cost allocators under Article 9b, be fulfilled by a system of regular self-reading by the final customer or final user whereby they communicate readings from their meter. Only where the final customer or final user has not provided a meter reading for a given billing interval shall billing be based on estimated consumption or a flat rate.</w:t>
            </w:r>
          </w:p>
        </w:tc>
        <w:tc>
          <w:tcPr>
            <w:tcW w:w="336" w:type="pct"/>
            <w:vAlign w:val="center"/>
          </w:tcPr>
          <w:p w14:paraId="1A2354C1"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01.5</w:t>
            </w:r>
            <w:r w:rsidR="00BE2D0C"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w:t>
            </w:r>
            <w:r w:rsidR="00BE2D0C" w:rsidRPr="00CF74E0">
              <w:rPr>
                <w:rFonts w:ascii="Times New Roman" w:eastAsia="Calibri" w:hAnsi="Times New Roman" w:cs="Times New Roman"/>
                <w:b/>
                <w:sz w:val="20"/>
                <w:szCs w:val="20"/>
                <w:lang w:val="sr-Cyrl-RS"/>
              </w:rPr>
              <w:t>3.</w:t>
            </w:r>
          </w:p>
        </w:tc>
        <w:tc>
          <w:tcPr>
            <w:tcW w:w="1562" w:type="pct"/>
            <w:vAlign w:val="center"/>
          </w:tcPr>
          <w:p w14:paraId="5877240A" w14:textId="77777777" w:rsidR="00002479" w:rsidRPr="00CF74E0" w:rsidRDefault="00BE2D0C" w:rsidP="00BE2D0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Снабдевачи који снабдевају крајње купце топлотном енергијом дужни су да једном месечно уз или на рачуну за испоручену енергију крајњем купцу пруже информације о: укупној количини енергије која је испоручена крајњем купцу у обрачунском периоду и месечним потрошњама енергији током 12 претходних месеци; односу испоручене количине енергије у обрачунском периоду и у календарски истом обрачунском </w:t>
            </w:r>
            <w:r w:rsidRPr="00CF74E0">
              <w:rPr>
                <w:rFonts w:ascii="Times New Roman" w:eastAsia="Times New Roman" w:hAnsi="Times New Roman" w:cs="Times New Roman"/>
                <w:color w:val="000000" w:themeColor="text1"/>
                <w:sz w:val="20"/>
                <w:szCs w:val="20"/>
                <w:lang w:val="sr-Cyrl-RS"/>
              </w:rPr>
              <w:lastRenderedPageBreak/>
              <w:t>периоду претходне године; просечној цени енергије за тог купца у том обрачунском периоду, ценама по елементима за обрачун утрошене енергије, односу количине енергије која је крајњем купцу испоручена и просечне количине енергије која се испоручује крајњим купцима исте категорије; коришћеноj мешавини горива и с тим у вези годишњoj емисији гасова са ефектом стаклене баште (за система са укупном називном улазном топлотном снагом већом од 20 MW); примењеним порезима; могућности улагања правног лека на обрачун;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tc>
        <w:tc>
          <w:tcPr>
            <w:tcW w:w="276" w:type="pct"/>
            <w:vAlign w:val="center"/>
          </w:tcPr>
          <w:p w14:paraId="6DAE68C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6F574C6" w14:textId="77777777" w:rsidR="00002479" w:rsidRPr="00CF74E0" w:rsidRDefault="00002479" w:rsidP="003C080D">
            <w:pPr>
              <w:spacing w:after="0" w:line="240" w:lineRule="auto"/>
              <w:rPr>
                <w:rFonts w:ascii="Times New Roman" w:eastAsia="Calibri" w:hAnsi="Times New Roman" w:cs="Times New Roman"/>
                <w:sz w:val="20"/>
                <w:szCs w:val="20"/>
                <w:lang w:val="sr-Cyrl-RS"/>
              </w:rPr>
            </w:pPr>
          </w:p>
        </w:tc>
        <w:tc>
          <w:tcPr>
            <w:tcW w:w="539" w:type="pct"/>
          </w:tcPr>
          <w:p w14:paraId="218DC6D8" w14:textId="77777777" w:rsidR="00002479" w:rsidRPr="00CF74E0" w:rsidRDefault="00002479" w:rsidP="003C080D">
            <w:pPr>
              <w:spacing w:after="0" w:line="240" w:lineRule="auto"/>
              <w:rPr>
                <w:rFonts w:ascii="Times New Roman" w:eastAsia="Calibri" w:hAnsi="Times New Roman" w:cs="Times New Roman"/>
                <w:sz w:val="20"/>
                <w:szCs w:val="20"/>
                <w:lang w:val="sr-Cyrl-RS"/>
              </w:rPr>
            </w:pPr>
          </w:p>
        </w:tc>
      </w:tr>
      <w:tr w:rsidR="00002479" w:rsidRPr="00CF74E0" w14:paraId="7A74024B" w14:textId="77777777" w:rsidTr="006E3721">
        <w:tc>
          <w:tcPr>
            <w:tcW w:w="309" w:type="pct"/>
            <w:shd w:val="clear" w:color="auto" w:fill="D9D9D9"/>
            <w:vAlign w:val="center"/>
          </w:tcPr>
          <w:p w14:paraId="6A18C72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10a2.</w:t>
            </w:r>
          </w:p>
        </w:tc>
        <w:tc>
          <w:tcPr>
            <w:tcW w:w="1213" w:type="pct"/>
            <w:shd w:val="clear" w:color="auto" w:fill="D9D9D9"/>
            <w:vAlign w:val="center"/>
          </w:tcPr>
          <w:p w14:paraId="539C031F"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w:t>
            </w:r>
          </w:p>
          <w:p w14:paraId="233096B4"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require that, if information on the energy billing and historical consumption or heat cost allocator readings of final users is available, it be made available upon request by the final user, to an energy service provider designated by final user;</w:t>
            </w: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002479" w:rsidRPr="00CF74E0" w14:paraId="5CAA0AE0" w14:textId="77777777" w:rsidTr="00BE2D0C">
              <w:trPr>
                <w:tblCellSpacing w:w="0" w:type="dxa"/>
              </w:trPr>
              <w:tc>
                <w:tcPr>
                  <w:tcW w:w="204" w:type="dxa"/>
                  <w:hideMark/>
                </w:tcPr>
                <w:p w14:paraId="1A123416"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283" w:type="dxa"/>
                  <w:hideMark/>
                </w:tcPr>
                <w:p w14:paraId="4764E86A"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ensure that final customers are offered the option of electronic billing information and bills;</w:t>
                  </w:r>
                </w:p>
                <w:p w14:paraId="0534FBBC"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tc>
            </w:tr>
          </w:tbl>
          <w:p w14:paraId="02701A55" w14:textId="77777777" w:rsidR="00002479" w:rsidRPr="00CF74E0" w:rsidRDefault="00002479" w:rsidP="00582590">
            <w:pPr>
              <w:spacing w:after="0" w:line="240" w:lineRule="auto"/>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192"/>
              <w:gridCol w:w="9"/>
              <w:gridCol w:w="3221"/>
            </w:tblGrid>
            <w:tr w:rsidR="00002479" w:rsidRPr="00CF74E0" w14:paraId="2630602A" w14:textId="77777777" w:rsidTr="00BE2D0C">
              <w:trPr>
                <w:tblCellSpacing w:w="0" w:type="dxa"/>
              </w:trPr>
              <w:tc>
                <w:tcPr>
                  <w:tcW w:w="195" w:type="dxa"/>
                  <w:hideMark/>
                </w:tcPr>
                <w:p w14:paraId="21AED206"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w:t>
                  </w:r>
                </w:p>
              </w:tc>
              <w:tc>
                <w:tcPr>
                  <w:tcW w:w="3292" w:type="dxa"/>
                  <w:gridSpan w:val="2"/>
                  <w:hideMark/>
                </w:tcPr>
                <w:p w14:paraId="4ABBEAED"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ensure that clear and comprehensible information is provided with the bill to all final users in accordance with point 3 of Annex VIIa; and</w:t>
                  </w:r>
                </w:p>
              </w:tc>
            </w:tr>
            <w:tr w:rsidR="00002479" w:rsidRPr="00CF74E0" w14:paraId="4E4EB7BE" w14:textId="77777777" w:rsidTr="00BE2D0C">
              <w:trPr>
                <w:tblCellSpacing w:w="0" w:type="dxa"/>
              </w:trPr>
              <w:tc>
                <w:tcPr>
                  <w:tcW w:w="204" w:type="dxa"/>
                  <w:gridSpan w:val="2"/>
                  <w:hideMark/>
                </w:tcPr>
                <w:p w14:paraId="28E5EB7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w:t>
                  </w:r>
                </w:p>
              </w:tc>
              <w:tc>
                <w:tcPr>
                  <w:tcW w:w="3283" w:type="dxa"/>
                  <w:hideMark/>
                </w:tcPr>
                <w:p w14:paraId="17874DFC"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promote cybersecurity and ensure the privacy and data protection of final users in accordance with applicable Union law.</w:t>
                  </w:r>
                </w:p>
                <w:p w14:paraId="3CC78BE5"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provide that, at the request of the final customer, the provision of billing information shall not be considered to constitute a request for payment. In such cases, Member States shall ensure that flexible arrangements for actual payment are offered.</w:t>
                  </w:r>
                </w:p>
              </w:tc>
            </w:tr>
          </w:tbl>
          <w:p w14:paraId="3CEBCEE9"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tc>
        <w:tc>
          <w:tcPr>
            <w:tcW w:w="336" w:type="pct"/>
            <w:vAlign w:val="center"/>
          </w:tcPr>
          <w:p w14:paraId="3D6DA72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lastRenderedPageBreak/>
              <w:t>01.5</w:t>
            </w:r>
            <w:r w:rsidR="00BE2D0C"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w:t>
            </w:r>
            <w:r w:rsidR="00BE2D0C"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w:t>
            </w:r>
            <w:r w:rsidR="00BE2D0C" w:rsidRPr="00CF74E0">
              <w:rPr>
                <w:rFonts w:ascii="Times New Roman" w:eastAsia="Calibri" w:hAnsi="Times New Roman" w:cs="Times New Roman"/>
                <w:b/>
                <w:sz w:val="20"/>
                <w:szCs w:val="20"/>
                <w:lang w:val="sr-Cyrl-RS"/>
              </w:rPr>
              <w:t>6</w:t>
            </w:r>
            <w:r w:rsidRPr="00CF74E0">
              <w:rPr>
                <w:rFonts w:ascii="Times New Roman" w:eastAsia="Calibri" w:hAnsi="Times New Roman" w:cs="Times New Roman"/>
                <w:sz w:val="20"/>
                <w:szCs w:val="20"/>
                <w:lang w:val="sr-Cyrl-RS"/>
              </w:rPr>
              <w:t>.</w:t>
            </w:r>
          </w:p>
        </w:tc>
        <w:tc>
          <w:tcPr>
            <w:tcW w:w="1562" w:type="pct"/>
            <w:vAlign w:val="center"/>
          </w:tcPr>
          <w:p w14:paraId="32B222DD" w14:textId="77777777" w:rsidR="00BE2D0C" w:rsidRPr="00CF74E0" w:rsidRDefault="00BE2D0C" w:rsidP="00BE2D0C">
            <w:pPr>
              <w:shd w:val="clear" w:color="auto" w:fill="FFFFFF"/>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76F04BC1" w14:textId="77777777" w:rsidR="00002479" w:rsidRPr="00CF74E0" w:rsidRDefault="00BE2D0C" w:rsidP="00BE2D0C">
            <w:pPr>
              <w:shd w:val="clear" w:color="auto" w:fill="FFFFFF"/>
              <w:spacing w:after="0" w:line="240" w:lineRule="auto"/>
              <w:ind w:firstLine="567"/>
              <w:jc w:val="both"/>
              <w:rPr>
                <w:rFonts w:ascii="Times New Roman" w:eastAsia="Times New Roman" w:hAnsi="Times New Roman" w:cs="Times New Roman"/>
                <w:i/>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Садржина рачуна у електронском облику из става 5. овог члана мора бити </w:t>
            </w:r>
            <w:r w:rsidRPr="00CF74E0">
              <w:rPr>
                <w:rFonts w:ascii="Times New Roman" w:eastAsia="Times New Roman" w:hAnsi="Times New Roman" w:cs="Times New Roman"/>
                <w:bCs/>
                <w:color w:val="000000" w:themeColor="text1"/>
                <w:sz w:val="20"/>
                <w:szCs w:val="20"/>
                <w:lang w:val="sr-Cyrl-RS"/>
              </w:rPr>
              <w:t>у формату који дозвољава преузимање и обраду података, која могућност треба да буде наведена на рачуну</w:t>
            </w:r>
            <w:r w:rsidRPr="00CF74E0">
              <w:rPr>
                <w:rFonts w:ascii="Times New Roman" w:eastAsia="Times New Roman" w:hAnsi="Times New Roman" w:cs="Times New Roman"/>
                <w:color w:val="000000" w:themeColor="text1"/>
                <w:sz w:val="20"/>
                <w:szCs w:val="20"/>
                <w:lang w:val="sr-Cyrl-RS"/>
              </w:rPr>
              <w:t xml:space="preserve"> и мора </w:t>
            </w:r>
            <w:r w:rsidRPr="00CF74E0">
              <w:rPr>
                <w:rFonts w:ascii="Times New Roman" w:eastAsia="Times New Roman" w:hAnsi="Times New Roman" w:cs="Times New Roman"/>
                <w:color w:val="000000" w:themeColor="text1"/>
                <w:sz w:val="20"/>
                <w:szCs w:val="20"/>
                <w:lang w:val="sr-Cyrl-RS"/>
              </w:rPr>
              <w:lastRenderedPageBreak/>
              <w:t>бити идентична садржини рачуна који се испоставља у штампаном облику.</w:t>
            </w:r>
          </w:p>
        </w:tc>
        <w:tc>
          <w:tcPr>
            <w:tcW w:w="276" w:type="pct"/>
            <w:vAlign w:val="center"/>
          </w:tcPr>
          <w:p w14:paraId="7B97124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6DA57F5D" w14:textId="77777777" w:rsidR="00002479" w:rsidRPr="00CF74E0" w:rsidRDefault="00002479" w:rsidP="00E73AF9">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w:t>
            </w:r>
          </w:p>
        </w:tc>
        <w:tc>
          <w:tcPr>
            <w:tcW w:w="539" w:type="pct"/>
          </w:tcPr>
          <w:p w14:paraId="011414F1" w14:textId="77777777" w:rsidR="00002479" w:rsidRPr="00CF74E0" w:rsidRDefault="00002479" w:rsidP="00E73AF9">
            <w:pPr>
              <w:spacing w:after="0" w:line="240" w:lineRule="auto"/>
              <w:rPr>
                <w:rFonts w:ascii="Times New Roman" w:eastAsia="Calibri" w:hAnsi="Times New Roman" w:cs="Times New Roman"/>
                <w:sz w:val="20"/>
                <w:szCs w:val="20"/>
                <w:lang w:val="sr-Cyrl-RS"/>
              </w:rPr>
            </w:pPr>
          </w:p>
        </w:tc>
      </w:tr>
      <w:tr w:rsidR="00002479" w:rsidRPr="00CF74E0" w14:paraId="305C8FC7" w14:textId="77777777" w:rsidTr="006E3721">
        <w:tc>
          <w:tcPr>
            <w:tcW w:w="309" w:type="pct"/>
            <w:shd w:val="clear" w:color="auto" w:fill="D9D9D9"/>
            <w:vAlign w:val="center"/>
          </w:tcPr>
          <w:p w14:paraId="4F88DF8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10a3.</w:t>
            </w:r>
          </w:p>
        </w:tc>
        <w:tc>
          <w:tcPr>
            <w:tcW w:w="1213" w:type="pct"/>
            <w:shd w:val="clear" w:color="auto" w:fill="D9D9D9"/>
            <w:vAlign w:val="center"/>
          </w:tcPr>
          <w:p w14:paraId="50F4DD3E"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decide who is to be responsible for providing the information referred to in paragraphs 1 and 2 to final users without a direct or individual contract with an energy supplier.</w:t>
            </w:r>
          </w:p>
        </w:tc>
        <w:tc>
          <w:tcPr>
            <w:tcW w:w="336" w:type="pct"/>
            <w:vAlign w:val="center"/>
          </w:tcPr>
          <w:p w14:paraId="5CD87621" w14:textId="77777777" w:rsidR="00002479" w:rsidRPr="00CF74E0" w:rsidRDefault="00002479" w:rsidP="00095F95">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01.5</w:t>
            </w:r>
            <w:r w:rsidR="00975F1E" w:rsidRPr="00CF74E0">
              <w:rPr>
                <w:rFonts w:ascii="Times New Roman" w:eastAsia="Calibri" w:hAnsi="Times New Roman" w:cs="Times New Roman"/>
                <w:b/>
                <w:bCs/>
                <w:sz w:val="20"/>
                <w:szCs w:val="20"/>
                <w:lang w:val="sr-Cyrl-RS"/>
              </w:rPr>
              <w:t>3</w:t>
            </w:r>
            <w:r w:rsidRPr="00CF74E0">
              <w:rPr>
                <w:rFonts w:ascii="Times New Roman" w:eastAsia="Calibri" w:hAnsi="Times New Roman" w:cs="Times New Roman"/>
                <w:b/>
                <w:bCs/>
                <w:sz w:val="20"/>
                <w:szCs w:val="20"/>
                <w:lang w:val="sr-Cyrl-RS"/>
              </w:rPr>
              <w:t>.</w:t>
            </w:r>
            <w:r w:rsidR="00975F1E" w:rsidRPr="00CF74E0">
              <w:rPr>
                <w:rFonts w:ascii="Times New Roman" w:eastAsia="Calibri" w:hAnsi="Times New Roman" w:cs="Times New Roman"/>
                <w:b/>
                <w:bCs/>
                <w:sz w:val="20"/>
                <w:szCs w:val="20"/>
                <w:lang w:val="sr-Cyrl-RS"/>
              </w:rPr>
              <w:t>3</w:t>
            </w:r>
            <w:r w:rsidRPr="00CF74E0">
              <w:rPr>
                <w:rFonts w:ascii="Times New Roman" w:eastAsia="Calibri" w:hAnsi="Times New Roman" w:cs="Times New Roman"/>
                <w:b/>
                <w:bCs/>
                <w:sz w:val="20"/>
                <w:szCs w:val="20"/>
                <w:lang w:val="sr-Cyrl-RS"/>
              </w:rPr>
              <w:t>-</w:t>
            </w:r>
            <w:r w:rsidR="00975F1E" w:rsidRPr="00CF74E0">
              <w:rPr>
                <w:rFonts w:ascii="Times New Roman" w:eastAsia="Calibri" w:hAnsi="Times New Roman" w:cs="Times New Roman"/>
                <w:b/>
                <w:bCs/>
                <w:sz w:val="20"/>
                <w:szCs w:val="20"/>
                <w:lang w:val="sr-Cyrl-RS"/>
              </w:rPr>
              <w:t>5</w:t>
            </w:r>
            <w:r w:rsidRPr="00CF74E0">
              <w:rPr>
                <w:rFonts w:ascii="Times New Roman" w:eastAsia="Calibri" w:hAnsi="Times New Roman" w:cs="Times New Roman"/>
                <w:b/>
                <w:bCs/>
                <w:sz w:val="20"/>
                <w:szCs w:val="20"/>
                <w:lang w:val="sr-Cyrl-RS"/>
              </w:rPr>
              <w:t>.</w:t>
            </w:r>
          </w:p>
        </w:tc>
        <w:tc>
          <w:tcPr>
            <w:tcW w:w="1562" w:type="pct"/>
            <w:shd w:val="clear" w:color="auto" w:fill="auto"/>
            <w:vAlign w:val="center"/>
          </w:tcPr>
          <w:p w14:paraId="7738AB53" w14:textId="77777777" w:rsidR="00975F1E" w:rsidRPr="00CF74E0" w:rsidRDefault="00975F1E" w:rsidP="00975F1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Снабдевачи који снабдевају крајње купце топлотном енергијом дужни су да једном месечно уз или на рачуну за испоручену енергију крајњем купцу пруже информације о: укупној количини енергије која је испоручена крајњем купцу у обрачунском периоду и месечним потрошњама енергији током 12 претходних месеци; односу испоручене количине енергије у обрачунском периоду и у календарски истом обрачунском периоду претходне године; просечној цени енергије за тог купца у том обрачунском периоду, ценама по елементима за обрачун утрошене енергије, односу количине енергије која је крајњем купцу испоручена и просечне количине енергије која се испоручује крајњим купцима исте категорије; коришћеноj мешавини горива и с тим у вези годишњoj емисији гасова са ефектом стаклене баште (за система са </w:t>
            </w:r>
            <w:r w:rsidRPr="00CF74E0">
              <w:rPr>
                <w:rFonts w:ascii="Times New Roman" w:eastAsia="Times New Roman" w:hAnsi="Times New Roman" w:cs="Times New Roman"/>
                <w:color w:val="000000" w:themeColor="text1"/>
                <w:sz w:val="20"/>
                <w:szCs w:val="20"/>
                <w:lang w:val="sr-Cyrl-RS"/>
              </w:rPr>
              <w:lastRenderedPageBreak/>
              <w:t>укупном називном улазном топлотном снагом већом од 20 MW); примењеним порезима; могућности улагања правног лека на обрачун;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p w14:paraId="5411791A" w14:textId="77777777" w:rsidR="00975F1E" w:rsidRPr="00CF74E0" w:rsidRDefault="00975F1E" w:rsidP="00975F1E">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Одредба става 3. овог члана сходно се примењује приликом испостављања рачуна за воду, а где постоји и потрошну топлу воду. </w:t>
            </w:r>
          </w:p>
          <w:p w14:paraId="3D5FAE4A" w14:textId="77777777" w:rsidR="00002479" w:rsidRPr="00CF74E0" w:rsidRDefault="00975F1E" w:rsidP="00975F1E">
            <w:pPr>
              <w:shd w:val="clear" w:color="auto" w:fill="FFFFFF"/>
              <w:spacing w:after="12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tc>
        <w:tc>
          <w:tcPr>
            <w:tcW w:w="276" w:type="pct"/>
            <w:vAlign w:val="center"/>
          </w:tcPr>
          <w:p w14:paraId="1AAE308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2788E7F0"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4A36B8CE"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0118BA32" w14:textId="77777777" w:rsidTr="006E3721">
        <w:tc>
          <w:tcPr>
            <w:tcW w:w="309" w:type="pct"/>
            <w:shd w:val="clear" w:color="auto" w:fill="D9D9D9"/>
            <w:vAlign w:val="center"/>
          </w:tcPr>
          <w:p w14:paraId="6A049012"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11.</w:t>
            </w:r>
          </w:p>
        </w:tc>
        <w:tc>
          <w:tcPr>
            <w:tcW w:w="1213" w:type="pct"/>
            <w:shd w:val="clear" w:color="auto" w:fill="D9D9D9"/>
            <w:vAlign w:val="center"/>
          </w:tcPr>
          <w:p w14:paraId="4C17E704" w14:textId="77777777" w:rsidR="00975F1E" w:rsidRPr="00CF74E0" w:rsidRDefault="00975F1E" w:rsidP="00975F1E">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Cost of access to metering and billing information for natural gas and electricity</w:t>
            </w:r>
          </w:p>
          <w:p w14:paraId="4C06748C" w14:textId="77777777" w:rsidR="00975F1E" w:rsidRPr="00CF74E0" w:rsidRDefault="00975F1E" w:rsidP="00582590">
            <w:pPr>
              <w:spacing w:after="0" w:line="240" w:lineRule="auto"/>
              <w:jc w:val="both"/>
              <w:rPr>
                <w:rFonts w:ascii="Times New Roman" w:eastAsia="Times New Roman" w:hAnsi="Times New Roman" w:cs="Times New Roman"/>
                <w:sz w:val="20"/>
                <w:szCs w:val="20"/>
                <w:lang w:val="sr-Cyrl-RS"/>
              </w:rPr>
            </w:pPr>
          </w:p>
          <w:p w14:paraId="2EB1EE8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final customers receive all their bills and billing information for energy consumption free of charge and that final customers have access to their consumption data in an appropriate way and free of charge.</w:t>
            </w:r>
          </w:p>
          <w:p w14:paraId="7B17CE49" w14:textId="77777777" w:rsidR="00002479" w:rsidRPr="00CF74E0" w:rsidRDefault="00002479" w:rsidP="00582590">
            <w:pPr>
              <w:spacing w:before="100" w:beforeAutospacing="1" w:after="100" w:afterAutospacing="1" w:line="240" w:lineRule="auto"/>
              <w:rPr>
                <w:rFonts w:ascii="Times New Roman" w:eastAsia="Calibri" w:hAnsi="Times New Roman" w:cs="Times New Roman"/>
                <w:sz w:val="20"/>
                <w:szCs w:val="20"/>
                <w:lang w:val="sr-Cyrl-RS"/>
              </w:rPr>
            </w:pPr>
          </w:p>
        </w:tc>
        <w:tc>
          <w:tcPr>
            <w:tcW w:w="336" w:type="pct"/>
            <w:vAlign w:val="center"/>
          </w:tcPr>
          <w:p w14:paraId="5B51B749" w14:textId="77777777" w:rsidR="00B71533" w:rsidRPr="00CF74E0" w:rsidRDefault="00B71533" w:rsidP="00095F95">
            <w:pPr>
              <w:spacing w:after="0" w:line="240" w:lineRule="auto"/>
              <w:jc w:val="center"/>
              <w:rPr>
                <w:rFonts w:ascii="Times New Roman" w:eastAsia="Calibri" w:hAnsi="Times New Roman" w:cs="Times New Roman"/>
                <w:bCs/>
                <w:sz w:val="20"/>
                <w:szCs w:val="20"/>
                <w:lang w:val="sr-Cyrl-RS"/>
              </w:rPr>
            </w:pPr>
          </w:p>
          <w:p w14:paraId="68F15398"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12.91.3. и 5.</w:t>
            </w:r>
          </w:p>
          <w:p w14:paraId="0D20D386"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3F5F8556"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4E8AFCEC"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4515CAEB"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70166366"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p>
          <w:p w14:paraId="25F02B94"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02.56.1.11)</w:t>
            </w:r>
          </w:p>
          <w:p w14:paraId="09C4996C"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563E70BE"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3477FED1"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7A7770F0"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53349F4C"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24D0070B"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5BAB0211"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4A7B348B"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p>
          <w:p w14:paraId="739BA7B0" w14:textId="5B3E50AE" w:rsidR="00002479" w:rsidRDefault="00002479" w:rsidP="00095F95">
            <w:pPr>
              <w:spacing w:after="0" w:line="240" w:lineRule="auto"/>
              <w:jc w:val="center"/>
              <w:rPr>
                <w:rFonts w:ascii="Times New Roman" w:eastAsia="Calibri" w:hAnsi="Times New Roman" w:cs="Times New Roman"/>
                <w:bCs/>
                <w:sz w:val="20"/>
                <w:szCs w:val="20"/>
                <w:lang w:val="sr-Cyrl-RS"/>
              </w:rPr>
            </w:pPr>
          </w:p>
          <w:p w14:paraId="00AA1D20" w14:textId="77777777" w:rsidR="00220DDF" w:rsidRPr="00CF74E0" w:rsidRDefault="00220DDF" w:rsidP="00095F95">
            <w:pPr>
              <w:spacing w:after="0" w:line="240" w:lineRule="auto"/>
              <w:jc w:val="center"/>
              <w:rPr>
                <w:rFonts w:ascii="Times New Roman" w:eastAsia="Calibri" w:hAnsi="Times New Roman" w:cs="Times New Roman"/>
                <w:bCs/>
                <w:sz w:val="20"/>
                <w:szCs w:val="20"/>
                <w:lang w:val="sr-Cyrl-RS"/>
              </w:rPr>
            </w:pPr>
          </w:p>
          <w:p w14:paraId="736470F0" w14:textId="77777777" w:rsidR="00002479" w:rsidRPr="00CF74E0" w:rsidRDefault="00002479" w:rsidP="00095F95">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09. 3.1.</w:t>
            </w:r>
          </w:p>
          <w:p w14:paraId="6F4D8EF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D72633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7855D5FA"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0FFEC83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p w14:paraId="3C53AB24" w14:textId="77777777" w:rsidR="00002479" w:rsidRPr="00CF74E0" w:rsidRDefault="00002479" w:rsidP="00975F1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975F1E"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w:t>
            </w:r>
            <w:r w:rsidR="00975F1E"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w:t>
            </w:r>
            <w:r w:rsidR="00975F1E" w:rsidRPr="00CF74E0">
              <w:rPr>
                <w:rFonts w:ascii="Times New Roman" w:eastAsia="Calibri" w:hAnsi="Times New Roman" w:cs="Times New Roman"/>
                <w:b/>
                <w:sz w:val="20"/>
                <w:szCs w:val="20"/>
                <w:lang w:val="sr-Cyrl-RS"/>
              </w:rPr>
              <w:t>6</w:t>
            </w:r>
            <w:r w:rsidRPr="00CF74E0">
              <w:rPr>
                <w:rFonts w:ascii="Times New Roman" w:eastAsia="Calibri" w:hAnsi="Times New Roman" w:cs="Times New Roman"/>
                <w:b/>
                <w:sz w:val="20"/>
                <w:szCs w:val="20"/>
                <w:lang w:val="sr-Cyrl-RS"/>
              </w:rPr>
              <w:t>.</w:t>
            </w:r>
          </w:p>
        </w:tc>
        <w:tc>
          <w:tcPr>
            <w:tcW w:w="1562" w:type="pct"/>
            <w:vAlign w:val="center"/>
          </w:tcPr>
          <w:p w14:paraId="70D950A7"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Трговац је дужан да потрошачу без накнаде на његов захтев достави детаљну спецификацију рачуна.</w:t>
            </w:r>
          </w:p>
          <w:p w14:paraId="5BF808EF"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Услуга читања мерних уређаја у циљу издавања рачуна је бесплатна.</w:t>
            </w:r>
          </w:p>
          <w:p w14:paraId="557B92D0"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00BC152D"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Поред послова прописаних овим законом, Агенција је овлашћена да:</w:t>
            </w:r>
          </w:p>
          <w:p w14:paraId="4A850A2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пропише поступак остваривања права на приступ подацима о сопственој потрошњи купца електричне енергије, односно природног гаса, врсту доступних података и рокове у којима оператор система мора </w:t>
            </w:r>
            <w:r w:rsidRPr="00CF74E0">
              <w:rPr>
                <w:rFonts w:ascii="Times New Roman" w:eastAsia="Times New Roman" w:hAnsi="Times New Roman" w:cs="Times New Roman"/>
                <w:sz w:val="20"/>
                <w:szCs w:val="20"/>
                <w:lang w:val="sr-Cyrl-RS"/>
              </w:rPr>
              <w:lastRenderedPageBreak/>
              <w:t>да обезбеди податке и поступак објави на интернет станици Агенције заједно са једноставним и лако разумљивим обрасцем за приказивање података о потрошњи и тиме обезбеди крајњем купцу, а на захтев крајњег купца и снабдевачу право на бесплатан приступ тим подацима;</w:t>
            </w:r>
          </w:p>
          <w:p w14:paraId="6CE2895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49BB2BB0"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Приступ подацима о сопственој потрошњи је бесплатан, без обзира да ли крајњи купац захтева податке за једно или за више места испоруке електричне енергије или приордног гаса.</w:t>
            </w:r>
          </w:p>
          <w:p w14:paraId="2C87E691"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74A5042A" w14:textId="77777777" w:rsidR="00975F1E" w:rsidRPr="00CF74E0" w:rsidRDefault="00975F1E" w:rsidP="00975F1E">
            <w:pPr>
              <w:shd w:val="clear" w:color="auto" w:fill="FFFFFF"/>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799DC800" w14:textId="77777777" w:rsidR="00002479" w:rsidRPr="00CF74E0" w:rsidRDefault="00975F1E" w:rsidP="00975F1E">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Садржина рачуна у електронском облику из става 5. овог члана мора бити </w:t>
            </w:r>
            <w:r w:rsidRPr="00CF74E0">
              <w:rPr>
                <w:rFonts w:ascii="Times New Roman" w:eastAsia="Times New Roman" w:hAnsi="Times New Roman" w:cs="Times New Roman"/>
                <w:bCs/>
                <w:color w:val="000000" w:themeColor="text1"/>
                <w:sz w:val="20"/>
                <w:szCs w:val="20"/>
                <w:lang w:val="sr-Cyrl-RS"/>
              </w:rPr>
              <w:t>у формату који дозвољава преузимање и обраду података, која могућност треба да буде наведена на рачуну</w:t>
            </w:r>
            <w:r w:rsidRPr="00CF74E0">
              <w:rPr>
                <w:rFonts w:ascii="Times New Roman" w:eastAsia="Times New Roman" w:hAnsi="Times New Roman" w:cs="Times New Roman"/>
                <w:color w:val="000000" w:themeColor="text1"/>
                <w:sz w:val="20"/>
                <w:szCs w:val="20"/>
                <w:lang w:val="sr-Cyrl-RS"/>
              </w:rPr>
              <w:t xml:space="preserve"> и мора бити идентична садржини рачуна који се испоставља у штампаном облику.</w:t>
            </w:r>
          </w:p>
        </w:tc>
        <w:tc>
          <w:tcPr>
            <w:tcW w:w="276" w:type="pct"/>
            <w:vAlign w:val="center"/>
          </w:tcPr>
          <w:p w14:paraId="350E94D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B720602"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305D29C8"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2593FEC8" w14:textId="77777777" w:rsidTr="006E3721">
        <w:tc>
          <w:tcPr>
            <w:tcW w:w="309" w:type="pct"/>
            <w:shd w:val="clear" w:color="auto" w:fill="D9D9D9"/>
            <w:vAlign w:val="center"/>
          </w:tcPr>
          <w:p w14:paraId="2CABD028"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11a1.</w:t>
            </w:r>
          </w:p>
        </w:tc>
        <w:tc>
          <w:tcPr>
            <w:tcW w:w="1213" w:type="pct"/>
            <w:shd w:val="clear" w:color="auto" w:fill="D9D9D9"/>
            <w:vAlign w:val="center"/>
          </w:tcPr>
          <w:p w14:paraId="565D46A7" w14:textId="77777777" w:rsidR="00975F1E" w:rsidRPr="00CF74E0" w:rsidRDefault="00975F1E" w:rsidP="00975F1E">
            <w:pPr>
              <w:spacing w:before="100" w:beforeAutospacing="1" w:after="100" w:afterAutospacing="1" w:line="240" w:lineRule="auto"/>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Cost of access to metering and billing and consumption information for heating, cooling and domestic hot water</w:t>
            </w:r>
          </w:p>
          <w:p w14:paraId="536C5BE1" w14:textId="77777777" w:rsidR="00002479" w:rsidRPr="00CF74E0" w:rsidRDefault="00002479" w:rsidP="00582590">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Member States shall ensure that final users receive all their bills and billing information for energy consumption free of charge and that final users have access to </w:t>
            </w:r>
            <w:r w:rsidRPr="00CF74E0">
              <w:rPr>
                <w:rFonts w:ascii="Times New Roman" w:eastAsia="Calibri" w:hAnsi="Times New Roman" w:cs="Times New Roman"/>
                <w:sz w:val="20"/>
                <w:szCs w:val="20"/>
                <w:lang w:val="sr-Cyrl-RS"/>
              </w:rPr>
              <w:lastRenderedPageBreak/>
              <w:t>their consumption data in an appropriate way and free of charge.</w:t>
            </w:r>
          </w:p>
        </w:tc>
        <w:tc>
          <w:tcPr>
            <w:tcW w:w="336" w:type="pct"/>
          </w:tcPr>
          <w:p w14:paraId="7F0DBBC6" w14:textId="77777777" w:rsidR="00975F1E" w:rsidRPr="00CF74E0" w:rsidRDefault="00975F1E" w:rsidP="00975F1E">
            <w:pPr>
              <w:spacing w:after="0" w:line="240" w:lineRule="auto"/>
              <w:jc w:val="center"/>
              <w:rPr>
                <w:rFonts w:ascii="Times New Roman" w:eastAsia="Calibri" w:hAnsi="Times New Roman" w:cs="Times New Roman"/>
                <w:b/>
                <w:sz w:val="20"/>
                <w:szCs w:val="20"/>
                <w:lang w:val="sr-Cyrl-RS"/>
              </w:rPr>
            </w:pPr>
          </w:p>
          <w:p w14:paraId="4CE9907E" w14:textId="77777777" w:rsidR="00002479" w:rsidRPr="00CF74E0" w:rsidRDefault="00002479" w:rsidP="00975F1E">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12.91.3. и 5.</w:t>
            </w:r>
          </w:p>
          <w:p w14:paraId="37590B77" w14:textId="77777777" w:rsidR="00002479" w:rsidRPr="00CF74E0" w:rsidRDefault="00002479" w:rsidP="00975F1E">
            <w:pPr>
              <w:spacing w:line="240" w:lineRule="auto"/>
              <w:jc w:val="center"/>
              <w:rPr>
                <w:rFonts w:ascii="Times New Roman" w:eastAsia="Calibri" w:hAnsi="Times New Roman" w:cs="Times New Roman"/>
                <w:b/>
                <w:sz w:val="20"/>
                <w:szCs w:val="20"/>
                <w:lang w:val="sr-Cyrl-RS"/>
              </w:rPr>
            </w:pPr>
          </w:p>
          <w:p w14:paraId="6E1997F7" w14:textId="77777777" w:rsidR="00002479" w:rsidRPr="00CF74E0" w:rsidRDefault="00002479" w:rsidP="00975F1E">
            <w:pPr>
              <w:pStyle w:val="ListParagraph"/>
              <w:spacing w:line="240" w:lineRule="auto"/>
              <w:ind w:left="855"/>
              <w:jc w:val="center"/>
              <w:rPr>
                <w:rFonts w:eastAsia="Calibri"/>
                <w:b/>
                <w:sz w:val="20"/>
                <w:lang w:val="sr-Cyrl-RS"/>
              </w:rPr>
            </w:pPr>
          </w:p>
          <w:p w14:paraId="66E7C05C" w14:textId="77777777" w:rsidR="00002479" w:rsidRPr="00CF74E0" w:rsidRDefault="00002479" w:rsidP="00975F1E">
            <w:pPr>
              <w:pStyle w:val="ListParagraph"/>
              <w:spacing w:line="240" w:lineRule="auto"/>
              <w:ind w:left="855"/>
              <w:jc w:val="center"/>
              <w:rPr>
                <w:rFonts w:eastAsia="Calibri"/>
                <w:b/>
                <w:sz w:val="20"/>
                <w:lang w:val="sr-Cyrl-RS"/>
              </w:rPr>
            </w:pPr>
          </w:p>
          <w:p w14:paraId="63CB7D56" w14:textId="77777777" w:rsidR="00002479" w:rsidRPr="00CF74E0" w:rsidRDefault="00002479" w:rsidP="00975F1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w:t>
            </w:r>
            <w:r w:rsidR="00975F1E" w:rsidRPr="00CF74E0">
              <w:rPr>
                <w:rFonts w:ascii="Times New Roman" w:eastAsia="Calibri" w:hAnsi="Times New Roman" w:cs="Times New Roman"/>
                <w:b/>
                <w:sz w:val="20"/>
                <w:szCs w:val="20"/>
                <w:lang w:val="sr-Cyrl-RS"/>
              </w:rPr>
              <w:t>3</w:t>
            </w:r>
            <w:r w:rsidRPr="00CF74E0">
              <w:rPr>
                <w:rFonts w:ascii="Times New Roman" w:eastAsia="Calibri" w:hAnsi="Times New Roman" w:cs="Times New Roman"/>
                <w:b/>
                <w:sz w:val="20"/>
                <w:szCs w:val="20"/>
                <w:lang w:val="sr-Cyrl-RS"/>
              </w:rPr>
              <w:t>.</w:t>
            </w:r>
            <w:r w:rsidR="00975F1E"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w:t>
            </w:r>
            <w:r w:rsidR="00975F1E" w:rsidRPr="00CF74E0">
              <w:rPr>
                <w:rFonts w:ascii="Times New Roman" w:eastAsia="Calibri" w:hAnsi="Times New Roman" w:cs="Times New Roman"/>
                <w:b/>
                <w:sz w:val="20"/>
                <w:szCs w:val="20"/>
                <w:lang w:val="sr-Cyrl-RS"/>
              </w:rPr>
              <w:t>6</w:t>
            </w:r>
            <w:r w:rsidRPr="00CF74E0">
              <w:rPr>
                <w:rFonts w:ascii="Times New Roman" w:eastAsia="Calibri" w:hAnsi="Times New Roman" w:cs="Times New Roman"/>
                <w:b/>
                <w:sz w:val="20"/>
                <w:szCs w:val="20"/>
                <w:lang w:val="sr-Cyrl-RS"/>
              </w:rPr>
              <w:t>.</w:t>
            </w:r>
          </w:p>
          <w:p w14:paraId="10942602" w14:textId="77777777" w:rsidR="00002479" w:rsidRPr="00CF74E0" w:rsidRDefault="00002479" w:rsidP="00975F1E">
            <w:pPr>
              <w:spacing w:line="240" w:lineRule="auto"/>
              <w:jc w:val="center"/>
              <w:rPr>
                <w:rFonts w:eastAsia="Calibri"/>
                <w:sz w:val="20"/>
                <w:lang w:val="sr-Cyrl-RS"/>
              </w:rPr>
            </w:pPr>
          </w:p>
        </w:tc>
        <w:tc>
          <w:tcPr>
            <w:tcW w:w="1562" w:type="pct"/>
            <w:vAlign w:val="center"/>
          </w:tcPr>
          <w:p w14:paraId="1E82E56F"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Трговац је дужан да потрошачу без накнаде на његов захтев достави детаљну спецификацију рачуна.</w:t>
            </w:r>
          </w:p>
          <w:p w14:paraId="1EA88A7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Услуга читања мерних уређаја у циљу издавања рачуна је бесплатна.</w:t>
            </w:r>
          </w:p>
          <w:p w14:paraId="42D511CF" w14:textId="77777777" w:rsidR="00002479" w:rsidRPr="00CF74E0" w:rsidRDefault="00002479" w:rsidP="00582590">
            <w:pPr>
              <w:spacing w:after="0"/>
              <w:rPr>
                <w:rFonts w:ascii="Times New Roman" w:eastAsia="Times New Roman" w:hAnsi="Times New Roman" w:cs="Times New Roman"/>
                <w:sz w:val="20"/>
                <w:szCs w:val="20"/>
                <w:lang w:val="sr-Cyrl-RS"/>
              </w:rPr>
            </w:pPr>
          </w:p>
          <w:p w14:paraId="0319017A" w14:textId="77777777" w:rsidR="00975F1E" w:rsidRPr="00CF74E0" w:rsidRDefault="00975F1E" w:rsidP="00975F1E">
            <w:pPr>
              <w:shd w:val="clear" w:color="auto" w:fill="FFFFFF"/>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Лица из ст. 1-4 овог члана која испостављају рачуне, дужна су да, на захтев крајњег купца, достављају рачуне за испоручену енергију, а где постоји и </w:t>
            </w:r>
            <w:r w:rsidRPr="00CF74E0">
              <w:rPr>
                <w:rFonts w:ascii="Times New Roman" w:eastAsia="Times New Roman" w:hAnsi="Times New Roman" w:cs="Times New Roman"/>
                <w:color w:val="000000" w:themeColor="text1"/>
                <w:sz w:val="20"/>
                <w:szCs w:val="20"/>
                <w:lang w:val="sr-Cyrl-RS"/>
              </w:rPr>
              <w:lastRenderedPageBreak/>
              <w:t>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715A5F89" w14:textId="77777777" w:rsidR="00002479" w:rsidRPr="00CF74E0" w:rsidRDefault="00975F1E" w:rsidP="00975F1E">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Садржина рачуна у електронском облику из става 5. овог члана мора бити </w:t>
            </w:r>
            <w:r w:rsidRPr="00CF74E0">
              <w:rPr>
                <w:rFonts w:ascii="Times New Roman" w:eastAsia="Times New Roman" w:hAnsi="Times New Roman" w:cs="Times New Roman"/>
                <w:bCs/>
                <w:color w:val="000000" w:themeColor="text1"/>
                <w:sz w:val="20"/>
                <w:szCs w:val="20"/>
                <w:lang w:val="sr-Cyrl-RS"/>
              </w:rPr>
              <w:t>у формату који дозвољава преузимање и обраду података, која могућност треба да буде наведена на рачуну</w:t>
            </w:r>
            <w:r w:rsidRPr="00CF74E0">
              <w:rPr>
                <w:rFonts w:ascii="Times New Roman" w:eastAsia="Times New Roman" w:hAnsi="Times New Roman" w:cs="Times New Roman"/>
                <w:color w:val="000000" w:themeColor="text1"/>
                <w:sz w:val="20"/>
                <w:szCs w:val="20"/>
                <w:lang w:val="sr-Cyrl-RS"/>
              </w:rPr>
              <w:t xml:space="preserve"> и мора бити идентична садржини рачуна који се испоставља у штампаном облику.</w:t>
            </w:r>
          </w:p>
        </w:tc>
        <w:tc>
          <w:tcPr>
            <w:tcW w:w="276" w:type="pct"/>
            <w:vAlign w:val="center"/>
          </w:tcPr>
          <w:p w14:paraId="3310102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A483249" w14:textId="77777777" w:rsidR="00002479" w:rsidRPr="00CF74E0" w:rsidRDefault="00002479" w:rsidP="00D945D0">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w:t>
            </w:r>
          </w:p>
        </w:tc>
        <w:tc>
          <w:tcPr>
            <w:tcW w:w="539" w:type="pct"/>
          </w:tcPr>
          <w:p w14:paraId="0EBDE201" w14:textId="77777777" w:rsidR="00002479" w:rsidRPr="00CF74E0" w:rsidRDefault="00002479" w:rsidP="00D945D0">
            <w:pPr>
              <w:spacing w:after="0" w:line="240" w:lineRule="auto"/>
              <w:rPr>
                <w:rFonts w:ascii="Times New Roman" w:eastAsia="Calibri" w:hAnsi="Times New Roman" w:cs="Times New Roman"/>
                <w:sz w:val="20"/>
                <w:szCs w:val="20"/>
                <w:lang w:val="sr-Cyrl-RS"/>
              </w:rPr>
            </w:pPr>
          </w:p>
        </w:tc>
      </w:tr>
      <w:tr w:rsidR="00002479" w:rsidRPr="00CF74E0" w14:paraId="140107C2" w14:textId="77777777" w:rsidTr="006E3721">
        <w:tc>
          <w:tcPr>
            <w:tcW w:w="309" w:type="pct"/>
            <w:shd w:val="clear" w:color="auto" w:fill="D9D9D9"/>
            <w:vAlign w:val="center"/>
          </w:tcPr>
          <w:p w14:paraId="39A1FDE5"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11a2.</w:t>
            </w:r>
          </w:p>
        </w:tc>
        <w:tc>
          <w:tcPr>
            <w:tcW w:w="1213" w:type="pct"/>
            <w:shd w:val="clear" w:color="auto" w:fill="D9D9D9"/>
            <w:vAlign w:val="center"/>
          </w:tcPr>
          <w:p w14:paraId="16961FB9" w14:textId="77777777" w:rsidR="00002479" w:rsidRPr="00CF74E0" w:rsidRDefault="00002479" w:rsidP="00582590">
            <w:pPr>
              <w:spacing w:before="100" w:beforeAutospacing="1" w:after="100" w:afterAutospacing="1"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Notwithstanding paragraph 1 of this Article, the distribution of costs of billing information for the individual consumption of heating, cooling and domestic hot water in multi-apartment and multi-purpose buildings pursuant to Article 9b shall be carried out on a non-profit basis. Costs resulting from the assignment of that task to a third party, such as a service provider or the local energy supplier, covering the measuring, allocation and accounting for actual individual consumption in such buildings, may be passed onto the final users to the extent that such costs are reasonable.</w:t>
            </w:r>
          </w:p>
        </w:tc>
        <w:tc>
          <w:tcPr>
            <w:tcW w:w="336" w:type="pct"/>
          </w:tcPr>
          <w:p w14:paraId="184BB468" w14:textId="77777777" w:rsidR="00975F1E" w:rsidRPr="00CF74E0" w:rsidRDefault="00975F1E" w:rsidP="00975F1E">
            <w:pPr>
              <w:spacing w:after="0" w:line="240" w:lineRule="auto"/>
              <w:jc w:val="center"/>
              <w:rPr>
                <w:rFonts w:ascii="Times New Roman" w:eastAsia="Calibri" w:hAnsi="Times New Roman" w:cs="Times New Roman"/>
                <w:b/>
                <w:sz w:val="20"/>
                <w:szCs w:val="20"/>
                <w:lang w:val="sr-Cyrl-RS"/>
              </w:rPr>
            </w:pPr>
          </w:p>
          <w:p w14:paraId="2B54B61A" w14:textId="77777777" w:rsidR="00975F1E" w:rsidRPr="00CF74E0" w:rsidRDefault="00975F1E" w:rsidP="00975F1E">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12.91.3. и 5.</w:t>
            </w:r>
          </w:p>
          <w:p w14:paraId="6BDABF63" w14:textId="77777777" w:rsidR="00975F1E" w:rsidRPr="00CF74E0" w:rsidRDefault="00975F1E" w:rsidP="00975F1E">
            <w:pPr>
              <w:spacing w:line="240" w:lineRule="auto"/>
              <w:jc w:val="center"/>
              <w:rPr>
                <w:rFonts w:ascii="Times New Roman" w:eastAsia="Calibri" w:hAnsi="Times New Roman" w:cs="Times New Roman"/>
                <w:b/>
                <w:sz w:val="20"/>
                <w:szCs w:val="20"/>
                <w:lang w:val="sr-Cyrl-RS"/>
              </w:rPr>
            </w:pPr>
          </w:p>
          <w:p w14:paraId="41ED1ECB" w14:textId="77777777" w:rsidR="00975F1E" w:rsidRPr="00CF74E0" w:rsidRDefault="00975F1E" w:rsidP="00975F1E">
            <w:pPr>
              <w:pStyle w:val="ListParagraph"/>
              <w:spacing w:line="240" w:lineRule="auto"/>
              <w:ind w:left="855"/>
              <w:jc w:val="center"/>
              <w:rPr>
                <w:rFonts w:eastAsia="Calibri"/>
                <w:b/>
                <w:sz w:val="20"/>
                <w:lang w:val="sr-Cyrl-RS"/>
              </w:rPr>
            </w:pPr>
          </w:p>
          <w:p w14:paraId="40C325E4" w14:textId="77777777" w:rsidR="00975F1E" w:rsidRPr="00CF74E0" w:rsidRDefault="00975F1E" w:rsidP="00975F1E">
            <w:pPr>
              <w:pStyle w:val="ListParagraph"/>
              <w:spacing w:line="240" w:lineRule="auto"/>
              <w:ind w:left="855"/>
              <w:jc w:val="center"/>
              <w:rPr>
                <w:rFonts w:eastAsia="Calibri"/>
                <w:b/>
                <w:sz w:val="20"/>
                <w:lang w:val="sr-Cyrl-RS"/>
              </w:rPr>
            </w:pPr>
          </w:p>
          <w:p w14:paraId="199174FF" w14:textId="77777777" w:rsidR="00975F1E" w:rsidRPr="00CF74E0" w:rsidRDefault="00975F1E" w:rsidP="00975F1E">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01.53.5-6.</w:t>
            </w:r>
          </w:p>
          <w:p w14:paraId="7C4213F4" w14:textId="77777777" w:rsidR="00002479" w:rsidRPr="00CF74E0" w:rsidRDefault="00002479" w:rsidP="00975F1E">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E04761F" w14:textId="77777777" w:rsidR="00975F1E" w:rsidRPr="00CF74E0" w:rsidRDefault="00975F1E" w:rsidP="00975F1E">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Трговац је дужан да потрошачу без накнаде на његов захтев достави детаљну спецификацију рачуна.</w:t>
            </w:r>
          </w:p>
          <w:p w14:paraId="5C344E1D" w14:textId="77777777" w:rsidR="00975F1E" w:rsidRPr="00CF74E0" w:rsidRDefault="00975F1E" w:rsidP="00975F1E">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Услуга читања мерних уређаја у циљу издавања рачуна је бесплатна.</w:t>
            </w:r>
          </w:p>
          <w:p w14:paraId="5DA599FB" w14:textId="77777777" w:rsidR="00975F1E" w:rsidRPr="00CF74E0" w:rsidRDefault="00975F1E" w:rsidP="00975F1E">
            <w:pPr>
              <w:spacing w:after="0"/>
              <w:rPr>
                <w:rFonts w:ascii="Times New Roman" w:eastAsia="Times New Roman" w:hAnsi="Times New Roman" w:cs="Times New Roman"/>
                <w:sz w:val="20"/>
                <w:szCs w:val="20"/>
                <w:lang w:val="sr-Cyrl-RS"/>
              </w:rPr>
            </w:pPr>
          </w:p>
          <w:p w14:paraId="35111E28" w14:textId="77777777" w:rsidR="00975F1E" w:rsidRPr="00CF74E0" w:rsidRDefault="00975F1E" w:rsidP="00975F1E">
            <w:pPr>
              <w:shd w:val="clear" w:color="auto" w:fill="FFFFFF"/>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6CBEB48D" w14:textId="77777777" w:rsidR="00002479" w:rsidRPr="00CF74E0" w:rsidRDefault="00975F1E" w:rsidP="00975F1E">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Садржина рачуна у електронском облику из става 5. овог члана мора бити </w:t>
            </w:r>
            <w:r w:rsidRPr="00CF74E0">
              <w:rPr>
                <w:rFonts w:ascii="Times New Roman" w:eastAsia="Times New Roman" w:hAnsi="Times New Roman" w:cs="Times New Roman"/>
                <w:bCs/>
                <w:color w:val="000000" w:themeColor="text1"/>
                <w:sz w:val="20"/>
                <w:szCs w:val="20"/>
                <w:lang w:val="sr-Cyrl-RS"/>
              </w:rPr>
              <w:t>у формату који дозвољава преузимање и обраду података, која могућност треба да буде наведена на рачуну</w:t>
            </w:r>
            <w:r w:rsidRPr="00CF74E0">
              <w:rPr>
                <w:rFonts w:ascii="Times New Roman" w:eastAsia="Times New Roman" w:hAnsi="Times New Roman" w:cs="Times New Roman"/>
                <w:color w:val="000000" w:themeColor="text1"/>
                <w:sz w:val="20"/>
                <w:szCs w:val="20"/>
                <w:lang w:val="sr-Cyrl-RS"/>
              </w:rPr>
              <w:t xml:space="preserve"> и мора бити идентична садржини рачуна који се испоставља у штампаном облику.</w:t>
            </w:r>
          </w:p>
        </w:tc>
        <w:tc>
          <w:tcPr>
            <w:tcW w:w="276" w:type="pct"/>
            <w:vAlign w:val="center"/>
          </w:tcPr>
          <w:p w14:paraId="6B21851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7FFCF8DC" w14:textId="77777777" w:rsidR="00002479" w:rsidRPr="00CF74E0" w:rsidRDefault="00002479" w:rsidP="004F15F3">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 </w:t>
            </w:r>
          </w:p>
        </w:tc>
        <w:tc>
          <w:tcPr>
            <w:tcW w:w="539" w:type="pct"/>
          </w:tcPr>
          <w:p w14:paraId="26E400D7" w14:textId="77777777" w:rsidR="00002479" w:rsidRPr="00CF74E0" w:rsidRDefault="00002479" w:rsidP="004F15F3">
            <w:pPr>
              <w:spacing w:after="0" w:line="240" w:lineRule="auto"/>
              <w:rPr>
                <w:rFonts w:ascii="Times New Roman" w:eastAsia="Calibri" w:hAnsi="Times New Roman" w:cs="Times New Roman"/>
                <w:sz w:val="20"/>
                <w:szCs w:val="20"/>
                <w:lang w:val="sr-Cyrl-RS"/>
              </w:rPr>
            </w:pPr>
          </w:p>
        </w:tc>
      </w:tr>
      <w:tr w:rsidR="00002479" w:rsidRPr="00CF74E0" w14:paraId="06EF7952" w14:textId="77777777" w:rsidTr="006E3721">
        <w:tc>
          <w:tcPr>
            <w:tcW w:w="309" w:type="pct"/>
            <w:shd w:val="clear" w:color="auto" w:fill="D9D9D9"/>
            <w:vAlign w:val="center"/>
          </w:tcPr>
          <w:p w14:paraId="0693542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11a3.</w:t>
            </w:r>
          </w:p>
        </w:tc>
        <w:tc>
          <w:tcPr>
            <w:tcW w:w="1213" w:type="pct"/>
            <w:shd w:val="clear" w:color="auto" w:fill="D9D9D9"/>
            <w:vAlign w:val="center"/>
          </w:tcPr>
          <w:p w14:paraId="5D110CC0" w14:textId="77777777" w:rsidR="00002479" w:rsidRPr="00CF74E0" w:rsidRDefault="00002479" w:rsidP="00582590">
            <w:pPr>
              <w:spacing w:before="100" w:beforeAutospacing="1" w:after="100" w:afterAutospacing="1"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In order to ensure reasonable costs for sub-metering services as referred to in paragraph 2, Member States may stimulate competition in that service sector by taking appropriate measures, such as recommending or otherwise promoting the </w:t>
            </w:r>
            <w:r w:rsidRPr="00CF74E0">
              <w:rPr>
                <w:rFonts w:ascii="Times New Roman" w:eastAsia="Times New Roman" w:hAnsi="Times New Roman" w:cs="Times New Roman"/>
                <w:sz w:val="20"/>
                <w:szCs w:val="20"/>
                <w:lang w:val="sr-Cyrl-RS"/>
              </w:rPr>
              <w:lastRenderedPageBreak/>
              <w:t>use of tendering and/or the use of interoperable devices and systems facilitating switching between service providers.</w:t>
            </w:r>
          </w:p>
        </w:tc>
        <w:tc>
          <w:tcPr>
            <w:tcW w:w="336" w:type="pct"/>
            <w:vAlign w:val="center"/>
          </w:tcPr>
          <w:p w14:paraId="722309B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539E916"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276" w:type="pct"/>
            <w:vAlign w:val="center"/>
          </w:tcPr>
          <w:p w14:paraId="59AFBED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w:t>
            </w:r>
            <w:r w:rsidR="00DB53D6" w:rsidRPr="00CF74E0">
              <w:rPr>
                <w:rFonts w:ascii="Times New Roman" w:eastAsia="Calibri" w:hAnsi="Times New Roman" w:cs="Times New Roman"/>
                <w:sz w:val="20"/>
                <w:szCs w:val="20"/>
                <w:lang w:val="sr-Cyrl-RS"/>
              </w:rPr>
              <w:t>П</w:t>
            </w:r>
          </w:p>
        </w:tc>
        <w:tc>
          <w:tcPr>
            <w:tcW w:w="765" w:type="pct"/>
            <w:vAlign w:val="center"/>
          </w:tcPr>
          <w:p w14:paraId="463933BE" w14:textId="77777777" w:rsidR="00002479" w:rsidRPr="00CF74E0" w:rsidRDefault="00002479" w:rsidP="00427A10">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За сада се Република Србија није </w:t>
            </w:r>
            <w:r w:rsidR="0024136C" w:rsidRPr="00CF74E0">
              <w:rPr>
                <w:rFonts w:ascii="Times New Roman" w:eastAsia="Calibri" w:hAnsi="Times New Roman" w:cs="Times New Roman"/>
                <w:sz w:val="20"/>
                <w:szCs w:val="20"/>
                <w:lang w:val="sr-Cyrl-RS"/>
              </w:rPr>
              <w:t>оп</w:t>
            </w:r>
            <w:r w:rsidRPr="00CF74E0">
              <w:rPr>
                <w:rFonts w:ascii="Times New Roman" w:eastAsia="Calibri" w:hAnsi="Times New Roman" w:cs="Times New Roman"/>
                <w:sz w:val="20"/>
                <w:szCs w:val="20"/>
                <w:lang w:val="sr-Cyrl-RS"/>
              </w:rPr>
              <w:t>ределила за могућност предвиђену овом одредбом Директиве</w:t>
            </w:r>
            <w:r w:rsidR="0024136C" w:rsidRPr="00CF74E0">
              <w:rPr>
                <w:rFonts w:ascii="Times New Roman" w:eastAsia="Calibri" w:hAnsi="Times New Roman" w:cs="Times New Roman"/>
                <w:sz w:val="20"/>
                <w:szCs w:val="20"/>
                <w:lang w:val="sr-Cyrl-RS"/>
              </w:rPr>
              <w:t>.</w:t>
            </w:r>
          </w:p>
        </w:tc>
        <w:tc>
          <w:tcPr>
            <w:tcW w:w="539" w:type="pct"/>
          </w:tcPr>
          <w:p w14:paraId="1B82E09C" w14:textId="77777777" w:rsidR="00002479" w:rsidRPr="00CF74E0" w:rsidRDefault="00002479" w:rsidP="00427A10">
            <w:pPr>
              <w:spacing w:after="0" w:line="240" w:lineRule="auto"/>
              <w:rPr>
                <w:rFonts w:ascii="Times New Roman" w:eastAsia="Calibri" w:hAnsi="Times New Roman" w:cs="Times New Roman"/>
                <w:sz w:val="20"/>
                <w:szCs w:val="20"/>
                <w:lang w:val="sr-Cyrl-RS"/>
              </w:rPr>
            </w:pPr>
          </w:p>
        </w:tc>
      </w:tr>
      <w:tr w:rsidR="00002479" w:rsidRPr="00CF74E0" w14:paraId="5D077BEA" w14:textId="77777777" w:rsidTr="005F5AA1">
        <w:tc>
          <w:tcPr>
            <w:tcW w:w="309" w:type="pct"/>
            <w:shd w:val="clear" w:color="auto" w:fill="D9D9D9"/>
            <w:vAlign w:val="center"/>
          </w:tcPr>
          <w:p w14:paraId="2C0DFE8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12.1.</w:t>
            </w:r>
          </w:p>
        </w:tc>
        <w:tc>
          <w:tcPr>
            <w:tcW w:w="1213" w:type="pct"/>
            <w:shd w:val="clear" w:color="auto" w:fill="D9D9D9"/>
            <w:vAlign w:val="center"/>
          </w:tcPr>
          <w:p w14:paraId="2FEB572B" w14:textId="77777777" w:rsidR="00975F1E" w:rsidRPr="00CF74E0" w:rsidRDefault="00975F1E" w:rsidP="00975F1E">
            <w:pPr>
              <w:spacing w:before="100" w:beforeAutospacing="1" w:after="100" w:afterAutospacing="1"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C</w:t>
            </w:r>
            <w:r w:rsidR="00D34FC5" w:rsidRPr="00CF74E0">
              <w:rPr>
                <w:rFonts w:ascii="Times New Roman" w:eastAsia="Times New Roman" w:hAnsi="Times New Roman" w:cs="Times New Roman"/>
                <w:b/>
                <w:bCs/>
                <w:sz w:val="20"/>
                <w:szCs w:val="20"/>
              </w:rPr>
              <w:t>ONSUMER INFORMATION AND EMPOWERING PROGRAMME</w:t>
            </w:r>
          </w:p>
          <w:p w14:paraId="727BCE55" w14:textId="77777777" w:rsidR="00002479" w:rsidRPr="00CF74E0" w:rsidRDefault="00002479" w:rsidP="00582590">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take appropriate measures to promote and facilitate an efficient use of energy by small energy customers, including domestic customers. These measures may be part of a national strategy.</w:t>
            </w:r>
          </w:p>
        </w:tc>
        <w:tc>
          <w:tcPr>
            <w:tcW w:w="336" w:type="pct"/>
          </w:tcPr>
          <w:p w14:paraId="12A7782F" w14:textId="77777777" w:rsidR="00002479" w:rsidRPr="00CF74E0" w:rsidRDefault="00002479" w:rsidP="005F5AA1">
            <w:pPr>
              <w:pStyle w:val="ListParagraph"/>
              <w:spacing w:line="240" w:lineRule="auto"/>
              <w:ind w:left="720"/>
              <w:jc w:val="center"/>
              <w:rPr>
                <w:rFonts w:eastAsia="Calibri"/>
                <w:sz w:val="20"/>
                <w:lang w:val="sr-Cyrl-RS"/>
              </w:rPr>
            </w:pPr>
          </w:p>
          <w:p w14:paraId="3DBA6CBB" w14:textId="77777777" w:rsidR="00002479" w:rsidRPr="00CF74E0" w:rsidRDefault="00002479" w:rsidP="005F5AA1">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24136C" w:rsidRPr="00CF74E0">
              <w:rPr>
                <w:rFonts w:ascii="Times New Roman" w:eastAsia="Calibri" w:hAnsi="Times New Roman" w:cs="Times New Roman"/>
                <w:b/>
                <w:sz w:val="20"/>
                <w:szCs w:val="20"/>
                <w:lang w:val="sr-Cyrl-RS"/>
              </w:rPr>
              <w:t>67</w:t>
            </w:r>
            <w:r w:rsidRPr="00CF74E0">
              <w:rPr>
                <w:rFonts w:ascii="Times New Roman" w:eastAsia="Calibri" w:hAnsi="Times New Roman" w:cs="Times New Roman"/>
                <w:b/>
                <w:sz w:val="20"/>
                <w:szCs w:val="20"/>
                <w:lang w:val="sr-Cyrl-RS"/>
              </w:rPr>
              <w:t>.1.</w:t>
            </w:r>
            <w:r w:rsidR="0024136C" w:rsidRPr="00CF74E0">
              <w:rPr>
                <w:rFonts w:ascii="Times New Roman" w:eastAsia="Calibri" w:hAnsi="Times New Roman" w:cs="Times New Roman"/>
                <w:b/>
                <w:sz w:val="20"/>
                <w:szCs w:val="20"/>
                <w:lang w:val="sr-Cyrl-RS"/>
              </w:rPr>
              <w:t>2.</w:t>
            </w:r>
            <w:r w:rsidRPr="00CF74E0">
              <w:rPr>
                <w:rFonts w:ascii="Times New Roman" w:eastAsia="Calibri" w:hAnsi="Times New Roman" w:cs="Times New Roman"/>
                <w:b/>
                <w:sz w:val="20"/>
                <w:szCs w:val="20"/>
                <w:lang w:val="sr-Cyrl-RS"/>
              </w:rPr>
              <w:t>1)</w:t>
            </w:r>
          </w:p>
          <w:p w14:paraId="33EA0A9D" w14:textId="77777777" w:rsidR="00002479" w:rsidRPr="00CF74E0" w:rsidRDefault="00002479" w:rsidP="005F5AA1">
            <w:pPr>
              <w:spacing w:line="240" w:lineRule="auto"/>
              <w:jc w:val="center"/>
              <w:rPr>
                <w:rFonts w:ascii="Times New Roman" w:eastAsia="Calibri" w:hAnsi="Times New Roman" w:cs="Times New Roman"/>
                <w:sz w:val="20"/>
                <w:szCs w:val="20"/>
                <w:lang w:val="sr-Cyrl-RS"/>
              </w:rPr>
            </w:pPr>
          </w:p>
          <w:p w14:paraId="34A60A38" w14:textId="77777777" w:rsidR="00002479" w:rsidRPr="00CF74E0" w:rsidRDefault="00002479" w:rsidP="005F5AA1">
            <w:pPr>
              <w:spacing w:line="240" w:lineRule="auto"/>
              <w:jc w:val="center"/>
              <w:rPr>
                <w:rFonts w:ascii="Times New Roman" w:eastAsia="Calibri" w:hAnsi="Times New Roman" w:cs="Times New Roman"/>
                <w:sz w:val="20"/>
                <w:szCs w:val="20"/>
                <w:lang w:val="sr-Cyrl-RS"/>
              </w:rPr>
            </w:pPr>
          </w:p>
          <w:p w14:paraId="60E2D05F" w14:textId="77777777" w:rsidR="00002479" w:rsidRPr="00CF74E0" w:rsidRDefault="00002479" w:rsidP="005F5AA1">
            <w:pPr>
              <w:spacing w:line="240" w:lineRule="auto"/>
              <w:jc w:val="center"/>
              <w:rPr>
                <w:rFonts w:ascii="Times New Roman" w:eastAsia="Calibri" w:hAnsi="Times New Roman" w:cs="Times New Roman"/>
                <w:sz w:val="20"/>
                <w:szCs w:val="20"/>
                <w:lang w:val="sr-Cyrl-RS"/>
              </w:rPr>
            </w:pPr>
          </w:p>
          <w:p w14:paraId="7860B808" w14:textId="77777777" w:rsidR="00002479" w:rsidRPr="00CF74E0" w:rsidRDefault="00002479" w:rsidP="005F5AA1">
            <w:pPr>
              <w:spacing w:line="240" w:lineRule="auto"/>
              <w:jc w:val="center"/>
              <w:rPr>
                <w:rFonts w:ascii="Times New Roman" w:eastAsia="Calibri" w:hAnsi="Times New Roman" w:cs="Times New Roman"/>
                <w:sz w:val="20"/>
                <w:szCs w:val="20"/>
                <w:lang w:val="sr-Cyrl-RS"/>
              </w:rPr>
            </w:pPr>
          </w:p>
          <w:p w14:paraId="3180FDD9" w14:textId="77777777" w:rsidR="00002479" w:rsidRPr="00CF74E0" w:rsidRDefault="00002479" w:rsidP="005F5AA1">
            <w:pPr>
              <w:spacing w:line="240" w:lineRule="auto"/>
              <w:jc w:val="center"/>
              <w:rPr>
                <w:rFonts w:ascii="Times New Roman" w:eastAsia="Calibri" w:hAnsi="Times New Roman" w:cs="Times New Roman"/>
                <w:sz w:val="20"/>
                <w:szCs w:val="20"/>
                <w:lang w:val="sr-Cyrl-RS"/>
              </w:rPr>
            </w:pPr>
          </w:p>
          <w:p w14:paraId="3C9739E3" w14:textId="77777777" w:rsidR="00A12193" w:rsidRPr="00CF74E0" w:rsidRDefault="00A12193" w:rsidP="005F5AA1">
            <w:pPr>
              <w:spacing w:line="240" w:lineRule="auto"/>
              <w:jc w:val="center"/>
              <w:rPr>
                <w:rFonts w:ascii="Times New Roman" w:eastAsia="Calibri" w:hAnsi="Times New Roman" w:cs="Times New Roman"/>
                <w:sz w:val="20"/>
                <w:szCs w:val="20"/>
                <w:lang w:val="sr-Cyrl-RS"/>
              </w:rPr>
            </w:pPr>
          </w:p>
          <w:p w14:paraId="10947AF5" w14:textId="77777777" w:rsidR="00002479" w:rsidRPr="00CF74E0" w:rsidRDefault="00002479" w:rsidP="005F5AA1">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01.12.1.8</w:t>
            </w:r>
            <w:r w:rsidR="0024136C" w:rsidRPr="00CF74E0">
              <w:rPr>
                <w:rFonts w:ascii="Times New Roman" w:eastAsia="Calibri" w:hAnsi="Times New Roman" w:cs="Times New Roman"/>
                <w:b/>
                <w:sz w:val="20"/>
                <w:szCs w:val="20"/>
                <w:lang w:val="sr-Cyrl-RS"/>
              </w:rPr>
              <w:t>-9</w:t>
            </w:r>
            <w:r w:rsidRPr="00CF74E0">
              <w:rPr>
                <w:rFonts w:ascii="Times New Roman" w:eastAsia="Calibri" w:hAnsi="Times New Roman" w:cs="Times New Roman"/>
                <w:b/>
                <w:sz w:val="20"/>
                <w:szCs w:val="20"/>
                <w:lang w:val="sr-Cyrl-RS"/>
              </w:rPr>
              <w:t>)</w:t>
            </w:r>
          </w:p>
        </w:tc>
        <w:tc>
          <w:tcPr>
            <w:tcW w:w="1562" w:type="pct"/>
            <w:vAlign w:val="center"/>
          </w:tcPr>
          <w:p w14:paraId="2B3DB30A" w14:textId="77777777" w:rsidR="0024136C" w:rsidRPr="00CF74E0" w:rsidRDefault="0024136C" w:rsidP="005F5AA1">
            <w:pPr>
              <w:pStyle w:val="ListParagraph"/>
              <w:spacing w:after="120"/>
              <w:ind w:left="0"/>
              <w:jc w:val="center"/>
              <w:rPr>
                <w:b/>
                <w:iCs/>
                <w:color w:val="000000" w:themeColor="text1"/>
                <w:sz w:val="20"/>
                <w:lang w:val="sr-Cyrl-RS"/>
              </w:rPr>
            </w:pPr>
            <w:r w:rsidRPr="00CF74E0">
              <w:rPr>
                <w:b/>
                <w:iCs/>
                <w:color w:val="000000" w:themeColor="text1"/>
                <w:sz w:val="20"/>
                <w:lang w:val="sr-Cyrl-RS"/>
              </w:rPr>
              <w:t>Предмет финансирања</w:t>
            </w:r>
          </w:p>
          <w:p w14:paraId="790A5CA6" w14:textId="77777777" w:rsidR="0024136C" w:rsidRPr="00CF74E0" w:rsidRDefault="0024136C" w:rsidP="0024136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Предмет финансирања ефикасног коришћења енергије је примена мера ефикасног коришћења енергије, као и послова у области ефикасног коришћења енергије који се финансирају или суфинансирају у складу са овим законом.</w:t>
            </w:r>
          </w:p>
          <w:p w14:paraId="1D913A3A" w14:textId="77777777" w:rsidR="0024136C" w:rsidRPr="00CF74E0" w:rsidRDefault="0024136C" w:rsidP="0024136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Послови из става 1 овог члана јесу послови који се односе на реализацију активности, а нарочито за:</w:t>
            </w:r>
          </w:p>
          <w:p w14:paraId="67738887" w14:textId="77777777" w:rsidR="0024136C" w:rsidRPr="00CF74E0" w:rsidRDefault="0024136C" w:rsidP="0024136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примену мера у циљу ефикасног коришћења енергије у секторима производње, преноса, дистрибуције и потрошње енергије;</w:t>
            </w:r>
          </w:p>
          <w:p w14:paraId="56498B7E"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5E79428E" w14:textId="77777777" w:rsidR="0024136C" w:rsidRPr="00CF74E0" w:rsidRDefault="0024136C" w:rsidP="0024136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Министарство уређује, организује, спроводи и прати функционисање система енергетског менаџмента и реализацију његових  циљева, и то:</w:t>
            </w:r>
          </w:p>
          <w:p w14:paraId="6CFB1CFF" w14:textId="77777777" w:rsidR="0024136C" w:rsidRPr="00CF74E0" w:rsidRDefault="0024136C" w:rsidP="0024136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8) доноси Програм подизања свести из области енергетске ефикасности;</w:t>
            </w:r>
          </w:p>
          <w:p w14:paraId="7894538D" w14:textId="77777777" w:rsidR="00002479" w:rsidRPr="00CF74E0" w:rsidRDefault="0024136C" w:rsidP="0024136C">
            <w:pPr>
              <w:spacing w:after="120" w:line="240" w:lineRule="auto"/>
              <w:ind w:firstLine="562"/>
              <w:jc w:val="both"/>
              <w:rPr>
                <w:rFonts w:ascii="Times New Roman" w:eastAsia="Times New Roman" w:hAnsi="Times New Roman" w:cs="Times New Roman"/>
                <w:color w:val="000000" w:themeColor="text1"/>
                <w:sz w:val="24"/>
                <w:lang w:val="sr-Cyrl-RS"/>
              </w:rPr>
            </w:pPr>
            <w:r w:rsidRPr="00CF74E0">
              <w:rPr>
                <w:rFonts w:ascii="Times New Roman" w:eastAsia="Times New Roman" w:hAnsi="Times New Roman" w:cs="Times New Roman"/>
                <w:color w:val="000000" w:themeColor="text1"/>
                <w:sz w:val="20"/>
                <w:szCs w:val="20"/>
                <w:lang w:val="sr-Cyrl-RS"/>
              </w:rPr>
              <w:t>9) спроводи промотивне активности у циљу повећања енергетске ефикасности;</w:t>
            </w:r>
          </w:p>
        </w:tc>
        <w:tc>
          <w:tcPr>
            <w:tcW w:w="276" w:type="pct"/>
            <w:vAlign w:val="center"/>
          </w:tcPr>
          <w:p w14:paraId="6D563E3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209E60EF"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76F98245"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6D39C0E0" w14:textId="77777777" w:rsidTr="006E3721">
        <w:tc>
          <w:tcPr>
            <w:tcW w:w="309" w:type="pct"/>
            <w:shd w:val="clear" w:color="auto" w:fill="D9D9D9"/>
            <w:vAlign w:val="center"/>
          </w:tcPr>
          <w:p w14:paraId="03299AC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12.2.</w:t>
            </w:r>
          </w:p>
        </w:tc>
        <w:tc>
          <w:tcPr>
            <w:tcW w:w="1213" w:type="pct"/>
            <w:shd w:val="clear" w:color="auto" w:fill="D9D9D9"/>
            <w:vAlign w:val="center"/>
          </w:tcPr>
          <w:p w14:paraId="6E2269F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purposes of paragraph 1, these measures shall include one or more of the elements listed under point (a) or (b):</w:t>
            </w:r>
          </w:p>
          <w:p w14:paraId="394783F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a range of instruments and policies to promote behavioural change which may include:</w:t>
            </w:r>
          </w:p>
          <w:p w14:paraId="079D9E47"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 fiscal incentives;</w:t>
            </w:r>
          </w:p>
          <w:p w14:paraId="44CDC895"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(ii) access to finance, grants or subsidies;                    </w:t>
            </w:r>
          </w:p>
          <w:p w14:paraId="2594DE36"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(iii) information provision;</w:t>
            </w:r>
          </w:p>
          <w:p w14:paraId="5B1D8E8A"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(iv) exemplary projects;</w:t>
            </w:r>
          </w:p>
          <w:p w14:paraId="17F22491"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(v) workplace activities;</w:t>
            </w:r>
          </w:p>
          <w:p w14:paraId="3F719FC0"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(b)</w:t>
            </w:r>
            <w:r w:rsidRPr="00CF74E0">
              <w:rPr>
                <w:rFonts w:ascii="Times New Roman" w:eastAsia="Times New Roman" w:hAnsi="Times New Roman" w:cs="Times New Roman"/>
                <w:sz w:val="20"/>
                <w:szCs w:val="20"/>
                <w:lang w:val="sr-Cyrl-RS"/>
              </w:rPr>
              <w:t xml:space="preserve"> ways and means to engage consumers and consumer organisations during the possible roll-out of smart meters through communication of:</w:t>
            </w:r>
          </w:p>
          <w:p w14:paraId="050A50C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 cost-effective and easy-to-achieve changes in energy use;</w:t>
            </w:r>
          </w:p>
          <w:p w14:paraId="77C8EB4E"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(ii) information on energy efficiency measures.</w:t>
            </w:r>
          </w:p>
        </w:tc>
        <w:tc>
          <w:tcPr>
            <w:tcW w:w="336" w:type="pct"/>
            <w:vAlign w:val="center"/>
          </w:tcPr>
          <w:p w14:paraId="71F7FE74" w14:textId="77777777" w:rsidR="00DB53D6" w:rsidRPr="00CF74E0" w:rsidRDefault="00DB53D6" w:rsidP="00095F95">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01.68.</w:t>
            </w:r>
          </w:p>
          <w:p w14:paraId="51E9905D"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0854331B"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213934D4"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2AAC6E53"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341140AB"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14EAA3C9"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089A0A53"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188ABD64"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1D905163"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448F1550" w14:textId="77777777" w:rsidR="00DB53D6" w:rsidRPr="00CF74E0" w:rsidRDefault="00DB53D6" w:rsidP="00DB53D6">
            <w:pPr>
              <w:spacing w:line="240" w:lineRule="auto"/>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01.72.13)</w:t>
            </w:r>
          </w:p>
          <w:p w14:paraId="40316971" w14:textId="77777777" w:rsidR="00DB53D6" w:rsidRPr="00CF74E0" w:rsidRDefault="00DB53D6" w:rsidP="00DB53D6">
            <w:pPr>
              <w:spacing w:line="240" w:lineRule="auto"/>
              <w:rPr>
                <w:rFonts w:ascii="Times New Roman" w:eastAsia="Calibri" w:hAnsi="Times New Roman" w:cs="Times New Roman"/>
                <w:sz w:val="20"/>
                <w:szCs w:val="20"/>
                <w:lang w:val="sr-Cyrl-RS"/>
              </w:rPr>
            </w:pPr>
          </w:p>
          <w:p w14:paraId="42A6E38D" w14:textId="77777777" w:rsidR="00DB53D6" w:rsidRPr="00CF74E0" w:rsidRDefault="00DB53D6" w:rsidP="00DB53D6">
            <w:pPr>
              <w:spacing w:line="240" w:lineRule="auto"/>
              <w:rPr>
                <w:rFonts w:ascii="Times New Roman" w:eastAsia="Calibri" w:hAnsi="Times New Roman" w:cs="Times New Roman"/>
                <w:sz w:val="20"/>
                <w:szCs w:val="20"/>
                <w:lang w:val="sr-Cyrl-RS"/>
              </w:rPr>
            </w:pPr>
          </w:p>
          <w:p w14:paraId="1774675A" w14:textId="77777777" w:rsidR="00DB53D6" w:rsidRPr="00CF74E0" w:rsidRDefault="00DB53D6" w:rsidP="00DB53D6">
            <w:pPr>
              <w:spacing w:line="240" w:lineRule="auto"/>
              <w:rPr>
                <w:rFonts w:ascii="Times New Roman" w:eastAsia="Calibri" w:hAnsi="Times New Roman" w:cs="Times New Roman"/>
                <w:sz w:val="20"/>
                <w:szCs w:val="20"/>
                <w:lang w:val="sr-Cyrl-RS"/>
              </w:rPr>
            </w:pPr>
          </w:p>
          <w:p w14:paraId="67AD93FA" w14:textId="77777777" w:rsidR="00DB53D6" w:rsidRPr="00CF74E0" w:rsidRDefault="00DB53D6" w:rsidP="00095F95">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01.64.</w:t>
            </w:r>
          </w:p>
          <w:p w14:paraId="0912C513"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301F28EB"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36718FFF"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3DADEE32"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5497D5B8" w14:textId="77777777" w:rsidR="00002479" w:rsidRPr="00CF74E0" w:rsidRDefault="00002479" w:rsidP="00095F95">
            <w:pPr>
              <w:spacing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11.27.1.</w:t>
            </w:r>
          </w:p>
          <w:p w14:paraId="5FEEE0B7"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6A2FA365"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p w14:paraId="409C4E81" w14:textId="77777777" w:rsidR="00DB53D6" w:rsidRPr="00CF74E0" w:rsidRDefault="00DB53D6" w:rsidP="00095F95">
            <w:pPr>
              <w:spacing w:line="240" w:lineRule="auto"/>
              <w:jc w:val="center"/>
              <w:rPr>
                <w:rFonts w:ascii="Times New Roman" w:eastAsia="Calibri" w:hAnsi="Times New Roman" w:cs="Times New Roman"/>
                <w:sz w:val="20"/>
                <w:szCs w:val="20"/>
                <w:lang w:val="sr-Cyrl-RS"/>
              </w:rPr>
            </w:pPr>
          </w:p>
        </w:tc>
        <w:tc>
          <w:tcPr>
            <w:tcW w:w="1562" w:type="pct"/>
            <w:vAlign w:val="center"/>
          </w:tcPr>
          <w:p w14:paraId="477C8B85"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Средства за финансирање послова из члана 67. овог закона обезбеђују се из:</w:t>
            </w:r>
          </w:p>
          <w:p w14:paraId="1001534C"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буџета Републике Србије;</w:t>
            </w:r>
          </w:p>
          <w:p w14:paraId="1DE54641"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буџета аутономне покрајине и јединица локалне самоуправе;</w:t>
            </w:r>
          </w:p>
          <w:p w14:paraId="7FC4F590"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накнада за унапређење енергетске ефикасности;</w:t>
            </w:r>
          </w:p>
          <w:p w14:paraId="420DA03B"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4) фондова Европске уније, мултилатералних и других фондова за борбу против климатских </w:t>
            </w:r>
            <w:r w:rsidRPr="00CF74E0">
              <w:rPr>
                <w:rFonts w:ascii="Times New Roman" w:eastAsia="Times New Roman" w:hAnsi="Times New Roman" w:cs="Times New Roman"/>
                <w:sz w:val="20"/>
                <w:szCs w:val="20"/>
                <w:lang w:val="sr-Cyrl-RS"/>
              </w:rPr>
              <w:lastRenderedPageBreak/>
              <w:t xml:space="preserve">промена (Глобални фонд за заштиту животне средине, Зелени климатски фонд, и др.) и других међународних фондова; </w:t>
            </w:r>
          </w:p>
          <w:p w14:paraId="1FC8C849"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5) донација, поклона, прилога, помоћи и слично;</w:t>
            </w:r>
          </w:p>
          <w:p w14:paraId="74B84B9E"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6) кредита међународних финансијских институција; </w:t>
            </w:r>
          </w:p>
          <w:p w14:paraId="5D39E7F4"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7) других извора у складу са законом.</w:t>
            </w:r>
          </w:p>
          <w:p w14:paraId="118469B7"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p>
          <w:p w14:paraId="1FD83E71"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Управа обавља следеће послове:</w:t>
            </w:r>
          </w:p>
          <w:p w14:paraId="45E027ED"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13)</w:t>
            </w:r>
            <w:r w:rsidRPr="00CF74E0">
              <w:rPr>
                <w:rFonts w:ascii="Times New Roman" w:eastAsia="Times New Roman" w:hAnsi="Times New Roman" w:cs="Times New Roman"/>
                <w:sz w:val="20"/>
                <w:szCs w:val="20"/>
                <w:lang w:val="sr-Cyrl-RS"/>
              </w:rPr>
              <w:tab/>
              <w:t>организује пружање информација и савета о могућностима примене мера енергетске ефикасности, начину реализације енергетских услуга и о значају и могућностима спровођења енергетских прегледа;</w:t>
            </w:r>
          </w:p>
          <w:p w14:paraId="436895C0"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p>
          <w:p w14:paraId="1E45BABF"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Влада на предлог Министра може утврдити подстицаје за производе који припадају највишим двема класама енергетске ефикасности које имају производи који су највише заступљени на тржишту или припадају вишим класама енергетске ефикасности за производе из члана 62. став 3. овог закона.</w:t>
            </w:r>
          </w:p>
          <w:p w14:paraId="7419FC9D" w14:textId="77777777" w:rsidR="00DB53D6" w:rsidRPr="00CF74E0" w:rsidRDefault="00DB53D6" w:rsidP="00220DDF">
            <w:pPr>
              <w:spacing w:after="0" w:line="240" w:lineRule="auto"/>
              <w:jc w:val="both"/>
              <w:rPr>
                <w:rFonts w:ascii="Times New Roman" w:eastAsia="Times New Roman" w:hAnsi="Times New Roman" w:cs="Times New Roman"/>
                <w:sz w:val="20"/>
                <w:szCs w:val="20"/>
                <w:lang w:val="sr-Cyrl-RS"/>
              </w:rPr>
            </w:pPr>
          </w:p>
          <w:p w14:paraId="23FCFAF6" w14:textId="77777777" w:rsidR="00002479" w:rsidRPr="00CF74E0" w:rsidRDefault="00002479" w:rsidP="00582590">
            <w:pPr>
              <w:spacing w:after="0"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Мера енергетске ефикасности која се финансира путем доделе ваучера и дотација</w:t>
            </w:r>
          </w:p>
          <w:p w14:paraId="3B3486CF" w14:textId="77777777" w:rsidR="00002479" w:rsidRPr="00CF74E0" w:rsidRDefault="00002479" w:rsidP="0024136C">
            <w:pPr>
              <w:spacing w:after="0" w:line="240" w:lineRule="auto"/>
              <w:jc w:val="both"/>
              <w:rPr>
                <w:rFonts w:ascii="Times New Roman" w:eastAsia="Times New Roman" w:hAnsi="Times New Roman" w:cs="Times New Roman"/>
                <w:sz w:val="20"/>
                <w:szCs w:val="20"/>
                <w:lang w:val="sr-Cyrl-RS"/>
              </w:rPr>
            </w:pPr>
          </w:p>
          <w:p w14:paraId="69248C10" w14:textId="77777777" w:rsidR="00002479" w:rsidRPr="00CF74E0" w:rsidRDefault="00002479" w:rsidP="0024136C">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Из средстава Буџетског фонда путем доделе ваучера и дотација финансира се</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субвенционирање куповине енергетски ефикасних кућних уређаја у домаћинствима и то:</w:t>
            </w:r>
          </w:p>
          <w:p w14:paraId="3A1E2BFD" w14:textId="77777777" w:rsidR="00002479" w:rsidRPr="00CF74E0" w:rsidRDefault="00002479" w:rsidP="0024136C">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кућних електричних апарата високе енергетске ефикасности (машина за прање и сушење веша, машина за прање судова, електричних пећница и </w:t>
            </w:r>
            <w:r w:rsidRPr="00CF74E0">
              <w:rPr>
                <w:rFonts w:ascii="Times New Roman" w:eastAsia="Times New Roman" w:hAnsi="Times New Roman" w:cs="Times New Roman"/>
                <w:sz w:val="20"/>
                <w:szCs w:val="20"/>
                <w:lang w:val="sr-Cyrl-RS"/>
              </w:rPr>
              <w:lastRenderedPageBreak/>
              <w:t>штедњака, расхладних уређаја, уређаја за климатизацију и др.);</w:t>
            </w:r>
          </w:p>
          <w:p w14:paraId="328A4B26" w14:textId="77777777" w:rsidR="00002479" w:rsidRPr="00CF74E0" w:rsidRDefault="00002479" w:rsidP="0024136C">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енергетски ефикасних уређаја за грејање (кондензациони гасни котлови и сл.) и грејање из обновљивих извора енергије (соларни колектори, топлотне пумпе и сл.);</w:t>
            </w:r>
          </w:p>
          <w:p w14:paraId="7E71BA28" w14:textId="77777777" w:rsidR="00002479" w:rsidRPr="00CF74E0" w:rsidRDefault="00002479" w:rsidP="00220DDF">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уређаја за вентилацију са рекуперацијом отпадног ваздуха.</w:t>
            </w:r>
          </w:p>
        </w:tc>
        <w:tc>
          <w:tcPr>
            <w:tcW w:w="276" w:type="pct"/>
            <w:vAlign w:val="center"/>
          </w:tcPr>
          <w:p w14:paraId="6BFF8A10" w14:textId="77777777" w:rsidR="00002479" w:rsidRPr="00CF74E0" w:rsidRDefault="00DB53D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002479" w:rsidRPr="00CF74E0">
              <w:rPr>
                <w:rFonts w:ascii="Times New Roman" w:eastAsia="Calibri" w:hAnsi="Times New Roman" w:cs="Times New Roman"/>
                <w:sz w:val="20"/>
                <w:szCs w:val="20"/>
                <w:lang w:val="sr-Cyrl-RS"/>
              </w:rPr>
              <w:t>У</w:t>
            </w:r>
          </w:p>
        </w:tc>
        <w:tc>
          <w:tcPr>
            <w:tcW w:w="765" w:type="pct"/>
            <w:vAlign w:val="center"/>
          </w:tcPr>
          <w:p w14:paraId="456079A1" w14:textId="77777777" w:rsidR="00002479" w:rsidRPr="00CF74E0" w:rsidRDefault="00002479" w:rsidP="00696D2D">
            <w:pPr>
              <w:spacing w:after="0" w:line="240" w:lineRule="auto"/>
              <w:rPr>
                <w:rFonts w:ascii="Times New Roman" w:eastAsia="Calibri" w:hAnsi="Times New Roman" w:cs="Times New Roman"/>
                <w:sz w:val="20"/>
                <w:szCs w:val="20"/>
                <w:lang w:val="sr-Cyrl-RS"/>
              </w:rPr>
            </w:pPr>
          </w:p>
        </w:tc>
        <w:tc>
          <w:tcPr>
            <w:tcW w:w="539" w:type="pct"/>
          </w:tcPr>
          <w:p w14:paraId="2126EC08" w14:textId="77777777" w:rsidR="00002479" w:rsidRPr="00CF74E0" w:rsidRDefault="00002479" w:rsidP="00696D2D">
            <w:pPr>
              <w:spacing w:after="0" w:line="240" w:lineRule="auto"/>
              <w:jc w:val="both"/>
              <w:rPr>
                <w:rFonts w:ascii="Times New Roman" w:eastAsia="Calibri" w:hAnsi="Times New Roman" w:cs="Times New Roman"/>
                <w:sz w:val="20"/>
                <w:szCs w:val="20"/>
                <w:lang w:val="sr-Cyrl-RS"/>
              </w:rPr>
            </w:pPr>
          </w:p>
        </w:tc>
      </w:tr>
      <w:tr w:rsidR="00002479" w:rsidRPr="00CF74E0" w14:paraId="6B58C121" w14:textId="77777777" w:rsidTr="002254D3">
        <w:tc>
          <w:tcPr>
            <w:tcW w:w="309" w:type="pct"/>
            <w:shd w:val="clear" w:color="auto" w:fill="D9D9D9"/>
            <w:vAlign w:val="center"/>
          </w:tcPr>
          <w:p w14:paraId="5BA946A3"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13.</w:t>
            </w:r>
          </w:p>
        </w:tc>
        <w:tc>
          <w:tcPr>
            <w:tcW w:w="1213" w:type="pct"/>
            <w:shd w:val="clear" w:color="auto" w:fill="D9D9D9"/>
            <w:vAlign w:val="center"/>
          </w:tcPr>
          <w:p w14:paraId="0807BF66"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p>
          <w:p w14:paraId="2C4659EA" w14:textId="77777777" w:rsidR="0024136C" w:rsidRPr="00CF74E0" w:rsidRDefault="0024136C" w:rsidP="0024136C">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PENALTIES</w:t>
            </w:r>
          </w:p>
          <w:p w14:paraId="21F41FC8" w14:textId="77777777" w:rsidR="0024136C" w:rsidRPr="00CF74E0" w:rsidRDefault="0024136C" w:rsidP="00E27B9D">
            <w:pPr>
              <w:spacing w:after="0" w:line="240" w:lineRule="auto"/>
              <w:jc w:val="both"/>
              <w:rPr>
                <w:rFonts w:ascii="Times New Roman" w:eastAsia="Times New Roman" w:hAnsi="Times New Roman" w:cs="Times New Roman"/>
                <w:sz w:val="20"/>
                <w:szCs w:val="20"/>
                <w:lang w:val="sr-Cyrl-RS"/>
              </w:rPr>
            </w:pPr>
          </w:p>
          <w:p w14:paraId="2D73F0DB" w14:textId="77777777" w:rsidR="00002479" w:rsidRPr="00CF74E0" w:rsidRDefault="00002479" w:rsidP="00E27B9D">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lay down the rules on penalties applicable in case of non-compliance with the national provisions adopted pursuant to Articles 7 to 11a and Article 18(3) and shall take the necessary measures to ensure that they are implemented. The penalties provided for shall be effective, proportionate and dissuasive. Member States shall notify those provisions to the Commission by 5 June 2014 and shall notify it without delay of any subsequent amendment affecting them.</w:t>
            </w:r>
          </w:p>
        </w:tc>
        <w:tc>
          <w:tcPr>
            <w:tcW w:w="336" w:type="pct"/>
          </w:tcPr>
          <w:p w14:paraId="779872CD" w14:textId="77777777" w:rsidR="00220DDF" w:rsidRDefault="00220DDF" w:rsidP="00A92872">
            <w:pPr>
              <w:spacing w:after="0" w:line="240" w:lineRule="auto"/>
              <w:jc w:val="center"/>
              <w:rPr>
                <w:rFonts w:ascii="Times New Roman" w:eastAsia="Calibri" w:hAnsi="Times New Roman" w:cs="Times New Roman"/>
                <w:b/>
                <w:sz w:val="20"/>
                <w:szCs w:val="20"/>
                <w:lang w:val="sr-Cyrl-RS"/>
              </w:rPr>
            </w:pPr>
          </w:p>
          <w:p w14:paraId="53EBDA0C" w14:textId="4695B047" w:rsidR="00F80883" w:rsidRPr="00CF74E0" w:rsidRDefault="002254D3" w:rsidP="00A92872">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01.128-145</w:t>
            </w:r>
          </w:p>
        </w:tc>
        <w:tc>
          <w:tcPr>
            <w:tcW w:w="1562" w:type="pct"/>
            <w:vAlign w:val="center"/>
          </w:tcPr>
          <w:p w14:paraId="1A18EC0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XVI. КАЗНЕНЕ ОДРЕДБЕ</w:t>
            </w:r>
          </w:p>
          <w:p w14:paraId="1EE490F2"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органима државне управе, другом органу државне управе, друтом органу Републике Србије, органу аутономне покрајине односно јединице локалне самоуправе, градске општине, одговараће за прекршај новчаном казном од 5.000 до 15.000 динара, уколико не поступи у складу са чланом 8.  овог закона.</w:t>
            </w:r>
          </w:p>
          <w:p w14:paraId="41995254"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Јавна предузећа и други корисници јавних средстава – правно лице, одговараће за прекршај новчаном казном од 50.000 до 150.000 динара за прекршај из става 1. овог члана.</w:t>
            </w:r>
          </w:p>
          <w:p w14:paraId="31F8461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правном лицу из става 2. овог члана одговараће за прекршај новчаном казном у износу од 5.000 до 15.000 динара.</w:t>
            </w:r>
          </w:p>
          <w:p w14:paraId="46E37E28"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Републичком хидрометеоролошком заводу одговараће за прекршај новчаном казном од 5.000 до 15.000 динара, уколико не поступи у складу са чланом 9. овог закона.</w:t>
            </w:r>
          </w:p>
          <w:p w14:paraId="206BA737"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Јавно предузеће и установе – правно лице, одговараће за прекршај новчаном казном од 50.000 до 150.000 динара за прекршај из става 1. овог члана.</w:t>
            </w:r>
          </w:p>
          <w:p w14:paraId="5CFAA4EC"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Енергетски субјект – правно лица, одговараће за прекршај новчаном казном од 50.000 до 150.000 динара за прекршај из става 1. овог члана.</w:t>
            </w:r>
          </w:p>
          <w:p w14:paraId="1695D791"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Енергетски субјект – предузетник, одговараће за прекршај новчаном казном од 10.000 до 25.000 динара за прекршај из става 1. овог члана.</w:t>
            </w:r>
          </w:p>
          <w:p w14:paraId="0D7B8363"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566C18CC"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Обвезник система – правно лице одговараће за прекршај новчаном казном у распону од 50.000 до 1.000.000 динара уколико не поступи у складу са једном или више обавеза из члана 14. овог закона. </w:t>
            </w:r>
          </w:p>
          <w:p w14:paraId="0C002DEB"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обвезнику система одговараће за прекршај новчаном казном од 5.000 до 100.000 динара, уколико не поступи у складу са чланом 14. овог закона.</w:t>
            </w:r>
          </w:p>
          <w:p w14:paraId="7DEE41B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Обвезник система – предузетник одговараће за прекршај новчаном казном у распону од 10.000 до 250.000 динара уколико не поступи у складу са обавезом из члана 14. овог закона. </w:t>
            </w:r>
          </w:p>
          <w:p w14:paraId="385D3120"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6A327276"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Привредна друштва и јавна предузећа из члана 13. тачка 1) и 2) овог закона – правно лице одговараће за прекршај новчаном казном у распону од 50.000 до 300.000 динара уколико не поступи у складу са обавезом из члана 15. овог закона. </w:t>
            </w:r>
          </w:p>
          <w:p w14:paraId="2C5E10E7"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Одговорно лице у привредном друштву и јавном предузећу из члана 13. тачка 1) и 2) овог закона одговараће за прекршај новчаном казном од 10.000 до 50.000 динара, уколико не поступи у складу са чланом 15. овог закона.</w:t>
            </w:r>
          </w:p>
          <w:p w14:paraId="2FBB474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3EAB6FED"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Обвезник система – правно лице одговараће за прекршај новчаном казном у распону од 50.000 до 150.000.000 динара уколико не поступи у складу са чланом 16. овог закона. </w:t>
            </w:r>
          </w:p>
          <w:p w14:paraId="51F1A2D9"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обвезнику система одговараће за прекршај новчаном казном од 5.000 до 15.000 динара, уколико не поступи у складу са чланом 16. овог закона.</w:t>
            </w:r>
          </w:p>
          <w:p w14:paraId="3E01512C"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Обвезник система – предузетник одговараће за прекршај новчаном казном у распону од 10.000 до 30.000 динара уколико не поступи у складу са обавезом из члана 16. овог закона. </w:t>
            </w:r>
          </w:p>
          <w:p w14:paraId="5393E5DE"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6BE64A2A"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обвезнику система енергетског менаџмента одговараће за прекршај новчаном казном од 50.000 – 150.000 динара уколико не донесу програме и/или планове прописане чл. 17-19. овог закона.</w:t>
            </w:r>
          </w:p>
          <w:p w14:paraId="7CB82943"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Обвезник система енергетског менаџмента – правно лице одговараће за прекршај из става 1. овог члана новчаном казном од 150.000 – 1.000.000 динара.</w:t>
            </w:r>
          </w:p>
          <w:p w14:paraId="4013E0DB"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 </w:t>
            </w:r>
          </w:p>
          <w:p w14:paraId="55A61297"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Енергетски менаџер обвезника система – физичко лице одговараће за прекршај новчаном казном у износу од 5.000 – 25.000 уколико не поступи у складу са чланом 20. став 3. овог закона.</w:t>
            </w:r>
          </w:p>
          <w:p w14:paraId="5F240D4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051F8378"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Велико предузеће – правно лице одговараће за прекршај новчаном казном у износу од 150.000 – 1.000.000 динара уколико не поступи у складу са обавезом из члана 23.став 5. овог закона. </w:t>
            </w:r>
          </w:p>
          <w:p w14:paraId="2503380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правном лицу одговараће за прекршај из става 2. овог члана одговараће за прекршај новчаном казном од 15.000 до 100.000 динара.</w:t>
            </w:r>
          </w:p>
          <w:p w14:paraId="078A6A66"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64208173"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Правно лице или предузетник ће одговараће за прекршај новчаном казном у износу од 50.000 до 500.000 динара, уколико не изради извештај или га не достави надлежном органу у складу са прописаном обавезом из члана 23. став 8. овог закона.</w:t>
            </w:r>
          </w:p>
          <w:p w14:paraId="4E131409"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правном лицу одговараће за прекршај из става 2. овог члана одговараће за прекршај новчаном казном од 5.000 до 100.000 динара.</w:t>
            </w:r>
          </w:p>
          <w:p w14:paraId="4CF46F64"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За прекршај из става 2. овог члана одговараће за прекршај предузетник новчаном казном у износу од 10.000 до 150.000 динара.</w:t>
            </w:r>
          </w:p>
          <w:p w14:paraId="58622C2A"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4945231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Енергетски саветник – физичко лице одговараће за прекршај новчаном казном од у износу од 50.000 – 150.000 повреде одредбе из члана 25. став 1. овог закона</w:t>
            </w:r>
          </w:p>
          <w:p w14:paraId="7C612A42"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369F298D"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Инвеститор – правно лице одговараће за прекршај новчаном казном од 150.000 до 800.000 динара уколико не поступи у складу са обавезом прописаном чланом 37. став 1. овог закона.</w:t>
            </w:r>
          </w:p>
          <w:p w14:paraId="1309DE91"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7CAC1A11"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Власник, односно корисник система за грејање зграде – правно лице одговараће за прекршај новчаном казном у распону од 50.000 до 300.000 динара уколико не обезбеди редовну контролу у складу са чланом 39. став 1. и чланом 40. став 1. овог закона.</w:t>
            </w:r>
          </w:p>
          <w:p w14:paraId="7171039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Власник, односно корисник система за грејање зграде – физичко лице одговараће за прекршај новчаном казном у распону од 5.000 до 50.000 динара за прекршај из става 1. овог члана.</w:t>
            </w:r>
          </w:p>
          <w:p w14:paraId="17A4D7E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29FCB854"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Снабдевач топлотном енергијом – правно лице казниће се нвчаном казном у износу од 50.000 до 250.000 динара уколико не поступи са обавезом из члана 52.став 1. овог закона.</w:t>
            </w:r>
          </w:p>
          <w:p w14:paraId="5F383373"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0A1AA0D1"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Правна лица из  члана 53. ст. 1- 4. овог закона одговараће за прекршај новчаном казном у износу </w:t>
            </w:r>
            <w:r w:rsidRPr="00CF74E0">
              <w:rPr>
                <w:rFonts w:ascii="Times New Roman" w:eastAsia="Times New Roman" w:hAnsi="Times New Roman" w:cs="Times New Roman"/>
                <w:color w:val="000000" w:themeColor="text1"/>
                <w:sz w:val="20"/>
                <w:szCs w:val="20"/>
                <w:lang w:val="sr-Cyrl-RS"/>
              </w:rPr>
              <w:lastRenderedPageBreak/>
              <w:t>од 50.000 до 150.000 динара уколико не поступе у складу са чланом 53. овог закона.</w:t>
            </w:r>
          </w:p>
          <w:p w14:paraId="3A9823D4"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Предузетници из члана 53. ст. 1 - 4. овог закона одговараће за прекршај новчаном казном у износу од 50.000 до 150.000 динара за прекршај из става 1. овог члана.</w:t>
            </w:r>
          </w:p>
          <w:p w14:paraId="79A354CD"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09F9460B"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надлежном органу које изда енергетску дозволу за изградњу енергетског објекта без поднетог елабората о енергетској ефикасности  прописане садржине (члан 55. став 1.), или у случају да се елаборатом о енергетској ефикасности  утврђује да енергетски објекат не испуњава прописане минималне захтеве енергетске ефикасности (члан 55. став 4. а у вези са чланом 54. став 3.), казниће се за прекршај новчаном казном у износу од 50.000 до 150.000 динара.</w:t>
            </w:r>
          </w:p>
          <w:p w14:paraId="3B00DA5B"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2AC59E0A"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надлежном органу које изда грађевинску дозволу, односно решење о одобрењу за извођење радова за енергетски објекат без  поднетог елабората прописане саржине  (члан 55 став 2.) или у случају да се елаборатом о енергетској ефикасности  утврђује да енергетски објекат не испуњава прописане минималне захтеве енергетске ефикасности (члан 55. став 4. а у вези са чланом 54. став 3. овог закона), одговараћее за прекршај новчаном казном у износу од 50.000 до 150.000 динара.</w:t>
            </w:r>
          </w:p>
          <w:p w14:paraId="7A4CBC52"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6CE19C0F"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xml:space="preserve">Правно лице из члана 58. ст. 1. овог закона одговараће за прекршај новчаном казном у износу од 50.000 до 150.000 динара уколико не поступе у складу са чланом 59. став 1. овог закона. </w:t>
            </w:r>
          </w:p>
          <w:p w14:paraId="262CD879"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Одговорно лице у обвезнику система одговараће за прекршај новчаном казном од 5.000 до 15.000 динара, уколико не поступи у складу са чланом 16. овог закона.</w:t>
            </w:r>
          </w:p>
          <w:p w14:paraId="21795886"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p>
          <w:p w14:paraId="4745D9DB"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Правно лице утврђена подзакнским актом из члана 62. став 2. и чланом 64. став 2.  овог закона одговараће за прекршај новчаном казном у висини од 50.000 – 150.000 динара уколико стави на тржиште производе који утичу на потрошњу енергије који немају енергетску ознаку, или не испуњавају друге прописане захтеве у погледу енергетског означавања (чл. 62. и 64. овог закона).</w:t>
            </w:r>
          </w:p>
          <w:p w14:paraId="5DC383D8" w14:textId="77777777" w:rsidR="002254D3" w:rsidRPr="00CF74E0" w:rsidRDefault="002254D3" w:rsidP="002254D3">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Правно лице утврђена подзаконским актом из члана 65. став 2. овог закона одговараће за прекршај новчаном казном у висини од 50.000 – 150.000 динара, уколико стави на тржиште производе који утичу на потрошњу енергије који не испуњавају захтеве еко-дизајна прописане за ту врсту производа (члан 65. овог закона).</w:t>
            </w:r>
          </w:p>
          <w:p w14:paraId="30A5D4C7" w14:textId="77777777" w:rsidR="00002479" w:rsidRPr="00CF74E0" w:rsidRDefault="002254D3" w:rsidP="002254D3">
            <w:pPr>
              <w:spacing w:after="12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Одговорно лице у правном лицу одговараће за прекршај новчаном казном од 5.000 до 15.000 динара, уколико не поступи у складу подзаконским актима и технички прописима из чл. 62., 64. и 65. овог закона.</w:t>
            </w:r>
            <w:r w:rsidR="00F80883" w:rsidRPr="00CF74E0">
              <w:rPr>
                <w:rFonts w:ascii="Times New Roman" w:eastAsia="Times New Roman" w:hAnsi="Times New Roman" w:cs="Times New Roman"/>
                <w:color w:val="000000" w:themeColor="text1"/>
                <w:sz w:val="20"/>
                <w:szCs w:val="20"/>
                <w:lang w:val="sr-Cyrl-RS"/>
              </w:rPr>
              <w:t xml:space="preserve"> </w:t>
            </w:r>
          </w:p>
        </w:tc>
        <w:tc>
          <w:tcPr>
            <w:tcW w:w="276" w:type="pct"/>
            <w:vAlign w:val="center"/>
          </w:tcPr>
          <w:p w14:paraId="64E0B1EE" w14:textId="77777777" w:rsidR="00002479" w:rsidRPr="00CF74E0" w:rsidRDefault="002254D3"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shd w:val="clear" w:color="auto" w:fill="FFFFFF" w:themeFill="background1"/>
            <w:vAlign w:val="center"/>
          </w:tcPr>
          <w:p w14:paraId="1B16D6EC" w14:textId="77777777" w:rsidR="00002479" w:rsidRPr="00CF74E0" w:rsidRDefault="00002479" w:rsidP="00431037">
            <w:pPr>
              <w:spacing w:after="0" w:line="240" w:lineRule="auto"/>
              <w:rPr>
                <w:rFonts w:ascii="Times New Roman" w:eastAsia="Calibri" w:hAnsi="Times New Roman" w:cs="Times New Roman"/>
                <w:sz w:val="20"/>
                <w:szCs w:val="20"/>
                <w:lang w:val="sr-Cyrl-RS"/>
              </w:rPr>
            </w:pPr>
          </w:p>
        </w:tc>
        <w:tc>
          <w:tcPr>
            <w:tcW w:w="539" w:type="pct"/>
          </w:tcPr>
          <w:p w14:paraId="563FDEF2"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3958F28E" w14:textId="77777777" w:rsidTr="007859A6">
        <w:tc>
          <w:tcPr>
            <w:tcW w:w="309" w:type="pct"/>
            <w:shd w:val="clear" w:color="auto" w:fill="D9D9D9"/>
            <w:vAlign w:val="center"/>
          </w:tcPr>
          <w:p w14:paraId="46F5F950"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14.1.</w:t>
            </w:r>
          </w:p>
        </w:tc>
        <w:tc>
          <w:tcPr>
            <w:tcW w:w="1213" w:type="pct"/>
            <w:shd w:val="clear" w:color="auto" w:fill="D9D9D9"/>
            <w:vAlign w:val="center"/>
          </w:tcPr>
          <w:p w14:paraId="656A424F" w14:textId="77777777" w:rsidR="00F80883" w:rsidRPr="00CF74E0" w:rsidRDefault="00F80883" w:rsidP="00F80883">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P</w:t>
            </w:r>
            <w:r w:rsidR="003C66A9" w:rsidRPr="00CF74E0">
              <w:rPr>
                <w:rFonts w:ascii="Times New Roman" w:eastAsia="Times New Roman" w:hAnsi="Times New Roman" w:cs="Times New Roman"/>
                <w:b/>
                <w:bCs/>
                <w:sz w:val="20"/>
                <w:szCs w:val="20"/>
              </w:rPr>
              <w:t>ROMOTION OF EFFICIENCY IN HEATING AND COOLING</w:t>
            </w:r>
          </w:p>
          <w:p w14:paraId="387EBF25" w14:textId="77777777" w:rsidR="00F80883" w:rsidRPr="00CF74E0" w:rsidRDefault="00F80883" w:rsidP="00582590">
            <w:pPr>
              <w:spacing w:after="0" w:line="240" w:lineRule="auto"/>
              <w:jc w:val="both"/>
              <w:rPr>
                <w:rFonts w:ascii="Times New Roman" w:eastAsia="Times New Roman" w:hAnsi="Times New Roman" w:cs="Times New Roman"/>
                <w:sz w:val="20"/>
                <w:szCs w:val="20"/>
                <w:lang w:val="sr-Cyrl-RS"/>
              </w:rPr>
            </w:pPr>
          </w:p>
          <w:p w14:paraId="7177BE3D"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31 December 2015, Member States shall carry out and notify to the Commission a comprehensive assessment of the potential for the application of high-efficiency cogeneration and efficient district heating and cooling, containing the information set out in Annex VIII. If they have already carried out an equivalent assessment, they shall notify it to the Commission.</w:t>
            </w:r>
          </w:p>
          <w:p w14:paraId="19CA152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comprehensive assessment shall take full account of the analysis of the national potentials for high-efficiency cogeneration carried out under Directive 2004/8/EC.</w:t>
            </w:r>
          </w:p>
          <w:p w14:paraId="789A880E"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At the request of the Commission, the assessment shall be updated and notified to the Commission every five years. The Commission shall make any such request at least one year before the due date.</w:t>
            </w:r>
          </w:p>
        </w:tc>
        <w:tc>
          <w:tcPr>
            <w:tcW w:w="336" w:type="pct"/>
            <w:vAlign w:val="center"/>
          </w:tcPr>
          <w:p w14:paraId="5B6269D6" w14:textId="77777777" w:rsidR="00002479" w:rsidRPr="00CF74E0" w:rsidRDefault="003B5016" w:rsidP="00095F95">
            <w:pPr>
              <w:spacing w:after="0" w:line="240" w:lineRule="auto"/>
              <w:jc w:val="center"/>
              <w:rPr>
                <w:rFonts w:ascii="Times New Roman" w:eastAsia="Calibri" w:hAnsi="Times New Roman" w:cs="Times New Roman"/>
                <w:b/>
                <w:bCs/>
                <w:sz w:val="20"/>
                <w:szCs w:val="20"/>
              </w:rPr>
            </w:pPr>
            <w:r w:rsidRPr="00CF74E0">
              <w:rPr>
                <w:rFonts w:ascii="Times New Roman" w:eastAsia="Calibri" w:hAnsi="Times New Roman" w:cs="Times New Roman"/>
                <w:b/>
                <w:bCs/>
                <w:sz w:val="20"/>
                <w:szCs w:val="20"/>
              </w:rPr>
              <w:t>01.116.</w:t>
            </w:r>
          </w:p>
        </w:tc>
        <w:tc>
          <w:tcPr>
            <w:tcW w:w="1562" w:type="pct"/>
            <w:vAlign w:val="center"/>
          </w:tcPr>
          <w:p w14:paraId="69830E2E" w14:textId="77777777" w:rsidR="003B5016" w:rsidRPr="00CF74E0" w:rsidRDefault="003B5016" w:rsidP="003B5016">
            <w:pPr>
              <w:shd w:val="clear" w:color="auto" w:fill="FFFFFF"/>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Анализа потенцијала за високоефикасну когенерацију</w:t>
            </w:r>
            <w:r w:rsidR="002457D0" w:rsidRPr="00CF74E0">
              <w:rPr>
                <w:rFonts w:ascii="Times New Roman" w:eastAsia="Times New Roman" w:hAnsi="Times New Roman" w:cs="Times New Roman"/>
                <w:b/>
                <w:bCs/>
                <w:sz w:val="20"/>
                <w:szCs w:val="20"/>
              </w:rPr>
              <w:t xml:space="preserve"> </w:t>
            </w:r>
            <w:r w:rsidRPr="00CF74E0">
              <w:rPr>
                <w:rFonts w:ascii="Times New Roman" w:eastAsia="Times New Roman" w:hAnsi="Times New Roman" w:cs="Times New Roman"/>
                <w:b/>
                <w:bCs/>
                <w:sz w:val="20"/>
                <w:szCs w:val="20"/>
                <w:lang w:val="sr-Cyrl-CS"/>
              </w:rPr>
              <w:t>и могућност коришћења ефикасног даљинског грејања</w:t>
            </w:r>
          </w:p>
          <w:p w14:paraId="63C3F9F0" w14:textId="77777777" w:rsidR="003B5016" w:rsidRPr="00CF74E0" w:rsidRDefault="003B5016" w:rsidP="003B5016">
            <w:pPr>
              <w:shd w:val="clear" w:color="auto" w:fill="FFFFFF"/>
              <w:spacing w:after="0" w:line="240" w:lineRule="auto"/>
              <w:jc w:val="center"/>
              <w:rPr>
                <w:rFonts w:ascii="Times New Roman" w:eastAsia="Times New Roman" w:hAnsi="Times New Roman" w:cs="Times New Roman"/>
                <w:b/>
                <w:bCs/>
                <w:sz w:val="20"/>
                <w:szCs w:val="20"/>
                <w:lang w:val="sr-Cyrl-CS"/>
              </w:rPr>
            </w:pPr>
          </w:p>
          <w:p w14:paraId="7058565C" w14:textId="77777777" w:rsidR="003B5016" w:rsidRPr="00CF74E0" w:rsidRDefault="003B5016" w:rsidP="003B5016">
            <w:pPr>
              <w:autoSpaceDE w:val="0"/>
              <w:autoSpaceDN w:val="0"/>
              <w:adjustRightInd w:val="0"/>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Министарство ће израдити анализу потенцијала за високоефикасну когенерацију и могућност коришћења ефикасног даљинског грејања</w:t>
            </w:r>
            <w:r w:rsidRPr="00CF74E0">
              <w:rPr>
                <w:rFonts w:ascii="Times New Roman" w:eastAsia="Times New Roman" w:hAnsi="Times New Roman" w:cs="Times New Roman"/>
                <w:b/>
                <w:bCs/>
                <w:iCs/>
                <w:sz w:val="20"/>
                <w:szCs w:val="20"/>
              </w:rPr>
              <w:t>/</w:t>
            </w:r>
            <w:r w:rsidRPr="00CF74E0">
              <w:rPr>
                <w:rFonts w:ascii="Times New Roman" w:eastAsia="Times New Roman" w:hAnsi="Times New Roman" w:cs="Times New Roman"/>
                <w:bCs/>
                <w:i/>
                <w:iCs/>
                <w:sz w:val="20"/>
                <w:szCs w:val="20"/>
              </w:rPr>
              <w:t>хлађења</w:t>
            </w:r>
            <w:r w:rsidRPr="00CF74E0">
              <w:rPr>
                <w:rFonts w:ascii="Times New Roman" w:eastAsia="Times New Roman" w:hAnsi="Times New Roman" w:cs="Times New Roman"/>
                <w:i/>
                <w:sz w:val="20"/>
                <w:szCs w:val="20"/>
                <w:lang w:val="sr-Cyrl-CS"/>
              </w:rPr>
              <w:t xml:space="preserve"> </w:t>
            </w:r>
            <w:r w:rsidRPr="00CF74E0">
              <w:rPr>
                <w:rFonts w:ascii="Times New Roman" w:eastAsia="Times New Roman" w:hAnsi="Times New Roman" w:cs="Times New Roman"/>
                <w:sz w:val="20"/>
                <w:szCs w:val="20"/>
                <w:lang w:val="sr-Cyrl-CS"/>
              </w:rPr>
              <w:t xml:space="preserve">и доставити је и ажурирати </w:t>
            </w:r>
            <w:bookmarkStart w:id="16" w:name="_Hlk63976740"/>
            <w:r w:rsidRPr="00CF74E0">
              <w:rPr>
                <w:rFonts w:ascii="Times New Roman" w:eastAsia="Times New Roman" w:hAnsi="Times New Roman" w:cs="Times New Roman"/>
                <w:sz w:val="20"/>
                <w:szCs w:val="20"/>
                <w:lang w:val="sr-Cyrl-RS"/>
              </w:rPr>
              <w:t>у складу са обавезама Републике Србије преузетим потврђеним међународним споразумима</w:t>
            </w:r>
            <w:bookmarkEnd w:id="16"/>
            <w:r w:rsidRPr="00CF74E0">
              <w:rPr>
                <w:rFonts w:ascii="Times New Roman" w:eastAsia="Times New Roman" w:hAnsi="Times New Roman" w:cs="Times New Roman"/>
                <w:sz w:val="20"/>
                <w:szCs w:val="20"/>
                <w:lang w:val="sr-Cyrl-RS"/>
              </w:rPr>
              <w:t>.</w:t>
            </w:r>
          </w:p>
          <w:p w14:paraId="07F5F007" w14:textId="77777777" w:rsidR="00002479" w:rsidRPr="00CF74E0" w:rsidRDefault="003B5016" w:rsidP="003B5016">
            <w:pPr>
              <w:autoSpaceDE w:val="0"/>
              <w:autoSpaceDN w:val="0"/>
              <w:adjustRightInd w:val="0"/>
              <w:spacing w:after="0" w:line="240" w:lineRule="auto"/>
              <w:ind w:firstLine="567"/>
              <w:jc w:val="both"/>
              <w:rPr>
                <w:rFonts w:ascii="Times New Roman" w:eastAsia="Times New Roman" w:hAnsi="Times New Roman" w:cs="Times New Roman"/>
                <w:sz w:val="24"/>
                <w:szCs w:val="24"/>
                <w:lang w:val="sr-Cyrl-CS"/>
              </w:rPr>
            </w:pPr>
            <w:r w:rsidRPr="00CF74E0">
              <w:rPr>
                <w:rFonts w:ascii="Times New Roman" w:eastAsia="Times New Roman" w:hAnsi="Times New Roman" w:cs="Times New Roman"/>
                <w:sz w:val="20"/>
                <w:szCs w:val="20"/>
                <w:lang w:val="sr-Cyrl-CS"/>
              </w:rPr>
              <w:t>Јединица локалне самоуправе пружа подршку Министарству у изради анализе из става 1. овог члана.</w:t>
            </w:r>
          </w:p>
        </w:tc>
        <w:tc>
          <w:tcPr>
            <w:tcW w:w="276" w:type="pct"/>
            <w:vAlign w:val="center"/>
          </w:tcPr>
          <w:p w14:paraId="0105DF8A" w14:textId="77777777" w:rsidR="00002479" w:rsidRPr="00CF74E0" w:rsidRDefault="007859A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shd w:val="clear" w:color="auto" w:fill="FFFFFF" w:themeFill="background1"/>
            <w:vAlign w:val="center"/>
          </w:tcPr>
          <w:p w14:paraId="595D5DF0" w14:textId="0C33173D" w:rsidR="00002479" w:rsidRPr="00CF74E0" w:rsidRDefault="007E1819" w:rsidP="005A2E85">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5A2E85" w:rsidRPr="00CF74E0">
              <w:rPr>
                <w:rFonts w:ascii="Times New Roman" w:eastAsia="Calibri" w:hAnsi="Times New Roman" w:cs="Times New Roman"/>
                <w:sz w:val="20"/>
                <w:szCs w:val="20"/>
                <w:lang w:val="sr-Cyrl-RS"/>
              </w:rPr>
              <w:t>ом з</w:t>
            </w:r>
            <w:r w:rsidR="007859A6" w:rsidRPr="00CF74E0">
              <w:rPr>
                <w:rFonts w:ascii="Times New Roman" w:eastAsia="Calibri" w:hAnsi="Times New Roman" w:cs="Times New Roman"/>
                <w:sz w:val="20"/>
                <w:szCs w:val="20"/>
                <w:lang w:val="sr-Cyrl-RS"/>
              </w:rPr>
              <w:t>акон</w:t>
            </w:r>
            <w:r w:rsidR="005A2E85" w:rsidRPr="00CF74E0">
              <w:rPr>
                <w:rFonts w:ascii="Times New Roman" w:eastAsia="Calibri" w:hAnsi="Times New Roman" w:cs="Times New Roman"/>
                <w:sz w:val="20"/>
                <w:szCs w:val="20"/>
                <w:lang w:val="sr-Cyrl-RS"/>
              </w:rPr>
              <w:t>а</w:t>
            </w:r>
            <w:r w:rsidR="007859A6" w:rsidRPr="00CF74E0">
              <w:rPr>
                <w:rFonts w:ascii="Times New Roman" w:eastAsia="Calibri" w:hAnsi="Times New Roman" w:cs="Times New Roman"/>
                <w:sz w:val="20"/>
                <w:szCs w:val="20"/>
                <w:lang w:val="sr-Cyrl-RS"/>
              </w:rPr>
              <w:t xml:space="preserve"> је утврђен правни основ за израду студије.</w:t>
            </w:r>
          </w:p>
        </w:tc>
        <w:tc>
          <w:tcPr>
            <w:tcW w:w="539" w:type="pct"/>
          </w:tcPr>
          <w:p w14:paraId="6DE9B1DA" w14:textId="2607DE06" w:rsidR="00002479" w:rsidRPr="00CF74E0" w:rsidRDefault="007859A6" w:rsidP="00582590">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за израду ове студије је 12 месеци од дана ступања на снагу </w:t>
            </w:r>
            <w:r w:rsidR="007E1819">
              <w:rPr>
                <w:rFonts w:ascii="Times New Roman" w:eastAsia="Calibri" w:hAnsi="Times New Roman" w:cs="Times New Roman"/>
                <w:sz w:val="20"/>
                <w:szCs w:val="20"/>
                <w:lang w:val="sr-Cyrl-RS"/>
              </w:rPr>
              <w:t>Предлог</w:t>
            </w:r>
            <w:r w:rsidR="00EC46AC">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w:t>
            </w:r>
          </w:p>
        </w:tc>
      </w:tr>
      <w:tr w:rsidR="00002479" w:rsidRPr="00CF74E0" w14:paraId="27FA9248" w14:textId="77777777" w:rsidTr="00B33997">
        <w:tc>
          <w:tcPr>
            <w:tcW w:w="309" w:type="pct"/>
            <w:shd w:val="clear" w:color="auto" w:fill="D9D9D9"/>
            <w:vAlign w:val="center"/>
          </w:tcPr>
          <w:p w14:paraId="245DFCE4"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14.2.</w:t>
            </w:r>
          </w:p>
        </w:tc>
        <w:tc>
          <w:tcPr>
            <w:tcW w:w="1213" w:type="pct"/>
            <w:shd w:val="clear" w:color="auto" w:fill="D9D9D9"/>
            <w:vAlign w:val="center"/>
          </w:tcPr>
          <w:p w14:paraId="44BB7F5C" w14:textId="77777777" w:rsidR="00002479" w:rsidRPr="00CF74E0" w:rsidRDefault="00002479" w:rsidP="00582590">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adopt policies which encourage the due taking into account at local and regional levels of the potential of using efficient heating and cooling systems, in particular those using high-efficiency cogeneration. Account shall be taken of the potential for developing local and regional heat markets.</w:t>
            </w:r>
          </w:p>
        </w:tc>
        <w:tc>
          <w:tcPr>
            <w:tcW w:w="336" w:type="pct"/>
          </w:tcPr>
          <w:p w14:paraId="6811BFAA"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BF2D565"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7DF14819" w14:textId="77777777" w:rsidR="00002479" w:rsidRPr="00CF74E0" w:rsidRDefault="000A0F37" w:rsidP="000A0F37">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01.109.</w:t>
            </w:r>
          </w:p>
          <w:p w14:paraId="2C67E111"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283217ED"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24CCB544"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5C52C732"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6EB0ACAB"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ADCFE5B"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5B16A1A1"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E437CA7"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4E11BA01"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1919A011"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71E6EA4"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3587417A"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20E7AC21"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72C33A6A"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46A4D8D6"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3D1F6BF9"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797E0E50"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73F8119D"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EC8AC4C"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4386A79E"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1FD9213B"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67DC9D30"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15872297"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7C46C0C3"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415DE4BD"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4A1CEFB7"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53251D24"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51DBC9DD"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77DC10AD"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5078C48B"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4418E089"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96AD206"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6207D305"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61375269"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2261800E"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117A60DF"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1EE2FEF0"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p>
          <w:p w14:paraId="055B124F" w14:textId="77777777" w:rsidR="000A0F37" w:rsidRPr="00CF74E0" w:rsidRDefault="000A0F37" w:rsidP="000A0F37">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01.116.</w:t>
            </w:r>
          </w:p>
        </w:tc>
        <w:tc>
          <w:tcPr>
            <w:tcW w:w="1562" w:type="pct"/>
            <w:vAlign w:val="center"/>
          </w:tcPr>
          <w:p w14:paraId="11DA215E" w14:textId="77777777" w:rsidR="00866570" w:rsidRPr="00CF74E0" w:rsidRDefault="00866570" w:rsidP="00866570">
            <w:pPr>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lastRenderedPageBreak/>
              <w:t>в)</w:t>
            </w:r>
            <w:r w:rsidRPr="00CF74E0">
              <w:rPr>
                <w:rFonts w:ascii="Times New Roman" w:hAnsi="Times New Roman" w:cs="Times New Roman"/>
                <w:b/>
                <w:bCs/>
                <w:sz w:val="20"/>
                <w:szCs w:val="20"/>
              </w:rPr>
              <w:t xml:space="preserve"> </w:t>
            </w:r>
            <w:r w:rsidRPr="00CF74E0">
              <w:rPr>
                <w:rFonts w:ascii="Times New Roman" w:eastAsia="Times New Roman" w:hAnsi="Times New Roman" w:cs="Times New Roman"/>
                <w:b/>
                <w:bCs/>
                <w:sz w:val="20"/>
                <w:szCs w:val="20"/>
                <w:lang w:val="sr-Cyrl-CS"/>
              </w:rPr>
              <w:t>Стицање статуса привремено повлашћеног произвођача</w:t>
            </w:r>
            <w:r w:rsidR="000A0F37" w:rsidRPr="00CF74E0">
              <w:rPr>
                <w:rFonts w:ascii="Times New Roman" w:eastAsia="Times New Roman" w:hAnsi="Times New Roman" w:cs="Times New Roman"/>
                <w:b/>
                <w:bCs/>
                <w:sz w:val="20"/>
                <w:szCs w:val="20"/>
                <w:lang w:val="sr-Cyrl-CS"/>
              </w:rPr>
              <w:t xml:space="preserve"> </w:t>
            </w:r>
            <w:r w:rsidRPr="00CF74E0">
              <w:rPr>
                <w:rFonts w:ascii="Times New Roman" w:eastAsia="Times New Roman" w:hAnsi="Times New Roman" w:cs="Times New Roman"/>
                <w:b/>
                <w:bCs/>
                <w:sz w:val="20"/>
                <w:szCs w:val="20"/>
                <w:lang w:val="sr-Cyrl-CS"/>
              </w:rPr>
              <w:t>и повлашћеног произвођача електричне енергије</w:t>
            </w:r>
          </w:p>
          <w:p w14:paraId="783EBD41" w14:textId="77777777" w:rsidR="00866570" w:rsidRPr="00CF74E0" w:rsidRDefault="00866570" w:rsidP="00866570">
            <w:pPr>
              <w:spacing w:after="0" w:line="240" w:lineRule="auto"/>
              <w:ind w:firstLine="709"/>
              <w:jc w:val="both"/>
              <w:rPr>
                <w:rFonts w:ascii="Times New Roman" w:eastAsia="Times New Roman" w:hAnsi="Times New Roman" w:cs="Times New Roman"/>
                <w:sz w:val="14"/>
                <w:szCs w:val="14"/>
                <w:lang w:val="sr-Cyrl-CS"/>
              </w:rPr>
            </w:pPr>
          </w:p>
          <w:p w14:paraId="19EF69F7" w14:textId="77777777" w:rsidR="00866570" w:rsidRPr="00CF74E0" w:rsidRDefault="00866570" w:rsidP="000A0F37">
            <w:pPr>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Подзаконски акт</w:t>
            </w:r>
          </w:p>
          <w:p w14:paraId="10C0EC3E" w14:textId="77777777" w:rsidR="00866570" w:rsidRPr="00CF74E0" w:rsidRDefault="00866570" w:rsidP="00866570">
            <w:pPr>
              <w:spacing w:after="0" w:line="240" w:lineRule="auto"/>
              <w:ind w:firstLine="709"/>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CS" w:eastAsia="sr-Latn-RS"/>
              </w:rPr>
              <w:t>Влада на предлог Министарства, за привремено повлашћеног произвођача и повлашћеног произвођача електричне енергије ближе прописује:</w:t>
            </w:r>
          </w:p>
          <w:p w14:paraId="5433D340"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CS" w:eastAsia="sr-Latn-RS"/>
              </w:rPr>
              <w:t>услове и поступак стицања</w:t>
            </w:r>
            <w:r w:rsidRPr="00CF74E0">
              <w:rPr>
                <w:rFonts w:ascii="Times New Roman" w:eastAsia="Times New Roman" w:hAnsi="Times New Roman" w:cs="Times New Roman"/>
                <w:sz w:val="20"/>
                <w:szCs w:val="20"/>
                <w:lang w:val="sr-Cyrl-RS" w:eastAsia="sr-Latn-RS"/>
              </w:rPr>
              <w:t xml:space="preserve"> статуса</w:t>
            </w:r>
            <w:r w:rsidRPr="00CF74E0">
              <w:rPr>
                <w:rFonts w:ascii="Times New Roman" w:eastAsia="Times New Roman" w:hAnsi="Times New Roman" w:cs="Times New Roman"/>
                <w:sz w:val="20"/>
                <w:szCs w:val="20"/>
                <w:lang w:val="sr-Cyrl-CS" w:eastAsia="sr-Latn-RS"/>
              </w:rPr>
              <w:t>, садржину захтева и доказе о испуњавању услове за стицање статуса</w:t>
            </w:r>
            <w:r w:rsidRPr="00CF74E0">
              <w:rPr>
                <w:rFonts w:ascii="Times New Roman" w:eastAsia="Times New Roman" w:hAnsi="Times New Roman" w:cs="Times New Roman"/>
                <w:sz w:val="20"/>
                <w:szCs w:val="20"/>
                <w:lang w:val="sr-Cyrl-RS" w:eastAsia="sr-Latn-RS"/>
              </w:rPr>
              <w:t>;</w:t>
            </w:r>
          </w:p>
          <w:p w14:paraId="633C1816"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RS" w:eastAsia="sr-Latn-RS"/>
              </w:rPr>
              <w:lastRenderedPageBreak/>
              <w:t>о</w:t>
            </w:r>
            <w:r w:rsidRPr="00CF74E0">
              <w:rPr>
                <w:rFonts w:ascii="Times New Roman" w:eastAsia="Times New Roman" w:hAnsi="Times New Roman" w:cs="Times New Roman"/>
                <w:sz w:val="20"/>
                <w:szCs w:val="20"/>
                <w:lang w:val="sr-Cyrl-CS" w:eastAsia="sr-Latn-RS"/>
              </w:rPr>
              <w:t>бавезе</w:t>
            </w:r>
            <w:r w:rsidRPr="00CF74E0">
              <w:rPr>
                <w:rFonts w:ascii="Times New Roman" w:eastAsia="Times New Roman" w:hAnsi="Times New Roman" w:cs="Times New Roman"/>
                <w:sz w:val="20"/>
                <w:szCs w:val="20"/>
                <w:lang w:val="sr-Cyrl-RS" w:eastAsia="sr-Latn-RS"/>
              </w:rPr>
              <w:t xml:space="preserve"> привремено повлашћених произвођача и повлашћених произвођача електричне енергије;</w:t>
            </w:r>
          </w:p>
          <w:p w14:paraId="1374FC08"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CS" w:eastAsia="sr-Latn-RS"/>
              </w:rPr>
              <w:t xml:space="preserve">инструменте обезбеђења плаћања;  </w:t>
            </w:r>
          </w:p>
          <w:p w14:paraId="09F571F0"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CS" w:eastAsia="sr-Latn-RS"/>
              </w:rPr>
              <w:t>поступак продужењ</w:t>
            </w:r>
            <w:r w:rsidRPr="00CF74E0">
              <w:rPr>
                <w:rFonts w:ascii="Times New Roman" w:eastAsia="Times New Roman" w:hAnsi="Times New Roman" w:cs="Times New Roman"/>
                <w:sz w:val="20"/>
                <w:szCs w:val="20"/>
                <w:lang w:val="sr-Cyrl-RS" w:eastAsia="sr-Latn-RS"/>
              </w:rPr>
              <w:t>а и поступак</w:t>
            </w:r>
            <w:r w:rsidRPr="00CF74E0">
              <w:rPr>
                <w:rFonts w:ascii="Times New Roman" w:eastAsia="Times New Roman" w:hAnsi="Times New Roman" w:cs="Times New Roman"/>
                <w:sz w:val="20"/>
                <w:szCs w:val="20"/>
                <w:lang w:val="sr-Cyrl-CS" w:eastAsia="sr-Latn-RS"/>
              </w:rPr>
              <w:t xml:space="preserve"> укидања статуса</w:t>
            </w:r>
            <w:r w:rsidRPr="00CF74E0">
              <w:rPr>
                <w:rFonts w:ascii="Times New Roman" w:eastAsia="Times New Roman" w:hAnsi="Times New Roman" w:cs="Times New Roman"/>
                <w:sz w:val="20"/>
                <w:szCs w:val="20"/>
                <w:lang w:val="sr-Cyrl-RS" w:eastAsia="sr-Latn-RS"/>
              </w:rPr>
              <w:t xml:space="preserve"> привремено повлашћених произвођача и повлашћених произвођача електричне енергије;</w:t>
            </w:r>
          </w:p>
          <w:p w14:paraId="2820AC0D"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CS" w:eastAsia="sr-Latn-RS"/>
              </w:rPr>
              <w:t>садржину решења којим се утврђује</w:t>
            </w:r>
            <w:r w:rsidRPr="00CF74E0">
              <w:rPr>
                <w:rFonts w:ascii="Times New Roman" w:eastAsia="Times New Roman" w:hAnsi="Times New Roman" w:cs="Times New Roman"/>
                <w:sz w:val="20"/>
                <w:szCs w:val="20"/>
                <w:lang w:val="sr-Cyrl-RS" w:eastAsia="sr-Latn-RS"/>
              </w:rPr>
              <w:t xml:space="preserve">, </w:t>
            </w:r>
            <w:r w:rsidRPr="00CF74E0">
              <w:rPr>
                <w:rFonts w:ascii="Times New Roman" w:eastAsia="Times New Roman" w:hAnsi="Times New Roman" w:cs="Times New Roman"/>
                <w:sz w:val="20"/>
                <w:szCs w:val="20"/>
                <w:lang w:val="sr-Cyrl-CS" w:eastAsia="sr-Latn-RS"/>
              </w:rPr>
              <w:t xml:space="preserve">одузима </w:t>
            </w:r>
            <w:r w:rsidRPr="00CF74E0">
              <w:rPr>
                <w:rFonts w:ascii="Times New Roman" w:eastAsia="Times New Roman" w:hAnsi="Times New Roman" w:cs="Times New Roman"/>
                <w:sz w:val="20"/>
                <w:szCs w:val="20"/>
                <w:lang w:val="sr-Cyrl-RS" w:eastAsia="sr-Latn-RS"/>
              </w:rPr>
              <w:t xml:space="preserve">или продужава </w:t>
            </w:r>
            <w:r w:rsidRPr="00CF74E0">
              <w:rPr>
                <w:rFonts w:ascii="Times New Roman" w:eastAsia="Times New Roman" w:hAnsi="Times New Roman" w:cs="Times New Roman"/>
                <w:sz w:val="20"/>
                <w:szCs w:val="20"/>
                <w:lang w:val="sr-Cyrl-CS" w:eastAsia="sr-Latn-RS"/>
              </w:rPr>
              <w:t>статус</w:t>
            </w:r>
            <w:r w:rsidRPr="00CF74E0">
              <w:rPr>
                <w:rFonts w:ascii="Times New Roman" w:eastAsia="Times New Roman" w:hAnsi="Times New Roman" w:cs="Times New Roman"/>
                <w:sz w:val="20"/>
                <w:szCs w:val="20"/>
                <w:lang w:val="sr-Cyrl-RS" w:eastAsia="sr-Latn-RS"/>
              </w:rPr>
              <w:t xml:space="preserve"> привремено повлашћених произвођача и повлашћених произвођача електричне енергије;</w:t>
            </w:r>
          </w:p>
          <w:p w14:paraId="08753A7B"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CS" w:eastAsia="sr-Latn-RS"/>
              </w:rPr>
              <w:t>садржај регистра привремено повлашћених произвођача и повлашћених произвођача електричне енергије</w:t>
            </w:r>
            <w:r w:rsidRPr="00CF74E0">
              <w:rPr>
                <w:rFonts w:ascii="Times New Roman" w:eastAsia="Times New Roman" w:hAnsi="Times New Roman" w:cs="Times New Roman"/>
                <w:sz w:val="20"/>
                <w:szCs w:val="20"/>
                <w:lang w:val="sr-Cyrl-RS" w:eastAsia="sr-Latn-RS"/>
              </w:rPr>
              <w:t>;</w:t>
            </w:r>
          </w:p>
          <w:p w14:paraId="1451264D" w14:textId="77777777" w:rsidR="00866570" w:rsidRPr="00CF74E0" w:rsidRDefault="00866570" w:rsidP="005D0265">
            <w:pPr>
              <w:numPr>
                <w:ilvl w:val="0"/>
                <w:numId w:val="12"/>
              </w:numPr>
              <w:spacing w:after="0" w:line="240" w:lineRule="auto"/>
              <w:ind w:left="990"/>
              <w:jc w:val="both"/>
              <w:rPr>
                <w:rFonts w:ascii="Times New Roman" w:eastAsia="Times New Roman" w:hAnsi="Times New Roman" w:cs="Times New Roman"/>
                <w:sz w:val="20"/>
                <w:szCs w:val="20"/>
                <w:lang w:val="sr-Cyrl-CS" w:eastAsia="sr-Latn-RS"/>
              </w:rPr>
            </w:pPr>
            <w:r w:rsidRPr="00CF74E0">
              <w:rPr>
                <w:rFonts w:ascii="Times New Roman" w:eastAsia="Times New Roman" w:hAnsi="Times New Roman" w:cs="Times New Roman"/>
                <w:sz w:val="20"/>
                <w:szCs w:val="20"/>
                <w:lang w:val="sr-Cyrl-RS" w:eastAsia="sr-Latn-RS"/>
              </w:rPr>
              <w:t>као и друге елементе у вези са њиховим статусом и остваривањем права и обавеза из тог статуса</w:t>
            </w:r>
            <w:r w:rsidRPr="00CF74E0">
              <w:rPr>
                <w:rFonts w:ascii="Times New Roman" w:eastAsia="Times New Roman" w:hAnsi="Times New Roman" w:cs="Times New Roman"/>
                <w:sz w:val="20"/>
                <w:szCs w:val="20"/>
                <w:lang w:val="sr-Cyrl-CS" w:eastAsia="sr-Latn-RS"/>
              </w:rPr>
              <w:t>.</w:t>
            </w:r>
          </w:p>
          <w:p w14:paraId="0837127F" w14:textId="77777777" w:rsidR="00866570" w:rsidRPr="00CF74E0" w:rsidRDefault="00866570" w:rsidP="00866570">
            <w:pPr>
              <w:spacing w:after="0" w:line="240" w:lineRule="auto"/>
              <w:ind w:firstLine="720"/>
              <w:jc w:val="both"/>
              <w:rPr>
                <w:rFonts w:ascii="Times New Roman" w:eastAsia="Times New Roman" w:hAnsi="Times New Roman" w:cs="Times New Roman"/>
                <w:sz w:val="20"/>
                <w:szCs w:val="20"/>
                <w:lang w:val="sr-Cyrl-RS" w:eastAsia="sr-Latn-RS"/>
              </w:rPr>
            </w:pPr>
            <w:r w:rsidRPr="00CF74E0">
              <w:rPr>
                <w:rFonts w:ascii="Times New Roman" w:eastAsia="Times New Roman" w:hAnsi="Times New Roman" w:cs="Times New Roman"/>
                <w:sz w:val="20"/>
                <w:szCs w:val="20"/>
                <w:lang w:val="sr-Cyrl-RS" w:eastAsia="sr-Latn-RS"/>
              </w:rPr>
              <w:t>Високоефикасна когенерација може да оствари право само на једну врста подстицаја,</w:t>
            </w:r>
            <w:r w:rsidRPr="00CF74E0">
              <w:rPr>
                <w:rFonts w:ascii="Times New Roman" w:eastAsia="Times New Roman" w:hAnsi="Times New Roman" w:cs="Times New Roman"/>
                <w:bCs/>
                <w:sz w:val="20"/>
                <w:szCs w:val="20"/>
                <w:lang w:val="sr-Latn-RS" w:eastAsia="cs-CZ"/>
              </w:rPr>
              <w:t xml:space="preserve"> било да су ти подстицаји утврђени овим законом или било којим другим законом.</w:t>
            </w:r>
          </w:p>
          <w:p w14:paraId="43CD404B" w14:textId="77777777" w:rsidR="00866570" w:rsidRPr="00CF74E0" w:rsidRDefault="00866570" w:rsidP="00582590">
            <w:pPr>
              <w:spacing w:after="0" w:line="240" w:lineRule="auto"/>
              <w:jc w:val="both"/>
              <w:rPr>
                <w:rFonts w:ascii="Times New Roman" w:eastAsia="Times New Roman" w:hAnsi="Times New Roman" w:cs="Times New Roman"/>
                <w:sz w:val="20"/>
                <w:szCs w:val="20"/>
                <w:lang w:val="sr-Cyrl-RS"/>
              </w:rPr>
            </w:pPr>
          </w:p>
          <w:p w14:paraId="342852E4" w14:textId="77777777" w:rsidR="00FC60CD" w:rsidRPr="00CF74E0" w:rsidRDefault="00FC60CD" w:rsidP="00FC60CD">
            <w:pPr>
              <w:shd w:val="clear" w:color="auto" w:fill="FFFFFF"/>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Анализа потенцијала за високоефикасну когенерацију</w:t>
            </w:r>
            <w:r w:rsidR="000A0F37" w:rsidRPr="00CF74E0">
              <w:rPr>
                <w:rFonts w:ascii="Times New Roman" w:eastAsia="Times New Roman" w:hAnsi="Times New Roman" w:cs="Times New Roman"/>
                <w:b/>
                <w:bCs/>
                <w:sz w:val="20"/>
                <w:szCs w:val="20"/>
                <w:lang w:val="sr-Cyrl-CS"/>
              </w:rPr>
              <w:t xml:space="preserve"> </w:t>
            </w:r>
            <w:r w:rsidRPr="00CF74E0">
              <w:rPr>
                <w:rFonts w:ascii="Times New Roman" w:eastAsia="Times New Roman" w:hAnsi="Times New Roman" w:cs="Times New Roman"/>
                <w:b/>
                <w:bCs/>
                <w:sz w:val="20"/>
                <w:szCs w:val="20"/>
                <w:lang w:val="sr-Cyrl-CS"/>
              </w:rPr>
              <w:t>и могућност коришћења ефикасног даљинског грејања</w:t>
            </w:r>
          </w:p>
          <w:p w14:paraId="0A00BFE9" w14:textId="77777777" w:rsidR="00FC60CD" w:rsidRPr="00CF74E0" w:rsidRDefault="00FC60CD" w:rsidP="00FC60CD">
            <w:pPr>
              <w:shd w:val="clear" w:color="auto" w:fill="FFFFFF"/>
              <w:spacing w:after="0" w:line="240" w:lineRule="auto"/>
              <w:jc w:val="center"/>
              <w:rPr>
                <w:rFonts w:ascii="Times New Roman" w:eastAsia="Times New Roman" w:hAnsi="Times New Roman" w:cs="Times New Roman"/>
                <w:b/>
                <w:bCs/>
                <w:sz w:val="14"/>
                <w:szCs w:val="14"/>
                <w:lang w:val="sr-Cyrl-CS"/>
              </w:rPr>
            </w:pPr>
          </w:p>
          <w:p w14:paraId="59CF0145" w14:textId="77777777" w:rsidR="00FC60CD" w:rsidRPr="00CF74E0" w:rsidRDefault="00FC60CD" w:rsidP="00FC60CD">
            <w:pPr>
              <w:autoSpaceDE w:val="0"/>
              <w:autoSpaceDN w:val="0"/>
              <w:adjustRightInd w:val="0"/>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Министарство ће израдити анализу потенцијала за високоефикасну когенерацију и могућност коришћења ефикасног даљинског грејања</w:t>
            </w:r>
            <w:r w:rsidRPr="00CF74E0">
              <w:rPr>
                <w:rFonts w:ascii="Times New Roman" w:eastAsia="Times New Roman" w:hAnsi="Times New Roman" w:cs="Times New Roman"/>
                <w:b/>
                <w:bCs/>
                <w:iCs/>
                <w:sz w:val="20"/>
                <w:szCs w:val="20"/>
              </w:rPr>
              <w:t>/</w:t>
            </w:r>
            <w:r w:rsidRPr="00CF74E0">
              <w:rPr>
                <w:rFonts w:ascii="Times New Roman" w:eastAsia="Times New Roman" w:hAnsi="Times New Roman" w:cs="Times New Roman"/>
                <w:bCs/>
                <w:i/>
                <w:iCs/>
                <w:sz w:val="20"/>
                <w:szCs w:val="20"/>
              </w:rPr>
              <w:t>хлађења</w:t>
            </w:r>
            <w:r w:rsidRPr="00CF74E0">
              <w:rPr>
                <w:rFonts w:ascii="Times New Roman" w:eastAsia="Times New Roman" w:hAnsi="Times New Roman" w:cs="Times New Roman"/>
                <w:i/>
                <w:sz w:val="20"/>
                <w:szCs w:val="20"/>
                <w:lang w:val="sr-Cyrl-CS"/>
              </w:rPr>
              <w:t xml:space="preserve"> </w:t>
            </w:r>
            <w:r w:rsidRPr="00CF74E0">
              <w:rPr>
                <w:rFonts w:ascii="Times New Roman" w:eastAsia="Times New Roman" w:hAnsi="Times New Roman" w:cs="Times New Roman"/>
                <w:sz w:val="20"/>
                <w:szCs w:val="20"/>
                <w:lang w:val="sr-Cyrl-CS"/>
              </w:rPr>
              <w:t xml:space="preserve">и доставити је и ажурирати </w:t>
            </w:r>
            <w:r w:rsidRPr="00CF74E0">
              <w:rPr>
                <w:rFonts w:ascii="Times New Roman" w:eastAsia="Times New Roman" w:hAnsi="Times New Roman" w:cs="Times New Roman"/>
                <w:sz w:val="20"/>
                <w:szCs w:val="20"/>
                <w:lang w:val="sr-Cyrl-RS"/>
              </w:rPr>
              <w:t xml:space="preserve">у </w:t>
            </w:r>
            <w:r w:rsidRPr="00CF74E0">
              <w:rPr>
                <w:rFonts w:ascii="Times New Roman" w:eastAsia="Times New Roman" w:hAnsi="Times New Roman" w:cs="Times New Roman"/>
                <w:sz w:val="20"/>
                <w:szCs w:val="20"/>
                <w:lang w:val="sr-Cyrl-RS"/>
              </w:rPr>
              <w:lastRenderedPageBreak/>
              <w:t>складу са обавезама Републике Србије преузетим потврђеним међународним споразумима.</w:t>
            </w:r>
          </w:p>
          <w:p w14:paraId="757093AC" w14:textId="77777777" w:rsidR="00FC60CD" w:rsidRPr="00CF74E0" w:rsidRDefault="00FC60CD" w:rsidP="000A0F37">
            <w:pPr>
              <w:autoSpaceDE w:val="0"/>
              <w:autoSpaceDN w:val="0"/>
              <w:adjustRightInd w:val="0"/>
              <w:spacing w:after="120" w:line="240" w:lineRule="auto"/>
              <w:ind w:firstLine="562"/>
              <w:jc w:val="both"/>
              <w:rPr>
                <w:rFonts w:ascii="Times New Roman" w:eastAsia="Times New Roman" w:hAnsi="Times New Roman" w:cs="Times New Roman"/>
                <w:sz w:val="24"/>
                <w:szCs w:val="24"/>
                <w:lang w:val="sr-Cyrl-CS"/>
              </w:rPr>
            </w:pPr>
            <w:r w:rsidRPr="00CF74E0">
              <w:rPr>
                <w:rFonts w:ascii="Times New Roman" w:eastAsia="Times New Roman" w:hAnsi="Times New Roman" w:cs="Times New Roman"/>
                <w:sz w:val="20"/>
                <w:szCs w:val="20"/>
                <w:lang w:val="sr-Cyrl-CS"/>
              </w:rPr>
              <w:t>Јединица локалне самоуправе пружа подршку Министарству у изради анализе из става 1. овог члана.</w:t>
            </w:r>
          </w:p>
        </w:tc>
        <w:tc>
          <w:tcPr>
            <w:tcW w:w="276" w:type="pct"/>
            <w:vAlign w:val="center"/>
          </w:tcPr>
          <w:p w14:paraId="7ADE24FE"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ДУ</w:t>
            </w:r>
          </w:p>
        </w:tc>
        <w:tc>
          <w:tcPr>
            <w:tcW w:w="765" w:type="pct"/>
            <w:shd w:val="clear" w:color="auto" w:fill="FFFFFF" w:themeFill="background1"/>
            <w:vAlign w:val="center"/>
          </w:tcPr>
          <w:p w14:paraId="373E19B0" w14:textId="466BE1D1" w:rsidR="00002479" w:rsidRPr="00CF74E0" w:rsidRDefault="007E1819" w:rsidP="002F0CC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5A2E85" w:rsidRPr="00CF74E0">
              <w:rPr>
                <w:rFonts w:ascii="Times New Roman" w:eastAsia="Calibri" w:hAnsi="Times New Roman" w:cs="Times New Roman"/>
                <w:sz w:val="20"/>
                <w:szCs w:val="20"/>
                <w:lang w:val="sr-Cyrl-RS"/>
              </w:rPr>
              <w:t>ом  з</w:t>
            </w:r>
            <w:r w:rsidR="007859A6" w:rsidRPr="00CF74E0">
              <w:rPr>
                <w:rFonts w:ascii="Times New Roman" w:eastAsia="Calibri" w:hAnsi="Times New Roman" w:cs="Times New Roman"/>
                <w:sz w:val="20"/>
                <w:szCs w:val="20"/>
                <w:lang w:val="sr-Cyrl-RS"/>
              </w:rPr>
              <w:t>акон</w:t>
            </w:r>
            <w:r w:rsidR="005A2E85" w:rsidRPr="00CF74E0">
              <w:rPr>
                <w:rFonts w:ascii="Times New Roman" w:eastAsia="Calibri" w:hAnsi="Times New Roman" w:cs="Times New Roman"/>
                <w:sz w:val="20"/>
                <w:szCs w:val="20"/>
                <w:lang w:val="sr-Cyrl-RS"/>
              </w:rPr>
              <w:t>а</w:t>
            </w:r>
            <w:r w:rsidR="007859A6" w:rsidRPr="00CF74E0">
              <w:rPr>
                <w:rFonts w:ascii="Times New Roman" w:eastAsia="Calibri" w:hAnsi="Times New Roman" w:cs="Times New Roman"/>
                <w:sz w:val="20"/>
                <w:szCs w:val="20"/>
                <w:lang w:val="sr-Cyrl-RS"/>
              </w:rPr>
              <w:t xml:space="preserve"> је предвиђен правни основ којим ће се утврдити подстицаји за високоефикасну коген</w:t>
            </w:r>
            <w:r w:rsidR="00B33997">
              <w:rPr>
                <w:rFonts w:ascii="Times New Roman" w:eastAsia="Calibri" w:hAnsi="Times New Roman" w:cs="Times New Roman"/>
                <w:sz w:val="20"/>
                <w:szCs w:val="20"/>
                <w:lang w:val="sr-Cyrl-RS"/>
              </w:rPr>
              <w:t>е</w:t>
            </w:r>
            <w:r w:rsidR="007859A6" w:rsidRPr="00CF74E0">
              <w:rPr>
                <w:rFonts w:ascii="Times New Roman" w:eastAsia="Calibri" w:hAnsi="Times New Roman" w:cs="Times New Roman"/>
                <w:sz w:val="20"/>
                <w:szCs w:val="20"/>
                <w:lang w:val="sr-Cyrl-RS"/>
              </w:rPr>
              <w:t>рацију</w:t>
            </w:r>
            <w:r w:rsidR="00B33997">
              <w:rPr>
                <w:rFonts w:ascii="Times New Roman" w:eastAsia="Calibri" w:hAnsi="Times New Roman" w:cs="Times New Roman"/>
                <w:sz w:val="20"/>
                <w:szCs w:val="20"/>
                <w:lang w:val="sr-Cyrl-RS"/>
              </w:rPr>
              <w:t xml:space="preserve">. </w:t>
            </w:r>
          </w:p>
        </w:tc>
        <w:tc>
          <w:tcPr>
            <w:tcW w:w="539" w:type="pct"/>
            <w:vAlign w:val="center"/>
          </w:tcPr>
          <w:p w14:paraId="646C40B0" w14:textId="56F57E0C" w:rsidR="00002479" w:rsidRPr="00CF74E0" w:rsidRDefault="007859A6" w:rsidP="00B33997">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Рок за доношење подзаконских аката је 18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w:t>
            </w:r>
          </w:p>
        </w:tc>
      </w:tr>
      <w:tr w:rsidR="00002479" w:rsidRPr="00CF74E0" w14:paraId="4B8140BB" w14:textId="77777777" w:rsidTr="00B33997">
        <w:tc>
          <w:tcPr>
            <w:tcW w:w="309" w:type="pct"/>
            <w:shd w:val="clear" w:color="auto" w:fill="D9D9D9"/>
            <w:vAlign w:val="center"/>
          </w:tcPr>
          <w:p w14:paraId="52CA8EAD"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14.3.</w:t>
            </w:r>
          </w:p>
        </w:tc>
        <w:tc>
          <w:tcPr>
            <w:tcW w:w="1213" w:type="pct"/>
            <w:shd w:val="clear" w:color="auto" w:fill="D9D9D9"/>
            <w:vAlign w:val="center"/>
          </w:tcPr>
          <w:p w14:paraId="3FD0575E" w14:textId="77777777" w:rsidR="00002479" w:rsidRPr="00CF74E0" w:rsidRDefault="00002479" w:rsidP="00582590">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 of the assessment referred to in paragraph 1, Member States shall carry out a cost-benefit analysis covering their territory based on climate conditions, economic feasibility and technical suitability in accordance with Part 1 of Annex IX. The cost-benefit analysis shall be capable of facilitating the identification of the most resource-and cost-efficient solutions to meeting heating and cooling needs. That cost-benefit analysis may be part of an environmental assessment under Directive 2001/42/EC of the European Parliament and of the Council of 27 June 2001 on the assessment of the effects of certain plans and programmes on the environment (25).</w:t>
            </w:r>
          </w:p>
        </w:tc>
        <w:tc>
          <w:tcPr>
            <w:tcW w:w="336" w:type="pct"/>
            <w:vAlign w:val="center"/>
          </w:tcPr>
          <w:p w14:paraId="36B486CB" w14:textId="77777777" w:rsidR="00002479" w:rsidRPr="00CF74E0" w:rsidRDefault="007859A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t>01.116</w:t>
            </w:r>
            <w:r w:rsidRPr="00CF74E0">
              <w:rPr>
                <w:rFonts w:ascii="Times New Roman" w:eastAsia="Calibri" w:hAnsi="Times New Roman" w:cs="Times New Roman"/>
                <w:sz w:val="20"/>
                <w:szCs w:val="20"/>
                <w:lang w:val="sr-Cyrl-RS"/>
              </w:rPr>
              <w:t>.</w:t>
            </w:r>
          </w:p>
        </w:tc>
        <w:tc>
          <w:tcPr>
            <w:tcW w:w="1562" w:type="pct"/>
            <w:vAlign w:val="center"/>
          </w:tcPr>
          <w:p w14:paraId="46A3E4D3" w14:textId="77777777" w:rsidR="007859A6" w:rsidRPr="00CF74E0" w:rsidRDefault="007859A6" w:rsidP="007859A6">
            <w:pPr>
              <w:shd w:val="clear" w:color="auto" w:fill="FFFFFF"/>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Анализа потенцијала за високоефикасну когенерацију</w:t>
            </w:r>
            <w:r w:rsidRPr="00CF74E0">
              <w:rPr>
                <w:rFonts w:ascii="Times New Roman" w:eastAsia="Times New Roman" w:hAnsi="Times New Roman" w:cs="Times New Roman"/>
                <w:b/>
                <w:bCs/>
                <w:sz w:val="20"/>
                <w:szCs w:val="20"/>
              </w:rPr>
              <w:t xml:space="preserve"> </w:t>
            </w:r>
            <w:r w:rsidRPr="00CF74E0">
              <w:rPr>
                <w:rFonts w:ascii="Times New Roman" w:eastAsia="Times New Roman" w:hAnsi="Times New Roman" w:cs="Times New Roman"/>
                <w:b/>
                <w:bCs/>
                <w:sz w:val="20"/>
                <w:szCs w:val="20"/>
                <w:lang w:val="sr-Cyrl-CS"/>
              </w:rPr>
              <w:t>и могућност коришћења ефикасног даљинског грејања</w:t>
            </w:r>
          </w:p>
          <w:p w14:paraId="188E4CA5" w14:textId="77777777" w:rsidR="007859A6" w:rsidRPr="00CF74E0" w:rsidRDefault="007859A6" w:rsidP="007859A6">
            <w:pPr>
              <w:shd w:val="clear" w:color="auto" w:fill="FFFFFF"/>
              <w:spacing w:after="0" w:line="240" w:lineRule="auto"/>
              <w:jc w:val="center"/>
              <w:rPr>
                <w:rFonts w:ascii="Times New Roman" w:eastAsia="Times New Roman" w:hAnsi="Times New Roman" w:cs="Times New Roman"/>
                <w:b/>
                <w:bCs/>
                <w:sz w:val="20"/>
                <w:szCs w:val="20"/>
                <w:lang w:val="sr-Cyrl-CS"/>
              </w:rPr>
            </w:pPr>
          </w:p>
          <w:p w14:paraId="261F0F30" w14:textId="77777777" w:rsidR="007859A6" w:rsidRPr="00CF74E0" w:rsidRDefault="007859A6" w:rsidP="007859A6">
            <w:pPr>
              <w:autoSpaceDE w:val="0"/>
              <w:autoSpaceDN w:val="0"/>
              <w:adjustRightInd w:val="0"/>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Министарство ће израдити анализу потенцијала за високоефикасну когенерацију и могућност коришћења ефикасног даљинског грејања</w:t>
            </w:r>
            <w:r w:rsidRPr="00CF74E0">
              <w:rPr>
                <w:rFonts w:ascii="Times New Roman" w:eastAsia="Times New Roman" w:hAnsi="Times New Roman" w:cs="Times New Roman"/>
                <w:b/>
                <w:bCs/>
                <w:iCs/>
                <w:sz w:val="20"/>
                <w:szCs w:val="20"/>
              </w:rPr>
              <w:t>/</w:t>
            </w:r>
            <w:r w:rsidRPr="00CF74E0">
              <w:rPr>
                <w:rFonts w:ascii="Times New Roman" w:eastAsia="Times New Roman" w:hAnsi="Times New Roman" w:cs="Times New Roman"/>
                <w:bCs/>
                <w:i/>
                <w:iCs/>
                <w:sz w:val="20"/>
                <w:szCs w:val="20"/>
              </w:rPr>
              <w:t>хлађења</w:t>
            </w:r>
            <w:r w:rsidRPr="00CF74E0">
              <w:rPr>
                <w:rFonts w:ascii="Times New Roman" w:eastAsia="Times New Roman" w:hAnsi="Times New Roman" w:cs="Times New Roman"/>
                <w:i/>
                <w:sz w:val="20"/>
                <w:szCs w:val="20"/>
                <w:lang w:val="sr-Cyrl-CS"/>
              </w:rPr>
              <w:t xml:space="preserve"> </w:t>
            </w:r>
            <w:r w:rsidRPr="00CF74E0">
              <w:rPr>
                <w:rFonts w:ascii="Times New Roman" w:eastAsia="Times New Roman" w:hAnsi="Times New Roman" w:cs="Times New Roman"/>
                <w:sz w:val="20"/>
                <w:szCs w:val="20"/>
                <w:lang w:val="sr-Cyrl-CS"/>
              </w:rPr>
              <w:t xml:space="preserve">и доставити је и ажурирати </w:t>
            </w:r>
            <w:r w:rsidRPr="00CF74E0">
              <w:rPr>
                <w:rFonts w:ascii="Times New Roman" w:eastAsia="Times New Roman" w:hAnsi="Times New Roman" w:cs="Times New Roman"/>
                <w:sz w:val="20"/>
                <w:szCs w:val="20"/>
                <w:lang w:val="sr-Cyrl-RS"/>
              </w:rPr>
              <w:t>у складу са обавезама Републике Србије преузетим потврђеним међународним споразумима.</w:t>
            </w:r>
          </w:p>
          <w:p w14:paraId="10967597" w14:textId="77777777" w:rsidR="00002479" w:rsidRPr="00CF74E0" w:rsidRDefault="007859A6" w:rsidP="007859A6">
            <w:pPr>
              <w:spacing w:after="0" w:line="240" w:lineRule="auto"/>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CS"/>
              </w:rPr>
              <w:t>Јединица локалне самоуправе пружа подршку Министарству у изради анализе из става 1. овог члана.</w:t>
            </w:r>
          </w:p>
        </w:tc>
        <w:tc>
          <w:tcPr>
            <w:tcW w:w="276" w:type="pct"/>
            <w:vAlign w:val="center"/>
          </w:tcPr>
          <w:p w14:paraId="7729CA77" w14:textId="77777777" w:rsidR="00002479" w:rsidRPr="00CF74E0" w:rsidRDefault="007859A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w:t>
            </w:r>
            <w:r w:rsidR="00002479" w:rsidRPr="00CF74E0">
              <w:rPr>
                <w:rFonts w:ascii="Times New Roman" w:eastAsia="Calibri" w:hAnsi="Times New Roman" w:cs="Times New Roman"/>
                <w:sz w:val="20"/>
                <w:szCs w:val="20"/>
                <w:lang w:val="sr-Cyrl-RS"/>
              </w:rPr>
              <w:t>У</w:t>
            </w:r>
          </w:p>
        </w:tc>
        <w:tc>
          <w:tcPr>
            <w:tcW w:w="765" w:type="pct"/>
            <w:vAlign w:val="center"/>
          </w:tcPr>
          <w:p w14:paraId="1949224E" w14:textId="24745F52" w:rsidR="00002479" w:rsidRPr="00CF74E0" w:rsidRDefault="007E1819" w:rsidP="005A7564">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5A2E85" w:rsidRPr="00CF74E0">
              <w:rPr>
                <w:rFonts w:ascii="Times New Roman" w:eastAsia="Calibri" w:hAnsi="Times New Roman" w:cs="Times New Roman"/>
                <w:sz w:val="20"/>
                <w:szCs w:val="20"/>
                <w:lang w:val="sr-Cyrl-RS"/>
              </w:rPr>
              <w:t>ом  з</w:t>
            </w:r>
            <w:r w:rsidR="007859A6" w:rsidRPr="00CF74E0">
              <w:rPr>
                <w:rFonts w:ascii="Times New Roman" w:eastAsia="Calibri" w:hAnsi="Times New Roman" w:cs="Times New Roman"/>
                <w:sz w:val="20"/>
                <w:szCs w:val="20"/>
                <w:lang w:val="sr-Cyrl-RS"/>
              </w:rPr>
              <w:t>акон</w:t>
            </w:r>
            <w:r w:rsidR="005A2E85" w:rsidRPr="00CF74E0">
              <w:rPr>
                <w:rFonts w:ascii="Times New Roman" w:eastAsia="Calibri" w:hAnsi="Times New Roman" w:cs="Times New Roman"/>
                <w:sz w:val="20"/>
                <w:szCs w:val="20"/>
                <w:lang w:val="sr-Cyrl-RS"/>
              </w:rPr>
              <w:t>а</w:t>
            </w:r>
            <w:r w:rsidR="007859A6" w:rsidRPr="00CF74E0">
              <w:rPr>
                <w:rFonts w:ascii="Times New Roman" w:eastAsia="Calibri" w:hAnsi="Times New Roman" w:cs="Times New Roman"/>
                <w:sz w:val="20"/>
                <w:szCs w:val="20"/>
                <w:lang w:val="sr-Cyrl-RS"/>
              </w:rPr>
              <w:t xml:space="preserve"> је утврђен правни основ за израду студије.</w:t>
            </w:r>
          </w:p>
        </w:tc>
        <w:tc>
          <w:tcPr>
            <w:tcW w:w="539" w:type="pct"/>
            <w:vAlign w:val="center"/>
          </w:tcPr>
          <w:p w14:paraId="25B5D38B" w14:textId="14FAEE34" w:rsidR="00002479" w:rsidRPr="00CF74E0" w:rsidRDefault="007859A6" w:rsidP="00B33997">
            <w:pPr>
              <w:spacing w:after="0" w:line="240" w:lineRule="auto"/>
              <w:rPr>
                <w:rFonts w:ascii="Times New Roman" w:eastAsia="Calibri" w:hAnsi="Times New Roman" w:cs="Times New Roman"/>
                <w:color w:val="FF0000"/>
                <w:sz w:val="20"/>
                <w:szCs w:val="20"/>
                <w:lang w:val="sr-Cyrl-RS"/>
              </w:rPr>
            </w:pPr>
            <w:r w:rsidRPr="00CF74E0">
              <w:rPr>
                <w:rFonts w:ascii="Times New Roman" w:eastAsia="Calibri" w:hAnsi="Times New Roman" w:cs="Times New Roman"/>
                <w:sz w:val="20"/>
                <w:szCs w:val="20"/>
                <w:lang w:val="sr-Cyrl-RS"/>
              </w:rPr>
              <w:t xml:space="preserve">Рок за израду ове студије је 12 месеци од дана ступања на снагу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w:t>
            </w:r>
          </w:p>
        </w:tc>
      </w:tr>
      <w:tr w:rsidR="00002479" w:rsidRPr="00CF74E0" w14:paraId="5BB9F33F" w14:textId="77777777" w:rsidTr="008D18F8">
        <w:tc>
          <w:tcPr>
            <w:tcW w:w="309" w:type="pct"/>
            <w:shd w:val="clear" w:color="auto" w:fill="D9D9D9"/>
            <w:vAlign w:val="center"/>
          </w:tcPr>
          <w:p w14:paraId="389D197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14.4.</w:t>
            </w:r>
          </w:p>
        </w:tc>
        <w:tc>
          <w:tcPr>
            <w:tcW w:w="1213" w:type="pct"/>
            <w:shd w:val="clear" w:color="auto" w:fill="D9D9D9"/>
            <w:vAlign w:val="center"/>
          </w:tcPr>
          <w:p w14:paraId="7DE74B76"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Where the assessment referred to in paragraph 1 and the analysis referred to in paragraph 3 identify a potential for the application of high-efficiency cogeneration and/or efficient district heating and cooling whose benefits exceed the costs, Member States shall take adequate measures for efficient district heating and cooling infrastructure to be developed and/or to accommodate the development of high-efficiency </w:t>
            </w:r>
            <w:r w:rsidRPr="00CF74E0">
              <w:rPr>
                <w:rFonts w:ascii="Times New Roman" w:eastAsia="Times New Roman" w:hAnsi="Times New Roman" w:cs="Times New Roman"/>
                <w:sz w:val="20"/>
                <w:szCs w:val="20"/>
                <w:lang w:val="sr-Cyrl-RS"/>
              </w:rPr>
              <w:lastRenderedPageBreak/>
              <w:t>cogeneration and the use of heating and cooling from waste heat and renewable energy sources in accordance with paragraphs 1, 5, and 7.</w:t>
            </w:r>
          </w:p>
          <w:p w14:paraId="2D46EE85"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Where the assessment referred to in paragraph 1 and the analysis referred to in paragraph 3 do not identify a potential whose benefits exceed the costs, including the administrative costs of carrying out the cost-benefit analysis referred to in paragraph 5, the Member State concerned may exempt installations from the requirements laid down in that paragraph.</w:t>
            </w:r>
          </w:p>
        </w:tc>
        <w:tc>
          <w:tcPr>
            <w:tcW w:w="336" w:type="pct"/>
          </w:tcPr>
          <w:p w14:paraId="15393983"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4F601E38"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35743D0F" w14:textId="77777777" w:rsidR="00002479" w:rsidRPr="00CF74E0" w:rsidRDefault="00D506A3" w:rsidP="008D18F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w:t>
            </w:r>
            <w:r w:rsidR="008D18F8" w:rsidRPr="00CF74E0">
              <w:rPr>
                <w:rFonts w:ascii="Times New Roman" w:eastAsia="Calibri" w:hAnsi="Times New Roman" w:cs="Times New Roman"/>
                <w:b/>
                <w:bCs/>
                <w:sz w:val="20"/>
                <w:szCs w:val="20"/>
                <w:lang w:val="sr-Cyrl-RS"/>
              </w:rPr>
              <w:t>80.</w:t>
            </w:r>
          </w:p>
          <w:p w14:paraId="475745CF"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7A1DFC79"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6B6BABD6"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1CAC1094"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1004BD88"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20E7D3FD"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78BC529E"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6BBA8310"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6D42ECD4"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3B847023"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62CEB093"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2E58EAA5"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242E7D5B"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268BD57D"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5D89F68C"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10C44668"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54CDCCAF"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p>
          <w:p w14:paraId="76324BA9" w14:textId="77777777" w:rsidR="008D18F8" w:rsidRPr="00CF74E0" w:rsidRDefault="008D18F8" w:rsidP="008D18F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01.88.</w:t>
            </w:r>
          </w:p>
        </w:tc>
        <w:tc>
          <w:tcPr>
            <w:tcW w:w="1562" w:type="pct"/>
            <w:vAlign w:val="center"/>
          </w:tcPr>
          <w:p w14:paraId="028D766E" w14:textId="77777777" w:rsidR="00002479" w:rsidRPr="00CF74E0" w:rsidRDefault="00002479" w:rsidP="00582590">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 xml:space="preserve">         </w:t>
            </w:r>
          </w:p>
          <w:p w14:paraId="0804F9F6" w14:textId="77777777" w:rsidR="004F2038" w:rsidRPr="00CF74E0" w:rsidRDefault="004F2038" w:rsidP="008D18F8">
            <w:pPr>
              <w:pStyle w:val="ListParagraph"/>
              <w:spacing w:after="120" w:line="240" w:lineRule="auto"/>
              <w:ind w:left="0"/>
              <w:jc w:val="center"/>
              <w:rPr>
                <w:b/>
                <w:sz w:val="20"/>
                <w:lang w:val="sr-Cyrl-RS"/>
              </w:rPr>
            </w:pPr>
            <w:r w:rsidRPr="00CF74E0">
              <w:rPr>
                <w:b/>
                <w:sz w:val="20"/>
                <w:lang w:val="sr-Cyrl-RS"/>
              </w:rPr>
              <w:t>Право на подстицаје</w:t>
            </w:r>
          </w:p>
          <w:p w14:paraId="41F5F4FD" w14:textId="77777777" w:rsidR="004F2038" w:rsidRPr="00CF74E0" w:rsidRDefault="004F2038" w:rsidP="00D506A3">
            <w:pPr>
              <w:spacing w:after="0" w:line="240" w:lineRule="auto"/>
              <w:ind w:firstLine="540"/>
              <w:jc w:val="both"/>
              <w:rPr>
                <w:rFonts w:ascii="Times New Roman" w:hAnsi="Times New Roman" w:cs="Times New Roman"/>
                <w:bCs/>
                <w:sz w:val="20"/>
                <w:szCs w:val="20"/>
                <w:lang w:val="sr-Cyrl-RS"/>
              </w:rPr>
            </w:pPr>
            <w:r w:rsidRPr="00CF74E0">
              <w:rPr>
                <w:rFonts w:ascii="Times New Roman" w:hAnsi="Times New Roman" w:cs="Times New Roman"/>
                <w:bCs/>
                <w:sz w:val="20"/>
                <w:szCs w:val="20"/>
                <w:lang w:val="sr-Cyrl-RS"/>
              </w:rPr>
              <w:t>Право на подстицаје на основу овог закона имају:</w:t>
            </w:r>
          </w:p>
          <w:p w14:paraId="13C4553C" w14:textId="77777777" w:rsidR="004F2038" w:rsidRPr="00CF74E0" w:rsidRDefault="004F2038" w:rsidP="005D0265">
            <w:pPr>
              <w:pStyle w:val="ListParagraph"/>
              <w:numPr>
                <w:ilvl w:val="0"/>
                <w:numId w:val="11"/>
              </w:numPr>
              <w:spacing w:line="240" w:lineRule="auto"/>
              <w:rPr>
                <w:bCs/>
                <w:sz w:val="20"/>
                <w:lang w:val="sr-Cyrl-RS"/>
              </w:rPr>
            </w:pPr>
            <w:r w:rsidRPr="00CF74E0">
              <w:rPr>
                <w:bCs/>
                <w:sz w:val="20"/>
                <w:lang w:val="sr-Cyrl-RS"/>
              </w:rPr>
              <w:t>произвођачи електричне енергије у високоефикасној когенерацији инсталисане снаге 500 k</w:t>
            </w:r>
            <w:bookmarkStart w:id="17" w:name="_Hlk63884565"/>
            <w:r w:rsidRPr="00CF74E0">
              <w:rPr>
                <w:bCs/>
                <w:sz w:val="20"/>
                <w:lang w:val="sr-Cyrl-RS"/>
              </w:rPr>
              <w:t>Wе</w:t>
            </w:r>
            <w:bookmarkEnd w:id="17"/>
            <w:r w:rsidRPr="00CF74E0">
              <w:rPr>
                <w:bCs/>
                <w:sz w:val="20"/>
                <w:lang w:val="sr-Cyrl-RS"/>
              </w:rPr>
              <w:t xml:space="preserve"> и више до 10 МWе;</w:t>
            </w:r>
          </w:p>
          <w:p w14:paraId="6E06A65A" w14:textId="77777777" w:rsidR="004F2038" w:rsidRPr="00CF74E0" w:rsidRDefault="004F2038" w:rsidP="005D0265">
            <w:pPr>
              <w:pStyle w:val="ListParagraph"/>
              <w:numPr>
                <w:ilvl w:val="0"/>
                <w:numId w:val="11"/>
              </w:numPr>
              <w:spacing w:line="240" w:lineRule="auto"/>
              <w:rPr>
                <w:bCs/>
                <w:sz w:val="20"/>
                <w:lang w:val="sr-Cyrl-RS"/>
              </w:rPr>
            </w:pPr>
            <w:r w:rsidRPr="00CF74E0">
              <w:rPr>
                <w:bCs/>
                <w:sz w:val="20"/>
                <w:lang w:val="sr-Cyrl-RS"/>
              </w:rPr>
              <w:t>произвођачи електричне енергије у малој когенерацији;</w:t>
            </w:r>
          </w:p>
          <w:p w14:paraId="1028B672" w14:textId="77777777" w:rsidR="004F2038" w:rsidRPr="00CF74E0" w:rsidRDefault="004F2038" w:rsidP="005D0265">
            <w:pPr>
              <w:pStyle w:val="ListParagraph"/>
              <w:numPr>
                <w:ilvl w:val="0"/>
                <w:numId w:val="11"/>
              </w:numPr>
              <w:spacing w:line="240" w:lineRule="auto"/>
              <w:rPr>
                <w:bCs/>
                <w:sz w:val="20"/>
                <w:lang w:val="sr-Cyrl-RS"/>
              </w:rPr>
            </w:pPr>
            <w:r w:rsidRPr="00CF74E0">
              <w:rPr>
                <w:bCs/>
                <w:sz w:val="20"/>
                <w:lang w:val="sr-Cyrl-RS"/>
              </w:rPr>
              <w:lastRenderedPageBreak/>
              <w:t>произвођачи електричне енергије у микро-когенерацијској јединици;</w:t>
            </w:r>
          </w:p>
          <w:p w14:paraId="04EBEEB0" w14:textId="77777777" w:rsidR="004F2038" w:rsidRPr="00CF74E0" w:rsidRDefault="004F2038" w:rsidP="005D0265">
            <w:pPr>
              <w:pStyle w:val="ListParagraph"/>
              <w:numPr>
                <w:ilvl w:val="0"/>
                <w:numId w:val="11"/>
              </w:numPr>
              <w:spacing w:line="240" w:lineRule="auto"/>
              <w:rPr>
                <w:bCs/>
                <w:sz w:val="20"/>
                <w:lang w:val="sr-Cyrl-RS"/>
              </w:rPr>
            </w:pPr>
            <w:r w:rsidRPr="00CF74E0">
              <w:rPr>
                <w:sz w:val="20"/>
              </w:rPr>
              <w:t>пружаоц</w:t>
            </w:r>
            <w:r w:rsidRPr="00CF74E0">
              <w:rPr>
                <w:sz w:val="20"/>
                <w:lang w:val="sr-Cyrl-RS"/>
              </w:rPr>
              <w:t>и</w:t>
            </w:r>
            <w:r w:rsidRPr="00CF74E0">
              <w:rPr>
                <w:sz w:val="20"/>
              </w:rPr>
              <w:t xml:space="preserve"> услуге „</w:t>
            </w:r>
            <w:r w:rsidRPr="00CF74E0">
              <w:rPr>
                <w:sz w:val="20"/>
                <w:lang w:val="sr-Cyrl-RS"/>
              </w:rPr>
              <w:t>одзив</w:t>
            </w:r>
            <w:r w:rsidRPr="00CF74E0">
              <w:rPr>
                <w:sz w:val="20"/>
              </w:rPr>
              <w:t xml:space="preserve"> потрoшњe“</w:t>
            </w:r>
            <w:r w:rsidRPr="00CF74E0">
              <w:rPr>
                <w:sz w:val="20"/>
                <w:lang w:val="sr-Cyrl-RS"/>
              </w:rPr>
              <w:t>;</w:t>
            </w:r>
            <w:r w:rsidRPr="00CF74E0">
              <w:rPr>
                <w:sz w:val="20"/>
              </w:rPr>
              <w:t xml:space="preserve"> </w:t>
            </w:r>
          </w:p>
          <w:p w14:paraId="6A307D0C" w14:textId="77777777" w:rsidR="004F2038" w:rsidRPr="00CF74E0" w:rsidRDefault="004F2038" w:rsidP="005D0265">
            <w:pPr>
              <w:pStyle w:val="ListParagraph"/>
              <w:numPr>
                <w:ilvl w:val="0"/>
                <w:numId w:val="11"/>
              </w:numPr>
              <w:spacing w:line="240" w:lineRule="auto"/>
              <w:rPr>
                <w:bCs/>
                <w:sz w:val="20"/>
                <w:lang w:val="sr-Cyrl-RS"/>
              </w:rPr>
            </w:pPr>
            <w:r w:rsidRPr="00CF74E0">
              <w:rPr>
                <w:sz w:val="20"/>
              </w:rPr>
              <w:t>агрегатор</w:t>
            </w:r>
            <w:r w:rsidRPr="00CF74E0">
              <w:rPr>
                <w:sz w:val="20"/>
                <w:lang w:val="sr-Cyrl-RS"/>
              </w:rPr>
              <w:t>и</w:t>
            </w:r>
            <w:r w:rsidRPr="00CF74E0">
              <w:rPr>
                <w:sz w:val="20"/>
              </w:rPr>
              <w:t xml:space="preserve"> и</w:t>
            </w:r>
          </w:p>
          <w:p w14:paraId="613A2E84" w14:textId="77777777" w:rsidR="004F2038" w:rsidRPr="00CF74E0" w:rsidRDefault="004F2038" w:rsidP="005D0265">
            <w:pPr>
              <w:pStyle w:val="ListParagraph"/>
              <w:numPr>
                <w:ilvl w:val="0"/>
                <w:numId w:val="11"/>
              </w:numPr>
              <w:spacing w:line="240" w:lineRule="auto"/>
              <w:rPr>
                <w:sz w:val="20"/>
              </w:rPr>
            </w:pPr>
            <w:r w:rsidRPr="00CF74E0">
              <w:rPr>
                <w:sz w:val="20"/>
                <w:lang w:val="sr-Cyrl-RS"/>
              </w:rPr>
              <w:t>л</w:t>
            </w:r>
            <w:r w:rsidRPr="00CF74E0">
              <w:rPr>
                <w:sz w:val="20"/>
              </w:rPr>
              <w:t>окална енергетска заједница</w:t>
            </w:r>
            <w:r w:rsidRPr="00CF74E0">
              <w:rPr>
                <w:sz w:val="20"/>
                <w:lang w:val="sr-Cyrl-RS"/>
              </w:rPr>
              <w:t>.</w:t>
            </w:r>
          </w:p>
          <w:p w14:paraId="10177325" w14:textId="77777777" w:rsidR="004F2038" w:rsidRPr="00CF74E0" w:rsidRDefault="004F2038" w:rsidP="00D506A3">
            <w:pPr>
              <w:pStyle w:val="ListParagraph"/>
              <w:spacing w:line="240" w:lineRule="auto"/>
              <w:ind w:left="0" w:right="150" w:firstLine="540"/>
              <w:rPr>
                <w:sz w:val="20"/>
                <w:lang w:val="sr-Latn-RS"/>
              </w:rPr>
            </w:pPr>
            <w:r w:rsidRPr="00CF74E0">
              <w:rPr>
                <w:sz w:val="20"/>
                <w:lang w:val="sr-Cyrl-RS"/>
              </w:rPr>
              <w:t>Министар прописује Методологију за утврђивање ефикасности когенерације.</w:t>
            </w:r>
          </w:p>
          <w:p w14:paraId="6EA90936" w14:textId="77777777" w:rsidR="00002479" w:rsidRPr="00CF74E0" w:rsidRDefault="00002479" w:rsidP="00D506A3">
            <w:pPr>
              <w:spacing w:after="0" w:line="240" w:lineRule="auto"/>
              <w:jc w:val="both"/>
              <w:rPr>
                <w:rFonts w:ascii="Times New Roman" w:eastAsia="Times New Roman" w:hAnsi="Times New Roman" w:cs="Times New Roman"/>
                <w:sz w:val="20"/>
                <w:szCs w:val="20"/>
                <w:lang w:val="sr-Cyrl-RS"/>
              </w:rPr>
            </w:pPr>
          </w:p>
          <w:p w14:paraId="65D3545A" w14:textId="77777777" w:rsidR="004659EF" w:rsidRPr="00CF74E0" w:rsidRDefault="004659EF" w:rsidP="008D18F8">
            <w:pPr>
              <w:pStyle w:val="ListParagraph"/>
              <w:spacing w:after="120" w:line="240" w:lineRule="auto"/>
              <w:ind w:left="0"/>
              <w:jc w:val="center"/>
              <w:rPr>
                <w:b/>
                <w:sz w:val="20"/>
                <w:lang w:val="sr-Cyrl-RS"/>
              </w:rPr>
            </w:pPr>
            <w:r w:rsidRPr="00CF74E0">
              <w:rPr>
                <w:b/>
                <w:sz w:val="20"/>
                <w:lang w:val="sr-Cyrl-RS"/>
              </w:rPr>
              <w:t>Право на финансијске подстицаје</w:t>
            </w:r>
            <w:bookmarkStart w:id="18" w:name="_Hlk61984494"/>
          </w:p>
          <w:p w14:paraId="7757E4B9" w14:textId="77777777" w:rsidR="004659EF" w:rsidRPr="00CF74E0" w:rsidRDefault="004659EF" w:rsidP="00D506A3">
            <w:pPr>
              <w:pStyle w:val="ListParagraph"/>
              <w:spacing w:line="240" w:lineRule="auto"/>
              <w:ind w:left="0" w:firstLine="540"/>
              <w:rPr>
                <w:bCs/>
                <w:sz w:val="20"/>
                <w:lang w:val="sr-Cyrl-RS"/>
              </w:rPr>
            </w:pPr>
            <w:r w:rsidRPr="00CF74E0">
              <w:rPr>
                <w:bCs/>
                <w:sz w:val="20"/>
                <w:lang w:val="sr-Cyrl-RS"/>
              </w:rPr>
              <w:t xml:space="preserve">Право на финансијске подстицаје на основу овог закона имају произвођачи електричне енергије у: микро-когенерацијској јединици, малој когенерацији и високоефикасној когенерацији </w:t>
            </w:r>
            <w:bookmarkStart w:id="19" w:name="_Hlk62411115"/>
            <w:r w:rsidRPr="00CF74E0">
              <w:rPr>
                <w:bCs/>
                <w:sz w:val="20"/>
                <w:lang w:val="sr-Cyrl-RS"/>
              </w:rPr>
              <w:t>инсталисане снаге 50</w:t>
            </w:r>
            <w:r w:rsidRPr="00CF74E0">
              <w:rPr>
                <w:bCs/>
                <w:sz w:val="20"/>
                <w:lang w:val="sr-Latn-RS"/>
              </w:rPr>
              <w:t>0 kW</w:t>
            </w:r>
            <w:r w:rsidRPr="00CF74E0">
              <w:rPr>
                <w:bCs/>
                <w:sz w:val="20"/>
                <w:lang w:val="sr-Cyrl-RS"/>
              </w:rPr>
              <w:t>е</w:t>
            </w:r>
            <w:r w:rsidRPr="00CF74E0">
              <w:rPr>
                <w:bCs/>
                <w:sz w:val="20"/>
                <w:lang w:val="sr-Latn-RS"/>
              </w:rPr>
              <w:t xml:space="preserve"> </w:t>
            </w:r>
            <w:r w:rsidRPr="00CF74E0">
              <w:rPr>
                <w:bCs/>
                <w:sz w:val="20"/>
                <w:lang w:val="sr-Cyrl-RS"/>
              </w:rPr>
              <w:t>и више</w:t>
            </w:r>
            <w:bookmarkEnd w:id="19"/>
            <w:r w:rsidRPr="00CF74E0">
              <w:rPr>
                <w:sz w:val="20"/>
              </w:rPr>
              <w:t xml:space="preserve"> </w:t>
            </w:r>
            <w:r w:rsidRPr="00CF74E0">
              <w:rPr>
                <w:bCs/>
                <w:sz w:val="20"/>
                <w:lang w:val="sr-Cyrl-RS"/>
              </w:rPr>
              <w:t>до 10 МWе.</w:t>
            </w:r>
          </w:p>
          <w:p w14:paraId="01EE79DB" w14:textId="77777777" w:rsidR="004659EF" w:rsidRPr="00CF74E0" w:rsidRDefault="004659EF" w:rsidP="00D506A3">
            <w:pPr>
              <w:pStyle w:val="ListParagraph"/>
              <w:spacing w:line="240" w:lineRule="auto"/>
              <w:ind w:left="0" w:firstLine="540"/>
              <w:rPr>
                <w:bCs/>
                <w:sz w:val="20"/>
                <w:lang w:val="sr-Latn-RS"/>
              </w:rPr>
            </w:pPr>
            <w:r w:rsidRPr="00CF74E0">
              <w:rPr>
                <w:bCs/>
                <w:sz w:val="20"/>
                <w:lang w:val="sr-Latn-RS"/>
              </w:rPr>
              <w:t xml:space="preserve">Право на финансијске подстицаје кроз систем </w:t>
            </w:r>
            <w:r w:rsidRPr="00CF74E0">
              <w:rPr>
                <w:bCs/>
                <w:sz w:val="20"/>
                <w:lang w:val="sr-Cyrl-RS"/>
              </w:rPr>
              <w:t>фид-ин тарифа</w:t>
            </w:r>
            <w:r w:rsidRPr="00CF74E0">
              <w:rPr>
                <w:bCs/>
                <w:sz w:val="20"/>
                <w:lang w:val="sr-Latn-RS"/>
              </w:rPr>
              <w:t xml:space="preserve">, на основу овог закона, имају произвођачи </w:t>
            </w:r>
            <w:r w:rsidRPr="00CF74E0">
              <w:rPr>
                <w:bCs/>
                <w:sz w:val="20"/>
                <w:lang w:val="sr-Cyrl-RS"/>
              </w:rPr>
              <w:t xml:space="preserve">електричне </w:t>
            </w:r>
            <w:r w:rsidRPr="00CF74E0">
              <w:rPr>
                <w:bCs/>
                <w:sz w:val="20"/>
                <w:lang w:val="sr-Latn-RS"/>
              </w:rPr>
              <w:t xml:space="preserve">енергије </w:t>
            </w:r>
            <w:r w:rsidRPr="00CF74E0">
              <w:rPr>
                <w:bCs/>
                <w:sz w:val="20"/>
                <w:lang w:val="sr-Cyrl-RS"/>
              </w:rPr>
              <w:t>у микро-когенерацијској јединици и</w:t>
            </w:r>
            <w:r w:rsidRPr="00CF74E0">
              <w:rPr>
                <w:bCs/>
                <w:sz w:val="20"/>
                <w:lang w:val="sr-Latn-RS"/>
              </w:rPr>
              <w:t xml:space="preserve"> </w:t>
            </w:r>
            <w:r w:rsidRPr="00CF74E0">
              <w:rPr>
                <w:bCs/>
                <w:sz w:val="20"/>
                <w:lang w:val="sr-Cyrl-RS"/>
              </w:rPr>
              <w:t xml:space="preserve">малој </w:t>
            </w:r>
            <w:r w:rsidRPr="00CF74E0">
              <w:rPr>
                <w:bCs/>
                <w:sz w:val="20"/>
                <w:lang w:val="sr-Latn-RS"/>
              </w:rPr>
              <w:t>когенерациј</w:t>
            </w:r>
            <w:r w:rsidRPr="00CF74E0">
              <w:rPr>
                <w:bCs/>
                <w:sz w:val="20"/>
                <w:lang w:val="sr-Cyrl-RS"/>
              </w:rPr>
              <w:t>и</w:t>
            </w:r>
            <w:r w:rsidRPr="00CF74E0">
              <w:rPr>
                <w:bCs/>
                <w:sz w:val="20"/>
                <w:lang w:val="sr-Latn-RS"/>
              </w:rPr>
              <w:t xml:space="preserve"> кој</w:t>
            </w:r>
            <w:r w:rsidRPr="00CF74E0">
              <w:rPr>
                <w:bCs/>
                <w:sz w:val="20"/>
                <w:lang w:val="sr-Cyrl-RS"/>
              </w:rPr>
              <w:t>и</w:t>
            </w:r>
            <w:r w:rsidRPr="00CF74E0">
              <w:rPr>
                <w:bCs/>
                <w:sz w:val="20"/>
                <w:lang w:val="sr-Latn-RS"/>
              </w:rPr>
              <w:t xml:space="preserve"> испуњавају услове прописане овим законом и актима донетим на основу овог закона и имају статус привремено повлашћеног произвођача или статус повлашћеног произвођача</w:t>
            </w:r>
            <w:r w:rsidRPr="00CF74E0">
              <w:rPr>
                <w:bCs/>
                <w:sz w:val="20"/>
                <w:lang w:val="sr-Cyrl-RS"/>
              </w:rPr>
              <w:t xml:space="preserve"> електричне енергије</w:t>
            </w:r>
            <w:r w:rsidRPr="00CF74E0">
              <w:rPr>
                <w:bCs/>
                <w:sz w:val="20"/>
                <w:lang w:val="sr-Latn-RS"/>
              </w:rPr>
              <w:t>.</w:t>
            </w:r>
          </w:p>
          <w:p w14:paraId="34C588B9" w14:textId="77777777" w:rsidR="004659EF" w:rsidRPr="00CF74E0" w:rsidRDefault="004659EF" w:rsidP="00D506A3">
            <w:pPr>
              <w:pStyle w:val="ListParagraph"/>
              <w:spacing w:line="240" w:lineRule="auto"/>
              <w:ind w:left="0" w:firstLine="540"/>
              <w:rPr>
                <w:bCs/>
                <w:sz w:val="20"/>
                <w:lang w:val="sr-Cyrl-RS"/>
              </w:rPr>
            </w:pPr>
            <w:r w:rsidRPr="00CF74E0">
              <w:rPr>
                <w:bCs/>
                <w:sz w:val="20"/>
                <w:lang w:val="sr-Cyrl-RS"/>
              </w:rPr>
              <w:t xml:space="preserve">Право на финансијске подстицаје кроз систем тржишних премија, на основу овог закона, имају произвођачи електричне енергије у високоефикасној когенерацији инсталисане </w:t>
            </w:r>
            <w:bookmarkStart w:id="20" w:name="_Hlk61985004"/>
            <w:r w:rsidRPr="00CF74E0">
              <w:rPr>
                <w:bCs/>
                <w:sz w:val="20"/>
                <w:lang w:val="sr-Cyrl-RS"/>
              </w:rPr>
              <w:t>снаге 50</w:t>
            </w:r>
            <w:r w:rsidRPr="00CF74E0">
              <w:rPr>
                <w:bCs/>
                <w:sz w:val="20"/>
                <w:lang w:val="sr-Latn-RS"/>
              </w:rPr>
              <w:t>0 kW</w:t>
            </w:r>
            <w:r w:rsidRPr="00CF74E0">
              <w:rPr>
                <w:bCs/>
                <w:sz w:val="20"/>
                <w:lang w:val="sr-Cyrl-RS"/>
              </w:rPr>
              <w:t xml:space="preserve">е до 10 </w:t>
            </w:r>
            <w:bookmarkEnd w:id="20"/>
            <w:r w:rsidRPr="00CF74E0">
              <w:rPr>
                <w:bCs/>
                <w:sz w:val="20"/>
                <w:lang w:val="sr-Cyrl-RS"/>
              </w:rPr>
              <w:t xml:space="preserve">МWе који испуњавају услове прописане овим законом и актима донетим на основу овог закона и имају статус привремено повлашћеног </w:t>
            </w:r>
            <w:bookmarkEnd w:id="18"/>
            <w:r w:rsidRPr="00CF74E0">
              <w:rPr>
                <w:bCs/>
                <w:sz w:val="20"/>
                <w:lang w:val="sr-Cyrl-RS"/>
              </w:rPr>
              <w:t xml:space="preserve">произвођача или статус повлашћеног произвођача електричне енергије. </w:t>
            </w:r>
          </w:p>
          <w:p w14:paraId="191AE399" w14:textId="77777777" w:rsidR="004F2038" w:rsidRPr="00CF74E0" w:rsidRDefault="004659EF" w:rsidP="008D18F8">
            <w:pPr>
              <w:pStyle w:val="ListParagraph"/>
              <w:spacing w:after="120" w:line="240" w:lineRule="auto"/>
              <w:ind w:left="0" w:firstLine="547"/>
              <w:rPr>
                <w:bCs/>
                <w:sz w:val="20"/>
                <w:lang w:val="sr-Cyrl-RS"/>
              </w:rPr>
            </w:pPr>
            <w:bookmarkStart w:id="21" w:name="_Hlk63970997"/>
            <w:r w:rsidRPr="00CF74E0">
              <w:rPr>
                <w:bCs/>
                <w:sz w:val="20"/>
                <w:lang w:val="sr-Cyrl-RS"/>
              </w:rPr>
              <w:lastRenderedPageBreak/>
              <w:t>Право на финансијске подстицаје које додељује Управа за енергетску ефикасност имају произвођачи електричне енергије у микро-когенерацијској јединици.</w:t>
            </w:r>
            <w:bookmarkEnd w:id="21"/>
          </w:p>
        </w:tc>
        <w:tc>
          <w:tcPr>
            <w:tcW w:w="276" w:type="pct"/>
            <w:vAlign w:val="center"/>
          </w:tcPr>
          <w:p w14:paraId="379A2C84" w14:textId="77777777" w:rsidR="00002479" w:rsidRPr="00CF74E0" w:rsidRDefault="007859A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30AA85D1" w14:textId="77777777" w:rsidR="00002479" w:rsidRPr="00CF74E0" w:rsidRDefault="00002479" w:rsidP="00327991">
            <w:pPr>
              <w:spacing w:after="0" w:line="240" w:lineRule="auto"/>
              <w:rPr>
                <w:rFonts w:ascii="Times New Roman" w:eastAsia="Calibri" w:hAnsi="Times New Roman" w:cs="Times New Roman"/>
                <w:sz w:val="20"/>
                <w:szCs w:val="20"/>
                <w:lang w:val="sr-Cyrl-RS"/>
              </w:rPr>
            </w:pPr>
          </w:p>
        </w:tc>
        <w:tc>
          <w:tcPr>
            <w:tcW w:w="539" w:type="pct"/>
          </w:tcPr>
          <w:p w14:paraId="18DC6FCE"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p>
        </w:tc>
      </w:tr>
      <w:tr w:rsidR="00002479" w:rsidRPr="00CF74E0" w14:paraId="75F00833" w14:textId="77777777" w:rsidTr="006E3721">
        <w:tc>
          <w:tcPr>
            <w:tcW w:w="309" w:type="pct"/>
            <w:shd w:val="clear" w:color="auto" w:fill="D9D9D9"/>
            <w:vAlign w:val="center"/>
          </w:tcPr>
          <w:p w14:paraId="07B5A7A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14.5.</w:t>
            </w:r>
          </w:p>
        </w:tc>
        <w:tc>
          <w:tcPr>
            <w:tcW w:w="1213" w:type="pct"/>
            <w:shd w:val="clear" w:color="auto" w:fill="D9D9D9"/>
            <w:vAlign w:val="center"/>
          </w:tcPr>
          <w:p w14:paraId="5EEE9859"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a cost-benefit analysis in accordance with Part 2 of Annex IX is carried out when, after 5 June 2014:</w:t>
            </w:r>
          </w:p>
          <w:p w14:paraId="02577BE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71382FA4"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a new thermal electricity generation installation with a total thermal input exceeding 20 MW is planned, in order to assess the cost and benefits of providing for the operation of the installation as a high-efficiency cogeneration installation;</w:t>
            </w:r>
          </w:p>
          <w:p w14:paraId="13889CAC"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7AEF20DD"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(b)</w:t>
            </w:r>
            <w:r w:rsidRPr="00CF74E0">
              <w:rPr>
                <w:rFonts w:ascii="Times New Roman" w:eastAsia="Times New Roman" w:hAnsi="Times New Roman" w:cs="Times New Roman"/>
                <w:sz w:val="20"/>
                <w:szCs w:val="20"/>
                <w:lang w:val="sr-Cyrl-RS"/>
              </w:rPr>
              <w:t xml:space="preserve"> an existing thermal electricity generation installation with a total thermal input exceeding 20 MW is substantially refurbished, in order to assess the cost and benefits of converting it to high-efficiency cogeneration;</w:t>
            </w:r>
          </w:p>
          <w:p w14:paraId="42CCA8D5"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4075D89B"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(c)</w:t>
            </w:r>
            <w:r w:rsidRPr="00CF74E0">
              <w:rPr>
                <w:rFonts w:ascii="Times New Roman" w:eastAsia="Times New Roman" w:hAnsi="Times New Roman" w:cs="Times New Roman"/>
                <w:sz w:val="20"/>
                <w:szCs w:val="20"/>
                <w:lang w:val="sr-Cyrl-RS"/>
              </w:rPr>
              <w:t xml:space="preserve"> an industrial installation with a total thermal input exceeding 20 MW generating waste heat at a useful temperature level is planned or substantially refurbished, in order to assess the cost and benefits of utilising the waste heat to satisfy economically justified demand, including through cogeneration, and of the connection of that installation to a district heating and cooling network;</w:t>
            </w:r>
          </w:p>
          <w:p w14:paraId="04039B5D"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196BE53A"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 a new district heating and cooling network is planned or in an existing district heating or cooling netowork a new energy production installation with a total thermal input exceeding 20MW is planned or an existing such installation is to be substantially refurbished, in order to assess the cost and benefits of utilising the waste heat from nearby industrial installations.</w:t>
            </w:r>
          </w:p>
          <w:p w14:paraId="5B459C8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1892418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fitting of equipment to capture carbon dioxide produced by a combustion installation with a view to its being geologically stored as provided for in Directive 2009/31/EC shall not be considered as refurbishment for the purpose of points (b), (c) and (d) of this paragraph.</w:t>
            </w:r>
          </w:p>
          <w:p w14:paraId="3DE7CBA1"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007BAA32"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require the cost-benefit analysis referred to in points (c) and (d) to be carried out in cooperation with the companies responsible for the operation of the district heating and cooling networks.</w:t>
            </w:r>
          </w:p>
        </w:tc>
        <w:tc>
          <w:tcPr>
            <w:tcW w:w="336" w:type="pct"/>
            <w:vAlign w:val="center"/>
          </w:tcPr>
          <w:p w14:paraId="233CF750"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01.5</w:t>
            </w:r>
            <w:r w:rsidR="00E5099C" w:rsidRPr="00CF74E0">
              <w:rPr>
                <w:rFonts w:ascii="Times New Roman" w:eastAsia="Calibri" w:hAnsi="Times New Roman" w:cs="Times New Roman"/>
                <w:b/>
                <w:sz w:val="20"/>
                <w:szCs w:val="20"/>
                <w:lang w:val="sr-Cyrl-RS"/>
              </w:rPr>
              <w:t>4</w:t>
            </w:r>
            <w:r w:rsidRPr="00CF74E0">
              <w:rPr>
                <w:rFonts w:ascii="Times New Roman" w:eastAsia="Calibri" w:hAnsi="Times New Roman" w:cs="Times New Roman"/>
                <w:b/>
                <w:sz w:val="20"/>
                <w:szCs w:val="20"/>
                <w:lang w:val="sr-Cyrl-RS"/>
              </w:rPr>
              <w:t>-5</w:t>
            </w:r>
            <w:r w:rsidR="00E5099C" w:rsidRPr="00CF74E0">
              <w:rPr>
                <w:rFonts w:ascii="Times New Roman" w:eastAsia="Calibri" w:hAnsi="Times New Roman" w:cs="Times New Roman"/>
                <w:b/>
                <w:sz w:val="20"/>
                <w:szCs w:val="20"/>
                <w:lang w:val="sr-Cyrl-RS"/>
              </w:rPr>
              <w:t>5</w:t>
            </w:r>
            <w:r w:rsidRPr="00CF74E0">
              <w:rPr>
                <w:rFonts w:ascii="Times New Roman" w:eastAsia="Calibri" w:hAnsi="Times New Roman" w:cs="Times New Roman"/>
                <w:b/>
                <w:sz w:val="20"/>
                <w:szCs w:val="20"/>
                <w:lang w:val="sr-Cyrl-RS"/>
              </w:rPr>
              <w:t>.</w:t>
            </w:r>
          </w:p>
        </w:tc>
        <w:tc>
          <w:tcPr>
            <w:tcW w:w="1562" w:type="pct"/>
            <w:vAlign w:val="center"/>
          </w:tcPr>
          <w:p w14:paraId="74E885E9" w14:textId="77777777" w:rsidR="00E5099C" w:rsidRPr="00CF74E0" w:rsidRDefault="00E5099C" w:rsidP="008D18F8">
            <w:pPr>
              <w:tabs>
                <w:tab w:val="left" w:pos="1152"/>
              </w:tabs>
              <w:spacing w:before="120"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Минимални захтеви енергетске ефикасности енергетских објеката</w:t>
            </w:r>
          </w:p>
          <w:p w14:paraId="17663CC9" w14:textId="77777777" w:rsidR="00E5099C" w:rsidRPr="00CF74E0" w:rsidRDefault="00E5099C" w:rsidP="00E5099C">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Нови и реконструисани енергетски објекти морају да испуњавају минималне захтеве у погледу енергетске ефикасности у зависности од врсте и/или снаге, односно величине објекта (минимални степен корисности и друго), у складу са овим законом и законом којим се уређује интегрисано спречавање и контрола загађивања животне средине.</w:t>
            </w:r>
          </w:p>
          <w:p w14:paraId="4836B3ED" w14:textId="77777777" w:rsidR="00E5099C" w:rsidRPr="00CF74E0" w:rsidRDefault="00E5099C" w:rsidP="00E5099C">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Под енергетским објектима из става 1. овог члана подразумевају се постројења за производњу електричне енергије, топлотне енергије, постројења за комбиновану производњу електричне и топлотне енергије, која имају снагу 1 МW и више, која као гориво користе фосилна горива и/или биомасу</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и служе ради обављања енергетске делатности или у индустрији, као и системи и делови система за пренос и дистрибуцију електричне енергије, односно за дистрибуцију топлотне енергије.</w:t>
            </w:r>
          </w:p>
          <w:p w14:paraId="75A15AD2" w14:textId="77777777" w:rsidR="00E5099C" w:rsidRPr="00CF74E0" w:rsidRDefault="00E5099C" w:rsidP="00E5099C">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Влада, на предлог Министра ближе прописује минималне захтеве енергетске ефикасности које морају да испуњавају нови и реконструисани енергетски објекти из става 1. овог члана.</w:t>
            </w:r>
          </w:p>
          <w:p w14:paraId="4A260E51" w14:textId="77777777" w:rsidR="00002479" w:rsidRPr="00CF74E0" w:rsidRDefault="00002479" w:rsidP="00B86820">
            <w:pPr>
              <w:pStyle w:val="ListParagraph"/>
              <w:spacing w:line="240" w:lineRule="auto"/>
              <w:ind w:left="0"/>
              <w:rPr>
                <w:sz w:val="20"/>
                <w:lang w:val="sr-Cyrl-RS"/>
              </w:rPr>
            </w:pPr>
          </w:p>
          <w:p w14:paraId="31002626" w14:textId="77777777" w:rsidR="00E5099C" w:rsidRPr="00CF74E0" w:rsidRDefault="00E5099C" w:rsidP="00021E44">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Елаборат о енергетској ефикасности енергетског објекта</w:t>
            </w:r>
          </w:p>
          <w:p w14:paraId="6DC448C8"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Подносилац захтева за добијање енергетске дозволе, у складу са законом којим се уређује област енергетике, дужан је да уз захтев приложи елеборат о енергетској ефикасности енергетског објекта за оне енергетске објекте за које се издаје енергетска дозвола.</w:t>
            </w:r>
          </w:p>
          <w:p w14:paraId="1E291DB7"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Уколико се за енергетски објекат не издаје енергетске дозвола, подносилац захтева је дужан да елеборат о енергетској ефикасности енергетског објекта приложи уз захтев за добијање грађевинске дозволе, односно решење о одобрењу за извођење грађевинских радова, у складу са законом којим се уређује изградња објеката.</w:t>
            </w:r>
          </w:p>
          <w:p w14:paraId="2A65AF1A"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 случају реконструкције енергетских објеката подносилац захтева је дужан да елеборат о енергетској ефикасности енергетског објекта из става 1. и 2. овог члана, приложи уз захтев за добијање грађевинске дозволе, односно решења о одобрењу за извођење грађевинских радова, у складу са законом којим се уређује изградња објеката. </w:t>
            </w:r>
          </w:p>
          <w:p w14:paraId="19FB4613"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Елaборатом из ст. 1-3. овог члана доказује се да ће планирани степен корисности енергетских објеката бити једнак или већи од вредности прописане актом Владе из члана 54. став 3. овог закона.</w:t>
            </w:r>
          </w:p>
          <w:p w14:paraId="57BC0145"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За енергетски објекат за производњу топлотне или електричне енергије снаге 5 МW и више, елаборат из ст.</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1-3. овог члана, мора да садржи и техно-економску анализу у случају комбиноване производње топлотне и електричне енергије у енергетском објекту.</w:t>
            </w:r>
          </w:p>
          <w:p w14:paraId="6289A103" w14:textId="77777777" w:rsidR="00002479" w:rsidRPr="00CF74E0" w:rsidRDefault="00E5099C" w:rsidP="00E5099C">
            <w:pPr>
              <w:spacing w:after="0" w:line="240" w:lineRule="auto"/>
              <w:ind w:firstLine="56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lastRenderedPageBreak/>
              <w:t>Министар ближе прописује садржину елабората из ст. 1-3. овог члана, као и техно-економске анализе из става 5. овог члана.</w:t>
            </w:r>
          </w:p>
        </w:tc>
        <w:tc>
          <w:tcPr>
            <w:tcW w:w="276" w:type="pct"/>
            <w:vAlign w:val="center"/>
          </w:tcPr>
          <w:p w14:paraId="54F2CDF9"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1D4BA27"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58F624D6"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4D034CEE" w14:textId="77777777" w:rsidTr="006E3721">
        <w:tc>
          <w:tcPr>
            <w:tcW w:w="309" w:type="pct"/>
            <w:shd w:val="clear" w:color="auto" w:fill="D9D9D9"/>
            <w:vAlign w:val="center"/>
          </w:tcPr>
          <w:p w14:paraId="147770EF"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14.6.</w:t>
            </w:r>
          </w:p>
        </w:tc>
        <w:tc>
          <w:tcPr>
            <w:tcW w:w="1213" w:type="pct"/>
            <w:shd w:val="clear" w:color="auto" w:fill="D9D9D9"/>
            <w:vAlign w:val="center"/>
          </w:tcPr>
          <w:p w14:paraId="45344396"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exempt from paragraph 5:</w:t>
            </w:r>
          </w:p>
          <w:p w14:paraId="0111A544"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those peak load and back-up electricity generating installations which are planned to operate under 1500 operating hours per year as a rolling average over a period of five years, based on a verification procedure established by the Member States ensuring that this exemption criterion is met;</w:t>
            </w:r>
          </w:p>
          <w:p w14:paraId="1CFDD807"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nuclear power installations;</w:t>
            </w:r>
          </w:p>
          <w:p w14:paraId="51555278"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(c) </w:t>
            </w:r>
            <w:r w:rsidRPr="00CF74E0">
              <w:rPr>
                <w:rFonts w:ascii="Times New Roman" w:eastAsia="Times New Roman" w:hAnsi="Times New Roman" w:cs="Times New Roman"/>
                <w:sz w:val="20"/>
                <w:szCs w:val="20"/>
                <w:lang w:val="sr-Cyrl-RS"/>
              </w:rPr>
              <w:t>installations that need  to be located close to a geological storage site approved under Directive 2009/31/EC.</w:t>
            </w:r>
          </w:p>
          <w:p w14:paraId="5149A756" w14:textId="77777777" w:rsidR="00002479" w:rsidRPr="00CF74E0" w:rsidRDefault="00002479" w:rsidP="00582590">
            <w:pPr>
              <w:spacing w:after="0" w:line="240" w:lineRule="auto"/>
              <w:jc w:val="both"/>
              <w:rPr>
                <w:rFonts w:ascii="Times New Roman" w:eastAsia="Times New Roman" w:hAnsi="Times New Roman" w:cs="Times New Roman"/>
                <w:sz w:val="14"/>
                <w:szCs w:val="14"/>
                <w:lang w:val="sr-Cyrl-RS"/>
              </w:rPr>
            </w:pPr>
          </w:p>
          <w:p w14:paraId="11A57965"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also lay down thresholds, expressed in terms of the amount of available useful waste heat, the demand for heat or the distances between industrial installations and district heating networks, for exempting individual installations from the provisions of points (c) and (d) of paragraph 5.</w:t>
            </w:r>
          </w:p>
          <w:p w14:paraId="142EC16E"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notify exemptions adopted under this paragraph to the Commission by 31 December 2013 and any subsequent changes to them thereafter.</w:t>
            </w:r>
          </w:p>
        </w:tc>
        <w:tc>
          <w:tcPr>
            <w:tcW w:w="336" w:type="pct"/>
            <w:vAlign w:val="center"/>
          </w:tcPr>
          <w:p w14:paraId="60BF531B"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6E40ADA"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276" w:type="pct"/>
            <w:vAlign w:val="center"/>
          </w:tcPr>
          <w:p w14:paraId="15811115" w14:textId="77777777" w:rsidR="00002479" w:rsidRPr="00CF74E0" w:rsidRDefault="007859A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3791BD6" w14:textId="77777777" w:rsidR="00002479" w:rsidRPr="00CF74E0" w:rsidRDefault="007859A6" w:rsidP="00B33997">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није определила да примени овај изузетак.</w:t>
            </w:r>
          </w:p>
          <w:p w14:paraId="282DA5FA"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p>
        </w:tc>
        <w:tc>
          <w:tcPr>
            <w:tcW w:w="539" w:type="pct"/>
          </w:tcPr>
          <w:p w14:paraId="7A453B5D"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p>
        </w:tc>
      </w:tr>
      <w:tr w:rsidR="00002479" w:rsidRPr="00CF74E0" w14:paraId="07492657" w14:textId="77777777" w:rsidTr="006E3721">
        <w:tc>
          <w:tcPr>
            <w:tcW w:w="309" w:type="pct"/>
            <w:shd w:val="clear" w:color="auto" w:fill="D9D9D9"/>
            <w:vAlign w:val="center"/>
          </w:tcPr>
          <w:p w14:paraId="12AB20E7"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14.7.</w:t>
            </w:r>
          </w:p>
        </w:tc>
        <w:tc>
          <w:tcPr>
            <w:tcW w:w="1213" w:type="pct"/>
            <w:shd w:val="clear" w:color="auto" w:fill="D9D9D9"/>
            <w:vAlign w:val="center"/>
          </w:tcPr>
          <w:p w14:paraId="4A19FA9C"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shall adopt authorisation criteria as referred to in Article 7 of </w:t>
            </w:r>
            <w:r w:rsidRPr="00CF74E0">
              <w:rPr>
                <w:rFonts w:ascii="Times New Roman" w:eastAsia="Times New Roman" w:hAnsi="Times New Roman" w:cs="Times New Roman"/>
                <w:sz w:val="20"/>
                <w:szCs w:val="20"/>
                <w:lang w:val="sr-Cyrl-RS"/>
              </w:rPr>
              <w:lastRenderedPageBreak/>
              <w:t>Directive 2009/72/EC, or equivalent permit criteria, to:</w:t>
            </w:r>
          </w:p>
          <w:p w14:paraId="61B01174"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3A9A86BA"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take into account the outcome of the comprehensive assessment referred to in paragraph 1;</w:t>
            </w:r>
          </w:p>
          <w:p w14:paraId="552F6383"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16097F8B"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ensure that  the requirements of paragraph 5 are fulfilled; and</w:t>
            </w:r>
          </w:p>
          <w:p w14:paraId="056EC101" w14:textId="77777777" w:rsidR="00002479" w:rsidRPr="00CF74E0" w:rsidRDefault="00002479" w:rsidP="00582590">
            <w:pPr>
              <w:spacing w:after="0" w:line="240" w:lineRule="auto"/>
              <w:jc w:val="both"/>
              <w:rPr>
                <w:rFonts w:ascii="Times New Roman" w:eastAsia="Times New Roman" w:hAnsi="Times New Roman" w:cs="Times New Roman"/>
                <w:sz w:val="20"/>
                <w:szCs w:val="20"/>
                <w:lang w:val="sr-Cyrl-RS"/>
              </w:rPr>
            </w:pPr>
          </w:p>
          <w:p w14:paraId="04EEFE1C" w14:textId="77777777" w:rsidR="00002479" w:rsidRPr="00CF74E0" w:rsidRDefault="00002479" w:rsidP="00582590">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(c) </w:t>
            </w:r>
            <w:r w:rsidRPr="00CF74E0">
              <w:rPr>
                <w:rFonts w:ascii="Times New Roman" w:eastAsia="Times New Roman" w:hAnsi="Times New Roman" w:cs="Times New Roman"/>
                <w:sz w:val="20"/>
                <w:szCs w:val="20"/>
                <w:lang w:val="sr-Cyrl-RS"/>
              </w:rPr>
              <w:t>take into account the outcome of cost-benefit analysis referred to in paragraph 5.</w:t>
            </w:r>
          </w:p>
        </w:tc>
        <w:tc>
          <w:tcPr>
            <w:tcW w:w="336" w:type="pct"/>
            <w:vAlign w:val="center"/>
          </w:tcPr>
          <w:p w14:paraId="5F973B3B" w14:textId="77777777" w:rsidR="00002479" w:rsidRPr="00CF74E0" w:rsidRDefault="00002479" w:rsidP="00095F95">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w:t>
            </w:r>
            <w:r w:rsidR="00E5099C" w:rsidRPr="00CF74E0">
              <w:rPr>
                <w:rFonts w:ascii="Times New Roman" w:eastAsia="Calibri" w:hAnsi="Times New Roman" w:cs="Times New Roman"/>
                <w:b/>
                <w:sz w:val="20"/>
                <w:szCs w:val="20"/>
                <w:lang w:val="sr-Cyrl-RS"/>
              </w:rPr>
              <w:t>55</w:t>
            </w:r>
            <w:r w:rsidRPr="00CF74E0">
              <w:rPr>
                <w:rFonts w:ascii="Times New Roman" w:eastAsia="Calibri" w:hAnsi="Times New Roman" w:cs="Times New Roman"/>
                <w:b/>
                <w:sz w:val="20"/>
                <w:szCs w:val="20"/>
                <w:lang w:val="sr-Cyrl-RS"/>
              </w:rPr>
              <w:t>.</w:t>
            </w:r>
          </w:p>
        </w:tc>
        <w:tc>
          <w:tcPr>
            <w:tcW w:w="1562" w:type="pct"/>
            <w:vAlign w:val="center"/>
          </w:tcPr>
          <w:p w14:paraId="47C83614" w14:textId="77777777" w:rsidR="00E5099C" w:rsidRPr="00CF74E0" w:rsidRDefault="00E5099C" w:rsidP="00ED261D">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Елаборат о енергетској ефикасности енергетског објекта</w:t>
            </w:r>
          </w:p>
          <w:p w14:paraId="66CF6977"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Подносилац захтева за добијање енергетске дозволе, у складу са законом којим се уређује област енергетике, дужан је да уз захтев приложи елеборат о енергетској ефикасности енергетског објекта за оне енергетске објекте за које се издаје енергетска дозвола.</w:t>
            </w:r>
          </w:p>
          <w:p w14:paraId="3E0DF005"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Уколико се за енергетски објекат не издаје енергетске дозвола, подносилац захтева је дужан да елеборат о енергетској ефикасности енергетског објекта приложи уз захтев за добијање грађевинске дозволе, односно решење о одобрењу за извођење грађевинских радова, у складу са законом којим се уређује изградња објеката.</w:t>
            </w:r>
          </w:p>
          <w:p w14:paraId="37BDB7F9"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 случају реконструкције енергетских објеката подносилац захтева је дужан да елеборат о енергетској ефикасности енергетског објекта из става 1. и 2. овог члана, приложи уз захтев за добијање грађевинске дозволе, односно решења о одобрењу за извођење грађевинских радова, у складу са законом којим се уређује изградња објеката. </w:t>
            </w:r>
          </w:p>
          <w:p w14:paraId="0447A23A"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Елaборатом из ст. 1-3. овог члана доказује се да ће планирани степен корисности енергетских објеката бити једнак или већи од вредности прописане актом Владе из члана 54. став 3. овог закона.</w:t>
            </w:r>
          </w:p>
          <w:p w14:paraId="4B274B95" w14:textId="77777777" w:rsidR="00E5099C" w:rsidRPr="00CF74E0" w:rsidRDefault="00E5099C" w:rsidP="00E5099C">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За енергетски објекат за производњу топлотне или електричне енергије снаге 5 МW и више, елаборат из ст.</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1-3. овог члана, мора да садржи и техно-економску анализу у случају комбиноване производње топлотне и електричне енергије у енергетском објекту.</w:t>
            </w:r>
          </w:p>
          <w:p w14:paraId="3D8B7C07" w14:textId="77777777" w:rsidR="00002479" w:rsidRPr="00CF74E0" w:rsidRDefault="00E5099C" w:rsidP="00E5099C">
            <w:pPr>
              <w:pStyle w:val="ListParagraph"/>
              <w:spacing w:line="240" w:lineRule="auto"/>
              <w:ind w:left="0"/>
              <w:rPr>
                <w:rFonts w:eastAsia="Calibri"/>
                <w:sz w:val="20"/>
                <w:lang w:val="sr-Cyrl-RS"/>
              </w:rPr>
            </w:pPr>
            <w:r w:rsidRPr="00CF74E0">
              <w:rPr>
                <w:color w:val="000000" w:themeColor="text1"/>
                <w:sz w:val="20"/>
                <w:lang w:val="sr-Cyrl-RS"/>
              </w:rPr>
              <w:lastRenderedPageBreak/>
              <w:t>Министар ближе прописује садржину елабората из ст. 1-3. овог члана, као и техно-економске анализе из става 5. овог члана.</w:t>
            </w:r>
          </w:p>
        </w:tc>
        <w:tc>
          <w:tcPr>
            <w:tcW w:w="276" w:type="pct"/>
            <w:vAlign w:val="center"/>
          </w:tcPr>
          <w:p w14:paraId="2B21FDC6"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211579D"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539" w:type="pct"/>
          </w:tcPr>
          <w:p w14:paraId="7E5B1532"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002479" w:rsidRPr="00CF74E0" w14:paraId="58EC49BD" w14:textId="77777777" w:rsidTr="006E3721">
        <w:tc>
          <w:tcPr>
            <w:tcW w:w="309" w:type="pct"/>
            <w:shd w:val="clear" w:color="auto" w:fill="D9D9D9"/>
            <w:vAlign w:val="center"/>
          </w:tcPr>
          <w:p w14:paraId="1C507EC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14.8.</w:t>
            </w:r>
          </w:p>
        </w:tc>
        <w:tc>
          <w:tcPr>
            <w:tcW w:w="1213" w:type="pct"/>
            <w:shd w:val="clear" w:color="auto" w:fill="D9D9D9"/>
            <w:vAlign w:val="center"/>
          </w:tcPr>
          <w:p w14:paraId="571D0B82" w14:textId="77777777" w:rsidR="00002479" w:rsidRPr="00CF74E0" w:rsidRDefault="00002479" w:rsidP="00582590">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exempt individual installations from being required, by the authorisation and permit criteria referred to in paragraph 7, to implement options whose benefits exceed their costs, if there are imperative reasons of law, ownership or finance for so doing. In these cases the Member State concerned shall submit a reasoned notification of its decision to the Commission within three months of the date of taking it.</w:t>
            </w:r>
          </w:p>
        </w:tc>
        <w:tc>
          <w:tcPr>
            <w:tcW w:w="336" w:type="pct"/>
            <w:vAlign w:val="center"/>
          </w:tcPr>
          <w:p w14:paraId="104F6B4C" w14:textId="77777777" w:rsidR="00002479" w:rsidRPr="00CF74E0" w:rsidRDefault="00002479" w:rsidP="00095F95">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1D3F9C1"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c>
          <w:tcPr>
            <w:tcW w:w="276" w:type="pct"/>
            <w:vAlign w:val="center"/>
          </w:tcPr>
          <w:p w14:paraId="4C215554" w14:textId="77777777" w:rsidR="00002479" w:rsidRPr="00CF74E0" w:rsidRDefault="007859A6" w:rsidP="00095F95">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35D346CA" w14:textId="77777777" w:rsidR="00002479" w:rsidRPr="00CF74E0" w:rsidRDefault="007859A6" w:rsidP="00F86D33">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Процедур</w:t>
            </w:r>
            <w:r w:rsidR="005107D8" w:rsidRPr="00CF74E0">
              <w:rPr>
                <w:rFonts w:ascii="Times New Roman" w:eastAsia="Calibri" w:hAnsi="Times New Roman" w:cs="Times New Roman"/>
                <w:sz w:val="20"/>
                <w:szCs w:val="20"/>
                <w:lang w:val="sr-Cyrl-RS"/>
              </w:rPr>
              <w:t>а</w:t>
            </w:r>
            <w:r w:rsidRPr="00CF74E0">
              <w:rPr>
                <w:rFonts w:ascii="Times New Roman" w:eastAsia="Calibri" w:hAnsi="Times New Roman" w:cs="Times New Roman"/>
                <w:sz w:val="20"/>
                <w:szCs w:val="20"/>
                <w:lang w:val="sr-Cyrl-RS"/>
              </w:rPr>
              <w:t>лна одредба у оквиру Европске уније.</w:t>
            </w:r>
          </w:p>
        </w:tc>
        <w:tc>
          <w:tcPr>
            <w:tcW w:w="539" w:type="pct"/>
          </w:tcPr>
          <w:p w14:paraId="054F93F8" w14:textId="77777777" w:rsidR="00002479" w:rsidRPr="00CF74E0" w:rsidRDefault="00002479" w:rsidP="00582590">
            <w:pPr>
              <w:spacing w:after="0" w:line="240" w:lineRule="auto"/>
              <w:rPr>
                <w:rFonts w:ascii="Times New Roman" w:eastAsia="Calibri" w:hAnsi="Times New Roman" w:cs="Times New Roman"/>
                <w:sz w:val="20"/>
                <w:szCs w:val="20"/>
                <w:lang w:val="sr-Cyrl-RS"/>
              </w:rPr>
            </w:pPr>
          </w:p>
        </w:tc>
      </w:tr>
      <w:tr w:rsidR="005107D8" w:rsidRPr="00CF74E0" w14:paraId="40DFCF9C" w14:textId="77777777" w:rsidTr="006E3721">
        <w:tc>
          <w:tcPr>
            <w:tcW w:w="309" w:type="pct"/>
            <w:shd w:val="clear" w:color="auto" w:fill="D9D9D9"/>
            <w:vAlign w:val="center"/>
          </w:tcPr>
          <w:p w14:paraId="7BD5BDC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14.9.</w:t>
            </w:r>
          </w:p>
        </w:tc>
        <w:tc>
          <w:tcPr>
            <w:tcW w:w="1213" w:type="pct"/>
            <w:shd w:val="clear" w:color="auto" w:fill="D9D9D9"/>
            <w:vAlign w:val="center"/>
          </w:tcPr>
          <w:p w14:paraId="51DEB7F6"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Paragraphs 5, 6, 7 and 8 of this Article shall apply to installations covered by Directive 2010/75/EU without prejudice to the requirements of that Directive.</w:t>
            </w:r>
          </w:p>
        </w:tc>
        <w:tc>
          <w:tcPr>
            <w:tcW w:w="336" w:type="pct"/>
            <w:vAlign w:val="center"/>
          </w:tcPr>
          <w:p w14:paraId="6844409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D6ED41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FCB847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19.8.1.10) и 2</w:t>
            </w:r>
          </w:p>
          <w:p w14:paraId="7DA6C59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F625D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B158A2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462FCF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48ED8E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23317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C2C7FA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22963E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8EAB75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19.9.1.6)</w:t>
            </w:r>
          </w:p>
          <w:p w14:paraId="5F893CD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EEF8D5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0D69B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89E678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FF6872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FABA63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714EEB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19.16.1,2.7)</w:t>
            </w:r>
          </w:p>
          <w:p w14:paraId="7916AED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63DFED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3655EE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2F5DE8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D67373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BBD0B3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E645AE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B01326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7F7807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19.17.1 1), 4-6)</w:t>
            </w:r>
          </w:p>
        </w:tc>
        <w:tc>
          <w:tcPr>
            <w:tcW w:w="1562" w:type="pct"/>
            <w:vAlign w:val="center"/>
          </w:tcPr>
          <w:p w14:paraId="0D0765E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Захтев за издавање дозволе</w:t>
            </w:r>
          </w:p>
          <w:p w14:paraId="6FDC927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8.</w:t>
            </w:r>
          </w:p>
          <w:p w14:paraId="7BEB2F93"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Оператер подноси надлежном органу захтев за издавање дозволе који садржи нарочито податке о: </w:t>
            </w:r>
          </w:p>
          <w:p w14:paraId="088D0687" w14:textId="77777777" w:rsidR="005107D8" w:rsidRPr="00CF74E0" w:rsidRDefault="005107D8" w:rsidP="005107D8">
            <w:pPr>
              <w:spacing w:after="0" w:line="240" w:lineRule="auto"/>
              <w:jc w:val="both"/>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10) мерама за ефикасно коришћење енергије;</w:t>
            </w:r>
          </w:p>
          <w:p w14:paraId="254020B7" w14:textId="77777777" w:rsidR="005107D8" w:rsidRPr="00CF74E0" w:rsidRDefault="005107D8" w:rsidP="005107D8">
            <w:pPr>
              <w:spacing w:after="0" w:line="240" w:lineRule="auto"/>
              <w:jc w:val="both"/>
              <w:rPr>
                <w:rFonts w:ascii="Times New Roman" w:eastAsia="Calibri" w:hAnsi="Times New Roman" w:cs="Times New Roman"/>
                <w:b/>
                <w:sz w:val="20"/>
                <w:szCs w:val="20"/>
                <w:lang w:val="sr-Cyrl-RS"/>
              </w:rPr>
            </w:pPr>
          </w:p>
          <w:p w14:paraId="2833E4B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Ако је оператер у прибављању доказа у складу са другим прописима обезбедио неке од података из става 1. овог члана прилаже их уз захтев за издавање дозволе.</w:t>
            </w:r>
          </w:p>
          <w:p w14:paraId="69DB4C2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1D063D8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Документација која се прилаже уз захтев</w:t>
            </w:r>
          </w:p>
          <w:p w14:paraId="137436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9.</w:t>
            </w:r>
          </w:p>
          <w:p w14:paraId="6C6CAAE4"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Уз захтев за издавање дозволе подносилац захтева прилаже следећу документацију:</w:t>
            </w:r>
          </w:p>
          <w:p w14:paraId="1FE4E9E3"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6) план мера за ефикасно коришћење енергије;</w:t>
            </w:r>
          </w:p>
          <w:p w14:paraId="2BED631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4CFF109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Услови који се утврђују дозволом</w:t>
            </w:r>
          </w:p>
          <w:p w14:paraId="702D5E2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16.</w:t>
            </w:r>
          </w:p>
          <w:p w14:paraId="178104F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Дозволом се утврђују услови за рад постројења и обављање активности и обавезе оператера у зависности од природе активности и њиховог утицаја на животну средину.</w:t>
            </w:r>
          </w:p>
          <w:p w14:paraId="4BA722D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65F12A2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Дозвола садржи услове који се односе на:</w:t>
            </w:r>
          </w:p>
          <w:p w14:paraId="6FEC4C3A"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7) мере које се односе на ефикасно коришћење енергије;</w:t>
            </w:r>
          </w:p>
          <w:p w14:paraId="5735304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2E89DA2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Обавезе оператера</w:t>
            </w:r>
          </w:p>
          <w:p w14:paraId="7982D32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17.</w:t>
            </w:r>
          </w:p>
          <w:p w14:paraId="2AEB2F8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Оператер је обавезан да:</w:t>
            </w:r>
          </w:p>
          <w:p w14:paraId="1B89FB1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 поступа у складу са условима утврђеним у дозволи;</w:t>
            </w:r>
          </w:p>
          <w:p w14:paraId="1773A1E4"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4) доставља надлежном органу годишњи извештај о вршењу активности за које је дозвола издата;</w:t>
            </w:r>
          </w:p>
          <w:p w14:paraId="4A166232"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5) обавештава надлежни орган о планираној промени оператера;</w:t>
            </w:r>
          </w:p>
          <w:p w14:paraId="57C2051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6) изврши све мере које надлежни орган утврди после престанка важности дозволе.</w:t>
            </w:r>
          </w:p>
        </w:tc>
        <w:tc>
          <w:tcPr>
            <w:tcW w:w="276" w:type="pct"/>
            <w:vAlign w:val="center"/>
          </w:tcPr>
          <w:p w14:paraId="494AE10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8A8C6C7" w14:textId="5C37F26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Директива 2010/75/ЕУ је имплементирана у правни систем Републике Србије кроз Закон o интегрисаном спречавању и контроло загађивања животне средине („Сл. гласник РС“ бр. 135/04, 25/15).  У овом закону се помиње да интегрисана дозвола треба да садржи захтеве који се односе на енергетску ефикасност.</w:t>
            </w:r>
          </w:p>
        </w:tc>
        <w:tc>
          <w:tcPr>
            <w:tcW w:w="539" w:type="pct"/>
          </w:tcPr>
          <w:p w14:paraId="5DDEA15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244BF07" w14:textId="77777777" w:rsidTr="004721BC">
        <w:tc>
          <w:tcPr>
            <w:tcW w:w="309" w:type="pct"/>
            <w:shd w:val="clear" w:color="auto" w:fill="D9D9D9"/>
            <w:vAlign w:val="center"/>
          </w:tcPr>
          <w:p w14:paraId="652C611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14.10.</w:t>
            </w:r>
          </w:p>
        </w:tc>
        <w:tc>
          <w:tcPr>
            <w:tcW w:w="1213" w:type="pct"/>
            <w:shd w:val="clear" w:color="auto" w:fill="D9D9D9"/>
            <w:vAlign w:val="center"/>
          </w:tcPr>
          <w:p w14:paraId="7294E1B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On the basis of the harmonised efficiency reference values referred to in point (f) of Annex II, Member States shall ensure that the origin of electricity produced from high-efficiency cogeneration can be guaranteed according to objective, transparent and non-discriminatory criteria laid down by each Member State. They shall ensure that this guarantee of origin complies with the requirements and contains at least the information specified in Annex X. Member States shall mutually recognise their guarantees of origin, </w:t>
            </w:r>
            <w:r w:rsidRPr="00CF74E0">
              <w:rPr>
                <w:rFonts w:ascii="Times New Roman" w:eastAsia="Times New Roman" w:hAnsi="Times New Roman" w:cs="Times New Roman"/>
                <w:sz w:val="20"/>
                <w:szCs w:val="20"/>
                <w:lang w:val="sr-Cyrl-RS"/>
              </w:rPr>
              <w:lastRenderedPageBreak/>
              <w:t>exclusively as proof of the information referred to in this paragraph. Any refusal to recognise a guarantee of origin as such proof, in particular for reasons relating to the prevention of fraud, must be based on objective, transparent and non-discriminatory criteria. Member States shall notify the Commission of such refusal and its justification. In the event of refusal to recognise a guarantee of origin, the Commission may adopt a decision to compel the refusing party to recognise it, in particular with regard to objective, transparent and non-discriminatory criteria on which such recognition is based.</w:t>
            </w:r>
          </w:p>
          <w:p w14:paraId="54A495E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916B593"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be empowered to review, by means of delegated acts in accordance with Article 23 of this Directive, the harmonised efficiency reference values laid down in Commission Implementing Decision 2011/877/EU (</w:t>
            </w:r>
            <w:hyperlink r:id="rId15" w:anchor="E0026" w:history="1">
              <w:r w:rsidRPr="00CF74E0">
                <w:rPr>
                  <w:rFonts w:ascii="Times New Roman" w:eastAsia="Times New Roman" w:hAnsi="Times New Roman" w:cs="Times New Roman"/>
                  <w:sz w:val="20"/>
                  <w:szCs w:val="20"/>
                  <w:u w:val="single"/>
                  <w:lang w:val="sr-Cyrl-RS"/>
                </w:rPr>
                <w:t xml:space="preserve"> 26 </w:t>
              </w:r>
            </w:hyperlink>
            <w:r w:rsidRPr="00CF74E0">
              <w:rPr>
                <w:rFonts w:ascii="Times New Roman" w:eastAsia="Times New Roman" w:hAnsi="Times New Roman" w:cs="Times New Roman"/>
                <w:sz w:val="20"/>
                <w:szCs w:val="20"/>
                <w:lang w:val="sr-Cyrl-RS"/>
              </w:rPr>
              <w:t>) on the basis of Directive 2004/8/EC by 31 December 2014.</w:t>
            </w:r>
          </w:p>
        </w:tc>
        <w:tc>
          <w:tcPr>
            <w:tcW w:w="336" w:type="pct"/>
            <w:vAlign w:val="center"/>
          </w:tcPr>
          <w:p w14:paraId="0740A445"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tc>
        <w:tc>
          <w:tcPr>
            <w:tcW w:w="1562" w:type="pct"/>
            <w:vAlign w:val="center"/>
          </w:tcPr>
          <w:p w14:paraId="55EA92B4"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p>
        </w:tc>
        <w:tc>
          <w:tcPr>
            <w:tcW w:w="276" w:type="pct"/>
            <w:vAlign w:val="center"/>
          </w:tcPr>
          <w:p w14:paraId="230AE0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73574C4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77166C4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DAD873C" w14:textId="77777777" w:rsidTr="006E3721">
        <w:tc>
          <w:tcPr>
            <w:tcW w:w="309" w:type="pct"/>
            <w:shd w:val="clear" w:color="auto" w:fill="D9D9D9"/>
            <w:vAlign w:val="center"/>
          </w:tcPr>
          <w:p w14:paraId="1261444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14.11.</w:t>
            </w:r>
          </w:p>
        </w:tc>
        <w:tc>
          <w:tcPr>
            <w:tcW w:w="1213" w:type="pct"/>
            <w:shd w:val="clear" w:color="auto" w:fill="D9D9D9"/>
            <w:vAlign w:val="center"/>
          </w:tcPr>
          <w:p w14:paraId="38858F11"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shall ensure that any available support for cogeneration is subject to the electricity produced originating from high-efficiency cogeneration and the waste heat being effectively used to achieve primary energy savings. Public support to cogeneration and district heating generation and </w:t>
            </w:r>
            <w:r w:rsidRPr="00CF74E0">
              <w:rPr>
                <w:rFonts w:ascii="Times New Roman" w:eastAsia="Times New Roman" w:hAnsi="Times New Roman" w:cs="Times New Roman"/>
                <w:sz w:val="20"/>
                <w:szCs w:val="20"/>
                <w:lang w:val="sr-Cyrl-RS"/>
              </w:rPr>
              <w:lastRenderedPageBreak/>
              <w:t>networks shall be subject to State aid rules, where applicable.</w:t>
            </w:r>
          </w:p>
        </w:tc>
        <w:tc>
          <w:tcPr>
            <w:tcW w:w="336" w:type="pct"/>
            <w:vAlign w:val="center"/>
          </w:tcPr>
          <w:p w14:paraId="76CE6440"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6E8ECB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0CE709E"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5AC3171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18.44-47.</w:t>
            </w:r>
          </w:p>
          <w:p w14:paraId="0959C85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46681A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B8990C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785093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BEC5C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2B5BAA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0C7945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39242A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D14600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1B4E3F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3993E4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F5E71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AF4AA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BCF394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7D523C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6CB1C3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905E19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1AC2A8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4E7901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28FE4E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54C3E6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902541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9603D4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C1AFD9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27F8A4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1E8D2B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BE9435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EC8968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042940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36919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97CF42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9B0286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60AF14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D60B6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A81330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98EA87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0E1EE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679C02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7CD99A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58C23F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C4D5AA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E9CA0C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9D0A46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4408A9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B10B38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AC3BCC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22EC30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6FD23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853997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A34095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957C3B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01.81.</w:t>
            </w:r>
          </w:p>
          <w:p w14:paraId="56FB631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51685D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C1939F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ED1565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FE9A4B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5FDB9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577052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20E250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3AE694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508F74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402FA4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148DC2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331790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BFD3E1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D42C5F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5B0E8D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EE0AF8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CBBD0A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C413A8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D6EA03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06062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A27A0C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D5091A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01.82.</w:t>
            </w:r>
          </w:p>
          <w:p w14:paraId="46F0311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799458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E0C5E8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B9218E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ED2764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B0FDD7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AAF814E" w14:textId="77777777" w:rsidR="005107D8" w:rsidRPr="00CF74E0" w:rsidRDefault="005107D8" w:rsidP="005107D8">
            <w:pPr>
              <w:pStyle w:val="auto-style2"/>
              <w:shd w:val="clear" w:color="auto" w:fill="FFFFFF"/>
              <w:spacing w:before="0" w:beforeAutospacing="0" w:after="0" w:afterAutospacing="0"/>
              <w:jc w:val="center"/>
              <w:rPr>
                <w:rFonts w:eastAsia="Calibri"/>
                <w:sz w:val="20"/>
                <w:szCs w:val="20"/>
                <w:lang w:val="sr-Cyrl-RS"/>
              </w:rPr>
            </w:pPr>
            <w:r w:rsidRPr="00CF74E0">
              <w:rPr>
                <w:rFonts w:eastAsia="Calibri"/>
                <w:sz w:val="20"/>
                <w:szCs w:val="20"/>
                <w:lang w:val="sr-Cyrl-RS"/>
              </w:rPr>
              <w:lastRenderedPageBreak/>
              <w:t>4.5. Државна помоћ за постројења за комбиновану производњу електричне и топлотне енергије (когенерација)</w:t>
            </w:r>
          </w:p>
          <w:p w14:paraId="6A008931" w14:textId="77777777" w:rsidR="005107D8" w:rsidRPr="00CF74E0" w:rsidRDefault="005107D8" w:rsidP="005107D8">
            <w:pPr>
              <w:pStyle w:val="auto-style2"/>
              <w:shd w:val="clear" w:color="auto" w:fill="FFFFFF"/>
              <w:spacing w:before="0" w:beforeAutospacing="0" w:after="0" w:afterAutospacing="0"/>
              <w:jc w:val="center"/>
              <w:rPr>
                <w:rFonts w:eastAsia="Calibri"/>
                <w:sz w:val="12"/>
                <w:szCs w:val="12"/>
                <w:lang w:val="sr-Cyrl-RS"/>
              </w:rPr>
            </w:pPr>
          </w:p>
          <w:p w14:paraId="319C004F" w14:textId="77777777" w:rsidR="005107D8" w:rsidRPr="00CF74E0" w:rsidRDefault="005107D8" w:rsidP="005107D8">
            <w:pPr>
              <w:pStyle w:val="auto-style2"/>
              <w:shd w:val="clear" w:color="auto" w:fill="FFFFFF"/>
              <w:spacing w:before="0" w:beforeAutospacing="0" w:after="0" w:afterAutospacing="0"/>
              <w:jc w:val="center"/>
              <w:rPr>
                <w:rFonts w:eastAsia="Calibri"/>
                <w:sz w:val="20"/>
                <w:szCs w:val="20"/>
                <w:lang w:val="sr-Cyrl-RS"/>
              </w:rPr>
            </w:pPr>
            <w:r w:rsidRPr="00CF74E0">
              <w:rPr>
                <w:rFonts w:eastAsia="Calibri"/>
                <w:sz w:val="20"/>
                <w:szCs w:val="20"/>
                <w:lang w:val="sr-Cyrl-RS"/>
              </w:rPr>
              <w:t>Члан 44</w:t>
            </w:r>
          </w:p>
          <w:p w14:paraId="48C49291"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Државна помоћ за когенерацију може да се додели као инвестициона и као оперативна државна помоћ.</w:t>
            </w:r>
          </w:p>
          <w:p w14:paraId="3837A389"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 xml:space="preserve">Инвестициона државна помоћ за когенерацију може да се додели под условом да нова когенерацијска јединица укупно остварује уштеду примарне </w:t>
            </w:r>
            <w:r w:rsidRPr="00CF74E0">
              <w:rPr>
                <w:rFonts w:eastAsia="Calibri"/>
                <w:sz w:val="20"/>
                <w:szCs w:val="20"/>
                <w:lang w:val="sr-Cyrl-RS"/>
              </w:rPr>
              <w:lastRenderedPageBreak/>
              <w:t>енергије у поређењу са одвојеном производњом или да унапређење постојеће когенерацијске јединице или</w:t>
            </w:r>
          </w:p>
          <w:p w14:paraId="498996F6"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 xml:space="preserve">претварање постојећег енергетског постројења у когенерацијску јединицу остварује уштеду примарне енергије у поређењу са изворном ситуацијом. </w:t>
            </w:r>
          </w:p>
          <w:p w14:paraId="3E712D30" w14:textId="77777777" w:rsidR="005107D8" w:rsidRPr="00CF74E0" w:rsidRDefault="005107D8" w:rsidP="005107D8">
            <w:pPr>
              <w:pStyle w:val="auto-style2"/>
              <w:shd w:val="clear" w:color="auto" w:fill="FFFFFF"/>
              <w:spacing w:before="0" w:beforeAutospacing="0" w:after="0" w:afterAutospacing="0"/>
              <w:jc w:val="both"/>
              <w:rPr>
                <w:rFonts w:eastAsia="Calibri"/>
                <w:sz w:val="14"/>
                <w:szCs w:val="14"/>
                <w:lang w:val="sr-Cyrl-RS"/>
              </w:rPr>
            </w:pPr>
          </w:p>
          <w:p w14:paraId="16DF71C4" w14:textId="77777777" w:rsidR="005107D8" w:rsidRPr="00CF74E0" w:rsidRDefault="005107D8" w:rsidP="005107D8">
            <w:pPr>
              <w:pStyle w:val="auto-style2"/>
              <w:shd w:val="clear" w:color="auto" w:fill="FFFFFF"/>
              <w:spacing w:before="0" w:beforeAutospacing="0" w:after="0" w:afterAutospacing="0"/>
              <w:jc w:val="center"/>
              <w:rPr>
                <w:rFonts w:eastAsia="Calibri"/>
                <w:sz w:val="20"/>
                <w:szCs w:val="20"/>
                <w:lang w:val="sr-Cyrl-RS"/>
              </w:rPr>
            </w:pPr>
            <w:r w:rsidRPr="00CF74E0">
              <w:rPr>
                <w:rFonts w:eastAsia="Calibri"/>
                <w:sz w:val="20"/>
                <w:szCs w:val="20"/>
                <w:lang w:val="sr-Cyrl-RS"/>
              </w:rPr>
              <w:t>Члан 45</w:t>
            </w:r>
          </w:p>
          <w:p w14:paraId="151C3230"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Оправдани трошкови за доделу државне помоћи за когенерацију морају бити ограничени на додатне трошкове улагања неопходне за успостављање високо ефикасног когенерацијског постројења у поређењу са одговарајућим улагањем.</w:t>
            </w:r>
          </w:p>
          <w:p w14:paraId="75BE27F0"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Оправдани трошкови из става 1. овог члана морају да се израчунавају као нето разлика између користи пословања и трошкова пословања везаних за додатна улагања за когенерацију који се јављају током првих пет година трајања тог улагања.</w:t>
            </w:r>
          </w:p>
          <w:p w14:paraId="1B0F0D7D" w14:textId="77777777" w:rsidR="005107D8" w:rsidRPr="00CF74E0" w:rsidRDefault="005107D8" w:rsidP="005107D8">
            <w:pPr>
              <w:pStyle w:val="auto-style2"/>
              <w:shd w:val="clear" w:color="auto" w:fill="FFFFFF"/>
              <w:spacing w:before="0" w:beforeAutospacing="0" w:after="0" w:afterAutospacing="0"/>
              <w:jc w:val="both"/>
              <w:rPr>
                <w:rFonts w:eastAsia="Calibri"/>
                <w:sz w:val="14"/>
                <w:szCs w:val="14"/>
                <w:lang w:val="sr-Cyrl-RS"/>
              </w:rPr>
            </w:pPr>
          </w:p>
          <w:p w14:paraId="2B852C15" w14:textId="77777777" w:rsidR="005107D8" w:rsidRPr="00CF74E0" w:rsidRDefault="005107D8" w:rsidP="005107D8">
            <w:pPr>
              <w:pStyle w:val="auto-style2"/>
              <w:shd w:val="clear" w:color="auto" w:fill="FFFFFF"/>
              <w:spacing w:before="0" w:beforeAutospacing="0" w:after="0" w:afterAutospacing="0"/>
              <w:jc w:val="center"/>
              <w:rPr>
                <w:rFonts w:eastAsia="Calibri"/>
                <w:sz w:val="20"/>
                <w:szCs w:val="20"/>
                <w:lang w:val="sr-Cyrl-RS"/>
              </w:rPr>
            </w:pPr>
            <w:r w:rsidRPr="00CF74E0">
              <w:rPr>
                <w:rFonts w:eastAsia="Calibri"/>
                <w:sz w:val="20"/>
                <w:szCs w:val="20"/>
                <w:lang w:val="sr-Cyrl-RS"/>
              </w:rPr>
              <w:t>Члан 46</w:t>
            </w:r>
          </w:p>
          <w:p w14:paraId="2EF8F9E5"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Висина инвестиционе државне помоћи утврђује се, и то:</w:t>
            </w:r>
          </w:p>
          <w:p w14:paraId="20979EFC"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1) за мале привредне субјекте - до 80% оправданих трошкова,</w:t>
            </w:r>
          </w:p>
          <w:p w14:paraId="73BAE663"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2) за средње привредне субјекте - до 70% оправданих трошкова,</w:t>
            </w:r>
          </w:p>
          <w:p w14:paraId="642550AF"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 xml:space="preserve">3) за велике привредне субјекте - до 60% оправданих трошкова. </w:t>
            </w:r>
          </w:p>
          <w:p w14:paraId="069538FF" w14:textId="77777777" w:rsidR="005107D8" w:rsidRPr="00CF74E0" w:rsidRDefault="005107D8" w:rsidP="005107D8">
            <w:pPr>
              <w:pStyle w:val="auto-style2"/>
              <w:shd w:val="clear" w:color="auto" w:fill="FFFFFF"/>
              <w:spacing w:before="0" w:beforeAutospacing="0" w:after="0" w:afterAutospacing="0"/>
              <w:jc w:val="both"/>
              <w:rPr>
                <w:rFonts w:eastAsia="Calibri"/>
                <w:sz w:val="14"/>
                <w:szCs w:val="14"/>
                <w:lang w:val="sr-Cyrl-RS"/>
              </w:rPr>
            </w:pPr>
          </w:p>
          <w:p w14:paraId="25B845F0" w14:textId="77777777" w:rsidR="005107D8" w:rsidRPr="00CF74E0" w:rsidRDefault="005107D8" w:rsidP="005107D8">
            <w:pPr>
              <w:pStyle w:val="auto-style2"/>
              <w:shd w:val="clear" w:color="auto" w:fill="FFFFFF"/>
              <w:spacing w:before="0" w:beforeAutospacing="0" w:after="0" w:afterAutospacing="0"/>
              <w:jc w:val="center"/>
              <w:rPr>
                <w:rFonts w:eastAsia="Calibri"/>
                <w:sz w:val="20"/>
                <w:szCs w:val="20"/>
                <w:lang w:val="sr-Cyrl-RS"/>
              </w:rPr>
            </w:pPr>
            <w:r w:rsidRPr="00CF74E0">
              <w:rPr>
                <w:rFonts w:eastAsia="Calibri"/>
                <w:sz w:val="20"/>
                <w:szCs w:val="20"/>
                <w:lang w:val="sr-Cyrl-RS"/>
              </w:rPr>
              <w:t>Члан 47</w:t>
            </w:r>
          </w:p>
          <w:p w14:paraId="295FBD9D" w14:textId="77777777" w:rsidR="005107D8" w:rsidRPr="00CF74E0" w:rsidRDefault="005107D8" w:rsidP="005107D8">
            <w:pPr>
              <w:pStyle w:val="auto-style2"/>
              <w:shd w:val="clear" w:color="auto" w:fill="FFFFFF"/>
              <w:spacing w:before="0" w:beforeAutospacing="0" w:after="0" w:afterAutospacing="0"/>
              <w:jc w:val="both"/>
              <w:rPr>
                <w:rFonts w:eastAsia="Calibri"/>
                <w:sz w:val="20"/>
                <w:szCs w:val="20"/>
                <w:lang w:val="sr-Cyrl-RS"/>
              </w:rPr>
            </w:pPr>
            <w:r w:rsidRPr="00CF74E0">
              <w:rPr>
                <w:rFonts w:eastAsia="Calibri"/>
                <w:sz w:val="20"/>
                <w:szCs w:val="20"/>
                <w:lang w:val="sr-Cyrl-RS"/>
              </w:rPr>
              <w:t xml:space="preserve">Оперативна државна помоћ може да се додели, под условима наведеним у члану 43. Ове уредбе, привредним субјектима који снабдевају тржиште преко дистрибутивне мреже електричном и </w:t>
            </w:r>
            <w:r w:rsidRPr="00CF74E0">
              <w:rPr>
                <w:rFonts w:eastAsia="Calibri"/>
                <w:sz w:val="20"/>
                <w:szCs w:val="20"/>
                <w:lang w:val="sr-Cyrl-RS"/>
              </w:rPr>
              <w:lastRenderedPageBreak/>
              <w:t>топлотном енергијом, када су трошкови производње те енергије изнад њихове тржишне цене, као и за индустријско коришћење комбиноване производње електричне и топлотне енергије ако је производна цена једне јединице енергије уз коришћење те технологије већа од тржишне цене једне јединице класичне енергије.</w:t>
            </w:r>
          </w:p>
          <w:p w14:paraId="58F9F711" w14:textId="77777777" w:rsidR="005107D8" w:rsidRPr="00CF74E0" w:rsidRDefault="005107D8" w:rsidP="005107D8">
            <w:pPr>
              <w:pStyle w:val="auto-style2"/>
              <w:shd w:val="clear" w:color="auto" w:fill="FFFFFF"/>
              <w:spacing w:before="0" w:beforeAutospacing="0" w:after="0" w:afterAutospacing="0"/>
              <w:jc w:val="center"/>
              <w:rPr>
                <w:rFonts w:eastAsia="Calibri"/>
                <w:sz w:val="20"/>
                <w:szCs w:val="20"/>
                <w:lang w:val="sr-Cyrl-RS"/>
              </w:rPr>
            </w:pPr>
          </w:p>
          <w:p w14:paraId="08882883"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Приступ систему за високоефикасну когенерацију и поједине учеснике на тржишту енергије</w:t>
            </w:r>
            <w:bookmarkStart w:id="22" w:name="_Hlk61979644"/>
          </w:p>
          <w:bookmarkEnd w:id="22"/>
          <w:p w14:paraId="6A86DB31"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дужан је да приоритетно преузима електричну енергију произведену у високоефикасној когенерацији, у складу са одредбама закона којим се уређује област енергетике, како би се обезбедио континуитет у снабдевању топлотном енергијом уз производњу са одговарајућом енергетском ефикасношћу.</w:t>
            </w:r>
          </w:p>
          <w:p w14:paraId="5293CA14"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Oператор преносног, дистрибутивног и затвореног дистрибутивног система електричне енергије, треба да омогући свим корисницима система, укључујући и пружаоце услуге „одзив потрoшњe“, агрегаторе и локалне енергетске заједнице, равноправно учешће на балансном тржишту и у обезбеђењу помоћних услуга на недискриминаторни начин, уважавајући њихове техничке могућности и ограничења и у складу са законом којим се уређује област енергетике.</w:t>
            </w:r>
          </w:p>
          <w:p w14:paraId="0ABC54F5" w14:textId="77777777" w:rsidR="005107D8" w:rsidRPr="00CF74E0" w:rsidRDefault="005107D8" w:rsidP="005107D8">
            <w:pPr>
              <w:pStyle w:val="auto-style2"/>
              <w:shd w:val="clear" w:color="auto" w:fill="FFFFFF"/>
              <w:spacing w:before="0" w:beforeAutospacing="0" w:after="0" w:afterAutospacing="0"/>
              <w:rPr>
                <w:rFonts w:eastAsia="Calibri"/>
                <w:sz w:val="20"/>
                <w:szCs w:val="20"/>
                <w:lang w:val="sr-Cyrl-RS"/>
              </w:rPr>
            </w:pPr>
          </w:p>
          <w:p w14:paraId="7613FFDC"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 xml:space="preserve">Услови за прикључње високоефикасне когенерације </w:t>
            </w:r>
          </w:p>
          <w:p w14:paraId="784B9859"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у својим правилима о раду система, утврђују техничке услове за прикључење високоефикасне когенерације, на енергетске системе којима управљају.</w:t>
            </w:r>
          </w:p>
          <w:p w14:paraId="0720913C"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сваком инвеститору високоефикасне когенерације обезбеђује свеобухватне потребне информације о могућим начинима прикључења на систем и трошковима повезаним са прикључењем, у складу са законом којим се уређује енергетика и његовим подзаконским актима.</w:t>
            </w:r>
          </w:p>
          <w:p w14:paraId="07706ADD"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дистрибутивног и затвореног дистрибутивног система електричне енергије обезбеђује стандардизоване и поједностављене поступке за прикључење високоефикасне когенерације.</w:t>
            </w:r>
          </w:p>
          <w:p w14:paraId="7EC05F5F"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Крајњи купац електричне енергије има право да прикључи микро-когенерацијску јединицу на унутрашње електричне инсталације свог објекта, ради производње за задовољење сопствене потрошње, при чему инсталисана снага електране не може бити већа од одобрене снаге објекта крајњег купца.</w:t>
            </w:r>
          </w:p>
          <w:p w14:paraId="3517BD78" w14:textId="77777777" w:rsidR="005107D8" w:rsidRPr="00CF74E0" w:rsidRDefault="005107D8" w:rsidP="005107D8">
            <w:pPr>
              <w:spacing w:after="120" w:line="240" w:lineRule="auto"/>
              <w:ind w:firstLine="54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 xml:space="preserve">Дистрибутер топлотне енергије дужан је да у складу са техничким и другим прописима изда услове и у складу са њима дозволи прикључење </w:t>
            </w:r>
            <w:r w:rsidRPr="00CF74E0">
              <w:rPr>
                <w:rFonts w:ascii="Times New Roman" w:eastAsia="Times New Roman" w:hAnsi="Times New Roman" w:cs="Times New Roman"/>
                <w:color w:val="000000" w:themeColor="text1"/>
                <w:sz w:val="20"/>
                <w:szCs w:val="20"/>
                <w:lang w:val="sr-Cyrl-RS"/>
              </w:rPr>
              <w:lastRenderedPageBreak/>
              <w:t>високоефикасне когенерације на дистрибутивни систем топлотне енергије.</w:t>
            </w:r>
          </w:p>
        </w:tc>
        <w:tc>
          <w:tcPr>
            <w:tcW w:w="276" w:type="pct"/>
            <w:vAlign w:val="center"/>
          </w:tcPr>
          <w:p w14:paraId="6ACC651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3E4FA5B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1094F5F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B25EACF" w14:textId="77777777" w:rsidTr="006E3721">
        <w:tc>
          <w:tcPr>
            <w:tcW w:w="309" w:type="pct"/>
            <w:shd w:val="clear" w:color="auto" w:fill="D9D9D9"/>
            <w:vAlign w:val="center"/>
          </w:tcPr>
          <w:p w14:paraId="4529D59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15.1.</w:t>
            </w:r>
          </w:p>
        </w:tc>
        <w:tc>
          <w:tcPr>
            <w:tcW w:w="1213" w:type="pct"/>
            <w:shd w:val="clear" w:color="auto" w:fill="D9D9D9"/>
            <w:vAlign w:val="center"/>
          </w:tcPr>
          <w:p w14:paraId="70F42F63"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Energy transformation, transmission and distribution</w:t>
            </w:r>
          </w:p>
          <w:p w14:paraId="62CADCE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B887D9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national energy regulatory authorities pay due regard to energy efficiency in carrying out the regulatory tasks specified in Directives 2009/72/EC and 2009/73/EC regarding their decisions on the operation of the gas and electricity infrastructure.</w:t>
            </w:r>
          </w:p>
          <w:p w14:paraId="5E46687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E216A1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in particular ensure that national energy regulatory authorities, through the development of network tariffs and regulations, within the framework of Directive 2009/72/EC and taking into account the costs and benefits of each measure, provide incentives for grid operators to make available system services to network users permitting them to implement energy efficiency improvement measures in the context of the continuing deployment of smart grids.</w:t>
            </w:r>
          </w:p>
          <w:p w14:paraId="72EF4F7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61C9608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Such systems services may be determined by the system operator and shall not adversely impact the security of the system.</w:t>
            </w:r>
          </w:p>
          <w:p w14:paraId="0588E71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0166B91"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For electricity, Member States shall ensure that network regulation and network tariffs </w:t>
            </w:r>
            <w:r w:rsidRPr="00CF74E0">
              <w:rPr>
                <w:rFonts w:ascii="Times New Roman" w:eastAsia="Times New Roman" w:hAnsi="Times New Roman" w:cs="Times New Roman"/>
                <w:sz w:val="20"/>
                <w:szCs w:val="20"/>
                <w:lang w:val="sr-Cyrl-RS"/>
              </w:rPr>
              <w:lastRenderedPageBreak/>
              <w:t>fulfil the criteria in Annex XI, taking into account guidelines and codes developed pursuant to Regulation (EC) No 714/2009.</w:t>
            </w:r>
          </w:p>
        </w:tc>
        <w:tc>
          <w:tcPr>
            <w:tcW w:w="336" w:type="pct"/>
            <w:vAlign w:val="center"/>
          </w:tcPr>
          <w:p w14:paraId="27299070"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0096EEC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9533D2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01.50.</w:t>
            </w:r>
          </w:p>
          <w:p w14:paraId="495EF55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AF6D19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9D25BA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613D7F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24FCEB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ABAACC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6834E1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658D07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841E02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2406B1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C58488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1E3960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0021F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7234E1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077373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88D628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309244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0C1150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A507C9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C89EE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84A2B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663132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1E1D23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F4AAAA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E81894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A7B727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CE3B9C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75B63CE" w14:textId="2E79089A" w:rsidR="005107D8" w:rsidRDefault="005107D8" w:rsidP="005107D8">
            <w:pPr>
              <w:spacing w:after="0" w:line="240" w:lineRule="auto"/>
              <w:jc w:val="center"/>
              <w:rPr>
                <w:rFonts w:ascii="Times New Roman" w:eastAsia="Calibri" w:hAnsi="Times New Roman" w:cs="Times New Roman"/>
                <w:sz w:val="20"/>
                <w:szCs w:val="20"/>
                <w:lang w:val="sr-Cyrl-RS"/>
              </w:rPr>
            </w:pPr>
          </w:p>
          <w:p w14:paraId="744BC599" w14:textId="19E86DA1" w:rsidR="00220DDF" w:rsidRDefault="00220DDF" w:rsidP="005107D8">
            <w:pPr>
              <w:spacing w:after="0" w:line="240" w:lineRule="auto"/>
              <w:jc w:val="center"/>
              <w:rPr>
                <w:rFonts w:ascii="Times New Roman" w:eastAsia="Calibri" w:hAnsi="Times New Roman" w:cs="Times New Roman"/>
                <w:sz w:val="20"/>
                <w:szCs w:val="20"/>
                <w:lang w:val="sr-Cyrl-RS"/>
              </w:rPr>
            </w:pPr>
          </w:p>
          <w:p w14:paraId="04C27476" w14:textId="77777777" w:rsidR="00220DDF" w:rsidRPr="00CF74E0" w:rsidRDefault="00220DDF" w:rsidP="005107D8">
            <w:pPr>
              <w:spacing w:after="0" w:line="240" w:lineRule="auto"/>
              <w:jc w:val="center"/>
              <w:rPr>
                <w:rFonts w:ascii="Times New Roman" w:eastAsia="Calibri" w:hAnsi="Times New Roman" w:cs="Times New Roman"/>
                <w:sz w:val="20"/>
                <w:szCs w:val="20"/>
                <w:lang w:val="sr-Cyrl-RS"/>
              </w:rPr>
            </w:pPr>
          </w:p>
          <w:p w14:paraId="6810C57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Cs/>
                <w:sz w:val="20"/>
                <w:szCs w:val="20"/>
                <w:lang w:val="sr-Cyrl-RS"/>
              </w:rPr>
              <w:t>02.48</w:t>
            </w:r>
            <w:r w:rsidRPr="00CF74E0">
              <w:rPr>
                <w:rFonts w:ascii="Times New Roman" w:eastAsia="Calibri" w:hAnsi="Times New Roman" w:cs="Times New Roman"/>
                <w:sz w:val="20"/>
                <w:szCs w:val="20"/>
                <w:lang w:val="sr-Cyrl-RS"/>
              </w:rPr>
              <w:t>.</w:t>
            </w:r>
          </w:p>
          <w:p w14:paraId="6674CBE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9BE92E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F15FCF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997265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6A5B1F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DA82D1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7D68A3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C816F7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9E225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999267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65BDF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1353D3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27A3F5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6DC0C8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2DA35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5462A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8595D1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753F1B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A6D27E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A1107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60100D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F89211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sz w:val="20"/>
                <w:szCs w:val="20"/>
                <w:lang w:val="sr-Cyrl-RS"/>
              </w:rPr>
              <w:t>02</w:t>
            </w:r>
            <w:r w:rsidRPr="00CF74E0">
              <w:rPr>
                <w:rFonts w:ascii="Times New Roman" w:eastAsia="Calibri" w:hAnsi="Times New Roman" w:cs="Times New Roman"/>
                <w:b/>
                <w:sz w:val="20"/>
                <w:szCs w:val="20"/>
                <w:lang w:val="sr-Cyrl-RS"/>
              </w:rPr>
              <w:t>.</w:t>
            </w:r>
            <w:r w:rsidRPr="00CF74E0">
              <w:rPr>
                <w:rFonts w:ascii="Times New Roman" w:eastAsia="Calibri" w:hAnsi="Times New Roman" w:cs="Times New Roman"/>
                <w:sz w:val="20"/>
                <w:szCs w:val="20"/>
                <w:lang w:val="sr-Cyrl-RS"/>
              </w:rPr>
              <w:t>90.1</w:t>
            </w:r>
            <w:r w:rsidRPr="00CF74E0">
              <w:rPr>
                <w:rFonts w:ascii="Times New Roman" w:eastAsia="Calibri" w:hAnsi="Times New Roman" w:cs="Times New Roman"/>
                <w:b/>
                <w:sz w:val="20"/>
                <w:szCs w:val="20"/>
                <w:lang w:val="sr-Cyrl-RS"/>
              </w:rPr>
              <w:t>.</w:t>
            </w:r>
          </w:p>
          <w:p w14:paraId="7AC8A23C"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7E04E14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C43B9B6"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D384F42"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4459682"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sz w:val="20"/>
                <w:szCs w:val="20"/>
                <w:lang w:val="sr-Cyrl-RS"/>
              </w:rPr>
              <w:t>02</w:t>
            </w:r>
            <w:r w:rsidRPr="00CF74E0">
              <w:rPr>
                <w:rFonts w:ascii="Times New Roman" w:eastAsia="Calibri" w:hAnsi="Times New Roman" w:cs="Times New Roman"/>
                <w:b/>
                <w:sz w:val="20"/>
                <w:szCs w:val="20"/>
                <w:lang w:val="sr-Cyrl-RS"/>
              </w:rPr>
              <w:t>.</w:t>
            </w:r>
            <w:r w:rsidRPr="00CF74E0">
              <w:rPr>
                <w:rFonts w:ascii="Times New Roman" w:eastAsia="Calibri" w:hAnsi="Times New Roman" w:cs="Times New Roman"/>
                <w:sz w:val="20"/>
                <w:szCs w:val="20"/>
                <w:lang w:val="sr-Cyrl-RS"/>
              </w:rPr>
              <w:t>90.2.1)</w:t>
            </w:r>
          </w:p>
          <w:p w14:paraId="1CABB2B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01F33CB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B6D217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54A94B5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7DBC1E3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4E1485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1A098A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90D2C3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96602E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79898E2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D20AB7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7E8B99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02</w:t>
            </w:r>
            <w:r w:rsidRPr="00CF74E0">
              <w:rPr>
                <w:rFonts w:ascii="Times New Roman" w:eastAsia="Calibri" w:hAnsi="Times New Roman" w:cs="Times New Roman"/>
                <w:b/>
                <w:sz w:val="20"/>
                <w:szCs w:val="20"/>
                <w:lang w:val="sr-Cyrl-RS"/>
              </w:rPr>
              <w:t>.</w:t>
            </w:r>
            <w:r w:rsidRPr="00CF74E0">
              <w:rPr>
                <w:rFonts w:ascii="Times New Roman" w:eastAsia="Calibri" w:hAnsi="Times New Roman" w:cs="Times New Roman"/>
                <w:sz w:val="20"/>
                <w:szCs w:val="20"/>
                <w:lang w:val="sr-Cyrl-RS"/>
              </w:rPr>
              <w:t>91.1.3)</w:t>
            </w:r>
          </w:p>
        </w:tc>
        <w:tc>
          <w:tcPr>
            <w:tcW w:w="1562" w:type="pct"/>
            <w:vAlign w:val="center"/>
          </w:tcPr>
          <w:p w14:paraId="2625DF75"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Елементи за обрачун испоручене електричне енергије</w:t>
            </w:r>
          </w:p>
          <w:p w14:paraId="15FA450D"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Агенција ће у методологије за утврђивање цена приступа систему за пренос, односно дистрибуцију електричне енергије, које доноси у складу са законом којим се уређује област енергетике, унети елементе који ће омогућити да цене приступа систему за пренос и дистрибуцију електричне енергије које доносе оператори система за пренос и дистрибуцију електричне енергије, одражаваjу уштедe остварене: 1) смањењeњем трошкова система применом мера енергетске ефикасности на страни потрошње, 2) производњом електричне енергије електрана прикључених на дистрибутивни и затворени дистрибутивни систем и 3) улагањем у ове системе и њихов оптималaн рад.</w:t>
            </w:r>
          </w:p>
          <w:p w14:paraId="3D37CA61"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Методологије из става 1. овог члана не могу спречавати операторе преносног, </w:t>
            </w:r>
            <w:r w:rsidRPr="00CF74E0">
              <w:rPr>
                <w:rFonts w:ascii="Times New Roman" w:eastAsia="Times New Roman" w:hAnsi="Times New Roman" w:cs="Times New Roman"/>
                <w:strike/>
                <w:color w:val="000000" w:themeColor="text1"/>
                <w:sz w:val="20"/>
                <w:szCs w:val="20"/>
                <w:lang w:val="sr-Cyrl-RS"/>
              </w:rPr>
              <w:t>односно</w:t>
            </w:r>
            <w:r w:rsidRPr="00CF74E0">
              <w:rPr>
                <w:rFonts w:ascii="Times New Roman" w:eastAsia="Times New Roman" w:hAnsi="Times New Roman" w:cs="Times New Roman"/>
                <w:color w:val="000000" w:themeColor="text1"/>
                <w:sz w:val="20"/>
                <w:szCs w:val="20"/>
                <w:lang w:val="sr-Cyrl-RS"/>
              </w:rPr>
              <w:t xml:space="preserve"> дистрибутивног и затвореног дистрибутивног система електричне енергије или снабдеваче електричном енергијом, да омогуће свим корисницима система, укључујући и пружаоце услуге „одзив потрoшњe“ и агрегаторе, равноправно учешће на балансном тржишту и у обезбеђењу помоћних услуга на недискриминаторни начин, уважавајући њихове техничке могућности и ограничења, у складу са законом којим се уређује област енергетике и уз поштовање принципа тајности и заштите података.</w:t>
            </w:r>
          </w:p>
          <w:p w14:paraId="205BD018"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7D4AEEE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У извршавању регулаторних послова утврђених овим законом, Агенција предузима мере којима се постижу или којима се доприноси остваривању следећих циљева:</w:t>
            </w:r>
          </w:p>
          <w:p w14:paraId="3EBCDB8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обезбеђивање сигурног снабдевања купаца енергијом кроз ефикасно функционисање и одржив развој енергетских система, у складу са енергетском политиком Републике Србије, укључујући заштиту животне средине и развој обновљивих извора енергије;</w:t>
            </w:r>
          </w:p>
          <w:p w14:paraId="6E3DC2C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развој тржишта електричне енергије у Републици Србији и његове интеграције у регионално и пан-европско тржиште електричне енергије;</w:t>
            </w:r>
          </w:p>
          <w:p w14:paraId="5266EB4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обезбеђење стабилног, транспарентног и недискриминаторног регулаторног</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оквира за</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купце енергије, кориснике система и инвеститоре;</w:t>
            </w:r>
          </w:p>
          <w:p w14:paraId="515C83E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подстицање ефикасног функционисања енергетских система;</w:t>
            </w:r>
          </w:p>
          <w:p w14:paraId="653D9DA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обезбеђивања високих стандарда услуге у снабдевању електричном енергијом и природним гасом уз</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заштиту енергетски угрожених купаца.</w:t>
            </w:r>
          </w:p>
          <w:p w14:paraId="07D5A38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9EF2AB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Регулисане цене из члана 88. став 2. тач. 1) до 9) и став 3. овог закона одређују се на основу методологија које доноси Агенција. </w:t>
            </w:r>
          </w:p>
          <w:p w14:paraId="5745881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181BDC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Методологијама из става 1. овог члана нарочито се одређују:</w:t>
            </w:r>
          </w:p>
          <w:p w14:paraId="09597D3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1) метод регулације цена који може бити заснован на оправданим трошковима пословања и одговарајућем приносу на средства уложена у ефикасно обављање енергетске делатности, на примени подстицајних механизама за одређивање прихода или цена као и на поређењу регулисаних </w:t>
            </w:r>
            <w:r w:rsidRPr="00CF74E0">
              <w:rPr>
                <w:rFonts w:ascii="Times New Roman" w:eastAsia="Times New Roman" w:hAnsi="Times New Roman" w:cs="Times New Roman"/>
                <w:sz w:val="20"/>
                <w:szCs w:val="20"/>
                <w:lang w:val="sr-Cyrl-RS"/>
              </w:rPr>
              <w:lastRenderedPageBreak/>
              <w:t>цена, појединачних трошкова пословања или приноса на уложена средства енергетског субјекта са упоредивим енергетским субјектима у енергетским делатностима у којима је то примерено;</w:t>
            </w:r>
          </w:p>
          <w:p w14:paraId="49247FBE"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184565AE"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Регулисаним ценама обезбеђује се:</w:t>
            </w:r>
          </w:p>
          <w:p w14:paraId="395A8CE4"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подстицање економске и енергетске ефикасности;</w:t>
            </w:r>
          </w:p>
        </w:tc>
        <w:tc>
          <w:tcPr>
            <w:tcW w:w="276" w:type="pct"/>
            <w:vAlign w:val="center"/>
          </w:tcPr>
          <w:p w14:paraId="61DBE80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4C60851E"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2DDFBB6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6569490" w14:textId="77777777" w:rsidTr="00467E06">
        <w:tc>
          <w:tcPr>
            <w:tcW w:w="309" w:type="pct"/>
            <w:shd w:val="clear" w:color="auto" w:fill="D9D9D9"/>
            <w:vAlign w:val="center"/>
          </w:tcPr>
          <w:p w14:paraId="78ADF97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15.2.</w:t>
            </w:r>
          </w:p>
        </w:tc>
        <w:tc>
          <w:tcPr>
            <w:tcW w:w="1213" w:type="pct"/>
            <w:shd w:val="clear" w:color="auto" w:fill="D9D9D9"/>
            <w:vAlign w:val="center"/>
          </w:tcPr>
          <w:p w14:paraId="4548243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by 30 June 2015, that:</w:t>
            </w:r>
          </w:p>
          <w:p w14:paraId="7BA2580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an assessement is undertaken of the energy efficiency potentials of their gas and electricity infrastructure, in particular regarding transmission, distribution, load management and interoperability, and connection to energy generating installations, including access possibilities for micro energy generators;</w:t>
            </w:r>
          </w:p>
          <w:p w14:paraId="1E17DCA9"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concrete measures and investments are identified for the introduction of cost-effective energy efficiency improvements in the network infrastructure, with a timetable for their introduction.</w:t>
            </w:r>
          </w:p>
        </w:tc>
        <w:tc>
          <w:tcPr>
            <w:tcW w:w="336" w:type="pct"/>
            <w:vAlign w:val="center"/>
          </w:tcPr>
          <w:p w14:paraId="14790A4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28AFE5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shd w:val="clear" w:color="auto" w:fill="FFFFFF" w:themeFill="background1"/>
            <w:vAlign w:val="center"/>
          </w:tcPr>
          <w:p w14:paraId="294BEED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shd w:val="clear" w:color="auto" w:fill="auto"/>
            <w:vAlign w:val="center"/>
          </w:tcPr>
          <w:p w14:paraId="6116F13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shd w:val="clear" w:color="auto" w:fill="FFFFFF" w:themeFill="background1"/>
                <w:lang w:val="sr-Cyrl-RS"/>
              </w:rPr>
              <w:t>Процедуралнба одредба у оквиру</w:t>
            </w:r>
            <w:r w:rsidRPr="00CF74E0">
              <w:rPr>
                <w:rFonts w:ascii="Times New Roman" w:eastAsia="Calibri" w:hAnsi="Times New Roman" w:cs="Times New Roman"/>
                <w:sz w:val="20"/>
                <w:szCs w:val="20"/>
                <w:lang w:val="sr-Cyrl-RS"/>
              </w:rPr>
              <w:t xml:space="preserve"> Европске уније</w:t>
            </w:r>
          </w:p>
        </w:tc>
        <w:tc>
          <w:tcPr>
            <w:tcW w:w="539" w:type="pct"/>
          </w:tcPr>
          <w:p w14:paraId="4830E1E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D8F759D" w14:textId="77777777" w:rsidTr="006E3721">
        <w:tc>
          <w:tcPr>
            <w:tcW w:w="309" w:type="pct"/>
            <w:shd w:val="clear" w:color="auto" w:fill="D9D9D9"/>
            <w:vAlign w:val="center"/>
          </w:tcPr>
          <w:p w14:paraId="128E1CA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15.2a</w:t>
            </w:r>
          </w:p>
        </w:tc>
        <w:tc>
          <w:tcPr>
            <w:tcW w:w="1213" w:type="pct"/>
            <w:shd w:val="clear" w:color="auto" w:fill="D9D9D9"/>
            <w:vAlign w:val="center"/>
          </w:tcPr>
          <w:p w14:paraId="70EDD8F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31 December 2020, the Commission shall, after consulting relevant stakeholders, prepare a common methodology in order to encourage network operators to reduce losses, implement a cost-efficient and energy-efficient infrastructure investment programme and properly account for the energy efficiency and flexibility of the grid.</w:t>
            </w:r>
          </w:p>
        </w:tc>
        <w:tc>
          <w:tcPr>
            <w:tcW w:w="336" w:type="pct"/>
            <w:vAlign w:val="center"/>
          </w:tcPr>
          <w:p w14:paraId="6FA901D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1B9C45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0EAD3E7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741B89E"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1F543C0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2C7662C" w14:textId="77777777" w:rsidTr="006E3721">
        <w:tc>
          <w:tcPr>
            <w:tcW w:w="309" w:type="pct"/>
            <w:shd w:val="clear" w:color="auto" w:fill="D9D9D9"/>
            <w:vAlign w:val="center"/>
          </w:tcPr>
          <w:p w14:paraId="039FF42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15.3.</w:t>
            </w:r>
          </w:p>
        </w:tc>
        <w:tc>
          <w:tcPr>
            <w:tcW w:w="1213" w:type="pct"/>
            <w:shd w:val="clear" w:color="auto" w:fill="D9D9D9"/>
            <w:vAlign w:val="center"/>
          </w:tcPr>
          <w:p w14:paraId="2A668091"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permit components of schemes and tariff structures with a social aim for net-bound energy transmission and distribution, provided that any disruptive effects on the transmission and distribution system are kept to the minimum necessary and are not disproportionate to the social aim.</w:t>
            </w:r>
          </w:p>
        </w:tc>
        <w:tc>
          <w:tcPr>
            <w:tcW w:w="336" w:type="pct"/>
            <w:vAlign w:val="center"/>
          </w:tcPr>
          <w:p w14:paraId="395F12F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F66805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shd w:val="clear" w:color="auto" w:fill="auto"/>
            <w:vAlign w:val="center"/>
          </w:tcPr>
          <w:p w14:paraId="6A566C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0992DEC" w14:textId="695B3C05" w:rsidR="005107D8" w:rsidRPr="00CF74E0" w:rsidRDefault="005107D8" w:rsidP="005107D8">
            <w:pPr>
              <w:spacing w:after="12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за сада није определила да транспонује ову одредбу, јер проблем енергетски угрожених купаца енергије решава из Буџета Републике Србије.</w:t>
            </w:r>
          </w:p>
        </w:tc>
        <w:tc>
          <w:tcPr>
            <w:tcW w:w="539" w:type="pct"/>
          </w:tcPr>
          <w:p w14:paraId="5F837FB7" w14:textId="77777777" w:rsidR="005107D8" w:rsidRPr="00CF74E0" w:rsidRDefault="005107D8" w:rsidP="005107D8">
            <w:pPr>
              <w:spacing w:after="0" w:line="240" w:lineRule="auto"/>
              <w:rPr>
                <w:rFonts w:ascii="Times New Roman" w:eastAsia="Calibri" w:hAnsi="Times New Roman" w:cs="Times New Roman"/>
                <w:color w:val="FF0000"/>
                <w:sz w:val="20"/>
                <w:szCs w:val="20"/>
                <w:lang w:val="sr-Cyrl-RS"/>
              </w:rPr>
            </w:pPr>
          </w:p>
        </w:tc>
      </w:tr>
      <w:tr w:rsidR="005107D8" w:rsidRPr="00CF74E0" w14:paraId="1AFA8E21" w14:textId="77777777" w:rsidTr="006E3721">
        <w:tc>
          <w:tcPr>
            <w:tcW w:w="309" w:type="pct"/>
            <w:shd w:val="clear" w:color="auto" w:fill="D9D9D9"/>
            <w:vAlign w:val="center"/>
          </w:tcPr>
          <w:p w14:paraId="46A785E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15.4.</w:t>
            </w:r>
          </w:p>
        </w:tc>
        <w:tc>
          <w:tcPr>
            <w:tcW w:w="1213" w:type="pct"/>
            <w:shd w:val="clear" w:color="auto" w:fill="D9D9D9"/>
            <w:vAlign w:val="center"/>
          </w:tcPr>
          <w:p w14:paraId="23C868DA"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the removal of those incentives in transmission and distribution tariffs that are detrimental to the overall efficiency (including energy efficiency) of the generation, transmission, distribution and supply of electricity or those that might hamper participation of demand response, in balancing markets and ancillary services procurement. Member States shall ensure that network operators are incentivised to improve efficiency in infrastructure design and operation, and, within the framework of Directive 2009/72/EC, that tariffs allow suppliers to improve consumer participation in system efficiency, including demand response, depending on national circumstances.</w:t>
            </w:r>
          </w:p>
        </w:tc>
        <w:tc>
          <w:tcPr>
            <w:tcW w:w="336" w:type="pct"/>
          </w:tcPr>
          <w:p w14:paraId="5A6B31AF"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02.94.3.11)</w:t>
            </w:r>
          </w:p>
          <w:p w14:paraId="5D5DF325"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845B3D8"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25116AC5"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2839C070"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02.109.1.29)</w:t>
            </w:r>
          </w:p>
          <w:p w14:paraId="4A985D5B"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52424FA3"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54F6096A"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DD4023E"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02.136.1.36)</w:t>
            </w:r>
          </w:p>
          <w:p w14:paraId="4967037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FFC479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C534C8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2AB239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A8053AE"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01.54.</w:t>
            </w:r>
          </w:p>
          <w:p w14:paraId="28172A8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BC778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E6A739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4E0C11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D5D794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601BF4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C12F82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EC5E9D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9A8035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D9509B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9A31EB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1DDBC3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28AD8E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73B116D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Произвођач електричне енергије је дужан да:</w:t>
            </w:r>
          </w:p>
          <w:p w14:paraId="6BC579D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поштује прописане услове који се односе на енергетску ефикасност и заштиту животне средине;</w:t>
            </w:r>
          </w:p>
          <w:p w14:paraId="11E0EBA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CBC38F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Оператор преносног система електричне енергије дужан је да:</w:t>
            </w:r>
          </w:p>
          <w:p w14:paraId="5BE1F50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предузима мере за повећање енергетске ефикасности и заштиту животне средине;</w:t>
            </w:r>
          </w:p>
          <w:p w14:paraId="0683033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6B1F026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Оператор дистрибутивног система електричне енергије дужан је да:</w:t>
            </w:r>
          </w:p>
          <w:p w14:paraId="1FAB6CA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предузима мере за повећање енергетске ефикасности и за заштиту животне средине;</w:t>
            </w:r>
          </w:p>
          <w:p w14:paraId="0E7410AC"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15B04D56" w14:textId="77777777" w:rsidR="005107D8" w:rsidRPr="00CF74E0" w:rsidRDefault="005107D8" w:rsidP="005107D8">
            <w:pPr>
              <w:tabs>
                <w:tab w:val="left" w:pos="1152"/>
              </w:tabs>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Минимални захтеви енергетске ефикасности енергетских објеката</w:t>
            </w:r>
          </w:p>
          <w:p w14:paraId="27938E39" w14:textId="77777777" w:rsidR="005107D8" w:rsidRPr="00CF74E0" w:rsidRDefault="005107D8" w:rsidP="005107D8">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Нови и реконструисани енергетски објекти морају да испуњавају минималне захтеве у погледу енергетске ефикасности у зависности од врсте и/или снаге, односно величине објекта (минимални степен корисности и друго), у складу са овим законом и законом којим се уређује интегрисано спречавање и контрола загађивања животне средине.</w:t>
            </w:r>
          </w:p>
          <w:p w14:paraId="62C3DA1A" w14:textId="77777777" w:rsidR="005107D8" w:rsidRPr="00CF74E0" w:rsidRDefault="005107D8" w:rsidP="005107D8">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Под енергетским објектима из става 1. овог члана подразумевају се постројења за производњу </w:t>
            </w:r>
            <w:r w:rsidRPr="00CF74E0">
              <w:rPr>
                <w:rFonts w:ascii="Times New Roman" w:eastAsia="Times New Roman" w:hAnsi="Times New Roman" w:cs="Times New Roman"/>
                <w:color w:val="000000" w:themeColor="text1"/>
                <w:sz w:val="20"/>
                <w:szCs w:val="20"/>
                <w:lang w:val="sr-Cyrl-RS"/>
              </w:rPr>
              <w:lastRenderedPageBreak/>
              <w:t>електричне енергије, топлотне енергије, постројења за комбиновану производњу електричне и топлотне енергије, која имају снагу 1 МW и више, која као гориво користе фосилна горива и/или биомасу</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и служе ради обављања енергетске делатности или у индустрији, као и системи и делови система за пренос и дистрибуцију електричне енергије, односно за дистрибуцију топлотне енергије.</w:t>
            </w:r>
          </w:p>
          <w:p w14:paraId="0E92F688" w14:textId="77777777" w:rsidR="005107D8" w:rsidRPr="00CF74E0" w:rsidRDefault="005107D8" w:rsidP="005107D8">
            <w:pPr>
              <w:tabs>
                <w:tab w:val="left" w:pos="1152"/>
              </w:tabs>
              <w:spacing w:after="120" w:line="240" w:lineRule="auto"/>
              <w:ind w:firstLine="562"/>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Влада, на предлог Министра ближе прописује минималне захтеве енергетске ефикасности које морају да испуњавају нови и реконструисани енергетски објекти из става 1. овог члана.</w:t>
            </w:r>
          </w:p>
        </w:tc>
        <w:tc>
          <w:tcPr>
            <w:tcW w:w="276" w:type="pct"/>
            <w:vAlign w:val="center"/>
          </w:tcPr>
          <w:p w14:paraId="370886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D0ED889" w14:textId="59DF24B0"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 мрежним тарифама никада ни</w:t>
            </w:r>
            <w:r w:rsidR="00B33997">
              <w:rPr>
                <w:rFonts w:ascii="Times New Roman" w:eastAsia="Calibri" w:hAnsi="Times New Roman" w:cs="Times New Roman"/>
                <w:sz w:val="20"/>
                <w:szCs w:val="20"/>
                <w:lang w:val="sr-Cyrl-RS"/>
              </w:rPr>
              <w:t>су</w:t>
            </w:r>
            <w:r w:rsidRPr="00CF74E0">
              <w:rPr>
                <w:rFonts w:ascii="Times New Roman" w:eastAsia="Calibri" w:hAnsi="Times New Roman" w:cs="Times New Roman"/>
                <w:sz w:val="20"/>
                <w:szCs w:val="20"/>
                <w:lang w:val="sr-Cyrl-RS"/>
              </w:rPr>
              <w:t xml:space="preserve"> ни бил</w:t>
            </w:r>
            <w:r w:rsidR="00B33997">
              <w:rPr>
                <w:rFonts w:ascii="Times New Roman" w:eastAsia="Calibri" w:hAnsi="Times New Roman" w:cs="Times New Roman"/>
                <w:sz w:val="20"/>
                <w:szCs w:val="20"/>
                <w:lang w:val="sr-Cyrl-RS"/>
              </w:rPr>
              <w:t>и</w:t>
            </w:r>
            <w:r w:rsidRPr="00CF74E0">
              <w:rPr>
                <w:rFonts w:ascii="Times New Roman" w:eastAsia="Calibri" w:hAnsi="Times New Roman" w:cs="Times New Roman"/>
                <w:sz w:val="20"/>
                <w:szCs w:val="20"/>
                <w:lang w:val="sr-Cyrl-RS"/>
              </w:rPr>
              <w:t xml:space="preserve"> прописани подстицаји, тако да они не могу ни бити укинути.</w:t>
            </w:r>
          </w:p>
        </w:tc>
        <w:tc>
          <w:tcPr>
            <w:tcW w:w="539" w:type="pct"/>
          </w:tcPr>
          <w:p w14:paraId="1D95E83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0354349C" w14:textId="77777777" w:rsidTr="00A22777">
        <w:tc>
          <w:tcPr>
            <w:tcW w:w="309" w:type="pct"/>
            <w:shd w:val="clear" w:color="auto" w:fill="D9D9D9"/>
            <w:vAlign w:val="center"/>
          </w:tcPr>
          <w:p w14:paraId="192B3D0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w:t>
            </w:r>
            <w:r w:rsidR="005A2E85" w:rsidRPr="00CF74E0">
              <w:rPr>
                <w:rFonts w:ascii="Times New Roman" w:eastAsia="Calibri" w:hAnsi="Times New Roman" w:cs="Times New Roman"/>
                <w:sz w:val="20"/>
                <w:szCs w:val="20"/>
                <w:lang w:val="sr-Cyrl-RS"/>
              </w:rPr>
              <w:t>4</w:t>
            </w:r>
            <w:r w:rsidRPr="00CF74E0">
              <w:rPr>
                <w:rFonts w:ascii="Times New Roman" w:eastAsia="Calibri" w:hAnsi="Times New Roman" w:cs="Times New Roman"/>
                <w:sz w:val="20"/>
                <w:szCs w:val="20"/>
                <w:lang w:val="sr-Cyrl-RS"/>
              </w:rPr>
              <w:t>.</w:t>
            </w:r>
          </w:p>
        </w:tc>
        <w:tc>
          <w:tcPr>
            <w:tcW w:w="1213" w:type="pct"/>
            <w:shd w:val="clear" w:color="auto" w:fill="D9D9D9"/>
            <w:vAlign w:val="center"/>
          </w:tcPr>
          <w:p w14:paraId="2AD1733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Transmission system operators and distribution system operators shall comply with the requirements set our in Annex XII.</w:t>
            </w:r>
          </w:p>
          <w:p w14:paraId="403CC803"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particularly facilitate the connection to the grid system of electricity produced from high-efficiency cogeneration from small-scale and micro-cogeneration units. Member States shall, where appropriate, take steps to encourage network operators to adopt a simple notification ‘install and inform’ process for the installation of micro-cogeneration units to simplify and shorten authorisation procedures for individual citizens and installers.</w:t>
            </w:r>
          </w:p>
        </w:tc>
        <w:tc>
          <w:tcPr>
            <w:tcW w:w="336" w:type="pct"/>
            <w:vAlign w:val="center"/>
          </w:tcPr>
          <w:p w14:paraId="76D1F12E"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01.81.</w:t>
            </w:r>
          </w:p>
          <w:p w14:paraId="6F1E669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7C52E334"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Приступ систему за високоефикасну когенерацију и поједине учеснике на тржишту енергије</w:t>
            </w:r>
          </w:p>
          <w:p w14:paraId="12E34A30" w14:textId="77777777" w:rsidR="005107D8" w:rsidRPr="00CF74E0" w:rsidRDefault="005107D8" w:rsidP="005107D8">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дужан је да приоритетно преузима електричну енергију произведену у високоефикасној когенерацији, у складу са одредбама закона којим се уређује област енергетике, како би се обезбедио континуитет у снабдевању топлотном енергијом уз производњу са одговарајућом енергетском ефикасношћу.</w:t>
            </w:r>
          </w:p>
          <w:p w14:paraId="34A1D680"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Oператор преносног, дистрибутивног и затвореног дистрибутивног система електричне енергије, треба да омогући свим корисницима система, укључујући и пружаоце услуге „одзив потрoшњe“, агрегаторе и локалне енергетске заједнице, равноправно учешће на балансном тржишту и у обезбеђењу помоћних услуга на </w:t>
            </w:r>
            <w:r w:rsidRPr="00CF74E0">
              <w:rPr>
                <w:rFonts w:ascii="Times New Roman" w:eastAsia="Times New Roman" w:hAnsi="Times New Roman" w:cs="Times New Roman"/>
                <w:color w:val="000000" w:themeColor="text1"/>
                <w:sz w:val="20"/>
                <w:szCs w:val="20"/>
                <w:lang w:val="sr-Cyrl-RS"/>
              </w:rPr>
              <w:lastRenderedPageBreak/>
              <w:t>недискриминаторни начин, уважавајући њихове техничке могућности и ограничења и у складу са законом којим се уређује област енергетике.</w:t>
            </w:r>
          </w:p>
          <w:p w14:paraId="3FAEB5C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2C8085D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tc>
        <w:tc>
          <w:tcPr>
            <w:tcW w:w="276" w:type="pct"/>
            <w:vAlign w:val="center"/>
          </w:tcPr>
          <w:p w14:paraId="599C185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ДУ</w:t>
            </w:r>
          </w:p>
        </w:tc>
        <w:tc>
          <w:tcPr>
            <w:tcW w:w="765" w:type="pct"/>
            <w:vAlign w:val="center"/>
          </w:tcPr>
          <w:p w14:paraId="545ED67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Са наредним изменама Закона о енерегетици, када се буде имплементирао Пакет прописа ЕУ „Чиста енергија за све Европљане“, биће примењен принцип „инсталирај и информиши“.</w:t>
            </w:r>
          </w:p>
          <w:p w14:paraId="5557502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Ова одредба пружа основ за имплементацију такве обавезе.</w:t>
            </w:r>
          </w:p>
        </w:tc>
        <w:tc>
          <w:tcPr>
            <w:tcW w:w="539" w:type="pct"/>
            <w:vAlign w:val="center"/>
          </w:tcPr>
          <w:p w14:paraId="11ABB53A" w14:textId="7511C99B" w:rsidR="005107D8" w:rsidRPr="00CF74E0" w:rsidRDefault="00EC46AC" w:rsidP="00A22777">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Планирано је да</w:t>
            </w:r>
            <w:r w:rsidR="00A22777">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Cyrl-RS"/>
              </w:rPr>
              <w:t>се ова измена Закона о енергетици донесе до краја 2021. године.</w:t>
            </w:r>
          </w:p>
        </w:tc>
      </w:tr>
      <w:tr w:rsidR="005107D8" w:rsidRPr="00CF74E0" w14:paraId="20DE644A" w14:textId="77777777" w:rsidTr="006E3721">
        <w:tc>
          <w:tcPr>
            <w:tcW w:w="309" w:type="pct"/>
            <w:shd w:val="clear" w:color="auto" w:fill="D9D9D9"/>
            <w:vAlign w:val="center"/>
          </w:tcPr>
          <w:p w14:paraId="5073038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15.6.</w:t>
            </w:r>
          </w:p>
        </w:tc>
        <w:tc>
          <w:tcPr>
            <w:tcW w:w="1213" w:type="pct"/>
            <w:shd w:val="clear" w:color="auto" w:fill="D9D9D9"/>
            <w:vAlign w:val="center"/>
          </w:tcPr>
          <w:p w14:paraId="675B87D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Subject to the requirements relating to the maintenance of the reliability and safety of the grid, Member States shall take the appropriate steps to ensure that, where this is technically and economically feasible with the mode of operation of the high-efficiency cogeneration installation, high-efficiency cogeneration operators can offer balancing services and other operational services at the level of transmission system operators or distribution system operators. Transmission system operators and distribution system operators shall ensure that such services are part of a services bidding process which is transparent, non-discriminatory and open to scrutiny.</w:t>
            </w:r>
          </w:p>
          <w:p w14:paraId="3D766718"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025DDB77"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Where appropriate, Member States may require transmission system operators and distribution system operators to encourage high-efficiency cogeneration to be sited close to areas of demand by reducing the connection and use-of-system charges.</w:t>
            </w:r>
          </w:p>
        </w:tc>
        <w:tc>
          <w:tcPr>
            <w:tcW w:w="336" w:type="pct"/>
            <w:vAlign w:val="center"/>
          </w:tcPr>
          <w:p w14:paraId="65B90C3D"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01.81.</w:t>
            </w:r>
          </w:p>
          <w:p w14:paraId="0717803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B9E98B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E55A36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66AC17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88C053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EB0B77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C7A473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A09CDE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2C41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DEAE1D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6E7CC5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597763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E9E9D1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FDE41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23DA3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27728B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061482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F18B91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2815A1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769B05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9EFC3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252C00D"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01.82.</w:t>
            </w:r>
          </w:p>
        </w:tc>
        <w:tc>
          <w:tcPr>
            <w:tcW w:w="1562" w:type="pct"/>
            <w:vAlign w:val="center"/>
          </w:tcPr>
          <w:p w14:paraId="7B9E9AF2"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Приступ систему за високоефикасну когенерацију и поједине учеснике на тржишту енергије</w:t>
            </w:r>
          </w:p>
          <w:p w14:paraId="0EAB2928" w14:textId="77777777" w:rsidR="005107D8" w:rsidRPr="00CF74E0" w:rsidRDefault="005107D8" w:rsidP="005107D8">
            <w:pPr>
              <w:spacing w:after="12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дужан је да приоритетно преузима електричну енергију произведену у високоефикасној когенерацији, у складу са одредбама закона којим се уређује област енергетике, како би се обезбедио континуитет у снабдевању топлотном енергијом уз производњу са одговарајућом енергетском ефикасношћу.</w:t>
            </w:r>
          </w:p>
          <w:p w14:paraId="5756A518"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Oператор преносног, дистрибутивног и затвореног дистрибутивног система електричне енергије, треба да омогући свим корисницима система, укључујући и пружаоце услуге „одзив потрoшњe“, агрегаторе и локалне енергетске заједнице, равноправно учешће на балансном тржишту и у обезбеђењу помоћних услуга на недискриминаторни начин, уважавајући њихове техничке могућности и ограничења и у складу са законом којим се уређује област енергетике.</w:t>
            </w:r>
          </w:p>
          <w:p w14:paraId="32086116"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06815AE5"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 xml:space="preserve">Услови за прикључње високоефикасне когенерације </w:t>
            </w:r>
          </w:p>
          <w:p w14:paraId="2B88A4C3"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Оператор преносног, дистрибутивног и затвореног дистрибутивног система електричне енергије, односно транспортног и дистрибутивног </w:t>
            </w:r>
            <w:r w:rsidRPr="00CF74E0">
              <w:rPr>
                <w:rFonts w:ascii="Times New Roman" w:eastAsia="Times New Roman" w:hAnsi="Times New Roman" w:cs="Times New Roman"/>
                <w:color w:val="000000" w:themeColor="text1"/>
                <w:sz w:val="20"/>
                <w:szCs w:val="20"/>
                <w:lang w:val="sr-Cyrl-RS"/>
              </w:rPr>
              <w:lastRenderedPageBreak/>
              <w:t>система природног гаса, у својим правилима о раду система, утврђују техничке услове за прикључење високоефикасне когенерације, на енергетске системе којима управљају.</w:t>
            </w:r>
          </w:p>
          <w:p w14:paraId="34258EB4"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сваком инвеститору високоефикасне когенерације обезбеђује свеобухватне потребне информације о могућим начинима прикључења на систем и трошковима повезаним са прикључењем, у складу са законом којим се уређује енергетика и његовим подзаконским актима.</w:t>
            </w:r>
          </w:p>
          <w:p w14:paraId="1FE05C45"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дистрибутивног и затвореног дистрибутивног система електричне енергије обезбеђује стандардизоване и поједностављене поступке за прикључење високоефикасне когенерације.</w:t>
            </w:r>
          </w:p>
          <w:p w14:paraId="7D40847A"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Крајњи купац електричне енергије има право да прикључи микро-когенерацијску јединицу на унутрашње електричне инсталације свог објекта, ради производње за задовољење сопствене потрошње, при чему инсталисана снага електране не може бити већа од одобрене снаге објекта крајњег купца.</w:t>
            </w:r>
          </w:p>
          <w:p w14:paraId="2F272C1D" w14:textId="77777777" w:rsidR="005107D8" w:rsidRPr="00CF74E0" w:rsidRDefault="005107D8" w:rsidP="005107D8">
            <w:pPr>
              <w:spacing w:after="120" w:line="240" w:lineRule="auto"/>
              <w:ind w:firstLine="547"/>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color w:val="000000" w:themeColor="text1"/>
                <w:sz w:val="20"/>
                <w:szCs w:val="20"/>
                <w:lang w:val="sr-Cyrl-RS"/>
              </w:rPr>
              <w:t>Дистрибутер топлотне енергије дужан је да у складу са техничким и другим прописима изда услове и у складу са њима дозволи прикључење високоефикасне когенерације на дистрибутивни систем топлотне енергије.</w:t>
            </w:r>
          </w:p>
        </w:tc>
        <w:tc>
          <w:tcPr>
            <w:tcW w:w="276" w:type="pct"/>
            <w:vAlign w:val="center"/>
          </w:tcPr>
          <w:p w14:paraId="0CD42EA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430F6A0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41637DD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B1C14F5" w14:textId="77777777" w:rsidTr="006E3721">
        <w:tc>
          <w:tcPr>
            <w:tcW w:w="309" w:type="pct"/>
            <w:shd w:val="clear" w:color="auto" w:fill="D9D9D9"/>
            <w:vAlign w:val="center"/>
          </w:tcPr>
          <w:p w14:paraId="0EBA288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15.7.</w:t>
            </w:r>
          </w:p>
        </w:tc>
        <w:tc>
          <w:tcPr>
            <w:tcW w:w="1213" w:type="pct"/>
            <w:shd w:val="clear" w:color="auto" w:fill="D9D9D9"/>
            <w:vAlign w:val="center"/>
          </w:tcPr>
          <w:p w14:paraId="16B26F82"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may allow producers of electricity from high-efficiency </w:t>
            </w:r>
            <w:r w:rsidRPr="00CF74E0">
              <w:rPr>
                <w:rFonts w:ascii="Times New Roman" w:eastAsia="Times New Roman" w:hAnsi="Times New Roman" w:cs="Times New Roman"/>
                <w:sz w:val="20"/>
                <w:szCs w:val="20"/>
                <w:lang w:val="sr-Cyrl-RS"/>
              </w:rPr>
              <w:lastRenderedPageBreak/>
              <w:t>cogeneration wishing to be connected to the grid to issue a call for tender for the connection work.</w:t>
            </w:r>
          </w:p>
        </w:tc>
        <w:tc>
          <w:tcPr>
            <w:tcW w:w="336" w:type="pct"/>
          </w:tcPr>
          <w:p w14:paraId="566C903D"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1DE64EFA"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02.118.2.</w:t>
            </w:r>
          </w:p>
          <w:p w14:paraId="277085FE"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22D12B74"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4D7CD43C"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48E6EC7F"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5E0B90C9"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CBE684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Cs/>
                <w:sz w:val="20"/>
                <w:szCs w:val="20"/>
                <w:lang w:val="sr-Cyrl-RS"/>
              </w:rPr>
              <w:t>02.141.2.</w:t>
            </w:r>
          </w:p>
        </w:tc>
        <w:tc>
          <w:tcPr>
            <w:tcW w:w="1562" w:type="pct"/>
            <w:vAlign w:val="center"/>
          </w:tcPr>
          <w:p w14:paraId="2FB25B68" w14:textId="77777777" w:rsidR="005107D8" w:rsidRPr="00CF74E0" w:rsidRDefault="005107D8" w:rsidP="005107D8">
            <w:pPr>
              <w:autoSpaceDE w:val="0"/>
              <w:autoSpaceDN w:val="0"/>
              <w:adjustRightInd w:val="0"/>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 xml:space="preserve">На захтев купца, односно произвођача електричне енергије, оператор преносног система је дужан да </w:t>
            </w:r>
            <w:r w:rsidRPr="00CF74E0">
              <w:rPr>
                <w:rFonts w:ascii="Times New Roman" w:eastAsia="Calibri" w:hAnsi="Times New Roman" w:cs="Times New Roman"/>
                <w:sz w:val="20"/>
                <w:szCs w:val="20"/>
                <w:lang w:val="sr-Cyrl-RS"/>
              </w:rPr>
              <w:lastRenderedPageBreak/>
              <w:t>изда овлашћење купцу, односно произвођачу да у име оператора система сам изгради прикључак о свом трошку.</w:t>
            </w:r>
          </w:p>
          <w:p w14:paraId="68697DDE"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320EACBA"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На захтев произвођача електричне енергије, оператор дистрибутивног система је дужан да изда овлашћење произвођачу да у име оператора система сам изгради прикључак о свом трошку.</w:t>
            </w:r>
          </w:p>
        </w:tc>
        <w:tc>
          <w:tcPr>
            <w:tcW w:w="276" w:type="pct"/>
            <w:vAlign w:val="center"/>
          </w:tcPr>
          <w:p w14:paraId="780537C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7B3ACAA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197E3DF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8A90CBC" w14:textId="77777777" w:rsidTr="005107D8">
        <w:tc>
          <w:tcPr>
            <w:tcW w:w="309" w:type="pct"/>
            <w:shd w:val="clear" w:color="auto" w:fill="D9D9D9"/>
            <w:vAlign w:val="center"/>
          </w:tcPr>
          <w:p w14:paraId="1F5CC7E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15.9.</w:t>
            </w:r>
          </w:p>
        </w:tc>
        <w:tc>
          <w:tcPr>
            <w:tcW w:w="1213" w:type="pct"/>
            <w:shd w:val="clear" w:color="auto" w:fill="D9D9D9"/>
            <w:vAlign w:val="center"/>
          </w:tcPr>
          <w:p w14:paraId="456CEA8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When reporting under Directive 2010/75/EU, and without prejudice to Article 9(2) of that Directive, Member States shall consider including information on energy efficiency levels of installations undertaking the combustion of fuels with total rated thermal input of 50 MW or more in the light of the relevant best available techniques developed in accordance with Directive 2010/75/EU and Directive 2008/1/EC of the European Parliament and of the Council of 15 January 2008 concerning integrated pollution prevention and control (27).</w:t>
            </w:r>
          </w:p>
          <w:p w14:paraId="7E6D9361"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CBBF0BD"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encourage operators of installations referred to in the first subparagraph to improve their annual average net operational rates.</w:t>
            </w:r>
          </w:p>
        </w:tc>
        <w:tc>
          <w:tcPr>
            <w:tcW w:w="336" w:type="pct"/>
            <w:vAlign w:val="center"/>
          </w:tcPr>
          <w:p w14:paraId="610F704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534A0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E4BE083" w14:textId="32FA8479" w:rsidR="005107D8" w:rsidRPr="00220DDF" w:rsidRDefault="005107D8" w:rsidP="005107D8">
            <w:pPr>
              <w:spacing w:after="0" w:line="240" w:lineRule="auto"/>
              <w:jc w:val="center"/>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19.8.1.10) и 2</w:t>
            </w:r>
            <w:r w:rsidR="00220DDF">
              <w:rPr>
                <w:rFonts w:ascii="Times New Roman" w:eastAsia="Calibri" w:hAnsi="Times New Roman" w:cs="Times New Roman"/>
                <w:sz w:val="20"/>
                <w:szCs w:val="20"/>
                <w:lang w:val="sr-Latn-RS"/>
              </w:rPr>
              <w:t>.</w:t>
            </w:r>
          </w:p>
          <w:p w14:paraId="5FF0BFA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1F46C9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8F796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D61398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5E8979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0CEB8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5B55CB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9B184F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A468D9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19.9.1.6)</w:t>
            </w:r>
          </w:p>
          <w:p w14:paraId="0FB3750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29CB7A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3F3B8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1DC194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3C304E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B9FC8D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BE8BF6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19.16.1,2.7)</w:t>
            </w:r>
          </w:p>
          <w:p w14:paraId="7B0421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7867E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E36CC4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747A4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28FBA2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EE4FC4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1AFEE2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550932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F2A2D7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19.17.1 1), 4-6)</w:t>
            </w:r>
          </w:p>
        </w:tc>
        <w:tc>
          <w:tcPr>
            <w:tcW w:w="1562" w:type="pct"/>
            <w:vAlign w:val="center"/>
          </w:tcPr>
          <w:p w14:paraId="501EF01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Захтев за издавање дозволе</w:t>
            </w:r>
          </w:p>
          <w:p w14:paraId="4DED959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8.</w:t>
            </w:r>
          </w:p>
          <w:p w14:paraId="2E90CFF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Оператер подноси надлежном органу захтев за издавање дозволе који садржи нарочито податке о: </w:t>
            </w:r>
          </w:p>
          <w:p w14:paraId="04883312" w14:textId="77777777" w:rsidR="005107D8" w:rsidRPr="00CF74E0" w:rsidRDefault="005107D8" w:rsidP="005107D8">
            <w:pPr>
              <w:spacing w:after="0" w:line="240" w:lineRule="auto"/>
              <w:jc w:val="both"/>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10) мерама за ефикасно коришћење енергије;</w:t>
            </w:r>
          </w:p>
          <w:p w14:paraId="781BED50" w14:textId="77777777" w:rsidR="005107D8" w:rsidRPr="00CF74E0" w:rsidRDefault="005107D8" w:rsidP="005107D8">
            <w:pPr>
              <w:spacing w:after="0" w:line="240" w:lineRule="auto"/>
              <w:jc w:val="both"/>
              <w:rPr>
                <w:rFonts w:ascii="Times New Roman" w:eastAsia="Calibri" w:hAnsi="Times New Roman" w:cs="Times New Roman"/>
                <w:b/>
                <w:sz w:val="20"/>
                <w:szCs w:val="20"/>
                <w:lang w:val="sr-Cyrl-RS"/>
              </w:rPr>
            </w:pPr>
          </w:p>
          <w:p w14:paraId="626C039B"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Ако је оператер у прибављању доказа у складу са другим прописима обезбедио неке од података из става 1. овог члана прилаже их уз захтев за издавање дозволе.</w:t>
            </w:r>
          </w:p>
          <w:p w14:paraId="64D340B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1766FD3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Документација која се прилаже уз захтев</w:t>
            </w:r>
          </w:p>
          <w:p w14:paraId="650D9C3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9.</w:t>
            </w:r>
          </w:p>
          <w:p w14:paraId="562EFDBD"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Уз захтев за издавање дозволе подносилац захтева прилаже следећу документацију:</w:t>
            </w:r>
          </w:p>
          <w:p w14:paraId="63C91CFD"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6) план мера за ефикасно коришћење енергије;</w:t>
            </w:r>
          </w:p>
          <w:p w14:paraId="356A143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41974B7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Услови који се утврђују дозволом</w:t>
            </w:r>
          </w:p>
          <w:p w14:paraId="6435FB6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16.</w:t>
            </w:r>
          </w:p>
          <w:p w14:paraId="05F97D1A"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Дозволом се утврђују услови за рад постројења и обављање активности и обавезе оператера у зависности од природе активности и њиховог утицаја на животну средину.</w:t>
            </w:r>
          </w:p>
          <w:p w14:paraId="4F40FF26"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0B893132"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Дозвола садржи услове који се односе на:</w:t>
            </w:r>
          </w:p>
          <w:p w14:paraId="2930FD3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7) мере које се односе на ефикасно коришћење енергије;</w:t>
            </w:r>
          </w:p>
          <w:p w14:paraId="576F0DB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5A6DB3B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Обавезе оператера</w:t>
            </w:r>
          </w:p>
          <w:p w14:paraId="3D9460F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Члан 17.</w:t>
            </w:r>
          </w:p>
          <w:p w14:paraId="00583295"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Оператер је обавезан да:</w:t>
            </w:r>
          </w:p>
          <w:p w14:paraId="52992B9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 поступа у складу са условима утврђеним у дозволи;</w:t>
            </w:r>
          </w:p>
          <w:p w14:paraId="592AE354"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4) доставља надлежном органу годишњи извештај о вршењу активности за које је дозвола издата;</w:t>
            </w:r>
          </w:p>
          <w:p w14:paraId="5D5FE5B4"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5) обавештава надлежни орган о планираној промени оператера;</w:t>
            </w:r>
          </w:p>
          <w:p w14:paraId="42FC2293"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6) изврши све мере које надлежни орган утврди после престанка важности дозволе.</w:t>
            </w:r>
          </w:p>
        </w:tc>
        <w:tc>
          <w:tcPr>
            <w:tcW w:w="276" w:type="pct"/>
            <w:shd w:val="clear" w:color="auto" w:fill="FFFFFF" w:themeFill="background1"/>
            <w:vAlign w:val="center"/>
          </w:tcPr>
          <w:p w14:paraId="5DC748B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13DF3E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00C34AE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5F1C384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ECFD2DD" w14:textId="77777777" w:rsidTr="006E3721">
        <w:tc>
          <w:tcPr>
            <w:tcW w:w="309" w:type="pct"/>
            <w:shd w:val="clear" w:color="auto" w:fill="D9D9D9"/>
            <w:vAlign w:val="center"/>
          </w:tcPr>
          <w:p w14:paraId="685A6C0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16.1.</w:t>
            </w:r>
          </w:p>
        </w:tc>
        <w:tc>
          <w:tcPr>
            <w:tcW w:w="1213" w:type="pct"/>
            <w:shd w:val="clear" w:color="auto" w:fill="D9D9D9"/>
            <w:vAlign w:val="center"/>
          </w:tcPr>
          <w:p w14:paraId="6FEF1950"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Availability of qualification, accreditation, and certification schemes</w:t>
            </w:r>
          </w:p>
          <w:p w14:paraId="42AB0AE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6CED92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Where a Member State considers that the national level of technical competence, objectivity and reliability is insufficient, it shall ensure that, by 31 December 2014, certification and/or accreditation schemes and/or equivalent qualification schemes, including, where necessary, suitable training programmes, become or are available for providers of energy services, energy audits, energy managers and installers of energy-related building elements as defined in Article 2(9) of Directive 2010/31/EU.</w:t>
            </w:r>
          </w:p>
        </w:tc>
        <w:tc>
          <w:tcPr>
            <w:tcW w:w="336" w:type="pct"/>
            <w:vAlign w:val="center"/>
          </w:tcPr>
          <w:p w14:paraId="386C6EDA"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2E56CF3"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01.26.</w:t>
            </w:r>
          </w:p>
          <w:p w14:paraId="26917242"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4D9087F"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527C4A9"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61B036AC"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402E55ED"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4CA33F16"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2DB80E9A"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4F196B2"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01.27.</w:t>
            </w:r>
          </w:p>
          <w:p w14:paraId="432EEF60"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7AA1FF00"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3C0ADFE"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1DFC105"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7FFC84D3"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158092B6"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089047F"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237E2E57"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AC48DE8"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2184DB81"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0E5BA56"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82A19E3"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01.30.</w:t>
            </w:r>
          </w:p>
          <w:p w14:paraId="522FC61F"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DD0827F"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132AFB3C"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72F4F001"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9A853F2"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9A92EE1"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A78178D"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2C2C3D56"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3839E02A"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1F596F85"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45180700"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45D161FE"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CA922B2" w14:textId="4FB8D2E0" w:rsidR="005107D8" w:rsidRDefault="005107D8" w:rsidP="005107D8">
            <w:pPr>
              <w:spacing w:line="240" w:lineRule="auto"/>
              <w:jc w:val="center"/>
              <w:rPr>
                <w:rFonts w:ascii="Times New Roman" w:eastAsia="Calibri" w:hAnsi="Times New Roman" w:cs="Times New Roman"/>
                <w:b/>
                <w:bCs/>
                <w:sz w:val="20"/>
                <w:szCs w:val="20"/>
                <w:lang w:val="sr-Cyrl-RS"/>
              </w:rPr>
            </w:pPr>
          </w:p>
          <w:p w14:paraId="007EA8B5" w14:textId="77777777" w:rsidR="00220DDF" w:rsidRPr="00CF74E0" w:rsidRDefault="00220DDF" w:rsidP="005107D8">
            <w:pPr>
              <w:spacing w:line="240" w:lineRule="auto"/>
              <w:jc w:val="center"/>
              <w:rPr>
                <w:rFonts w:ascii="Times New Roman" w:eastAsia="Calibri" w:hAnsi="Times New Roman" w:cs="Times New Roman"/>
                <w:b/>
                <w:bCs/>
                <w:sz w:val="20"/>
                <w:szCs w:val="20"/>
                <w:lang w:val="sr-Cyrl-RS"/>
              </w:rPr>
            </w:pPr>
          </w:p>
          <w:p w14:paraId="4FA4BCD6"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01.31.</w:t>
            </w:r>
          </w:p>
          <w:p w14:paraId="7DED4417"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125A2B35"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283845AE"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11D5EB3F"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56AE8ADB"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111CB87"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22B9B6F6"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49ACC8B2"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049C2507"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75453CEE"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p>
          <w:p w14:paraId="7C3F69EC" w14:textId="77777777" w:rsidR="005107D8" w:rsidRPr="00CF74E0" w:rsidRDefault="005107D8" w:rsidP="005107D8">
            <w:pPr>
              <w:spacing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01.33.</w:t>
            </w:r>
          </w:p>
        </w:tc>
        <w:tc>
          <w:tcPr>
            <w:tcW w:w="1562" w:type="pct"/>
            <w:vAlign w:val="center"/>
          </w:tcPr>
          <w:p w14:paraId="27CF7F7E"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Организација за обуку</w:t>
            </w:r>
          </w:p>
          <w:p w14:paraId="5E5AC8E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За обављање послова обуке енергетских менаџера и енергетских саветника министар овлашћује организацију, која испуњава услове који се односе на кадровску оспособљеност, техничку опремљеност и простор у коме се обавља обука (у даљем тексту: Организација за обуку).</w:t>
            </w:r>
          </w:p>
          <w:p w14:paraId="5BD96436"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Овлашћење из става 1. овог члана издаје се решењем Министра на период од четири године и може се обновити.</w:t>
            </w:r>
          </w:p>
          <w:p w14:paraId="3DE64AD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услове из става 1. овог члана, као и услове за обнављање овлашћења Организацији за обуку.</w:t>
            </w:r>
          </w:p>
          <w:p w14:paraId="46D261DD" w14:textId="77777777" w:rsidR="005107D8" w:rsidRPr="00CF74E0" w:rsidRDefault="005107D8" w:rsidP="005107D8">
            <w:pPr>
              <w:pStyle w:val="ListParagraph"/>
              <w:spacing w:line="240" w:lineRule="auto"/>
              <w:ind w:left="0"/>
              <w:rPr>
                <w:b/>
                <w:sz w:val="20"/>
                <w:lang w:val="sr-Cyrl-RS"/>
              </w:rPr>
            </w:pPr>
          </w:p>
          <w:p w14:paraId="10013EDE"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Обука за енергетске менаџере и енергетске саветнике</w:t>
            </w:r>
          </w:p>
          <w:p w14:paraId="1AD58D7D"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Организација за обуку спроводи обуку за енергетске менаџере: </w:t>
            </w:r>
          </w:p>
          <w:p w14:paraId="0DA1A8C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за област индустријске енергетике,</w:t>
            </w:r>
          </w:p>
          <w:p w14:paraId="0DD4FF97"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2) за област енергетике зграда и</w:t>
            </w:r>
          </w:p>
          <w:p w14:paraId="3F5DEBCB"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за област енергетике јавног сектора.</w:t>
            </w:r>
          </w:p>
          <w:p w14:paraId="112B9D78"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Организација за обуку спроводи обуку за енергетске саветнике:</w:t>
            </w:r>
          </w:p>
          <w:p w14:paraId="5144CC73"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за област машинске технике,</w:t>
            </w:r>
          </w:p>
          <w:p w14:paraId="57643908"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за област електротехнике и</w:t>
            </w:r>
          </w:p>
          <w:p w14:paraId="3AECDF45"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за област архитектуре.</w:t>
            </w:r>
          </w:p>
          <w:p w14:paraId="2C3E1B1B"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Организација за обуку издаје потврду о завршеној обуци из ст. 1. и 2. овог члана. </w:t>
            </w:r>
          </w:p>
          <w:p w14:paraId="65A2A7C2" w14:textId="77777777" w:rsidR="005107D8" w:rsidRPr="00CF74E0" w:rsidRDefault="005107D8" w:rsidP="005107D8">
            <w:pPr>
              <w:spacing w:after="0" w:line="240" w:lineRule="auto"/>
              <w:ind w:firstLine="562"/>
              <w:jc w:val="both"/>
              <w:rPr>
                <w:rFonts w:ascii="Times New Roman" w:eastAsia="Times New Roman" w:hAnsi="Times New Roman" w:cs="Arial"/>
                <w:color w:val="000000" w:themeColor="text1"/>
                <w:sz w:val="20"/>
                <w:szCs w:val="20"/>
                <w:lang w:val="sr-Cyrl-RS"/>
              </w:rPr>
            </w:pPr>
            <w:r w:rsidRPr="00CF74E0">
              <w:rPr>
                <w:rFonts w:ascii="Times New Roman" w:eastAsia="Times New Roman" w:hAnsi="Times New Roman" w:cs="Arial"/>
                <w:color w:val="000000" w:themeColor="text1"/>
                <w:sz w:val="20"/>
                <w:szCs w:val="20"/>
                <w:lang w:val="sr-Cyrl-RS"/>
              </w:rPr>
              <w:t>Министар прописује начин спровођења и садржину програма теоријске и практичне обуке из ст. 1. и 2.</w:t>
            </w:r>
          </w:p>
          <w:p w14:paraId="2C0AAC39" w14:textId="77777777" w:rsidR="005107D8" w:rsidRPr="00CF74E0" w:rsidRDefault="005107D8" w:rsidP="005107D8">
            <w:pPr>
              <w:spacing w:after="0" w:line="240" w:lineRule="auto"/>
              <w:ind w:firstLine="562"/>
              <w:jc w:val="both"/>
              <w:rPr>
                <w:rFonts w:ascii="Times New Roman" w:eastAsia="Times New Roman" w:hAnsi="Times New Roman" w:cs="Arial"/>
                <w:color w:val="000000" w:themeColor="text1"/>
                <w:sz w:val="20"/>
                <w:szCs w:val="20"/>
                <w:lang w:val="sr-Cyrl-RS"/>
              </w:rPr>
            </w:pPr>
            <w:r w:rsidRPr="00CF74E0">
              <w:rPr>
                <w:rFonts w:ascii="Times New Roman" w:eastAsia="Times New Roman" w:hAnsi="Times New Roman" w:cs="Arial"/>
                <w:color w:val="000000" w:themeColor="text1"/>
                <w:sz w:val="20"/>
                <w:szCs w:val="20"/>
                <w:lang w:val="sr-Cyrl-RS"/>
              </w:rPr>
              <w:t>Сагласност на висину трошкова обуке из ст. 1. и 2. овог члана, на предлог Организације за обуку, даје Министарство.</w:t>
            </w:r>
          </w:p>
          <w:p w14:paraId="307DCC04" w14:textId="77777777" w:rsidR="005107D8" w:rsidRPr="00CF74E0" w:rsidRDefault="005107D8" w:rsidP="005107D8">
            <w:pPr>
              <w:pStyle w:val="ListParagraph"/>
              <w:spacing w:line="240" w:lineRule="auto"/>
              <w:ind w:left="0"/>
              <w:rPr>
                <w:b/>
                <w:sz w:val="20"/>
                <w:lang w:val="sr-Cyrl-RS"/>
              </w:rPr>
            </w:pPr>
          </w:p>
          <w:p w14:paraId="65088FF7"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Испит за енергетског менаџера и енергетског саветника</w:t>
            </w:r>
          </w:p>
          <w:p w14:paraId="1487E0C2"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Испит за енергетског менаџера, односно енергетског саветника полаже се пред комисијом коју образује Министар.</w:t>
            </w:r>
          </w:p>
          <w:p w14:paraId="3BC626C7"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Испит за енергетског менаџера се полаже за област индустријске енергетике, енергетике зграда и енергетике јавног сектора.</w:t>
            </w:r>
          </w:p>
          <w:p w14:paraId="3BCA71E4"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Испит за енергетског саветника се полаже за област машинске технике, електротехнике и архитектуре.</w:t>
            </w:r>
          </w:p>
          <w:p w14:paraId="60800A3F"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 xml:space="preserve">Организација за обуку организује полагање испита из става 1. овог члана. </w:t>
            </w:r>
          </w:p>
          <w:p w14:paraId="2B160B99"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Министарство издаје уверење о положеном испиту из става 1. овог члана на захтев лица које је положило испит.</w:t>
            </w:r>
          </w:p>
          <w:p w14:paraId="07C7B7F7"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За издавање уверења из става 5. овог члана плаћа се Републичка административна такса.</w:t>
            </w:r>
          </w:p>
          <w:p w14:paraId="13E927DE" w14:textId="77777777" w:rsidR="005107D8" w:rsidRPr="00CF74E0" w:rsidRDefault="005107D8" w:rsidP="005107D8">
            <w:pPr>
              <w:spacing w:after="0" w:line="240" w:lineRule="auto"/>
              <w:ind w:firstLine="562"/>
              <w:jc w:val="both"/>
              <w:rPr>
                <w:rFonts w:ascii="Times New Roman" w:eastAsia="Times New Roman" w:hAnsi="Times New Roman" w:cs="Arial"/>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Министар ближе прописује услове и начин полагања испита из става 1. овог члана.</w:t>
            </w:r>
          </w:p>
          <w:p w14:paraId="72AB3EC5"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Сагласност на висину трошкова полагања испита из става 1. овог члана, на предлог Организације за обуку, даје Министарство.</w:t>
            </w:r>
          </w:p>
          <w:p w14:paraId="2E940494" w14:textId="77777777" w:rsidR="005107D8" w:rsidRPr="00CF74E0" w:rsidRDefault="005107D8" w:rsidP="005107D8">
            <w:pPr>
              <w:pStyle w:val="ListParagraph"/>
              <w:spacing w:line="240" w:lineRule="auto"/>
              <w:ind w:left="0"/>
              <w:rPr>
                <w:sz w:val="20"/>
                <w:lang w:val="sr-Cyrl-RS"/>
              </w:rPr>
            </w:pPr>
          </w:p>
          <w:p w14:paraId="7F8062BA" w14:textId="77777777" w:rsidR="005107D8" w:rsidRPr="00CF74E0" w:rsidRDefault="005107D8" w:rsidP="005107D8">
            <w:pPr>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Лиценца енергетског менаџера</w:t>
            </w:r>
          </w:p>
          <w:p w14:paraId="7B5865EA"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Министар издаје лиценцу за обављање послова енергетског менаџера за област индустријске енергетике, енергетике зграда и енергетике јавног сектора лицу које:</w:t>
            </w:r>
          </w:p>
          <w:p w14:paraId="094AB507"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1) има положен испит за енергетског менаџера;</w:t>
            </w:r>
          </w:p>
          <w:p w14:paraId="120F7A21"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2) има три године радног искуства на пословима за које се тражи одговарајућа стручна спрема из члана 28. овог закона;</w:t>
            </w:r>
          </w:p>
          <w:p w14:paraId="76CCFA62"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 xml:space="preserve">3) поднесе Министарству захтев и плати Републичку административну таксу. </w:t>
            </w:r>
          </w:p>
          <w:p w14:paraId="30AE7CDC"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Лиценца енергетског менаџера се издаје решењем у року од 30 дана од дана подношења захтева.</w:t>
            </w:r>
          </w:p>
          <w:p w14:paraId="30F8D61F"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Решење Министра којим се издаје лиценца енергетског менаџера је коначно.</w:t>
            </w:r>
          </w:p>
          <w:p w14:paraId="553B20B4" w14:textId="77777777" w:rsidR="005107D8" w:rsidRPr="00CF74E0" w:rsidRDefault="005107D8" w:rsidP="005107D8">
            <w:pPr>
              <w:spacing w:after="0" w:line="240" w:lineRule="auto"/>
              <w:ind w:firstLine="562"/>
              <w:jc w:val="both"/>
              <w:rPr>
                <w:rFonts w:ascii="Times New Roman" w:eastAsia="Times New Roman" w:hAnsi="Times New Roman" w:cs="Times New Roman"/>
                <w:strike/>
                <w:color w:val="000000" w:themeColor="text1"/>
                <w:sz w:val="20"/>
                <w:szCs w:val="20"/>
                <w:lang w:val="sr-Cyrl-RS" w:eastAsia="cs-CZ"/>
              </w:rPr>
            </w:pPr>
          </w:p>
          <w:p w14:paraId="58627121" w14:textId="77777777" w:rsidR="005107D8" w:rsidRPr="00CF74E0" w:rsidRDefault="005107D8" w:rsidP="005107D8">
            <w:pPr>
              <w:keepNext/>
              <w:spacing w:after="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Лиценца енергетскoг саветника</w:t>
            </w:r>
          </w:p>
          <w:p w14:paraId="539AF3BA"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Министар издаје лиценцу за обављање послова енергетског саветника физичком лицу које:</w:t>
            </w:r>
          </w:p>
          <w:p w14:paraId="7A850042"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 xml:space="preserve">1) има положен испит за енергетског саветника, </w:t>
            </w:r>
          </w:p>
          <w:p w14:paraId="5B67CE13"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2) има три године радног искуства у обављању послова за које је потребна одговарајућа лиценца из члана 29. овог закона и</w:t>
            </w:r>
          </w:p>
          <w:p w14:paraId="38599089"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t>3) поднесе Министарству захтев и плати Републичку административну таксу.</w:t>
            </w:r>
          </w:p>
          <w:p w14:paraId="5F0AA53E" w14:textId="77777777" w:rsidR="005107D8" w:rsidRPr="00CF74E0" w:rsidRDefault="005107D8" w:rsidP="005107D8">
            <w:pPr>
              <w:spacing w:after="0" w:line="240" w:lineRule="auto"/>
              <w:ind w:firstLine="562"/>
              <w:jc w:val="both"/>
              <w:rPr>
                <w:rFonts w:ascii="Times New Roman" w:eastAsia="Times New Roman" w:hAnsi="Times New Roman" w:cs="Times New Roman"/>
                <w:color w:val="000000" w:themeColor="text1"/>
                <w:sz w:val="20"/>
                <w:szCs w:val="20"/>
                <w:lang w:val="sr-Cyrl-RS" w:eastAsia="cs-CZ"/>
              </w:rPr>
            </w:pPr>
            <w:r w:rsidRPr="00CF74E0">
              <w:rPr>
                <w:rFonts w:ascii="Times New Roman" w:eastAsia="Times New Roman" w:hAnsi="Times New Roman" w:cs="Times New Roman"/>
                <w:color w:val="000000" w:themeColor="text1"/>
                <w:sz w:val="20"/>
                <w:szCs w:val="20"/>
                <w:lang w:val="sr-Cyrl-RS" w:eastAsia="cs-CZ"/>
              </w:rPr>
              <w:lastRenderedPageBreak/>
              <w:t>Лиценца енергетског саветника се издаје решењем у року од 30 дана од дана подношења захтева.</w:t>
            </w:r>
          </w:p>
          <w:p w14:paraId="367234AF" w14:textId="77777777" w:rsidR="005107D8" w:rsidRPr="00CF74E0" w:rsidRDefault="005107D8" w:rsidP="005107D8">
            <w:pPr>
              <w:spacing w:after="120" w:line="240" w:lineRule="auto"/>
              <w:ind w:firstLine="562"/>
              <w:jc w:val="both"/>
              <w:rPr>
                <w:rFonts w:ascii="Times New Roman" w:eastAsia="Times New Roman" w:hAnsi="Times New Roman" w:cs="Times New Roman"/>
                <w:color w:val="000000" w:themeColor="text1"/>
                <w:sz w:val="24"/>
                <w:szCs w:val="24"/>
                <w:lang w:val="sr-Cyrl-RS" w:eastAsia="cs-CZ"/>
              </w:rPr>
            </w:pPr>
            <w:r w:rsidRPr="00CF74E0">
              <w:rPr>
                <w:rFonts w:ascii="Times New Roman" w:eastAsia="Times New Roman" w:hAnsi="Times New Roman" w:cs="Times New Roman"/>
                <w:color w:val="000000" w:themeColor="text1"/>
                <w:sz w:val="20"/>
                <w:szCs w:val="20"/>
                <w:lang w:val="sr-Cyrl-RS" w:eastAsia="cs-CZ"/>
              </w:rPr>
              <w:t>Решење Министра којим се издаје лиценца енергетског саветника је коначно.</w:t>
            </w:r>
          </w:p>
        </w:tc>
        <w:tc>
          <w:tcPr>
            <w:tcW w:w="276" w:type="pct"/>
            <w:vAlign w:val="center"/>
          </w:tcPr>
          <w:p w14:paraId="565BEC6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F88E23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615A432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CFABDE1" w14:textId="77777777" w:rsidTr="006E3721">
        <w:tc>
          <w:tcPr>
            <w:tcW w:w="309" w:type="pct"/>
            <w:shd w:val="clear" w:color="auto" w:fill="D9D9D9"/>
            <w:vAlign w:val="center"/>
          </w:tcPr>
          <w:p w14:paraId="65D946F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16.2.</w:t>
            </w:r>
          </w:p>
        </w:tc>
        <w:tc>
          <w:tcPr>
            <w:tcW w:w="1213" w:type="pct"/>
            <w:shd w:val="clear" w:color="auto" w:fill="D9D9D9"/>
            <w:vAlign w:val="center"/>
          </w:tcPr>
          <w:p w14:paraId="5B856EE4"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the schemes referred to in paragraph 1 provide transparency to consumers, are reliable and contribute to national energy efficiency objectives.</w:t>
            </w:r>
          </w:p>
        </w:tc>
        <w:tc>
          <w:tcPr>
            <w:tcW w:w="336" w:type="pct"/>
          </w:tcPr>
          <w:p w14:paraId="28FBFAE5"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5D4E36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01.26.1.</w:t>
            </w:r>
          </w:p>
          <w:p w14:paraId="3324D9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7C4A98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EA9476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F256207" w14:textId="66A2F5C3" w:rsidR="005107D8" w:rsidRDefault="005107D8" w:rsidP="005107D8">
            <w:pPr>
              <w:spacing w:after="0" w:line="240" w:lineRule="auto"/>
              <w:jc w:val="center"/>
              <w:rPr>
                <w:rFonts w:ascii="Times New Roman" w:eastAsia="Calibri" w:hAnsi="Times New Roman" w:cs="Times New Roman"/>
                <w:sz w:val="20"/>
                <w:szCs w:val="20"/>
                <w:lang w:val="sr-Cyrl-RS"/>
              </w:rPr>
            </w:pPr>
          </w:p>
          <w:p w14:paraId="14BB27F3" w14:textId="77777777" w:rsidR="00220DDF" w:rsidRPr="00CF74E0" w:rsidRDefault="00220DDF" w:rsidP="005107D8">
            <w:pPr>
              <w:spacing w:after="0" w:line="240" w:lineRule="auto"/>
              <w:jc w:val="center"/>
              <w:rPr>
                <w:rFonts w:ascii="Times New Roman" w:eastAsia="Calibri" w:hAnsi="Times New Roman" w:cs="Times New Roman"/>
                <w:sz w:val="20"/>
                <w:szCs w:val="20"/>
                <w:lang w:val="sr-Cyrl-RS"/>
              </w:rPr>
            </w:pPr>
          </w:p>
          <w:p w14:paraId="582EB36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01.26.3.</w:t>
            </w:r>
          </w:p>
          <w:p w14:paraId="12A5893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38D635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229A7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57A2E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01.27.4.</w:t>
            </w:r>
          </w:p>
          <w:p w14:paraId="3410C4E5" w14:textId="161AC641" w:rsidR="005107D8" w:rsidRDefault="005107D8" w:rsidP="005107D8">
            <w:pPr>
              <w:spacing w:after="0" w:line="240" w:lineRule="auto"/>
              <w:jc w:val="center"/>
              <w:rPr>
                <w:rFonts w:ascii="Times New Roman" w:eastAsia="Calibri" w:hAnsi="Times New Roman" w:cs="Times New Roman"/>
                <w:sz w:val="20"/>
                <w:szCs w:val="20"/>
                <w:lang w:val="sr-Cyrl-RS"/>
              </w:rPr>
            </w:pPr>
          </w:p>
          <w:p w14:paraId="1C345C52" w14:textId="77777777" w:rsidR="00220DDF" w:rsidRPr="00CF74E0" w:rsidRDefault="00220DDF" w:rsidP="005107D8">
            <w:pPr>
              <w:spacing w:after="0" w:line="240" w:lineRule="auto"/>
              <w:jc w:val="center"/>
              <w:rPr>
                <w:rFonts w:ascii="Times New Roman" w:eastAsia="Calibri" w:hAnsi="Times New Roman" w:cs="Times New Roman"/>
                <w:sz w:val="20"/>
                <w:szCs w:val="20"/>
                <w:lang w:val="sr-Cyrl-RS"/>
              </w:rPr>
            </w:pPr>
          </w:p>
          <w:p w14:paraId="025E444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6E55B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01.30.7.</w:t>
            </w:r>
          </w:p>
        </w:tc>
        <w:tc>
          <w:tcPr>
            <w:tcW w:w="1562" w:type="pct"/>
            <w:vAlign w:val="center"/>
          </w:tcPr>
          <w:p w14:paraId="24DC6731" w14:textId="1FC67751" w:rsidR="005107D8"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За обављање послова обуке енергетских менаџера и енергетских саветника министар овлашћује организацију, која испуњава услове који се односе на кадровску оспособљеност, техничку опремљеност и простор у коме се обавља обука (у даљем тексту: Организација за обуку).</w:t>
            </w:r>
          </w:p>
          <w:p w14:paraId="1BDC1F21" w14:textId="77777777" w:rsidR="00220DDF" w:rsidRPr="00CF74E0" w:rsidRDefault="00220DDF"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p>
          <w:p w14:paraId="366F9573"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услове из става 1. овог члана, као и услове за обнављање овлашћења Организацији за обуку.</w:t>
            </w:r>
          </w:p>
          <w:p w14:paraId="71C51DA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20FE823" w14:textId="77777777" w:rsidR="005107D8" w:rsidRPr="00CF74E0" w:rsidRDefault="005107D8" w:rsidP="005107D8">
            <w:pPr>
              <w:spacing w:after="0" w:line="240" w:lineRule="auto"/>
              <w:ind w:firstLine="562"/>
              <w:jc w:val="both"/>
              <w:rPr>
                <w:rFonts w:ascii="Times New Roman" w:eastAsia="Times New Roman" w:hAnsi="Times New Roman" w:cs="Arial"/>
                <w:color w:val="000000" w:themeColor="text1"/>
                <w:sz w:val="20"/>
                <w:szCs w:val="20"/>
                <w:lang w:val="sr-Cyrl-RS"/>
              </w:rPr>
            </w:pPr>
            <w:r w:rsidRPr="00CF74E0">
              <w:rPr>
                <w:rFonts w:ascii="Times New Roman" w:eastAsia="Times New Roman" w:hAnsi="Times New Roman" w:cs="Arial"/>
                <w:color w:val="000000" w:themeColor="text1"/>
                <w:sz w:val="20"/>
                <w:szCs w:val="20"/>
                <w:lang w:val="sr-Cyrl-RS"/>
              </w:rPr>
              <w:t>Министар прописује начин спровођења и садржину програма теоријске и практичне обуке из ст. 1. и 2.</w:t>
            </w:r>
          </w:p>
          <w:p w14:paraId="2749576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3AB4909" w14:textId="77777777" w:rsidR="005107D8" w:rsidRPr="00CF74E0" w:rsidRDefault="005107D8" w:rsidP="005107D8">
            <w:pPr>
              <w:spacing w:after="120" w:line="240" w:lineRule="auto"/>
              <w:ind w:firstLine="562"/>
              <w:jc w:val="both"/>
              <w:rPr>
                <w:rFonts w:ascii="Times New Roman" w:eastAsia="Times New Roman" w:hAnsi="Times New Roman" w:cs="Arial"/>
                <w:color w:val="000000" w:themeColor="text1"/>
                <w:sz w:val="24"/>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услове и начин полагања испита из става 1. овог члана.</w:t>
            </w:r>
          </w:p>
        </w:tc>
        <w:tc>
          <w:tcPr>
            <w:tcW w:w="276" w:type="pct"/>
            <w:vAlign w:val="center"/>
          </w:tcPr>
          <w:p w14:paraId="1D1DBBB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18B6D5A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392EA19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2CA8A4F" w14:textId="77777777" w:rsidTr="006E3721">
        <w:tc>
          <w:tcPr>
            <w:tcW w:w="309" w:type="pct"/>
            <w:shd w:val="clear" w:color="auto" w:fill="D9D9D9"/>
            <w:vAlign w:val="center"/>
          </w:tcPr>
          <w:p w14:paraId="4A53434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16.3.</w:t>
            </w:r>
          </w:p>
        </w:tc>
        <w:tc>
          <w:tcPr>
            <w:tcW w:w="1213" w:type="pct"/>
            <w:shd w:val="clear" w:color="auto" w:fill="D9D9D9"/>
            <w:vAlign w:val="center"/>
          </w:tcPr>
          <w:p w14:paraId="7748826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make publicly available the certification and/or accreditation schemes or equivalent qualification schemes referred to in paragraph 1 and shall cooperate among themselves and with the Commission on comparisons between, and recognition of, the schemes.</w:t>
            </w:r>
          </w:p>
          <w:p w14:paraId="33C0CA6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06215817"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Member States shall take appropriate measures to make consumers aware of the availability of qualification and/or certification schemes in accordance with Article 18(1).</w:t>
            </w:r>
          </w:p>
        </w:tc>
        <w:tc>
          <w:tcPr>
            <w:tcW w:w="336" w:type="pct"/>
            <w:vAlign w:val="center"/>
          </w:tcPr>
          <w:p w14:paraId="483D243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lastRenderedPageBreak/>
              <w:t>01.12.5)-6)</w:t>
            </w:r>
          </w:p>
        </w:tc>
        <w:tc>
          <w:tcPr>
            <w:tcW w:w="1562" w:type="pct"/>
            <w:vAlign w:val="center"/>
          </w:tcPr>
          <w:p w14:paraId="6CA29B0E" w14:textId="77777777" w:rsidR="005107D8" w:rsidRPr="00CF74E0" w:rsidRDefault="005107D8" w:rsidP="005107D8">
            <w:pPr>
              <w:spacing w:before="120" w:after="12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t>Овлашћења Министарства</w:t>
            </w:r>
          </w:p>
          <w:p w14:paraId="352362D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Министарство уређује, организује, спроводи и прати функционисање система енергетског менаџмента и реализацију његових  циљева, и то:</w:t>
            </w:r>
          </w:p>
          <w:p w14:paraId="2992DA26"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5) води регистре лиценцираних енергетских менаџера и лиценцираних енергетских саветника који садрже следеће податке: име и презиме, јединствени матични број грађана, адресу пребивалишта, контакт податке са електронском </w:t>
            </w:r>
            <w:r w:rsidRPr="00CF74E0">
              <w:rPr>
                <w:rFonts w:ascii="Times New Roman" w:eastAsia="Times New Roman" w:hAnsi="Times New Roman" w:cs="Times New Roman"/>
                <w:color w:val="000000" w:themeColor="text1"/>
                <w:sz w:val="20"/>
                <w:szCs w:val="20"/>
                <w:lang w:val="sr-Cyrl-RS"/>
              </w:rPr>
              <w:lastRenderedPageBreak/>
              <w:t>адресом, број лиценце и датум издавања односно одузимања лиценце, од којих су име и презиме, број лиценце и контакт подаци са електронском адресом доступни јавности;</w:t>
            </w:r>
          </w:p>
          <w:p w14:paraId="01C79EB4" w14:textId="77777777" w:rsidR="005107D8" w:rsidRPr="00CF74E0" w:rsidRDefault="005107D8" w:rsidP="005107D8">
            <w:pPr>
              <w:spacing w:after="120" w:line="240" w:lineRule="auto"/>
              <w:ind w:firstLine="562"/>
              <w:jc w:val="both"/>
              <w:rPr>
                <w:rFonts w:ascii="Times New Roman" w:eastAsia="Times New Roman" w:hAnsi="Times New Roman" w:cs="Times New Roman"/>
                <w:color w:val="000000" w:themeColor="text1"/>
                <w:sz w:val="24"/>
                <w:lang w:val="sr-Cyrl-RS"/>
              </w:rPr>
            </w:pPr>
            <w:r w:rsidRPr="00CF74E0">
              <w:rPr>
                <w:rFonts w:ascii="Times New Roman" w:eastAsia="Times New Roman" w:hAnsi="Times New Roman" w:cs="Times New Roman"/>
                <w:color w:val="000000" w:themeColor="text1"/>
                <w:sz w:val="20"/>
                <w:szCs w:val="20"/>
                <w:lang w:val="sr-Cyrl-RS"/>
              </w:rPr>
              <w:t>6) објављује на интернет страници Министарства следеће податке о лиценцираним енергетским менаџерима и лиценцираним енергетским саветницима: име и презиме, број и врсту лиценце, општину пребивалишта и контакт податке, уз претходну писану сагласност лица на које се односе;</w:t>
            </w:r>
          </w:p>
        </w:tc>
        <w:tc>
          <w:tcPr>
            <w:tcW w:w="276" w:type="pct"/>
            <w:vAlign w:val="center"/>
          </w:tcPr>
          <w:p w14:paraId="62200A0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22D6F9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241E8B1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1DB2478" w14:textId="77777777" w:rsidTr="006E3721">
        <w:tc>
          <w:tcPr>
            <w:tcW w:w="309" w:type="pct"/>
            <w:shd w:val="clear" w:color="auto" w:fill="D9D9D9"/>
            <w:vAlign w:val="center"/>
          </w:tcPr>
          <w:p w14:paraId="6F28D5D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17.1.</w:t>
            </w:r>
          </w:p>
        </w:tc>
        <w:tc>
          <w:tcPr>
            <w:tcW w:w="1213" w:type="pct"/>
            <w:shd w:val="clear" w:color="auto" w:fill="D9D9D9"/>
            <w:vAlign w:val="center"/>
          </w:tcPr>
          <w:p w14:paraId="0CA0441E"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I</w:t>
            </w:r>
            <w:r w:rsidRPr="00CF74E0">
              <w:rPr>
                <w:rFonts w:ascii="Times New Roman" w:eastAsia="Times New Roman" w:hAnsi="Times New Roman" w:cs="Times New Roman"/>
                <w:b/>
                <w:bCs/>
                <w:sz w:val="20"/>
                <w:szCs w:val="20"/>
              </w:rPr>
              <w:t>NFORMATION AND TRAINING</w:t>
            </w:r>
          </w:p>
          <w:p w14:paraId="7B61F09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756B0F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information on available energy efficiency mechanisms and financial and legal frameworks is transparent and widely disseminated to all relevant market actors, such as consumers, builders, architects, engineers, environmental and energy auditors, and installers of building elements as defined in Directive 2010/31/EU.</w:t>
            </w:r>
          </w:p>
          <w:p w14:paraId="53CF8F8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5CC216DE"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encourage the provision of information to banks and other financial institutions on possibilities of participating, including through the creation of public/private partnerships, in the financing of energy efficiency improvement measures.</w:t>
            </w:r>
          </w:p>
        </w:tc>
        <w:tc>
          <w:tcPr>
            <w:tcW w:w="336" w:type="pct"/>
            <w:vAlign w:val="center"/>
          </w:tcPr>
          <w:p w14:paraId="1CF420E9" w14:textId="77777777" w:rsidR="005107D8" w:rsidRPr="00CF74E0" w:rsidRDefault="005107D8" w:rsidP="005107D8">
            <w:pPr>
              <w:spacing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01.12.1.5)-8)</w:t>
            </w:r>
          </w:p>
        </w:tc>
        <w:tc>
          <w:tcPr>
            <w:tcW w:w="1562" w:type="pct"/>
            <w:vAlign w:val="center"/>
          </w:tcPr>
          <w:p w14:paraId="5C9F5173" w14:textId="77777777" w:rsidR="005107D8" w:rsidRPr="00CF74E0" w:rsidRDefault="005107D8" w:rsidP="005107D8">
            <w:pPr>
              <w:spacing w:before="120" w:after="120" w:line="240" w:lineRule="auto"/>
              <w:jc w:val="center"/>
              <w:rPr>
                <w:rFonts w:ascii="Times New Roman" w:eastAsia="Times New Roman" w:hAnsi="Times New Roman" w:cs="Times New Roman"/>
                <w:b/>
                <w:color w:val="000000" w:themeColor="text1"/>
                <w:spacing w:val="-6"/>
                <w:sz w:val="20"/>
                <w:szCs w:val="20"/>
                <w:lang w:val="sr-Cyrl-RS"/>
              </w:rPr>
            </w:pPr>
            <w:bookmarkStart w:id="23" w:name="_Toc276368535"/>
            <w:bookmarkStart w:id="24" w:name="_Toc284507038"/>
            <w:r w:rsidRPr="00CF74E0">
              <w:rPr>
                <w:rFonts w:ascii="Times New Roman" w:eastAsia="Times New Roman" w:hAnsi="Times New Roman" w:cs="Times New Roman"/>
                <w:b/>
                <w:color w:val="000000" w:themeColor="text1"/>
                <w:spacing w:val="-6"/>
                <w:sz w:val="20"/>
                <w:szCs w:val="20"/>
                <w:lang w:val="sr-Cyrl-RS"/>
              </w:rPr>
              <w:t>Овлашћења Министарства</w:t>
            </w:r>
            <w:bookmarkEnd w:id="23"/>
            <w:bookmarkEnd w:id="24"/>
          </w:p>
          <w:p w14:paraId="67049B91"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Министарство уређује, организује, спроводи и прати функционисање система енергетског менаџмента и реализацију његових  циљева, и то:</w:t>
            </w:r>
          </w:p>
          <w:p w14:paraId="36D0EE01"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5) води регистре лиценцираних енергетских менаџера и лиценцираних енергетских саветника који садрже следеће податке: име и презиме, јединствени матични број грађана, адресу пребивалишта, контакт податке са електронском адресом, број лиценце и датум издавања односно одузимања лиценце, од којих су име и презиме, број лиценце и контакт подаци са електронском адресом доступни јавности;</w:t>
            </w:r>
          </w:p>
          <w:p w14:paraId="08477E86"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6) објављује на интернет страници Министарства следеће податке о лиценцираним енергетским менаџерима и лиценцираним енергетским саветницима: име и презиме, број и врсту лиценце, општину пребивалишта и контакт податке, уз претходну писану сагласност лица на које се односе;</w:t>
            </w:r>
          </w:p>
          <w:p w14:paraId="39CD8C35"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7) врши послове у области финансирања ефикасног коришћења енергије и надзора над радом Управе;</w:t>
            </w:r>
          </w:p>
          <w:p w14:paraId="1D88A991" w14:textId="77777777" w:rsidR="005107D8" w:rsidRPr="00CF74E0" w:rsidRDefault="005107D8" w:rsidP="005107D8">
            <w:pPr>
              <w:spacing w:after="120" w:line="240" w:lineRule="auto"/>
              <w:ind w:firstLine="562"/>
              <w:jc w:val="both"/>
              <w:rPr>
                <w:rFonts w:ascii="Times New Roman" w:eastAsia="Times New Roman" w:hAnsi="Times New Roman" w:cs="Times New Roman"/>
                <w:color w:val="000000" w:themeColor="text1"/>
                <w:sz w:val="24"/>
                <w:lang w:val="sr-Cyrl-RS"/>
              </w:rPr>
            </w:pPr>
            <w:r w:rsidRPr="00CF74E0">
              <w:rPr>
                <w:rFonts w:ascii="Times New Roman" w:eastAsia="Times New Roman" w:hAnsi="Times New Roman" w:cs="Times New Roman"/>
                <w:color w:val="000000" w:themeColor="text1"/>
                <w:sz w:val="20"/>
                <w:szCs w:val="20"/>
                <w:lang w:val="sr-Cyrl-RS"/>
              </w:rPr>
              <w:t>8) доноси Програм подизања свести из области енергетске ефикасности;</w:t>
            </w:r>
          </w:p>
        </w:tc>
        <w:tc>
          <w:tcPr>
            <w:tcW w:w="276" w:type="pct"/>
            <w:vAlign w:val="center"/>
          </w:tcPr>
          <w:p w14:paraId="1EDDF12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43781D1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720195C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B08EA61" w14:textId="77777777" w:rsidTr="006E3721">
        <w:tc>
          <w:tcPr>
            <w:tcW w:w="309" w:type="pct"/>
            <w:shd w:val="clear" w:color="auto" w:fill="D9D9D9"/>
            <w:vAlign w:val="center"/>
          </w:tcPr>
          <w:p w14:paraId="0F12E6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17.2.</w:t>
            </w:r>
          </w:p>
        </w:tc>
        <w:tc>
          <w:tcPr>
            <w:tcW w:w="1213" w:type="pct"/>
            <w:shd w:val="clear" w:color="auto" w:fill="D9D9D9"/>
            <w:vAlign w:val="center"/>
          </w:tcPr>
          <w:p w14:paraId="63139EAF"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establish appropriate conditions for market operators to provide adequate and targeted information and advice to energy consumers on energy efficiency.</w:t>
            </w:r>
          </w:p>
        </w:tc>
        <w:tc>
          <w:tcPr>
            <w:tcW w:w="336" w:type="pct"/>
            <w:vAlign w:val="center"/>
          </w:tcPr>
          <w:p w14:paraId="02BB94D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01.53.1, 3.</w:t>
            </w:r>
          </w:p>
        </w:tc>
        <w:tc>
          <w:tcPr>
            <w:tcW w:w="1562" w:type="pct"/>
            <w:vAlign w:val="center"/>
          </w:tcPr>
          <w:p w14:paraId="7149B9D8"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Снабдевачи који снабдевају крајње купце електричном енергијом и природним гасом по уговору о потпуном снабдевању, дужни су да уз или на рачуну за испоручену енергију, за сваки обрачунски период, осим података који су обавезни садржај рачуна за наплату испоручене електричне енергије или природног гаса сагласно одредбама закона којим се уређује област енергетике и одговарајућим подзаконским актима, крајњем купцу, за свако мерно место крајњег купца које снабдевају појединачно, пруже информације о: укупноj количини енергије која је испоручена крајњем купцу у том обрачунском периоду и месечним потрошњама енергије током 12 претходних месеци; ценама по елементима за обрачун; просечној цени енергије за тог купца у том обрачунском периоду; односу испоручене количине енергије у обрачунском периоду и у календарски истом обрачунском периоду претходне године; односу количине енергије која је крајњем купцу испоручена и просечне количине енергије која се испоручује крајњим купцима исте категорије;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w:t>
            </w:r>
            <w:r w:rsidRPr="00CF74E0">
              <w:rPr>
                <w:rFonts w:ascii="Times New Roman" w:eastAsia="Times New Roman" w:hAnsi="Times New Roman" w:cs="Times New Roman"/>
                <w:color w:val="000000" w:themeColor="text1"/>
                <w:sz w:val="20"/>
                <w:szCs w:val="20"/>
                <w:lang w:val="sr-Cyrl-RS"/>
              </w:rPr>
              <w:lastRenderedPageBreak/>
              <w:t>који могу бити од значаја за ефикасно коришћење енергије (нпр. индикатор специфичне потрошње енергије).</w:t>
            </w:r>
          </w:p>
          <w:p w14:paraId="346B8716"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Снабдевачи који снабдевају крајње купце топлотном енергијом дужни су да једном месечно уз или на рачуну за испоручену енергију крајњем купцу пруже информације о: укупној количини енергије која је испоручена крајњем купцу у обрачунском периоду и месечним потрошњама енергији током 12 претходних месеци; односу испоручене количине енергије у обрачунском периоду и у календарски истом обрачунском периоду претходне године; просечној цени енергије за тог купца у том обрачунском периоду, ценама по елементима за обрачун утрошене енергије, односу количине енергије која је крајњем купцу испоручена и просечне количине енергије која се испоручује крајњим купцима исте категорије; коришћеноj мешавини горива и с тим у вези годишњoj емисији гасова са ефектом стаклене баште (за система са укупном називном улазном топлотном снагом већом од 20 MW); примењеним порезима; могућности улагања правног лека на обрачун;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tc>
        <w:tc>
          <w:tcPr>
            <w:tcW w:w="276" w:type="pct"/>
            <w:vAlign w:val="center"/>
          </w:tcPr>
          <w:p w14:paraId="1C2A2BE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8E2759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42C5D85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120EA32" w14:textId="77777777" w:rsidTr="006E3721">
        <w:tc>
          <w:tcPr>
            <w:tcW w:w="309" w:type="pct"/>
            <w:shd w:val="clear" w:color="auto" w:fill="D9D9D9"/>
            <w:vAlign w:val="center"/>
          </w:tcPr>
          <w:p w14:paraId="6014593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17.3.</w:t>
            </w:r>
          </w:p>
        </w:tc>
        <w:tc>
          <w:tcPr>
            <w:tcW w:w="1213" w:type="pct"/>
            <w:shd w:val="clear" w:color="auto" w:fill="D9D9D9"/>
            <w:vAlign w:val="center"/>
          </w:tcPr>
          <w:p w14:paraId="07B05660"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review the impact of its measures to support the development of platforms, involving, inter alia, the European social dialogue bodies in fostering training programmes for energy efficiency, and shall bring forward further measures if appropriate. The Commission shall encourage European social partners in their discussions on energy efficiency.</w:t>
            </w:r>
          </w:p>
        </w:tc>
        <w:tc>
          <w:tcPr>
            <w:tcW w:w="336" w:type="pct"/>
            <w:vAlign w:val="center"/>
          </w:tcPr>
          <w:p w14:paraId="12EE52D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BED54F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AE0F3B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62F2ED4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1C868EC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80EEFA7" w14:textId="77777777" w:rsidTr="006E3721">
        <w:trPr>
          <w:trHeight w:val="6541"/>
        </w:trPr>
        <w:tc>
          <w:tcPr>
            <w:tcW w:w="309" w:type="pct"/>
            <w:shd w:val="clear" w:color="auto" w:fill="D9D9D9"/>
            <w:vAlign w:val="center"/>
          </w:tcPr>
          <w:p w14:paraId="16C561F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17.4.</w:t>
            </w:r>
          </w:p>
        </w:tc>
        <w:tc>
          <w:tcPr>
            <w:tcW w:w="1213" w:type="pct"/>
            <w:shd w:val="clear" w:color="auto" w:fill="D9D9D9"/>
            <w:vAlign w:val="center"/>
          </w:tcPr>
          <w:p w14:paraId="2D4B5C67"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with the participation of stakeholders, including local and regional authorities, promote suitable information, awareness-raising and training initiatives to inform citizens of the benefits and practicalities of taking energy efficiency improvement measures.</w:t>
            </w:r>
          </w:p>
        </w:tc>
        <w:tc>
          <w:tcPr>
            <w:tcW w:w="336" w:type="pct"/>
          </w:tcPr>
          <w:p w14:paraId="3F24ACF1"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7D0B6500"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01.12.1.8-9)</w:t>
            </w:r>
          </w:p>
          <w:p w14:paraId="392EADD5"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ECF8F8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0BC2355E"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4860C46"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591AAF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0581E1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F875530"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5DBDD71"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06.15.1.1)-4)</w:t>
            </w:r>
          </w:p>
          <w:p w14:paraId="7ECB0B11"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4E749545"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698F48E9"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38ED1279"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9EA8126"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34697CCD"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4DE590D3"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AF1CC02"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292C755E"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299F6EBE"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64682F76"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0BF1A3CD"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06.61.8.</w:t>
            </w:r>
          </w:p>
        </w:tc>
        <w:tc>
          <w:tcPr>
            <w:tcW w:w="1562" w:type="pct"/>
            <w:vAlign w:val="center"/>
          </w:tcPr>
          <w:p w14:paraId="5025B275"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t>Овлашћења Министарства</w:t>
            </w:r>
          </w:p>
          <w:p w14:paraId="513C1B2E"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Министарство уређује, организује, спроводи и прати функционисање система енергетског менаџмента и реализацију његових  циљева, и то:</w:t>
            </w:r>
          </w:p>
          <w:p w14:paraId="09EB840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8) доноси Програм подизања свести из области енергетске ефикасности;</w:t>
            </w:r>
          </w:p>
          <w:p w14:paraId="2B351C5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9) спроводи промотивне активности у циљу повећања енергетске ефикасности;</w:t>
            </w:r>
          </w:p>
          <w:p w14:paraId="2F8C417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2B85D9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Послове управљања зградом врше:</w:t>
            </w:r>
          </w:p>
          <w:p w14:paraId="65EBC1F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власник, за зграде било које намене у којима је једно лице искључиви власник свих делова зграде;</w:t>
            </w:r>
          </w:p>
          <w:p w14:paraId="207C5B6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власници посебних делова, за породичне куће;</w:t>
            </w:r>
          </w:p>
          <w:p w14:paraId="5DCC176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стамбена заједница преко својих органа или професионални управник коме су поверени</w:t>
            </w:r>
            <w:r w:rsidRPr="00CF74E0">
              <w:rPr>
                <w:rFonts w:ascii="Times New Roman" w:hAnsi="Times New Roman" w:cs="Times New Roman"/>
                <w:sz w:val="20"/>
                <w:szCs w:val="20"/>
                <w:lang w:val="sr-Cyrl-RS"/>
              </w:rPr>
              <w:t xml:space="preserve"> </w:t>
            </w:r>
            <w:r w:rsidRPr="00CF74E0">
              <w:rPr>
                <w:rFonts w:ascii="Times New Roman" w:eastAsia="Times New Roman" w:hAnsi="Times New Roman" w:cs="Times New Roman"/>
                <w:sz w:val="20"/>
                <w:szCs w:val="20"/>
                <w:lang w:val="sr-Cyrl-RS"/>
              </w:rPr>
              <w:t xml:space="preserve">послови управљања, у стамбеној згради која има заједничке делове зграде и најмање два посебна дела чији су власници различита лица; </w:t>
            </w:r>
          </w:p>
          <w:p w14:paraId="79AA83B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4) власници посебних делова преко својих органа, у зградама које немају ниједан посебан део намењен за становање.</w:t>
            </w:r>
          </w:p>
          <w:p w14:paraId="1D8CC1C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BF2BA26"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У циљу остваривања јавног интереса у погледу унапређења својстава зграде, јединица локалне самоуправе нарочито је дужна да најмање једном недељно обезбеди лицима из члана 15. овог закона саветодавну помоћ за унапређење енергетске ефикасности зграде. </w:t>
            </w:r>
          </w:p>
        </w:tc>
        <w:tc>
          <w:tcPr>
            <w:tcW w:w="276" w:type="pct"/>
            <w:vAlign w:val="center"/>
          </w:tcPr>
          <w:p w14:paraId="69DC08E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394DD87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7A7510B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3098898" w14:textId="77777777" w:rsidTr="006E3721">
        <w:tc>
          <w:tcPr>
            <w:tcW w:w="309" w:type="pct"/>
            <w:shd w:val="clear" w:color="auto" w:fill="D9D9D9"/>
            <w:vAlign w:val="center"/>
          </w:tcPr>
          <w:p w14:paraId="700CDC4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17.5.</w:t>
            </w:r>
          </w:p>
        </w:tc>
        <w:tc>
          <w:tcPr>
            <w:tcW w:w="1213" w:type="pct"/>
            <w:shd w:val="clear" w:color="auto" w:fill="D9D9D9"/>
            <w:vAlign w:val="center"/>
          </w:tcPr>
          <w:p w14:paraId="386B0D9F"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encourage the exchange and wide dissemination of information on best energy efficiency practices in Member States.</w:t>
            </w:r>
          </w:p>
        </w:tc>
        <w:tc>
          <w:tcPr>
            <w:tcW w:w="336" w:type="pct"/>
            <w:vAlign w:val="center"/>
          </w:tcPr>
          <w:p w14:paraId="7DF65C6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F44053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1F888C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48EB0D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012351E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C138593" w14:textId="77777777" w:rsidTr="006E3721">
        <w:trPr>
          <w:trHeight w:val="3166"/>
        </w:trPr>
        <w:tc>
          <w:tcPr>
            <w:tcW w:w="309" w:type="pct"/>
            <w:shd w:val="clear" w:color="auto" w:fill="D9D9D9"/>
            <w:vAlign w:val="center"/>
          </w:tcPr>
          <w:p w14:paraId="5FCA173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18.1.</w:t>
            </w:r>
          </w:p>
        </w:tc>
        <w:tc>
          <w:tcPr>
            <w:tcW w:w="1213" w:type="pct"/>
            <w:shd w:val="clear" w:color="auto" w:fill="D9D9D9"/>
            <w:vAlign w:val="center"/>
          </w:tcPr>
          <w:p w14:paraId="66E9A924"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ENERGY SERVICES</w:t>
            </w:r>
          </w:p>
          <w:p w14:paraId="2D0AB63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0EFCA07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promote the energy services market and access for SMEs to this market by:</w:t>
            </w:r>
          </w:p>
          <w:p w14:paraId="0CA5ACB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ADF78A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(a) </w:t>
            </w:r>
            <w:r w:rsidRPr="00CF74E0">
              <w:rPr>
                <w:rFonts w:ascii="Times New Roman" w:eastAsia="Times New Roman" w:hAnsi="Times New Roman" w:cs="Times New Roman"/>
                <w:sz w:val="20"/>
                <w:szCs w:val="20"/>
                <w:lang w:val="sr-Cyrl-RS"/>
              </w:rPr>
              <w:t>diseminating clear and easily accessible information on:</w:t>
            </w:r>
          </w:p>
          <w:p w14:paraId="7A24F49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(i) available energy service contracts and clauses that should be included in such contracts to guarantee energy savings and final customers’ rights;</w:t>
            </w:r>
          </w:p>
          <w:p w14:paraId="76C80EB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(ii) financial instruments, incentives, grants and loans to support energy efficiency service projects;</w:t>
            </w:r>
          </w:p>
          <w:p w14:paraId="73EA200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7DBB5B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(b)</w:t>
            </w:r>
            <w:r w:rsidRPr="00CF74E0">
              <w:rPr>
                <w:rFonts w:ascii="Times New Roman" w:eastAsia="Times New Roman" w:hAnsi="Times New Roman" w:cs="Times New Roman"/>
                <w:sz w:val="20"/>
                <w:szCs w:val="20"/>
                <w:lang w:val="sr-Cyrl-RS"/>
              </w:rPr>
              <w:t xml:space="preserve"> encouraging the development of quality labels, inter alia, by trade associations;</w:t>
            </w:r>
          </w:p>
          <w:p w14:paraId="42D7DD9D"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6E5DB4A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(c) </w:t>
            </w:r>
            <w:r w:rsidRPr="00CF74E0">
              <w:rPr>
                <w:rFonts w:ascii="Times New Roman" w:eastAsia="Times New Roman" w:hAnsi="Times New Roman" w:cs="Times New Roman"/>
                <w:sz w:val="20"/>
                <w:szCs w:val="20"/>
                <w:lang w:val="sr-Cyrl-RS"/>
              </w:rPr>
              <w:t>making publicly available and regularly updating a list of available energy service providers who are qualified and/or certified and their qualifications and/or certifications in accordance with Article 16, or providing an interface where energy service providers can provide information;</w:t>
            </w:r>
          </w:p>
          <w:p w14:paraId="1BE8B56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984DE2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(d)</w:t>
            </w:r>
            <w:r w:rsidRPr="00CF74E0">
              <w:rPr>
                <w:rFonts w:ascii="Times New Roman" w:eastAsia="Times New Roman" w:hAnsi="Times New Roman" w:cs="Times New Roman"/>
                <w:sz w:val="20"/>
                <w:szCs w:val="20"/>
                <w:lang w:val="sr-Cyrl-RS"/>
              </w:rPr>
              <w:t xml:space="preserve"> supporting the public sector in taking up energy service offers, in particular for building refurbishment, by:</w:t>
            </w:r>
          </w:p>
          <w:p w14:paraId="094B69E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(i) providing model contracts for energy performance contracting which include at least the items listed in Annex XIII;</w:t>
            </w:r>
          </w:p>
          <w:p w14:paraId="2D2B177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 xml:space="preserve">      (ii) providing  information on best practices for energy performance contracting, including, if available, cost-benefit analysis using a life-cycle approach;</w:t>
            </w:r>
          </w:p>
          <w:p w14:paraId="6930FC4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tc>
        <w:tc>
          <w:tcPr>
            <w:tcW w:w="336" w:type="pct"/>
            <w:vAlign w:val="center"/>
          </w:tcPr>
          <w:p w14:paraId="174C641A"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68A90785"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37925D7F"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01.43.</w:t>
            </w:r>
          </w:p>
          <w:p w14:paraId="0519A55C"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3E97431"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E1B575C"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9F3634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79346232"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9A81C56"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7153F8F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D8300E2"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5C5C055"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E705BBC"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77C39D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3C4321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8C28AA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A4DEA88"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A2B304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5E821E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56A974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3972C0" w14:textId="6AF858DC" w:rsidR="005107D8" w:rsidRDefault="005107D8" w:rsidP="005107D8">
            <w:pPr>
              <w:spacing w:after="0" w:line="240" w:lineRule="auto"/>
              <w:jc w:val="center"/>
              <w:rPr>
                <w:rFonts w:ascii="Times New Roman" w:eastAsia="Calibri" w:hAnsi="Times New Roman" w:cs="Times New Roman"/>
                <w:sz w:val="20"/>
                <w:szCs w:val="20"/>
                <w:lang w:val="sr-Cyrl-RS"/>
              </w:rPr>
            </w:pPr>
          </w:p>
          <w:p w14:paraId="5475E9FB" w14:textId="77777777" w:rsidR="00220DDF" w:rsidRPr="00CF74E0" w:rsidRDefault="00220DDF" w:rsidP="005107D8">
            <w:pPr>
              <w:spacing w:after="0" w:line="240" w:lineRule="auto"/>
              <w:jc w:val="center"/>
              <w:rPr>
                <w:rFonts w:ascii="Times New Roman" w:eastAsia="Calibri" w:hAnsi="Times New Roman" w:cs="Times New Roman"/>
                <w:sz w:val="20"/>
                <w:szCs w:val="20"/>
                <w:lang w:val="sr-Cyrl-RS"/>
              </w:rPr>
            </w:pPr>
          </w:p>
          <w:p w14:paraId="37F41D4C"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01.45.</w:t>
            </w:r>
          </w:p>
          <w:p w14:paraId="2B14B5A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48A186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0D79CA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AA1C66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B4624E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D03968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DB196B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0F10CF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A8AD83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B966FB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5483A8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EFA740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943389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2DDF9B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C13ED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895814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A8D1DD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2BF936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A86DAB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2827C5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2E832B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0EDDFD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0B1C4C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ED7CA0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76F764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A190BB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DE2118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4C6BFB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B64D9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7CA64F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A90B89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D0656A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737A17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C3AD0EA"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01.46.</w:t>
            </w:r>
          </w:p>
          <w:p w14:paraId="676D63C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A99505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6ABCFE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854AB6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33FCB3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638CB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1A27D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D782BE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638B0A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7DCF26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24CDC3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9A9390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BFD45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E525C2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8A546F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7A0379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80743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2F83BB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171F5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A191F5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0D55B2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416A04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30F13E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47BCF3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CC9A80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F400B1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6F5E5B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27B7E0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69E510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297FAEC"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01.47.</w:t>
            </w:r>
          </w:p>
          <w:p w14:paraId="5B82071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657425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98F1E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284ECC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07C819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385060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1460C6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756593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6A909E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DEE30A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5CE081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C18E00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158251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D92EEE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E47D0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09D05E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2F753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53D741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19B01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2993EB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08078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B15115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24828D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553132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F12733E"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01.67.1.5)</w:t>
            </w:r>
          </w:p>
        </w:tc>
        <w:tc>
          <w:tcPr>
            <w:tcW w:w="1562" w:type="pct"/>
            <w:vAlign w:val="center"/>
          </w:tcPr>
          <w:p w14:paraId="11DBF495" w14:textId="77777777" w:rsidR="005107D8" w:rsidRPr="00CF74E0" w:rsidRDefault="005107D8" w:rsidP="005107D8">
            <w:pPr>
              <w:keepNext/>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Уговор о енергетскоj услузи</w:t>
            </w:r>
          </w:p>
          <w:p w14:paraId="3E42B08D" w14:textId="77777777" w:rsidR="005107D8" w:rsidRPr="00CF74E0" w:rsidRDefault="005107D8" w:rsidP="005107D8">
            <w:pPr>
              <w:autoSpaceDE w:val="0"/>
              <w:autoSpaceDN w:val="0"/>
              <w:adjustRightInd w:val="0"/>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Уговор о енергетској услузи се закључује у писаној форми између пружаоца енергетске услуге (ESCO) и корисника енергетске услуге.</w:t>
            </w:r>
          </w:p>
          <w:p w14:paraId="1F7BE272" w14:textId="77777777" w:rsidR="005107D8" w:rsidRPr="00CF74E0" w:rsidRDefault="005107D8" w:rsidP="005107D8">
            <w:pPr>
              <w:autoSpaceDE w:val="0"/>
              <w:autoSpaceDN w:val="0"/>
              <w:adjustRightInd w:val="0"/>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Уговор о енергетској услузи може бити: уговор о енергетском учинку, уговор о испоруци енергије (топлотне и/или електричне енергије), или други уговор који за предмет има повећање енергетске ефикасности, односно остваривање уштеде примарне енергије или воде. </w:t>
            </w:r>
          </w:p>
          <w:p w14:paraId="6EAB055B" w14:textId="77777777" w:rsidR="005107D8" w:rsidRPr="00CF74E0" w:rsidRDefault="005107D8" w:rsidP="005107D8">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Енергетска услуга може обухватити и енергетски преглед, пројектовање, гра</w:t>
            </w:r>
            <w:r w:rsidRPr="00CF74E0">
              <w:rPr>
                <w:rFonts w:ascii="Times New Roman" w:eastAsia="TimesNewRoman" w:hAnsi="Times New Roman" w:cs="Times New Roman"/>
                <w:color w:val="000000" w:themeColor="text1"/>
                <w:sz w:val="20"/>
                <w:szCs w:val="20"/>
                <w:lang w:val="sr-Cyrl-RS"/>
              </w:rPr>
              <w:t>ђ</w:t>
            </w:r>
            <w:r w:rsidRPr="00CF74E0">
              <w:rPr>
                <w:rFonts w:ascii="Times New Roman" w:eastAsia="Times New Roman" w:hAnsi="Times New Roman" w:cs="Times New Roman"/>
                <w:color w:val="000000" w:themeColor="text1"/>
                <w:sz w:val="20"/>
                <w:szCs w:val="20"/>
                <w:lang w:val="sr-Cyrl-RS"/>
              </w:rPr>
              <w:t>ење, реконструкцију, енергетску санацију зграда, одржавање зграда и индустријских објеката, управљање и надзор над коришћењем енергије, као и друге активности.</w:t>
            </w:r>
          </w:p>
          <w:p w14:paraId="31F95B03" w14:textId="77777777" w:rsidR="005107D8" w:rsidRPr="00CF74E0" w:rsidRDefault="005107D8" w:rsidP="005107D8">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Управа предузима активности на промоцији развоја енергетских услуга на тржишту Републике Србије.</w:t>
            </w:r>
          </w:p>
          <w:p w14:paraId="46254BB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FD7A712" w14:textId="77777777" w:rsidR="005107D8" w:rsidRPr="00CF74E0" w:rsidRDefault="005107D8" w:rsidP="005107D8">
            <w:pPr>
              <w:keepNext/>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Уговор о енергетском учинку</w:t>
            </w:r>
          </w:p>
          <w:p w14:paraId="2F31185C" w14:textId="77777777" w:rsidR="005107D8" w:rsidRPr="00CF74E0" w:rsidRDefault="005107D8" w:rsidP="005107D8">
            <w:pPr>
              <w:spacing w:after="0" w:line="240" w:lineRule="auto"/>
              <w:ind w:firstLine="567"/>
              <w:jc w:val="both"/>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Уговором о енергетском учинку (</w:t>
            </w:r>
            <w:r w:rsidRPr="00CF74E0">
              <w:rPr>
                <w:rFonts w:ascii="Times New Roman" w:eastAsia="Times New Roman" w:hAnsi="Times New Roman" w:cs="Times New Roman"/>
                <w:i/>
                <w:color w:val="000000" w:themeColor="text1"/>
                <w:sz w:val="20"/>
                <w:szCs w:val="20"/>
                <w:lang w:val="sr-Cyrl-RS"/>
              </w:rPr>
              <w:t>Energy Performance Contracting</w:t>
            </w:r>
            <w:r w:rsidRPr="00CF74E0">
              <w:rPr>
                <w:rFonts w:ascii="Times New Roman" w:eastAsia="Times New Roman" w:hAnsi="Times New Roman" w:cs="Times New Roman"/>
                <w:color w:val="000000" w:themeColor="text1"/>
                <w:sz w:val="20"/>
                <w:szCs w:val="20"/>
                <w:lang w:val="sr-Cyrl-RS"/>
              </w:rPr>
              <w:t>) пружалац енергетске услуге се обавезује да делимично или у целости својим средствима спроведе мере енергетске ефиканости којима се постижу уштеде енергије и/или воде у односу на референтну потрошњу, а корисник енергетске услуге се обавезује да за то плати накнаду пружаоцу енергетске услуге средствима која оствари од уштеда енергије и/или воде које су резултат мера спроведених од стране пружаоца енергетске услуге.</w:t>
            </w:r>
          </w:p>
          <w:p w14:paraId="09804B74"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Уговор о енергетском учинку наро</w:t>
            </w:r>
            <w:r w:rsidRPr="00CF74E0">
              <w:rPr>
                <w:rFonts w:ascii="Times New Roman" w:eastAsia="TimesNewRoman" w:hAnsi="Times New Roman" w:cs="Times New Roman"/>
                <w:color w:val="000000" w:themeColor="text1"/>
                <w:sz w:val="20"/>
                <w:szCs w:val="20"/>
                <w:lang w:val="sr-Cyrl-RS"/>
              </w:rPr>
              <w:t>ч</w:t>
            </w:r>
            <w:r w:rsidRPr="00CF74E0">
              <w:rPr>
                <w:rFonts w:ascii="Times New Roman" w:eastAsia="Times New Roman" w:hAnsi="Times New Roman" w:cs="Times New Roman"/>
                <w:color w:val="000000" w:themeColor="text1"/>
                <w:sz w:val="20"/>
                <w:szCs w:val="20"/>
                <w:lang w:val="sr-Cyrl-RS"/>
              </w:rPr>
              <w:t>ито садржи одредбе о:</w:t>
            </w:r>
          </w:p>
          <w:p w14:paraId="19DB664D"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пружаоцу енергетске услуге;</w:t>
            </w:r>
          </w:p>
          <w:p w14:paraId="10F0648D"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кориснику енергетске услуге;</w:t>
            </w:r>
          </w:p>
          <w:p w14:paraId="714E411F"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3) уговорном објекту или објектима;</w:t>
            </w:r>
          </w:p>
          <w:p w14:paraId="6225428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4) референтном периоду у односу на који се рачуна уштеда енергије;</w:t>
            </w:r>
          </w:p>
          <w:p w14:paraId="4A7680C6"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5) референтној потрошњи енергије;</w:t>
            </w:r>
          </w:p>
          <w:p w14:paraId="3F370133"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6) мерама за побољшање енергетске ефикасности;</w:t>
            </w:r>
          </w:p>
          <w:p w14:paraId="3C35D021"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7) гарантованим уштедама енергије и поступцима за утврђивање уштеда енергије;</w:t>
            </w:r>
          </w:p>
          <w:p w14:paraId="777E4A37"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8) начину финансирања;</w:t>
            </w:r>
          </w:p>
          <w:p w14:paraId="42F22414"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9) начину одређивања и плаћања накнаде за пружање енергетске услуге;</w:t>
            </w:r>
          </w:p>
          <w:p w14:paraId="5E5EF618"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10) времену на који се уговор закључује и главним периодима у оквиру тог времена;</w:t>
            </w:r>
          </w:p>
          <w:p w14:paraId="7C13E6F5"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11) другим правима и обавезама уговорних страна.</w:t>
            </w:r>
          </w:p>
          <w:p w14:paraId="229048F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44B8D8A" w14:textId="77777777" w:rsidR="005107D8" w:rsidRPr="00CF74E0" w:rsidRDefault="005107D8" w:rsidP="005107D8">
            <w:pPr>
              <w:autoSpaceDE w:val="0"/>
              <w:autoSpaceDN w:val="0"/>
              <w:adjustRightInd w:val="0"/>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 xml:space="preserve">Уговор о ефикасној испоруци енергије </w:t>
            </w:r>
          </w:p>
          <w:p w14:paraId="318192E4"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Уговором о ефикасној испоруци енергије (</w:t>
            </w:r>
            <w:r w:rsidRPr="00CF74E0">
              <w:rPr>
                <w:rFonts w:ascii="Times New Roman" w:eastAsia="Times New Roman" w:hAnsi="Times New Roman" w:cs="Times New Roman"/>
                <w:i/>
                <w:iCs/>
                <w:color w:val="000000" w:themeColor="text1"/>
                <w:sz w:val="20"/>
                <w:szCs w:val="20"/>
                <w:lang w:val="sr-Cyrl-RS"/>
              </w:rPr>
              <w:t>Energy Supply Contracting</w:t>
            </w:r>
            <w:r w:rsidRPr="00CF74E0">
              <w:rPr>
                <w:rFonts w:ascii="Times New Roman" w:eastAsia="Times New Roman" w:hAnsi="Times New Roman" w:cs="Times New Roman"/>
                <w:color w:val="000000" w:themeColor="text1"/>
                <w:sz w:val="20"/>
                <w:szCs w:val="20"/>
                <w:lang w:val="sr-Cyrl-RS"/>
              </w:rPr>
              <w:t>) обавезује се пружалац енергетске услуге да делимично или у целости својим средствима спроведе активности којима се омогућава ефикасна испорука енергије уз смањење потрошње примарне енергије и/или смањење емисије CO2 у односу на референтну вредност, и за то остварује право на уговорену накнаду.</w:t>
            </w:r>
          </w:p>
          <w:p w14:paraId="52ED11AA" w14:textId="77777777" w:rsidR="005107D8" w:rsidRPr="00CF74E0" w:rsidRDefault="005107D8" w:rsidP="005107D8">
            <w:pPr>
              <w:autoSpaceDE w:val="0"/>
              <w:autoSpaceDN w:val="0"/>
              <w:adjustRightInd w:val="0"/>
              <w:spacing w:after="0" w:line="240" w:lineRule="auto"/>
              <w:ind w:firstLine="567"/>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Уговор о ефикасној испоруци енергије нарочито садржи одредбе о:</w:t>
            </w:r>
          </w:p>
          <w:p w14:paraId="6BCB829E"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 пружаоцу енергетске услуге;</w:t>
            </w:r>
          </w:p>
          <w:p w14:paraId="795EDBC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2) кориснику енергетске услуге;</w:t>
            </w:r>
          </w:p>
          <w:p w14:paraId="4721A520"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3) уговорном објекту или објектима;</w:t>
            </w:r>
          </w:p>
          <w:p w14:paraId="70C89C0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4) условима у вези са испоруком топлотне енергије;</w:t>
            </w:r>
          </w:p>
          <w:p w14:paraId="5B15DB55"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5) референтној потрошњи енергије;</w:t>
            </w:r>
          </w:p>
          <w:p w14:paraId="708C2737"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vertAlign w:val="subscript"/>
                <w:lang w:val="sr-Cyrl-RS"/>
              </w:rPr>
            </w:pPr>
            <w:r w:rsidRPr="00CF74E0">
              <w:rPr>
                <w:rFonts w:ascii="Times New Roman" w:eastAsia="Times New Roman" w:hAnsi="Times New Roman" w:cs="Times New Roman"/>
                <w:color w:val="000000" w:themeColor="text1"/>
                <w:sz w:val="20"/>
                <w:szCs w:val="20"/>
                <w:lang w:val="sr-Cyrl-RS"/>
              </w:rPr>
              <w:t>6) поступку за проверу испуњености уговорених параметара испоруке топлотне енергије и повећања енергетске ефикасности и/или смањења емисије CO</w:t>
            </w:r>
            <w:r w:rsidRPr="00CF74E0">
              <w:rPr>
                <w:rFonts w:ascii="Times New Roman" w:eastAsia="Times New Roman" w:hAnsi="Times New Roman" w:cs="Times New Roman"/>
                <w:color w:val="000000" w:themeColor="text1"/>
                <w:sz w:val="20"/>
                <w:szCs w:val="20"/>
                <w:vertAlign w:val="subscript"/>
                <w:lang w:val="sr-Cyrl-RS"/>
              </w:rPr>
              <w:t>2</w:t>
            </w:r>
            <w:r w:rsidRPr="00CF74E0">
              <w:rPr>
                <w:rFonts w:ascii="Times New Roman" w:eastAsia="Times New Roman" w:hAnsi="Times New Roman" w:cs="Times New Roman"/>
                <w:color w:val="000000" w:themeColor="text1"/>
                <w:sz w:val="20"/>
                <w:szCs w:val="20"/>
                <w:lang w:val="sr-Cyrl-RS"/>
              </w:rPr>
              <w:t>;</w:t>
            </w:r>
          </w:p>
          <w:p w14:paraId="4BC952EE"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7) начину финансирања;</w:t>
            </w:r>
          </w:p>
          <w:p w14:paraId="057F484F"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8) начину одређивања и плаћања накнаде за пружање енергетске услуге;</w:t>
            </w:r>
          </w:p>
          <w:p w14:paraId="7F05BBFD"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9) времену на који се уговор закључује и главним периодима у оквиру тог времена;</w:t>
            </w:r>
          </w:p>
          <w:p w14:paraId="1A09C915"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10) другим правима и обавезама уговорних страна.</w:t>
            </w:r>
          </w:p>
          <w:p w14:paraId="0473DAF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6BA3C8E9" w14:textId="77777777" w:rsidR="005107D8" w:rsidRPr="00CF74E0" w:rsidRDefault="005107D8" w:rsidP="005107D8">
            <w:pPr>
              <w:autoSpaceDE w:val="0"/>
              <w:autoSpaceDN w:val="0"/>
              <w:adjustRightInd w:val="0"/>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Уговор о енергетској услузи као јавни уговор</w:t>
            </w:r>
          </w:p>
          <w:p w14:paraId="055F7FAB"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 случају када се енергетска услуга из члана 43. став 2. овог закона финансира средствима Управе или су корисници енергетске услуге корисници јавних средстава, уговор о енергетској услузи сматра се јавним уговором, па права и обавезе уговорних страна и рок трајања уговора морају бити у складу са овим законом и законом којим се уређује област јавно-приватног партнерства.</w:t>
            </w:r>
          </w:p>
          <w:p w14:paraId="3BB181B0"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обавезне елементе, облик и структуру уговора за поједине врсте енергетских услуга из става 1. овог члана.</w:t>
            </w:r>
          </w:p>
          <w:p w14:paraId="23C90A1E"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Mинистар прописује ближе услове, у погледу енергетске ефикасности зграде на коју се уговор о енергетској услузи односи и друге услове под </w:t>
            </w:r>
            <w:r w:rsidRPr="00CF74E0">
              <w:rPr>
                <w:rFonts w:ascii="Times New Roman" w:eastAsia="Times New Roman" w:hAnsi="Times New Roman" w:cs="Times New Roman"/>
                <w:color w:val="000000" w:themeColor="text1"/>
                <w:sz w:val="20"/>
                <w:szCs w:val="20"/>
                <w:lang w:val="sr-Cyrl-RS"/>
              </w:rPr>
              <w:lastRenderedPageBreak/>
              <w:t>којима се може уговарати испорука топлотне енергије за кориснике јавних средстава.</w:t>
            </w:r>
          </w:p>
          <w:p w14:paraId="7295D7D1"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Корисници енергетских услуга из става 1. овог члана у обавези су да извештавају министарство о постигнутим уштедама у складу са чланом 8. став 6. овог закона.</w:t>
            </w:r>
          </w:p>
          <w:p w14:paraId="79857298"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0F8A3339" w14:textId="77777777" w:rsidR="005107D8" w:rsidRPr="00CF74E0" w:rsidRDefault="005107D8" w:rsidP="005107D8">
            <w:pPr>
              <w:pStyle w:val="ListParagraph"/>
              <w:spacing w:line="240" w:lineRule="auto"/>
              <w:ind w:left="0"/>
              <w:jc w:val="center"/>
              <w:rPr>
                <w:b/>
                <w:iCs/>
                <w:color w:val="000000" w:themeColor="text1"/>
                <w:sz w:val="20"/>
                <w:lang w:val="sr-Cyrl-RS"/>
              </w:rPr>
            </w:pPr>
            <w:r w:rsidRPr="00CF74E0">
              <w:rPr>
                <w:b/>
                <w:iCs/>
                <w:color w:val="000000" w:themeColor="text1"/>
                <w:sz w:val="20"/>
                <w:lang w:val="sr-Cyrl-RS"/>
              </w:rPr>
              <w:t>Предмет финансирања</w:t>
            </w:r>
          </w:p>
          <w:p w14:paraId="43DBCAE1"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Предмет финансирања ефикасног коришћења енергије је примена мера ефикасног коришћења енергије, као и послова у области ефикасног коришћења енергије који се финансирају или суфинансирају у складу са овим законом.</w:t>
            </w:r>
          </w:p>
          <w:p w14:paraId="6202E3E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Послови из става 1 овог члана јесу послови који се односе на реализацију активности, а нарочито за:</w:t>
            </w:r>
          </w:p>
          <w:p w14:paraId="23EE8178" w14:textId="77777777" w:rsidR="005107D8" w:rsidRPr="00CF74E0" w:rsidRDefault="005107D8" w:rsidP="005107D8">
            <w:pPr>
              <w:spacing w:after="120" w:line="240" w:lineRule="auto"/>
              <w:ind w:firstLine="562"/>
              <w:jc w:val="both"/>
              <w:rPr>
                <w:rFonts w:ascii="Times New Roman" w:eastAsia="Times New Roman" w:hAnsi="Times New Roman" w:cs="Times New Roman"/>
                <w:color w:val="000000" w:themeColor="text1"/>
                <w:sz w:val="24"/>
                <w:szCs w:val="24"/>
              </w:rPr>
            </w:pPr>
            <w:r w:rsidRPr="00CF74E0">
              <w:rPr>
                <w:rFonts w:ascii="Times New Roman" w:eastAsia="Times New Roman" w:hAnsi="Times New Roman" w:cs="Times New Roman"/>
                <w:color w:val="000000" w:themeColor="text1"/>
                <w:sz w:val="20"/>
                <w:szCs w:val="20"/>
                <w:lang w:val="sr-Cyrl-RS"/>
              </w:rPr>
              <w:t>5) подстицање развоја енергетских услуга на тржишту Републике Србије;</w:t>
            </w:r>
            <w:r w:rsidRPr="00CF74E0">
              <w:rPr>
                <w:rFonts w:ascii="Times New Roman" w:eastAsia="Times New Roman" w:hAnsi="Times New Roman" w:cs="Times New Roman"/>
                <w:color w:val="000000" w:themeColor="text1"/>
                <w:sz w:val="20"/>
                <w:szCs w:val="20"/>
              </w:rPr>
              <w:t>a</w:t>
            </w:r>
          </w:p>
        </w:tc>
        <w:tc>
          <w:tcPr>
            <w:tcW w:w="276" w:type="pct"/>
            <w:vAlign w:val="center"/>
          </w:tcPr>
          <w:p w14:paraId="0FE99CEE" w14:textId="77777777" w:rsidR="005107D8" w:rsidRPr="00CF74E0" w:rsidRDefault="00457599"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036231E" w14:textId="0A67BDBF" w:rsidR="005107D8" w:rsidRPr="00CF74E0" w:rsidRDefault="005C1F80" w:rsidP="005C1F80">
            <w:pPr>
              <w:spacing w:after="0" w:line="240" w:lineRule="auto"/>
              <w:rPr>
                <w:rFonts w:ascii="Times New Roman" w:eastAsia="Calibri" w:hAnsi="Times New Roman" w:cs="Times New Roman"/>
                <w:sz w:val="20"/>
                <w:szCs w:val="20"/>
                <w:lang w:val="sr-Cyrl-RS"/>
              </w:rPr>
            </w:pPr>
            <w:r w:rsidRPr="005C1F80">
              <w:rPr>
                <w:rFonts w:ascii="Times New Roman" w:eastAsia="Calibri" w:hAnsi="Times New Roman" w:cs="Times New Roman"/>
                <w:sz w:val="20"/>
                <w:szCs w:val="20"/>
                <w:lang w:val="sr-Cyrl-RS"/>
              </w:rPr>
              <w:t>На основу Закона о ефикасном коршћењу енергије донет је подзаконски акт са два модела уговора о енергетским услугама</w:t>
            </w:r>
          </w:p>
        </w:tc>
        <w:tc>
          <w:tcPr>
            <w:tcW w:w="539" w:type="pct"/>
            <w:vAlign w:val="center"/>
          </w:tcPr>
          <w:p w14:paraId="07EDE269" w14:textId="77777777" w:rsidR="005107D8" w:rsidRPr="00CF74E0" w:rsidRDefault="005107D8" w:rsidP="00457599">
            <w:pPr>
              <w:spacing w:after="0" w:line="240" w:lineRule="auto"/>
              <w:rPr>
                <w:rFonts w:ascii="Times New Roman" w:eastAsia="Calibri" w:hAnsi="Times New Roman" w:cs="Times New Roman"/>
                <w:sz w:val="20"/>
                <w:szCs w:val="20"/>
                <w:lang w:val="sr-Cyrl-RS"/>
              </w:rPr>
            </w:pPr>
          </w:p>
        </w:tc>
      </w:tr>
      <w:tr w:rsidR="005107D8" w:rsidRPr="00CF74E0" w14:paraId="78C93615" w14:textId="77777777" w:rsidTr="006E3721">
        <w:tc>
          <w:tcPr>
            <w:tcW w:w="309" w:type="pct"/>
            <w:shd w:val="clear" w:color="auto" w:fill="D9D9D9"/>
            <w:vAlign w:val="center"/>
          </w:tcPr>
          <w:p w14:paraId="23F8316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18.2.</w:t>
            </w:r>
          </w:p>
        </w:tc>
        <w:tc>
          <w:tcPr>
            <w:tcW w:w="1213" w:type="pct"/>
            <w:shd w:val="clear" w:color="auto" w:fill="D9D9D9"/>
            <w:vAlign w:val="center"/>
          </w:tcPr>
          <w:p w14:paraId="038CA79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support the proper functioning of the energy services market, where appropriate, by:</w:t>
            </w:r>
          </w:p>
          <w:p w14:paraId="460738C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identifying and publicising point(s) of contact where final customers can obtain the information referred to in paragraph 1;</w:t>
            </w:r>
          </w:p>
          <w:p w14:paraId="1E19349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taking, if necessary, measures to remove the regulatory and non-regulatory barriers that impede the uptake of energy performance contracting and other energy efficiency service models for the identification and/or implementation of energy saving measures;</w:t>
            </w:r>
          </w:p>
          <w:p w14:paraId="4803044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(c) </w:t>
            </w:r>
            <w:r w:rsidRPr="00CF74E0">
              <w:rPr>
                <w:rFonts w:ascii="Times New Roman" w:eastAsia="Times New Roman" w:hAnsi="Times New Roman" w:cs="Times New Roman"/>
                <w:sz w:val="20"/>
                <w:szCs w:val="20"/>
                <w:lang w:val="sr-Cyrl-RS"/>
              </w:rPr>
              <w:t xml:space="preserve">considering putting in place or assigning the role of an independent </w:t>
            </w:r>
            <w:r w:rsidRPr="00CF74E0">
              <w:rPr>
                <w:rFonts w:ascii="Times New Roman" w:eastAsia="Times New Roman" w:hAnsi="Times New Roman" w:cs="Times New Roman"/>
                <w:sz w:val="20"/>
                <w:szCs w:val="20"/>
                <w:lang w:val="sr-Cyrl-RS"/>
              </w:rPr>
              <w:lastRenderedPageBreak/>
              <w:t>mechanism, such as an ombudsman, to ensure the efficient handling of complaints and out-of-court settlement of disputes arising from energy service contracts;</w:t>
            </w:r>
          </w:p>
          <w:p w14:paraId="36C7206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(d) </w:t>
            </w:r>
            <w:r w:rsidRPr="00CF74E0">
              <w:rPr>
                <w:rFonts w:ascii="Times New Roman" w:eastAsia="Times New Roman" w:hAnsi="Times New Roman" w:cs="Times New Roman"/>
                <w:sz w:val="20"/>
                <w:szCs w:val="20"/>
                <w:lang w:val="sr-Cyrl-RS"/>
              </w:rPr>
              <w:t>enabling independent market intermediaries to play a role in stimulating market development on the demand and supply sides.</w:t>
            </w:r>
          </w:p>
        </w:tc>
        <w:tc>
          <w:tcPr>
            <w:tcW w:w="336" w:type="pct"/>
          </w:tcPr>
          <w:p w14:paraId="10340E9B"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38210057"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01.77.</w:t>
            </w:r>
          </w:p>
          <w:p w14:paraId="6516CDA3"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36DBE3B8"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2CBBED33"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408791D2"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2BF20C6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FD22FC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3D7F716F"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01.78.</w:t>
            </w:r>
          </w:p>
          <w:p w14:paraId="5D2F7348"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06687B2"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87078C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DD63E38"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6F1D96A0"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D285F60"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0DFCB6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48B0CFA"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57DB5A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2AE918B"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2E128599"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179BFB0D"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5FAEB9A"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162D5089"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63774639"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1CDEA38"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39F6DAB"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163EEE6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74C7827"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1BAA3362"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6B81E77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199377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1DF1A07B"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9A656D7"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D5E4CDF"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5B7EDE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C2E065C"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CB7030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63FB733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407FD8C0"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3AB1A71"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622089D"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2B14546"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01.79.</w:t>
            </w:r>
          </w:p>
          <w:p w14:paraId="15BB9142"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57C04A25"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6E95DFD"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41C75FA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18AD0147"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4016CD72"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45D46149"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FA5034F"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87CED13"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6B9FEA03"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0E15585"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0F9AC6D5"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t>01.72.</w:t>
            </w:r>
          </w:p>
        </w:tc>
        <w:tc>
          <w:tcPr>
            <w:tcW w:w="1562" w:type="pct"/>
            <w:vAlign w:val="center"/>
          </w:tcPr>
          <w:p w14:paraId="3FCA8211" w14:textId="77777777" w:rsidR="005107D8" w:rsidRPr="00CF74E0" w:rsidRDefault="005107D8" w:rsidP="005107D8">
            <w:pPr>
              <w:pStyle w:val="ListParagraph"/>
              <w:spacing w:line="240" w:lineRule="auto"/>
              <w:ind w:left="0"/>
              <w:jc w:val="center"/>
              <w:rPr>
                <w:b/>
                <w:color w:val="000000" w:themeColor="text1"/>
                <w:sz w:val="20"/>
                <w:lang w:val="sr-Cyrl-RS"/>
              </w:rPr>
            </w:pPr>
            <w:r w:rsidRPr="00CF74E0">
              <w:rPr>
                <w:b/>
                <w:color w:val="000000" w:themeColor="text1"/>
                <w:sz w:val="20"/>
                <w:lang w:val="sr-Cyrl-RS"/>
              </w:rPr>
              <w:lastRenderedPageBreak/>
              <w:t>Основне врсте подстицаја</w:t>
            </w:r>
            <w:bookmarkStart w:id="25" w:name="_Hlk61981637"/>
          </w:p>
          <w:p w14:paraId="56EC91DA" w14:textId="77777777" w:rsidR="005107D8" w:rsidRPr="00CF74E0" w:rsidRDefault="005107D8" w:rsidP="005107D8">
            <w:pPr>
              <w:pStyle w:val="ListParagraph"/>
              <w:spacing w:line="240" w:lineRule="auto"/>
              <w:ind w:left="0" w:firstLine="630"/>
              <w:rPr>
                <w:bCs/>
                <w:color w:val="000000" w:themeColor="text1"/>
                <w:sz w:val="20"/>
                <w:lang w:val="sr-Cyrl-RS"/>
              </w:rPr>
            </w:pPr>
            <w:r w:rsidRPr="00CF74E0">
              <w:rPr>
                <w:bCs/>
                <w:color w:val="000000" w:themeColor="text1"/>
                <w:sz w:val="20"/>
                <w:lang w:val="sr-Cyrl-RS"/>
              </w:rPr>
              <w:t>Подстицаји за учеснике на тржишту електричне енергије који користе енергетски ефикасне технологије могу бити:</w:t>
            </w:r>
          </w:p>
          <w:bookmarkEnd w:id="25"/>
          <w:p w14:paraId="4CA44391" w14:textId="77777777" w:rsidR="005107D8" w:rsidRPr="00CF74E0" w:rsidRDefault="005107D8" w:rsidP="005107D8">
            <w:pPr>
              <w:pStyle w:val="ListParagraph"/>
              <w:numPr>
                <w:ilvl w:val="0"/>
                <w:numId w:val="8"/>
              </w:numPr>
              <w:spacing w:line="240" w:lineRule="auto"/>
              <w:rPr>
                <w:bCs/>
                <w:color w:val="000000" w:themeColor="text1"/>
                <w:sz w:val="20"/>
                <w:lang w:val="sr-Cyrl-RS"/>
              </w:rPr>
            </w:pPr>
            <w:r w:rsidRPr="00CF74E0">
              <w:rPr>
                <w:bCs/>
                <w:color w:val="000000" w:themeColor="text1"/>
                <w:sz w:val="20"/>
                <w:lang w:val="sr-Cyrl-RS"/>
              </w:rPr>
              <w:t>нефинансијски подстицаји и</w:t>
            </w:r>
          </w:p>
          <w:p w14:paraId="54C0F6AE" w14:textId="77777777" w:rsidR="005107D8" w:rsidRPr="00CF74E0" w:rsidRDefault="005107D8" w:rsidP="005107D8">
            <w:pPr>
              <w:pStyle w:val="ListParagraph"/>
              <w:numPr>
                <w:ilvl w:val="0"/>
                <w:numId w:val="8"/>
              </w:numPr>
              <w:spacing w:line="240" w:lineRule="auto"/>
              <w:rPr>
                <w:bCs/>
                <w:color w:val="000000" w:themeColor="text1"/>
                <w:sz w:val="20"/>
                <w:lang w:val="sr-Cyrl-RS"/>
              </w:rPr>
            </w:pPr>
            <w:r w:rsidRPr="00CF74E0">
              <w:rPr>
                <w:bCs/>
                <w:color w:val="000000" w:themeColor="text1"/>
                <w:sz w:val="20"/>
                <w:lang w:val="sr-Cyrl-RS"/>
              </w:rPr>
              <w:t>финансијски подстицаји.</w:t>
            </w:r>
          </w:p>
          <w:p w14:paraId="09C4455C" w14:textId="77777777" w:rsidR="005107D8" w:rsidRPr="00CF74E0" w:rsidRDefault="005107D8" w:rsidP="005107D8">
            <w:pPr>
              <w:pStyle w:val="ListParagraph"/>
              <w:spacing w:line="240" w:lineRule="auto"/>
              <w:ind w:left="0"/>
              <w:jc w:val="center"/>
              <w:rPr>
                <w:b/>
                <w:color w:val="000000" w:themeColor="text1"/>
                <w:sz w:val="20"/>
                <w:lang w:val="sr-Cyrl-RS"/>
              </w:rPr>
            </w:pPr>
          </w:p>
          <w:p w14:paraId="49A58D39" w14:textId="77777777" w:rsidR="005107D8" w:rsidRPr="00CF74E0" w:rsidRDefault="005107D8" w:rsidP="005107D8">
            <w:pPr>
              <w:pStyle w:val="ListParagraph"/>
              <w:spacing w:line="240" w:lineRule="auto"/>
              <w:ind w:left="0"/>
              <w:jc w:val="center"/>
              <w:rPr>
                <w:b/>
                <w:color w:val="000000" w:themeColor="text1"/>
                <w:sz w:val="20"/>
                <w:lang w:val="sr-Cyrl-RS"/>
              </w:rPr>
            </w:pPr>
            <w:r w:rsidRPr="00CF74E0">
              <w:rPr>
                <w:b/>
                <w:color w:val="000000" w:themeColor="text1"/>
                <w:sz w:val="20"/>
                <w:lang w:val="sr-Cyrl-RS"/>
              </w:rPr>
              <w:t>Нефинансијски подстицаји</w:t>
            </w:r>
          </w:p>
          <w:p w14:paraId="6F27A363" w14:textId="77777777" w:rsidR="005107D8" w:rsidRPr="00CF74E0" w:rsidRDefault="005107D8" w:rsidP="005107D8">
            <w:pPr>
              <w:pStyle w:val="ListParagraph"/>
              <w:spacing w:line="240" w:lineRule="auto"/>
              <w:ind w:left="0"/>
              <w:rPr>
                <w:bCs/>
                <w:color w:val="000000" w:themeColor="text1"/>
                <w:sz w:val="20"/>
                <w:lang w:val="sr-Cyrl-RS"/>
              </w:rPr>
            </w:pPr>
            <w:r w:rsidRPr="00CF74E0">
              <w:rPr>
                <w:bCs/>
                <w:color w:val="000000" w:themeColor="text1"/>
                <w:sz w:val="20"/>
                <w:lang w:val="sr-Cyrl-RS"/>
              </w:rPr>
              <w:t xml:space="preserve">Нефинансијски подстицаји из члана 77. овог закона су: </w:t>
            </w:r>
          </w:p>
          <w:p w14:paraId="5EB40B71" w14:textId="77777777" w:rsidR="005107D8" w:rsidRPr="00CF74E0" w:rsidRDefault="005107D8" w:rsidP="005107D8">
            <w:pPr>
              <w:pStyle w:val="ListParagraph"/>
              <w:numPr>
                <w:ilvl w:val="0"/>
                <w:numId w:val="10"/>
              </w:numPr>
              <w:spacing w:line="240" w:lineRule="auto"/>
              <w:rPr>
                <w:bCs/>
                <w:color w:val="000000" w:themeColor="text1"/>
                <w:sz w:val="20"/>
                <w:lang w:val="sr-Cyrl-RS"/>
              </w:rPr>
            </w:pPr>
            <w:r w:rsidRPr="00CF74E0">
              <w:rPr>
                <w:bCs/>
                <w:color w:val="000000" w:themeColor="text1"/>
                <w:sz w:val="20"/>
                <w:lang w:val="sr-Cyrl-RS"/>
              </w:rPr>
              <w:t>право на гаранције порекла за електричну енергију;</w:t>
            </w:r>
          </w:p>
          <w:p w14:paraId="3C27DF45" w14:textId="77777777" w:rsidR="005107D8" w:rsidRPr="00CF74E0" w:rsidRDefault="005107D8" w:rsidP="005107D8">
            <w:pPr>
              <w:pStyle w:val="ListParagraph"/>
              <w:numPr>
                <w:ilvl w:val="0"/>
                <w:numId w:val="10"/>
              </w:numPr>
              <w:spacing w:line="240" w:lineRule="auto"/>
              <w:rPr>
                <w:bCs/>
                <w:color w:val="000000" w:themeColor="text1"/>
                <w:sz w:val="20"/>
                <w:lang w:val="sr-Cyrl-RS"/>
              </w:rPr>
            </w:pPr>
            <w:r w:rsidRPr="00CF74E0">
              <w:rPr>
                <w:bCs/>
                <w:color w:val="000000" w:themeColor="text1"/>
                <w:sz w:val="20"/>
                <w:lang w:val="sr-Cyrl-RS"/>
              </w:rPr>
              <w:t xml:space="preserve">право на прикључење на дистрибутивни и затворени дистрибутивни систем електричне енергије и на систем за </w:t>
            </w:r>
            <w:r w:rsidRPr="00CF74E0">
              <w:rPr>
                <w:bCs/>
                <w:color w:val="000000" w:themeColor="text1"/>
                <w:sz w:val="20"/>
                <w:lang w:val="sr-Cyrl-RS"/>
              </w:rPr>
              <w:lastRenderedPageBreak/>
              <w:t>дистрибуцију топлотне енергије, у поједностављеној процедури, у складу са законом којим се уређује област енергетике и актима донетим на основу овог закона;</w:t>
            </w:r>
          </w:p>
          <w:p w14:paraId="60AD1F26" w14:textId="77777777" w:rsidR="005107D8" w:rsidRPr="00CF74E0" w:rsidRDefault="005107D8" w:rsidP="005107D8">
            <w:pPr>
              <w:pStyle w:val="ListParagraph"/>
              <w:numPr>
                <w:ilvl w:val="0"/>
                <w:numId w:val="10"/>
              </w:numPr>
              <w:spacing w:line="240" w:lineRule="auto"/>
              <w:rPr>
                <w:bCs/>
                <w:color w:val="000000" w:themeColor="text1"/>
                <w:sz w:val="20"/>
                <w:lang w:val="sr-Cyrl-RS"/>
              </w:rPr>
            </w:pPr>
            <w:r w:rsidRPr="00CF74E0">
              <w:rPr>
                <w:bCs/>
                <w:color w:val="000000" w:themeColor="text1"/>
                <w:sz w:val="20"/>
                <w:lang w:val="sr-Cyrl-RS"/>
              </w:rPr>
              <w:t>право на приоритетни приступ преносном, дистрибутивном, затвореном дистрибутивном систему електричне енергије и систему за дистрибуцију топлотне енергије, осим у случају када је угрожена сигурност рада енергетских система или сигурност снабдевања;</w:t>
            </w:r>
          </w:p>
          <w:p w14:paraId="6C90E0C6" w14:textId="77777777" w:rsidR="005107D8" w:rsidRPr="00CF74E0" w:rsidRDefault="005107D8" w:rsidP="005107D8">
            <w:pPr>
              <w:pStyle w:val="ListParagraph"/>
              <w:numPr>
                <w:ilvl w:val="0"/>
                <w:numId w:val="10"/>
              </w:numPr>
              <w:spacing w:line="240" w:lineRule="auto"/>
              <w:rPr>
                <w:bCs/>
                <w:color w:val="000000" w:themeColor="text1"/>
                <w:sz w:val="20"/>
                <w:lang w:val="sr-Cyrl-RS"/>
              </w:rPr>
            </w:pPr>
            <w:r w:rsidRPr="00CF74E0">
              <w:rPr>
                <w:bCs/>
                <w:color w:val="000000" w:themeColor="text1"/>
                <w:sz w:val="20"/>
                <w:lang w:val="sr-Cyrl-RS"/>
              </w:rPr>
              <w:t>уређивање балансне одговорности у складу са овим законом, законом којим се уређује област енергетике и уговором о фид-ин тарифи, односно уговором о тржишној премији;</w:t>
            </w:r>
          </w:p>
          <w:p w14:paraId="0D0C0252" w14:textId="77777777" w:rsidR="005107D8" w:rsidRPr="00CF74E0" w:rsidRDefault="005107D8" w:rsidP="005107D8">
            <w:pPr>
              <w:pStyle w:val="ListParagraph"/>
              <w:numPr>
                <w:ilvl w:val="0"/>
                <w:numId w:val="10"/>
              </w:numPr>
              <w:spacing w:line="240" w:lineRule="auto"/>
              <w:rPr>
                <w:bCs/>
                <w:color w:val="000000" w:themeColor="text1"/>
                <w:sz w:val="20"/>
                <w:lang w:val="sr-Cyrl-RS"/>
              </w:rPr>
            </w:pPr>
            <w:r w:rsidRPr="00CF74E0">
              <w:rPr>
                <w:bCs/>
                <w:color w:val="000000" w:themeColor="text1"/>
                <w:sz w:val="20"/>
                <w:lang w:val="sr-Cyrl-RS"/>
              </w:rPr>
              <w:t xml:space="preserve">право на приступ било ком тржишту електричне енергије, </w:t>
            </w:r>
            <w:r w:rsidRPr="00CF74E0">
              <w:rPr>
                <w:color w:val="000000" w:themeColor="text1"/>
                <w:sz w:val="20"/>
                <w:lang w:val="sr-Cyrl-RS"/>
              </w:rPr>
              <w:t>уважавајући техничке могућности и ограничења учесника на тржишту, у складу са законом којим се уређује област енергетике</w:t>
            </w:r>
            <w:r w:rsidRPr="00CF74E0">
              <w:rPr>
                <w:bCs/>
                <w:color w:val="000000" w:themeColor="text1"/>
                <w:sz w:val="20"/>
                <w:lang w:val="sr-Cyrl-RS"/>
              </w:rPr>
              <w:t>.</w:t>
            </w:r>
          </w:p>
          <w:p w14:paraId="20C1B6F8" w14:textId="77777777" w:rsidR="005107D8" w:rsidRPr="00CF74E0" w:rsidRDefault="005107D8" w:rsidP="005107D8">
            <w:pPr>
              <w:pStyle w:val="ListParagraph"/>
              <w:spacing w:line="240" w:lineRule="auto"/>
              <w:ind w:left="0"/>
              <w:jc w:val="center"/>
              <w:rPr>
                <w:b/>
                <w:color w:val="000000" w:themeColor="text1"/>
                <w:sz w:val="20"/>
                <w:lang w:val="sr-Cyrl-RS"/>
              </w:rPr>
            </w:pPr>
          </w:p>
          <w:p w14:paraId="4294FDE4" w14:textId="77777777" w:rsidR="005107D8" w:rsidRPr="00CF74E0" w:rsidRDefault="005107D8" w:rsidP="005107D8">
            <w:pPr>
              <w:pStyle w:val="ListParagraph"/>
              <w:spacing w:line="240" w:lineRule="auto"/>
              <w:ind w:left="0"/>
              <w:jc w:val="center"/>
              <w:rPr>
                <w:b/>
                <w:color w:val="000000" w:themeColor="text1"/>
                <w:sz w:val="20"/>
                <w:lang w:val="sr-Cyrl-RS"/>
              </w:rPr>
            </w:pPr>
            <w:r w:rsidRPr="00CF74E0">
              <w:rPr>
                <w:b/>
                <w:color w:val="000000" w:themeColor="text1"/>
                <w:sz w:val="20"/>
                <w:lang w:val="sr-Cyrl-RS"/>
              </w:rPr>
              <w:t>Финансијски подстицаји</w:t>
            </w:r>
            <w:bookmarkStart w:id="26" w:name="_Hlk61981870"/>
          </w:p>
          <w:p w14:paraId="68DCFDB3" w14:textId="77777777" w:rsidR="005107D8" w:rsidRPr="00CF74E0" w:rsidRDefault="005107D8" w:rsidP="005107D8">
            <w:pPr>
              <w:pStyle w:val="ListParagraph"/>
              <w:spacing w:line="240" w:lineRule="auto"/>
              <w:ind w:left="0"/>
              <w:rPr>
                <w:bCs/>
                <w:color w:val="000000" w:themeColor="text1"/>
                <w:sz w:val="20"/>
                <w:lang w:val="sr-Cyrl-RS"/>
              </w:rPr>
            </w:pPr>
            <w:r w:rsidRPr="00CF74E0">
              <w:rPr>
                <w:bCs/>
                <w:color w:val="000000" w:themeColor="text1"/>
                <w:sz w:val="20"/>
                <w:lang w:val="sr-Cyrl-RS"/>
              </w:rPr>
              <w:t xml:space="preserve">Финансијски подстицаји из члана 77. овог закона су: </w:t>
            </w:r>
          </w:p>
          <w:p w14:paraId="00FDAF1F" w14:textId="77777777" w:rsidR="005107D8" w:rsidRPr="00CF74E0" w:rsidRDefault="005107D8" w:rsidP="005107D8">
            <w:pPr>
              <w:pStyle w:val="ListParagraph"/>
              <w:numPr>
                <w:ilvl w:val="0"/>
                <w:numId w:val="9"/>
              </w:numPr>
              <w:spacing w:line="240" w:lineRule="auto"/>
              <w:rPr>
                <w:bCs/>
                <w:color w:val="000000" w:themeColor="text1"/>
                <w:sz w:val="20"/>
                <w:lang w:val="sr-Cyrl-RS"/>
              </w:rPr>
            </w:pPr>
            <w:r w:rsidRPr="00CF74E0">
              <w:rPr>
                <w:bCs/>
                <w:color w:val="000000" w:themeColor="text1"/>
                <w:sz w:val="20"/>
                <w:lang w:val="sr-Cyrl-RS"/>
              </w:rPr>
              <w:t>подстицаји кроз систем тржишних премија: уговор о тржишној премији и тржишна премија;</w:t>
            </w:r>
          </w:p>
          <w:p w14:paraId="1F33EBBD" w14:textId="77777777" w:rsidR="005107D8" w:rsidRPr="00CF74E0" w:rsidRDefault="005107D8" w:rsidP="005107D8">
            <w:pPr>
              <w:pStyle w:val="ListParagraph"/>
              <w:numPr>
                <w:ilvl w:val="0"/>
                <w:numId w:val="9"/>
              </w:numPr>
              <w:spacing w:line="240" w:lineRule="auto"/>
              <w:rPr>
                <w:bCs/>
                <w:color w:val="000000" w:themeColor="text1"/>
                <w:sz w:val="20"/>
                <w:lang w:val="sr-Cyrl-RS"/>
              </w:rPr>
            </w:pPr>
            <w:r w:rsidRPr="00CF74E0">
              <w:rPr>
                <w:bCs/>
                <w:color w:val="000000" w:themeColor="text1"/>
                <w:sz w:val="20"/>
                <w:lang w:val="sr-Cyrl-RS"/>
              </w:rPr>
              <w:t xml:space="preserve">подстицаји кроз систем фид-ин тарифа: уговор о фид-ин тарифи и фид-ин тарифа, </w:t>
            </w:r>
          </w:p>
          <w:p w14:paraId="25E78356" w14:textId="77777777" w:rsidR="005107D8" w:rsidRPr="00CF74E0" w:rsidRDefault="005107D8" w:rsidP="005107D8">
            <w:pPr>
              <w:pStyle w:val="ListParagraph"/>
              <w:numPr>
                <w:ilvl w:val="0"/>
                <w:numId w:val="9"/>
              </w:numPr>
              <w:spacing w:line="240" w:lineRule="auto"/>
              <w:rPr>
                <w:bCs/>
                <w:color w:val="000000" w:themeColor="text1"/>
                <w:sz w:val="20"/>
                <w:lang w:val="sr-Cyrl-RS"/>
              </w:rPr>
            </w:pPr>
            <w:r w:rsidRPr="00CF74E0">
              <w:rPr>
                <w:bCs/>
                <w:color w:val="000000" w:themeColor="text1"/>
                <w:sz w:val="20"/>
                <w:lang w:val="sr-Cyrl-RS"/>
              </w:rPr>
              <w:lastRenderedPageBreak/>
              <w:t xml:space="preserve">подстицаји које додељује Управа за енергетску </w:t>
            </w:r>
            <w:bookmarkEnd w:id="26"/>
            <w:r w:rsidRPr="00CF74E0">
              <w:rPr>
                <w:bCs/>
                <w:color w:val="000000" w:themeColor="text1"/>
                <w:sz w:val="20"/>
                <w:lang w:val="sr-Cyrl-RS"/>
              </w:rPr>
              <w:t>ефикасност.</w:t>
            </w:r>
            <w:r w:rsidRPr="00CF74E0">
              <w:rPr>
                <w:color w:val="000000" w:themeColor="text1"/>
                <w:sz w:val="20"/>
                <w:lang w:val="sr-Cyrl-RS"/>
              </w:rPr>
              <w:t xml:space="preserve"> </w:t>
            </w:r>
          </w:p>
          <w:p w14:paraId="3DA638C5" w14:textId="77777777" w:rsidR="005107D8" w:rsidRPr="00CF74E0" w:rsidRDefault="005107D8" w:rsidP="005107D8">
            <w:pPr>
              <w:spacing w:after="0" w:line="240" w:lineRule="auto"/>
              <w:jc w:val="center"/>
              <w:rPr>
                <w:rFonts w:ascii="Times New Roman" w:eastAsia="Times New Roman" w:hAnsi="Times New Roman" w:cs="Times New Roman"/>
                <w:b/>
                <w:iCs/>
                <w:color w:val="000000" w:themeColor="text1"/>
                <w:sz w:val="20"/>
                <w:szCs w:val="20"/>
                <w:lang w:val="sr-Cyrl-RS"/>
              </w:rPr>
            </w:pPr>
          </w:p>
          <w:p w14:paraId="2CDCBA71" w14:textId="77777777" w:rsidR="005107D8" w:rsidRPr="00CF74E0" w:rsidRDefault="005107D8" w:rsidP="005107D8">
            <w:pPr>
              <w:spacing w:after="0" w:line="240" w:lineRule="auto"/>
              <w:jc w:val="center"/>
              <w:rPr>
                <w:rFonts w:ascii="Times New Roman" w:eastAsia="Times New Roman" w:hAnsi="Times New Roman" w:cs="Times New Roman"/>
                <w:b/>
                <w:iCs/>
                <w:color w:val="000000" w:themeColor="text1"/>
                <w:sz w:val="20"/>
                <w:szCs w:val="20"/>
                <w:lang w:val="sr-Cyrl-RS"/>
              </w:rPr>
            </w:pPr>
            <w:r w:rsidRPr="00CF74E0">
              <w:rPr>
                <w:rFonts w:ascii="Times New Roman" w:eastAsia="Times New Roman" w:hAnsi="Times New Roman" w:cs="Times New Roman"/>
                <w:b/>
                <w:iCs/>
                <w:color w:val="000000" w:themeColor="text1"/>
                <w:sz w:val="20"/>
                <w:szCs w:val="20"/>
                <w:lang w:val="sr-Cyrl-RS"/>
              </w:rPr>
              <w:t>Послови</w:t>
            </w:r>
          </w:p>
          <w:p w14:paraId="2AE94D2E"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Управа обавља следеће послове:</w:t>
            </w:r>
          </w:p>
          <w:p w14:paraId="5342A62A"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припрема предлог годишњег програма финансирања активности и мера унапређења енергетске ефикасности, у складу са основним актима политике енергетске ефиканости о другим актима и прописима члaна 4. став 1. овог закона (даљем тексту: Програм), које Министарство подноси Влади ради доношења;</w:t>
            </w:r>
          </w:p>
          <w:p w14:paraId="3EED8BE6"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припрема предлоге пројеката и спроводи пројекте енергетске ефикасности који се финансирају средствима Европске уније, других међународних фондова и билатералних донација;</w:t>
            </w:r>
          </w:p>
          <w:p w14:paraId="3A1CCCF3"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учествује у припреми међународних споразума из области енергетске ефиаксности;</w:t>
            </w:r>
          </w:p>
          <w:p w14:paraId="7DEF4A4F"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спроводи све активности у вези са доделом средства подстицаја за спровођење мера енергетске ефикасности и друге активности ради подстицања енергетске ефикасности, а нарочито: припрема и организација спровођења јавних позива, преглед пријава, утврђивање основа за реализацију доделе средстава, утврђивање корисника којима се средства додељују и друго;</w:t>
            </w:r>
          </w:p>
          <w:p w14:paraId="6002B634" w14:textId="77777777" w:rsidR="005107D8" w:rsidRPr="00CF74E0" w:rsidRDefault="005107D8" w:rsidP="005107D8">
            <w:pPr>
              <w:pStyle w:val="ListParagraph"/>
              <w:numPr>
                <w:ilvl w:val="0"/>
                <w:numId w:val="6"/>
              </w:numPr>
              <w:tabs>
                <w:tab w:val="left" w:pos="567"/>
                <w:tab w:val="left" w:pos="993"/>
              </w:tabs>
              <w:spacing w:line="240" w:lineRule="auto"/>
              <w:ind w:left="0" w:firstLine="540"/>
              <w:rPr>
                <w:color w:val="000000" w:themeColor="text1"/>
                <w:sz w:val="20"/>
                <w:lang w:val="sr-Cyrl-RS"/>
              </w:rPr>
            </w:pPr>
            <w:r w:rsidRPr="00CF74E0">
              <w:rPr>
                <w:color w:val="000000" w:themeColor="text1"/>
                <w:sz w:val="20"/>
                <w:lang w:val="sr-Cyrl-RS"/>
              </w:rPr>
              <w:t>прати реализацију остварених уштеда енергије и смањење емисија о СО</w:t>
            </w:r>
            <w:r w:rsidRPr="00CF74E0">
              <w:rPr>
                <w:color w:val="000000" w:themeColor="text1"/>
                <w:sz w:val="20"/>
                <w:vertAlign w:val="subscript"/>
                <w:lang w:val="sr-Cyrl-RS"/>
              </w:rPr>
              <w:t>2</w:t>
            </w:r>
            <w:r w:rsidRPr="00CF74E0">
              <w:rPr>
                <w:color w:val="000000" w:themeColor="text1"/>
                <w:sz w:val="20"/>
                <w:lang w:val="sr-Cyrl-RS"/>
              </w:rPr>
              <w:t xml:space="preserve"> остварених спровођењем активности које је подстицао, као и ефекте подстицаја и о томе извештава Владу;</w:t>
            </w:r>
          </w:p>
          <w:p w14:paraId="6314CC52" w14:textId="77777777" w:rsidR="005107D8" w:rsidRPr="00CF74E0" w:rsidRDefault="005107D8" w:rsidP="005107D8">
            <w:pPr>
              <w:pStyle w:val="ListParagraph"/>
              <w:numPr>
                <w:ilvl w:val="0"/>
                <w:numId w:val="6"/>
              </w:numPr>
              <w:tabs>
                <w:tab w:val="left" w:pos="567"/>
                <w:tab w:val="left" w:pos="993"/>
              </w:tabs>
              <w:spacing w:line="240" w:lineRule="auto"/>
              <w:ind w:left="0" w:firstLine="540"/>
              <w:rPr>
                <w:color w:val="000000" w:themeColor="text1"/>
                <w:sz w:val="20"/>
                <w:lang w:val="sr-Cyrl-RS"/>
              </w:rPr>
            </w:pPr>
            <w:r w:rsidRPr="00CF74E0">
              <w:rPr>
                <w:color w:val="000000" w:themeColor="text1"/>
                <w:sz w:val="20"/>
                <w:lang w:val="sr-Cyrl-RS"/>
              </w:rPr>
              <w:t xml:space="preserve">преко Министарства извештава Владу о реализацији годишњег програма финансирања мера политике енергетске ефикасности и за </w:t>
            </w:r>
            <w:r w:rsidRPr="00CF74E0">
              <w:rPr>
                <w:color w:val="000000" w:themeColor="text1"/>
                <w:sz w:val="20"/>
                <w:lang w:val="sr-Cyrl-RS"/>
              </w:rPr>
              <w:lastRenderedPageBreak/>
              <w:t>суфинансирање пројеката унапређења енергетске ефикасности у јавном и стамбеном сектору;</w:t>
            </w:r>
          </w:p>
          <w:p w14:paraId="2FEF410E"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учествује у припреми НЕКП-а и прописа из области енергетске ефикасности, које припремају Министарство и Министарство надлежно за област грађевинарства;</w:t>
            </w:r>
          </w:p>
          <w:p w14:paraId="089F72B5"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закључује уговоре са трећим лицима;</w:t>
            </w:r>
          </w:p>
          <w:p w14:paraId="68003B34"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учествује у припреми стручних мишљења из области енергетске ефикасности;</w:t>
            </w:r>
          </w:p>
          <w:p w14:paraId="6BEC3598"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учествује у доношењу Програма подизања свести из области енергетске ефикасности из члана 12. овог закона;</w:t>
            </w:r>
          </w:p>
          <w:p w14:paraId="5FD10426"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организује спровођење активности на подизању свести, обука из области енергетске ефикасности и подржава друге извођаче таквих активности;</w:t>
            </w:r>
          </w:p>
          <w:p w14:paraId="7099106D"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пружање информација о могућностима финансијске подршке за примену мера енергетске ефикастности;</w:t>
            </w:r>
          </w:p>
          <w:p w14:paraId="3B1811A5"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организује пружање информација и савета о могућностима примене мера енергетске ефикасности, начину реализације енергетских услуга и о значају и могућностима спровођења енергетских прегледа;</w:t>
            </w:r>
          </w:p>
          <w:p w14:paraId="2569BE16"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припрема посебне програме за примену мера енергетске ефикасности код енергетски угрожених и других купаца ради смањења енергетског сиромаштва;</w:t>
            </w:r>
          </w:p>
          <w:p w14:paraId="64AE0EFB"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t>обавља послове у вези са евиденцијом обвезника, обрачуном и плаћањем накнаде за унапређење енергетске ефиканост у складу са законом којим се уређују накнаде за коришћење јавних добара и актима донетим на основу овог закона;</w:t>
            </w:r>
          </w:p>
          <w:p w14:paraId="0481ADD8" w14:textId="77777777" w:rsidR="005107D8" w:rsidRPr="00CF74E0" w:rsidRDefault="005107D8" w:rsidP="005107D8">
            <w:pPr>
              <w:pStyle w:val="ListParagraph"/>
              <w:numPr>
                <w:ilvl w:val="0"/>
                <w:numId w:val="6"/>
              </w:numPr>
              <w:tabs>
                <w:tab w:val="left" w:pos="990"/>
              </w:tabs>
              <w:spacing w:line="240" w:lineRule="auto"/>
              <w:ind w:left="0" w:firstLine="540"/>
              <w:rPr>
                <w:color w:val="000000" w:themeColor="text1"/>
                <w:sz w:val="20"/>
                <w:lang w:val="sr-Cyrl-RS"/>
              </w:rPr>
            </w:pPr>
            <w:r w:rsidRPr="00CF74E0">
              <w:rPr>
                <w:color w:val="000000" w:themeColor="text1"/>
                <w:sz w:val="20"/>
                <w:lang w:val="sr-Cyrl-RS"/>
              </w:rPr>
              <w:lastRenderedPageBreak/>
              <w:t>обавља и друге послове утврђене овим законом.</w:t>
            </w:r>
          </w:p>
        </w:tc>
        <w:tc>
          <w:tcPr>
            <w:tcW w:w="276" w:type="pct"/>
            <w:vAlign w:val="center"/>
          </w:tcPr>
          <w:p w14:paraId="7DF6F834" w14:textId="77777777" w:rsidR="005107D8" w:rsidRPr="00CF74E0" w:rsidRDefault="00475961"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5107D8" w:rsidRPr="00CF74E0">
              <w:rPr>
                <w:rFonts w:ascii="Times New Roman" w:eastAsia="Calibri" w:hAnsi="Times New Roman" w:cs="Times New Roman"/>
                <w:sz w:val="20"/>
                <w:szCs w:val="20"/>
                <w:lang w:val="sr-Cyrl-RS"/>
              </w:rPr>
              <w:t>У</w:t>
            </w:r>
          </w:p>
        </w:tc>
        <w:tc>
          <w:tcPr>
            <w:tcW w:w="765" w:type="pct"/>
            <w:vAlign w:val="center"/>
          </w:tcPr>
          <w:p w14:paraId="069CE0B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4B64E59B"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tc>
      </w:tr>
      <w:tr w:rsidR="005107D8" w:rsidRPr="00CF74E0" w14:paraId="40729432" w14:textId="77777777" w:rsidTr="006E3721">
        <w:tc>
          <w:tcPr>
            <w:tcW w:w="309" w:type="pct"/>
            <w:shd w:val="clear" w:color="auto" w:fill="D9D9D9"/>
            <w:vAlign w:val="center"/>
          </w:tcPr>
          <w:p w14:paraId="5A2CCE7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18.3.</w:t>
            </w:r>
          </w:p>
        </w:tc>
        <w:tc>
          <w:tcPr>
            <w:tcW w:w="1213" w:type="pct"/>
            <w:shd w:val="clear" w:color="auto" w:fill="D9D9D9"/>
            <w:vAlign w:val="center"/>
          </w:tcPr>
          <w:p w14:paraId="03F9C1C4"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ensure that energy distributors, distribution system operators and retail energy sales companies refrain from any activities that may impede the demand for and delivery of energy services or other energy efficiency improvement measures or hinder the development of markets for such services or measures, including foreclosing the market for competitors or abusing dominant positions.</w:t>
            </w:r>
          </w:p>
        </w:tc>
        <w:tc>
          <w:tcPr>
            <w:tcW w:w="336" w:type="pct"/>
            <w:vAlign w:val="center"/>
          </w:tcPr>
          <w:p w14:paraId="1F8B2C76" w14:textId="77777777" w:rsidR="005107D8" w:rsidRPr="00CF74E0" w:rsidRDefault="00661C1A"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Latn-RS"/>
              </w:rPr>
              <w:t>0</w:t>
            </w:r>
            <w:r w:rsidR="00475961" w:rsidRPr="00CF74E0">
              <w:rPr>
                <w:rFonts w:ascii="Times New Roman" w:eastAsia="Calibri" w:hAnsi="Times New Roman" w:cs="Times New Roman"/>
                <w:b/>
                <w:sz w:val="20"/>
                <w:szCs w:val="20"/>
                <w:lang w:val="sr-Cyrl-RS"/>
              </w:rPr>
              <w:t>1.81</w:t>
            </w:r>
            <w:r w:rsidR="00475961" w:rsidRPr="00CF74E0">
              <w:rPr>
                <w:rFonts w:ascii="Times New Roman" w:eastAsia="Calibri" w:hAnsi="Times New Roman" w:cs="Times New Roman"/>
                <w:sz w:val="20"/>
                <w:szCs w:val="20"/>
                <w:lang w:val="sr-Cyrl-RS"/>
              </w:rPr>
              <w:t>.</w:t>
            </w:r>
          </w:p>
        </w:tc>
        <w:tc>
          <w:tcPr>
            <w:tcW w:w="1562" w:type="pct"/>
            <w:vAlign w:val="center"/>
          </w:tcPr>
          <w:p w14:paraId="39355D72" w14:textId="77777777" w:rsidR="00475961" w:rsidRPr="00CF74E0" w:rsidRDefault="00475961" w:rsidP="00475961">
            <w:pPr>
              <w:spacing w:after="0" w:line="240" w:lineRule="auto"/>
              <w:jc w:val="center"/>
              <w:rPr>
                <w:rFonts w:ascii="Times New Roman" w:eastAsia="Times New Roman" w:hAnsi="Times New Roman" w:cs="Times New Roman"/>
                <w:b/>
                <w:sz w:val="20"/>
                <w:szCs w:val="20"/>
                <w:lang w:val="sr-Cyrl-CS"/>
              </w:rPr>
            </w:pPr>
            <w:r w:rsidRPr="00CF74E0">
              <w:rPr>
                <w:rFonts w:ascii="Times New Roman" w:eastAsia="Times New Roman" w:hAnsi="Times New Roman" w:cs="Times New Roman"/>
                <w:b/>
                <w:sz w:val="20"/>
                <w:szCs w:val="20"/>
                <w:lang w:val="sr-Cyrl-CS"/>
              </w:rPr>
              <w:t>Приступ систему за високоефикасну когенерацију и поједине учеснике на тржишту енергије</w:t>
            </w:r>
          </w:p>
          <w:p w14:paraId="4F4EA931" w14:textId="77777777" w:rsidR="00475961" w:rsidRPr="00CF74E0" w:rsidRDefault="00475961" w:rsidP="00475961">
            <w:pPr>
              <w:spacing w:after="0" w:line="240" w:lineRule="auto"/>
              <w:ind w:firstLine="567"/>
              <w:jc w:val="both"/>
              <w:rPr>
                <w:rFonts w:ascii="Times New Roman" w:eastAsia="Times New Roman" w:hAnsi="Times New Roman" w:cs="Times New Roman"/>
                <w:sz w:val="20"/>
                <w:szCs w:val="20"/>
                <w:lang w:val="sr-Cyrl-CS"/>
              </w:rPr>
            </w:pPr>
          </w:p>
          <w:p w14:paraId="17BDA148" w14:textId="77777777" w:rsidR="00475961" w:rsidRPr="00CF74E0" w:rsidRDefault="00475961" w:rsidP="00475961">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Оператор преносног, дистрибутивног и затвореног дистрибутивног система електричне енергије, дужан је да приоритетно преузима електричну енергију произведену у високоефикасној когенерацији, у складу са одредбама закона којим се уређује област енергетике, како би се обезбедио континуитет у снабдевању топлотном енергијом уз производњу са одговарајућом енергетском ефикасношћу.</w:t>
            </w:r>
          </w:p>
          <w:p w14:paraId="60E110E2" w14:textId="77777777" w:rsidR="00475961" w:rsidRPr="00CF74E0" w:rsidRDefault="00475961" w:rsidP="00475961">
            <w:pPr>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Oператор преносног, дистрибутивног и затвореног дистрибутивног система електричне енергије, треба да омогући свим корисницима система, укључујући и пружаоце услуге „одзив потрoшњe“, агрегаторе и локалне енергетске заједнице, равноправно учешће на балансном тржишту и у обезбеђењу помоћних услуга на недискриминаторни начин, уважавајући њихове техничке могућности и ограничења и у складу са законом којим се уређује област енергетике.</w:t>
            </w:r>
          </w:p>
          <w:p w14:paraId="3551A41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1811C999" w14:textId="77777777" w:rsidR="005107D8" w:rsidRPr="00CF74E0" w:rsidRDefault="00475961"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7D6FBCFB"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tc>
        <w:tc>
          <w:tcPr>
            <w:tcW w:w="539" w:type="pct"/>
            <w:vAlign w:val="center"/>
          </w:tcPr>
          <w:p w14:paraId="42B1F78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3622CD9" w14:textId="77777777" w:rsidTr="006E3721">
        <w:tc>
          <w:tcPr>
            <w:tcW w:w="309" w:type="pct"/>
            <w:shd w:val="clear" w:color="auto" w:fill="D9D9D9"/>
            <w:vAlign w:val="center"/>
          </w:tcPr>
          <w:p w14:paraId="06AC0F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19.1.</w:t>
            </w:r>
          </w:p>
        </w:tc>
        <w:tc>
          <w:tcPr>
            <w:tcW w:w="1213" w:type="pct"/>
            <w:shd w:val="clear" w:color="auto" w:fill="D9D9D9"/>
            <w:vAlign w:val="center"/>
          </w:tcPr>
          <w:p w14:paraId="11EC58DC"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Other measures to promote energy efficiency</w:t>
            </w:r>
          </w:p>
          <w:p w14:paraId="3319AE4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B3F1EF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shall evaluate and if necessary take appropriate measures to remove regulatory and non-regulatory barriers to energy efficiency, without </w:t>
            </w:r>
            <w:r w:rsidRPr="00CF74E0">
              <w:rPr>
                <w:rFonts w:ascii="Times New Roman" w:eastAsia="Times New Roman" w:hAnsi="Times New Roman" w:cs="Times New Roman"/>
                <w:sz w:val="20"/>
                <w:szCs w:val="20"/>
                <w:lang w:val="sr-Cyrl-RS"/>
              </w:rPr>
              <w:lastRenderedPageBreak/>
              <w:t>prejudice to the basic principles of the property and tenancy law of the Member States, in particular as regards:</w:t>
            </w:r>
          </w:p>
          <w:p w14:paraId="3F94201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(a)</w:t>
            </w:r>
            <w:r w:rsidRPr="00CF74E0">
              <w:rPr>
                <w:rFonts w:ascii="Times New Roman" w:eastAsia="Times New Roman" w:hAnsi="Times New Roman" w:cs="Times New Roman"/>
                <w:sz w:val="20"/>
                <w:szCs w:val="20"/>
                <w:lang w:val="sr-Cyrl-RS"/>
              </w:rPr>
              <w:t xml:space="preserve"> the split incentives between the owner and the tenant of a building or among owners, with a view to ensuring that these parties are not deterred from making efficiency-improving investments that they would otherwise have made by the fact that they will not individually obtain the full benefits or by the absence of rules for dividing the costs and benefits between them, including national rules and measures regulating decision- making processes in multi-owner properties;</w:t>
            </w:r>
          </w:p>
          <w:p w14:paraId="30A08A2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 xml:space="preserve">(b) </w:t>
            </w:r>
            <w:r w:rsidRPr="00CF74E0">
              <w:rPr>
                <w:rFonts w:ascii="Times New Roman" w:eastAsia="Times New Roman" w:hAnsi="Times New Roman" w:cs="Times New Roman"/>
                <w:sz w:val="20"/>
                <w:szCs w:val="20"/>
                <w:lang w:val="sr-Cyrl-RS"/>
              </w:rPr>
              <w:t>legal and regulatory provisions, and administrative practices, regarding public purchasing and annual budgeting and accounting, with a view to ensuring that individual public bodies are not deterred from making investments in improving energy efficiency and minimising expected life-cycle costs and from using energy performance contracting and other third-party financing mechanisms on a long-term contractual basis.</w:t>
            </w:r>
          </w:p>
          <w:p w14:paraId="19E07B3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53E3DBA6"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Such measures to remove barriers may include providing incentives, repealing or amending legal o regulatory provisions, or adopting guidelines and interpretative communications, or simplifying administrative procedures. The measures may be combined with the provision of </w:t>
            </w:r>
            <w:r w:rsidRPr="00CF74E0">
              <w:rPr>
                <w:rFonts w:ascii="Times New Roman" w:eastAsia="Times New Roman" w:hAnsi="Times New Roman" w:cs="Times New Roman"/>
                <w:sz w:val="20"/>
                <w:szCs w:val="20"/>
                <w:lang w:val="sr-Cyrl-RS"/>
              </w:rPr>
              <w:lastRenderedPageBreak/>
              <w:t>education, training and specific information and technical assistance on energy efficiency.</w:t>
            </w:r>
          </w:p>
        </w:tc>
        <w:tc>
          <w:tcPr>
            <w:tcW w:w="336" w:type="pct"/>
            <w:vAlign w:val="center"/>
          </w:tcPr>
          <w:p w14:paraId="676E5402"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0E99AF5D"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38E9461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Cs/>
                <w:sz w:val="20"/>
                <w:szCs w:val="20"/>
                <w:lang w:val="sr-Cyrl-RS"/>
              </w:rPr>
              <w:t>06.69</w:t>
            </w:r>
            <w:r w:rsidRPr="00CF74E0">
              <w:rPr>
                <w:rFonts w:ascii="Times New Roman" w:eastAsia="Calibri" w:hAnsi="Times New Roman" w:cs="Times New Roman"/>
                <w:sz w:val="20"/>
                <w:szCs w:val="20"/>
                <w:lang w:val="sr-Cyrl-RS"/>
              </w:rPr>
              <w:t>.</w:t>
            </w:r>
          </w:p>
          <w:p w14:paraId="6831FEB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105E56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A3EBDB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400134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1EF8A4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D99256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3BD4A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D5AD3E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08023B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EE6819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C0739F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C4812D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407DF6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D11704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0CCD5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2EB7B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24A759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D8D26A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B117D0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F59E7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1CD859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48BA2F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BF7A9C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739459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B2F3C7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Одговорност због неиспуњења обавезе одржавања</w:t>
            </w:r>
          </w:p>
          <w:p w14:paraId="6E30A60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5B5E6F33"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Власник посебног дела зграде одговара за штету која потиче од његовог посебног дела ако не поступи у складу са чланом 60. овог закона, без обзира на кривицу.</w:t>
            </w:r>
          </w:p>
          <w:p w14:paraId="50DCDFC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4480BBFD"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Власник самосталног дела зграде одговара за штету која потиче од њиховог самосталног дела ако не поступи у складу са чланом 60. овог закона, без обзира на кривицу.</w:t>
            </w:r>
          </w:p>
          <w:p w14:paraId="19B8C0B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5FC4E95E"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За штету која проистекне од заједничких делова зграде одговара стамбена заједница, а супсидијарно и власници посебних делова зграде ако стамбена заједница не надокнади штету у року који је одлуком надлежног органа одређен за накнаду штете. </w:t>
            </w:r>
          </w:p>
          <w:p w14:paraId="2039954A"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5C20FF1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Ако се не може одредити да ли штета потиче од посебног дела или заједничких делова зграде, за штету одговарају солидарно стамбена заједница и власници посебних делова.</w:t>
            </w:r>
          </w:p>
          <w:p w14:paraId="78E5F814"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296B0D5B"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Професионални управник одговоран је стамбеној заједници, односно власнику посебног дела зграде ако је штета наступила услед његове радње или пропуштања.</w:t>
            </w:r>
          </w:p>
        </w:tc>
        <w:tc>
          <w:tcPr>
            <w:tcW w:w="276" w:type="pct"/>
            <w:vAlign w:val="center"/>
          </w:tcPr>
          <w:p w14:paraId="0AEC19B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EA3BAD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0A44259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0BD68054" w14:textId="77777777" w:rsidTr="006E3721">
        <w:tc>
          <w:tcPr>
            <w:tcW w:w="309" w:type="pct"/>
            <w:shd w:val="clear" w:color="auto" w:fill="D9D9D9"/>
            <w:vAlign w:val="center"/>
          </w:tcPr>
          <w:p w14:paraId="185F86B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19.2.</w:t>
            </w:r>
          </w:p>
        </w:tc>
        <w:tc>
          <w:tcPr>
            <w:tcW w:w="1213" w:type="pct"/>
            <w:shd w:val="clear" w:color="auto" w:fill="D9D9D9"/>
            <w:vAlign w:val="center"/>
          </w:tcPr>
          <w:p w14:paraId="23C07E31"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evaluation of barriers and measures referred to in paragraph 1 shall be notified to the Commission in the first National Energy Efficiency Action Plan referred to in Article 24(2). The Commission shall encourage the sharing of national best practices in this regard.</w:t>
            </w:r>
          </w:p>
        </w:tc>
        <w:tc>
          <w:tcPr>
            <w:tcW w:w="336" w:type="pct"/>
            <w:vAlign w:val="center"/>
          </w:tcPr>
          <w:p w14:paraId="2AB5D18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C33021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6BE3864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2A3BA9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земље чланице ЕУ и на Европску комисију.</w:t>
            </w:r>
          </w:p>
        </w:tc>
        <w:tc>
          <w:tcPr>
            <w:tcW w:w="539" w:type="pct"/>
          </w:tcPr>
          <w:p w14:paraId="2E3A40D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C72F1E9" w14:textId="77777777" w:rsidTr="006E3721">
        <w:tc>
          <w:tcPr>
            <w:tcW w:w="309" w:type="pct"/>
            <w:shd w:val="clear" w:color="auto" w:fill="D9D9D9"/>
            <w:vAlign w:val="center"/>
          </w:tcPr>
          <w:p w14:paraId="3F05D28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20.1.</w:t>
            </w:r>
          </w:p>
        </w:tc>
        <w:tc>
          <w:tcPr>
            <w:tcW w:w="1213" w:type="pct"/>
            <w:shd w:val="clear" w:color="auto" w:fill="D9D9D9"/>
            <w:vAlign w:val="center"/>
          </w:tcPr>
          <w:p w14:paraId="5D6A9833" w14:textId="77777777" w:rsidR="005107D8" w:rsidRPr="00CF74E0" w:rsidRDefault="005107D8" w:rsidP="005107D8">
            <w:pPr>
              <w:spacing w:before="120"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Energy Efficiency National Fund, Financing and Technical Support</w:t>
            </w:r>
          </w:p>
          <w:p w14:paraId="5D5DD2D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36E54A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Without prejudice to Articles 107 and 108 of the Treaty on the Functioning of the European Union, Member States shall facilitate the establishment of financing facilities, or use of existing ones, for energy efficiency improvement measures to maximise the benefits of multiple streams of financing.</w:t>
            </w:r>
          </w:p>
        </w:tc>
        <w:tc>
          <w:tcPr>
            <w:tcW w:w="336" w:type="pct"/>
          </w:tcPr>
          <w:p w14:paraId="6AB35121"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7C3C488F"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2FB89388" w14:textId="77777777" w:rsidR="005107D8" w:rsidRPr="00CF74E0" w:rsidRDefault="005107D8" w:rsidP="005107D8">
            <w:pPr>
              <w:spacing w:line="240" w:lineRule="auto"/>
              <w:jc w:val="center"/>
              <w:rPr>
                <w:rFonts w:ascii="Times New Roman" w:eastAsia="Calibri" w:hAnsi="Times New Roman" w:cs="Times New Roman"/>
                <w:b/>
                <w:bCs/>
                <w:sz w:val="20"/>
                <w:lang w:val="sr-Latn-RS"/>
              </w:rPr>
            </w:pPr>
            <w:r w:rsidRPr="00CF74E0">
              <w:rPr>
                <w:rFonts w:ascii="Times New Roman" w:eastAsia="Calibri" w:hAnsi="Times New Roman" w:cs="Times New Roman"/>
                <w:b/>
                <w:bCs/>
                <w:sz w:val="20"/>
                <w:lang w:val="sr-Cyrl-RS"/>
              </w:rPr>
              <w:t>01.73.</w:t>
            </w:r>
            <w:r w:rsidR="00661C1A" w:rsidRPr="00CF74E0">
              <w:rPr>
                <w:rFonts w:ascii="Times New Roman" w:eastAsia="Calibri" w:hAnsi="Times New Roman" w:cs="Times New Roman"/>
                <w:b/>
                <w:bCs/>
                <w:sz w:val="20"/>
                <w:lang w:val="sr-Latn-RS"/>
              </w:rPr>
              <w:t>1,3,4,5</w:t>
            </w:r>
          </w:p>
          <w:p w14:paraId="57008C5D"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4B15C252"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1CCCAB44"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72D3239F"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290A7563"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11461CBA"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49C8C32B"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35F419EB"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70932948"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58A391FC"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162460DE"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0CA4E2D8"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2C9F22CE"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p>
          <w:p w14:paraId="583F4138" w14:textId="77777777" w:rsidR="005107D8" w:rsidRPr="00CF74E0" w:rsidRDefault="005107D8" w:rsidP="005107D8">
            <w:pPr>
              <w:spacing w:line="240" w:lineRule="auto"/>
              <w:jc w:val="center"/>
              <w:rPr>
                <w:rFonts w:ascii="Times New Roman" w:eastAsia="Calibri" w:hAnsi="Times New Roman" w:cs="Times New Roman"/>
                <w:b/>
                <w:bCs/>
                <w:sz w:val="20"/>
                <w:lang w:val="sr-Cyrl-RS"/>
              </w:rPr>
            </w:pPr>
            <w:r w:rsidRPr="00CF74E0">
              <w:rPr>
                <w:rFonts w:ascii="Times New Roman" w:eastAsia="Calibri" w:hAnsi="Times New Roman" w:cs="Times New Roman"/>
                <w:b/>
                <w:bCs/>
                <w:sz w:val="20"/>
                <w:lang w:val="sr-Cyrl-RS"/>
              </w:rPr>
              <w:t>01.74.</w:t>
            </w:r>
          </w:p>
        </w:tc>
        <w:tc>
          <w:tcPr>
            <w:tcW w:w="1562" w:type="pct"/>
            <w:vAlign w:val="center"/>
          </w:tcPr>
          <w:p w14:paraId="0DB5EEAB" w14:textId="77777777" w:rsidR="005107D8" w:rsidRPr="00CF74E0" w:rsidRDefault="005107D8" w:rsidP="005107D8">
            <w:pPr>
              <w:spacing w:after="0" w:line="240" w:lineRule="auto"/>
              <w:jc w:val="center"/>
              <w:rPr>
                <w:rFonts w:ascii="Times New Roman" w:eastAsia="Times New Roman" w:hAnsi="Times New Roman" w:cs="Times New Roman"/>
                <w:b/>
                <w:iCs/>
                <w:sz w:val="20"/>
                <w:szCs w:val="20"/>
                <w:lang w:val="sr-Cyrl-RS"/>
              </w:rPr>
            </w:pPr>
            <w:r w:rsidRPr="00CF74E0">
              <w:rPr>
                <w:rFonts w:ascii="Times New Roman" w:eastAsia="Times New Roman" w:hAnsi="Times New Roman" w:cs="Times New Roman"/>
                <w:b/>
                <w:iCs/>
                <w:sz w:val="20"/>
                <w:szCs w:val="20"/>
                <w:lang w:val="sr-Cyrl-RS"/>
              </w:rPr>
              <w:lastRenderedPageBreak/>
              <w:t>Средства за рад</w:t>
            </w:r>
          </w:p>
          <w:p w14:paraId="1791CA20"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Средства за обављање послова Управе обезбеђују се:</w:t>
            </w:r>
          </w:p>
          <w:p w14:paraId="4F03E359"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из апропријација у буџету Републике Србије за текућу годину;</w:t>
            </w:r>
          </w:p>
          <w:p w14:paraId="6335B03C" w14:textId="77777777" w:rsidR="005107D8" w:rsidRPr="00CF74E0" w:rsidRDefault="005107D8" w:rsidP="005107D8">
            <w:pPr>
              <w:spacing w:after="0" w:line="240" w:lineRule="auto"/>
              <w:ind w:firstLine="567"/>
              <w:jc w:val="both"/>
              <w:rPr>
                <w:rFonts w:ascii="Times New Roman" w:eastAsia="Times New Roman" w:hAnsi="Times New Roman" w:cs="Times New Roman"/>
                <w:strike/>
                <w:sz w:val="20"/>
                <w:szCs w:val="20"/>
                <w:lang w:val="sr-Cyrl-RS"/>
              </w:rPr>
            </w:pPr>
            <w:r w:rsidRPr="00CF74E0">
              <w:rPr>
                <w:rFonts w:ascii="Times New Roman" w:eastAsia="Times New Roman" w:hAnsi="Times New Roman" w:cs="Times New Roman"/>
                <w:strike/>
                <w:sz w:val="20"/>
                <w:szCs w:val="20"/>
                <w:lang w:val="sr-Cyrl-RS"/>
              </w:rPr>
              <w:t>2) накнаде за унапређење енергетске ефикасности, која се након усвајања Буџета Републике Србије уплаћују месечно до петог у месецу за претходни месец;</w:t>
            </w:r>
          </w:p>
          <w:p w14:paraId="1DB6E503"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донација и кредита;</w:t>
            </w:r>
          </w:p>
          <w:p w14:paraId="0C7C5732"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4) из уштеда енергије остварених применом мера енергетске ефикасности које су финансиране од стране Управе;</w:t>
            </w:r>
          </w:p>
          <w:p w14:paraId="1929C7FF"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5) других извора. </w:t>
            </w:r>
          </w:p>
          <w:p w14:paraId="72EA4944"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Влада, на предлог Министарства, доноси годишњи програм из члана 72. став 1. тачка 1) овог закона, који спроводи Управа у складу са овим законом и подзаконским актима донетим на основу овог закона. </w:t>
            </w:r>
          </w:p>
          <w:p w14:paraId="2109A86C"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Висина лимита апропијација из става 1. тачке 1) овог члана за наредну годину одређује се у висини уплаћених накнада за унапређење енергетске ефикасности у текућој години, у складу </w:t>
            </w:r>
            <w:r w:rsidRPr="00CF74E0">
              <w:rPr>
                <w:rFonts w:ascii="Times New Roman" w:eastAsia="Times New Roman" w:hAnsi="Times New Roman" w:cs="Times New Roman"/>
                <w:sz w:val="20"/>
                <w:szCs w:val="20"/>
                <w:lang w:val="sr-Cyrl-RS"/>
              </w:rPr>
              <w:lastRenderedPageBreak/>
              <w:t>са законом којим се уређује област накнада за коришћење јавних добара.</w:t>
            </w:r>
          </w:p>
          <w:p w14:paraId="0A8EEE4F"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p>
          <w:p w14:paraId="28591395" w14:textId="77777777" w:rsidR="005107D8" w:rsidRPr="00CF74E0" w:rsidRDefault="005107D8" w:rsidP="005107D8">
            <w:pPr>
              <w:keepNext/>
              <w:spacing w:after="0" w:line="240" w:lineRule="auto"/>
              <w:jc w:val="center"/>
              <w:rPr>
                <w:rFonts w:ascii="Times New Roman" w:eastAsia="Times New Roman" w:hAnsi="Times New Roman" w:cs="Times New Roman"/>
                <w:b/>
                <w:iCs/>
                <w:sz w:val="20"/>
                <w:szCs w:val="20"/>
                <w:lang w:val="sr-Cyrl-RS"/>
              </w:rPr>
            </w:pPr>
            <w:r w:rsidRPr="00CF74E0">
              <w:rPr>
                <w:rFonts w:ascii="Times New Roman" w:eastAsia="Times New Roman" w:hAnsi="Times New Roman" w:cs="Times New Roman"/>
                <w:b/>
                <w:iCs/>
                <w:sz w:val="20"/>
                <w:szCs w:val="20"/>
                <w:lang w:val="sr-Cyrl-RS"/>
              </w:rPr>
              <w:t>Расподела средстава</w:t>
            </w:r>
          </w:p>
          <w:p w14:paraId="7C510E85"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Средства којима располаже за примену мера енергертске ефикасности, Управа додељује корисницима, а на основу јавних позива које објављује.</w:t>
            </w:r>
          </w:p>
          <w:p w14:paraId="4CA70AE3"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Корисници средстава из става 1. овог члана су:</w:t>
            </w:r>
          </w:p>
          <w:p w14:paraId="3F5988FF" w14:textId="77777777" w:rsidR="005107D8" w:rsidRPr="00CF74E0" w:rsidRDefault="005107D8" w:rsidP="005107D8">
            <w:pPr>
              <w:pStyle w:val="ListParagraph"/>
              <w:numPr>
                <w:ilvl w:val="0"/>
                <w:numId w:val="7"/>
              </w:numPr>
              <w:spacing w:line="240" w:lineRule="auto"/>
              <w:rPr>
                <w:sz w:val="20"/>
                <w:lang w:val="sr-Cyrl-RS"/>
              </w:rPr>
            </w:pPr>
            <w:r w:rsidRPr="00CF74E0">
              <w:rPr>
                <w:sz w:val="20"/>
                <w:lang w:val="sr-Cyrl-RS"/>
              </w:rPr>
              <w:t>правна и физичка лица са седиштем или пребивалиштем на територији Републике Србије;</w:t>
            </w:r>
          </w:p>
          <w:p w14:paraId="68E97301" w14:textId="77777777" w:rsidR="005107D8" w:rsidRPr="00CF74E0" w:rsidRDefault="005107D8" w:rsidP="005107D8">
            <w:pPr>
              <w:pStyle w:val="ListParagraph"/>
              <w:numPr>
                <w:ilvl w:val="0"/>
                <w:numId w:val="7"/>
              </w:numPr>
              <w:spacing w:line="240" w:lineRule="auto"/>
              <w:rPr>
                <w:sz w:val="20"/>
                <w:lang w:val="sr-Cyrl-RS"/>
              </w:rPr>
            </w:pPr>
            <w:r w:rsidRPr="00CF74E0">
              <w:rPr>
                <w:sz w:val="20"/>
                <w:lang w:val="sr-Cyrl-RS"/>
              </w:rPr>
              <w:t>државни органи и организације, као и</w:t>
            </w:r>
          </w:p>
          <w:p w14:paraId="5EEDDB6E" w14:textId="77777777" w:rsidR="005107D8" w:rsidRPr="00CF74E0" w:rsidRDefault="005107D8" w:rsidP="005107D8">
            <w:pPr>
              <w:pStyle w:val="ListParagraph"/>
              <w:numPr>
                <w:ilvl w:val="0"/>
                <w:numId w:val="7"/>
              </w:numPr>
              <w:spacing w:line="240" w:lineRule="auto"/>
              <w:rPr>
                <w:sz w:val="20"/>
                <w:lang w:val="sr-Cyrl-RS"/>
              </w:rPr>
            </w:pPr>
            <w:r w:rsidRPr="00CF74E0">
              <w:rPr>
                <w:sz w:val="20"/>
                <w:lang w:val="sr-Cyrl-RS"/>
              </w:rPr>
              <w:t>јединице локалне самоуправе и/или градске општине, који испуњавају услове за доделу средстава на основу јавног позива или на други начин у складу са прописима.</w:t>
            </w:r>
          </w:p>
          <w:p w14:paraId="660804A4"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Уз захтев за добијање средстава Управе, за финансирање инвестиционих пројеката унапређења енергетске ефикасности постојећих енергетских објеката, технолошких и производних процеса или услуга, прилаже се извештај о извршеном енергетском прегледу, односно за зграде извештај о обављеном енергетском прегледу за постојеће стање и елаборат енергетске ефикасности зграда за ново стање у складу са законом којим се уређује изградња објеката.</w:t>
            </w:r>
          </w:p>
          <w:p w14:paraId="5CA7072E" w14:textId="77777777" w:rsidR="005107D8" w:rsidRPr="00CF74E0" w:rsidRDefault="005107D8" w:rsidP="005107D8">
            <w:pPr>
              <w:spacing w:after="0" w:line="240" w:lineRule="auto"/>
              <w:ind w:firstLine="567"/>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У року од 12 месеци по завршетку пројекта за који су одобрена средства Управе из става 3. овог члана, корисници средстава су дужни да спроведу енергетски преглед објекта, технолошких и производних процеса, услуга или зграда и Управи </w:t>
            </w:r>
            <w:r w:rsidRPr="00CF74E0">
              <w:rPr>
                <w:rFonts w:ascii="Times New Roman" w:eastAsia="Times New Roman" w:hAnsi="Times New Roman" w:cs="Times New Roman"/>
                <w:sz w:val="20"/>
                <w:szCs w:val="20"/>
                <w:lang w:val="sr-Cyrl-RS"/>
              </w:rPr>
              <w:lastRenderedPageBreak/>
              <w:t>доставе извештај о извршеном енергетском прегледу у складу са овим законом, којим се извештава о оствареној уштеди енергије и смањењу количине емисије гасова са ефектом стаклене баште.</w:t>
            </w:r>
          </w:p>
          <w:p w14:paraId="0ECB565E"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sz w:val="20"/>
                <w:szCs w:val="20"/>
                <w:lang w:val="sr-Cyrl-RS"/>
              </w:rPr>
              <w:t>Министар прописује ближе услове за расподелу и коришћење средстава из става 1. овог члана, начин расподеле тих средстава, начин праћења наменског коришћења средстава и уговорених права и обавеза, као и критеријуме под којима корисници средстава могу бити изузети од обавезе вршења енергетског прегледа из ст. 3. и 4. овог члана.</w:t>
            </w:r>
          </w:p>
        </w:tc>
        <w:tc>
          <w:tcPr>
            <w:tcW w:w="276" w:type="pct"/>
            <w:vAlign w:val="center"/>
          </w:tcPr>
          <w:p w14:paraId="29BD01C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2FA20E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60CC660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86C81C5" w14:textId="77777777" w:rsidTr="006E3721">
        <w:tc>
          <w:tcPr>
            <w:tcW w:w="309" w:type="pct"/>
            <w:shd w:val="clear" w:color="auto" w:fill="D9D9D9"/>
            <w:vAlign w:val="center"/>
          </w:tcPr>
          <w:p w14:paraId="00B7498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20.2.</w:t>
            </w:r>
          </w:p>
        </w:tc>
        <w:tc>
          <w:tcPr>
            <w:tcW w:w="1213" w:type="pct"/>
            <w:shd w:val="clear" w:color="auto" w:fill="D9D9D9"/>
            <w:vAlign w:val="center"/>
          </w:tcPr>
          <w:p w14:paraId="128D216E"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where appropriate, directly or via the European financial institutions, assist Member States in setting up financing facilities and technical support schemes with the aim of increasing energy efficiency in different sectors.</w:t>
            </w:r>
          </w:p>
        </w:tc>
        <w:tc>
          <w:tcPr>
            <w:tcW w:w="336" w:type="pct"/>
            <w:vAlign w:val="center"/>
          </w:tcPr>
          <w:p w14:paraId="4B483AD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D05890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4866C7E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A10CF0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61E20F2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2B0B4295" w14:textId="77777777" w:rsidTr="006E3721">
        <w:tc>
          <w:tcPr>
            <w:tcW w:w="309" w:type="pct"/>
            <w:shd w:val="clear" w:color="auto" w:fill="D9D9D9"/>
            <w:vAlign w:val="center"/>
          </w:tcPr>
          <w:p w14:paraId="35BB2F4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20.3.</w:t>
            </w:r>
          </w:p>
        </w:tc>
        <w:tc>
          <w:tcPr>
            <w:tcW w:w="1213" w:type="pct"/>
            <w:shd w:val="clear" w:color="auto" w:fill="D9D9D9"/>
            <w:vAlign w:val="center"/>
          </w:tcPr>
          <w:p w14:paraId="69122A15"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facilitate the exchange of best practice between the competent national or regional authorities or bodies, e.g. through annual meetings of the regulatory bodies, public databases with information on the implementation of measures by Member States, and country comparison.</w:t>
            </w:r>
          </w:p>
        </w:tc>
        <w:tc>
          <w:tcPr>
            <w:tcW w:w="336" w:type="pct"/>
            <w:vAlign w:val="center"/>
          </w:tcPr>
          <w:p w14:paraId="78E55FA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293D62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4C8B3E1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p w14:paraId="14DA648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765" w:type="pct"/>
            <w:vAlign w:val="center"/>
          </w:tcPr>
          <w:p w14:paraId="194F7D4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1985549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9826734" w14:textId="77777777" w:rsidTr="006E3721">
        <w:tc>
          <w:tcPr>
            <w:tcW w:w="309" w:type="pct"/>
            <w:shd w:val="clear" w:color="auto" w:fill="D9D9D9"/>
            <w:vAlign w:val="center"/>
          </w:tcPr>
          <w:p w14:paraId="6A060F2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20.3a</w:t>
            </w:r>
          </w:p>
        </w:tc>
        <w:tc>
          <w:tcPr>
            <w:tcW w:w="1213" w:type="pct"/>
            <w:shd w:val="clear" w:color="auto" w:fill="D9D9D9"/>
            <w:vAlign w:val="center"/>
          </w:tcPr>
          <w:p w14:paraId="0580B194" w14:textId="77777777" w:rsidR="005107D8" w:rsidRPr="00CF74E0" w:rsidRDefault="005107D8" w:rsidP="005107D8">
            <w:pPr>
              <w:spacing w:before="100" w:beforeAutospacing="1" w:after="100" w:afterAutospacing="1"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In order to mobilise private financing for energy efficiency measures and energy renovation, in accordance with Directive 2010/31/EU, the Commission shall conduct a dialogue with both public and </w:t>
            </w:r>
            <w:r w:rsidRPr="00CF74E0">
              <w:rPr>
                <w:rFonts w:ascii="Times New Roman" w:eastAsia="Times New Roman" w:hAnsi="Times New Roman" w:cs="Times New Roman"/>
                <w:sz w:val="20"/>
                <w:szCs w:val="20"/>
                <w:lang w:val="sr-Cyrl-RS"/>
              </w:rPr>
              <w:lastRenderedPageBreak/>
              <w:t>private financial institutions in order to map out possible actions it can take.</w:t>
            </w:r>
          </w:p>
        </w:tc>
        <w:tc>
          <w:tcPr>
            <w:tcW w:w="336" w:type="pct"/>
            <w:vAlign w:val="center"/>
          </w:tcPr>
          <w:p w14:paraId="35291CC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542105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279410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0C0939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46E9FC5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37D02E8" w14:textId="77777777" w:rsidTr="006E3721">
        <w:tc>
          <w:tcPr>
            <w:tcW w:w="309" w:type="pct"/>
            <w:shd w:val="clear" w:color="auto" w:fill="D9D9D9"/>
            <w:vAlign w:val="center"/>
          </w:tcPr>
          <w:p w14:paraId="3ABE085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20.3b</w:t>
            </w:r>
          </w:p>
        </w:tc>
        <w:tc>
          <w:tcPr>
            <w:tcW w:w="1213" w:type="pct"/>
            <w:shd w:val="clear" w:color="auto" w:fill="D9D9D9"/>
            <w:vAlign w:val="center"/>
          </w:tcPr>
          <w:p w14:paraId="2751B76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actions referred to in paragraph 3a shall include the following:</w:t>
            </w:r>
          </w:p>
          <w:tbl>
            <w:tblPr>
              <w:tblW w:w="5000" w:type="pct"/>
              <w:tblCellSpacing w:w="0" w:type="dxa"/>
              <w:tblLayout w:type="fixed"/>
              <w:tblCellMar>
                <w:left w:w="0" w:type="dxa"/>
                <w:right w:w="0" w:type="dxa"/>
              </w:tblCellMar>
              <w:tblLook w:val="04A0" w:firstRow="1" w:lastRow="0" w:firstColumn="1" w:lastColumn="0" w:noHBand="0" w:noVBand="1"/>
            </w:tblPr>
            <w:tblGrid>
              <w:gridCol w:w="192"/>
              <w:gridCol w:w="9"/>
              <w:gridCol w:w="3221"/>
            </w:tblGrid>
            <w:tr w:rsidR="005107D8" w:rsidRPr="00CF74E0" w14:paraId="5A8019D5" w14:textId="77777777" w:rsidTr="006A36E4">
              <w:trPr>
                <w:tblCellSpacing w:w="0" w:type="dxa"/>
              </w:trPr>
              <w:tc>
                <w:tcPr>
                  <w:tcW w:w="195" w:type="dxa"/>
                  <w:hideMark/>
                </w:tcPr>
                <w:p w14:paraId="04F6028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292" w:type="dxa"/>
                  <w:gridSpan w:val="2"/>
                  <w:hideMark/>
                </w:tcPr>
                <w:p w14:paraId="6CCB9E2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mobilising capital investment into energy efficiency by considering the wider impacts of energy savings for financial risk management;</w:t>
                  </w:r>
                </w:p>
              </w:tc>
            </w:tr>
            <w:tr w:rsidR="005107D8" w:rsidRPr="00CF74E0" w14:paraId="55633087" w14:textId="77777777" w:rsidTr="006A36E4">
              <w:trPr>
                <w:tblCellSpacing w:w="0" w:type="dxa"/>
              </w:trPr>
              <w:tc>
                <w:tcPr>
                  <w:tcW w:w="204" w:type="dxa"/>
                  <w:gridSpan w:val="2"/>
                  <w:hideMark/>
                </w:tcPr>
                <w:p w14:paraId="7F6BF96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283" w:type="dxa"/>
                  <w:hideMark/>
                </w:tcPr>
                <w:p w14:paraId="6C4B323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ensuring better energy and finance performance data by:</w:t>
                  </w:r>
                </w:p>
                <w:tbl>
                  <w:tblPr>
                    <w:tblW w:w="5000" w:type="pct"/>
                    <w:tblCellSpacing w:w="0" w:type="dxa"/>
                    <w:tblLayout w:type="fixed"/>
                    <w:tblCellMar>
                      <w:left w:w="0" w:type="dxa"/>
                      <w:right w:w="0" w:type="dxa"/>
                    </w:tblCellMar>
                    <w:tblLook w:val="04A0" w:firstRow="1" w:lastRow="0" w:firstColumn="1" w:lastColumn="0" w:noHBand="0" w:noVBand="1"/>
                  </w:tblPr>
                  <w:tblGrid>
                    <w:gridCol w:w="210"/>
                    <w:gridCol w:w="3011"/>
                  </w:tblGrid>
                  <w:tr w:rsidR="005107D8" w:rsidRPr="00CF74E0" w14:paraId="511BAB92" w14:textId="77777777" w:rsidTr="00FD4D3C">
                    <w:trPr>
                      <w:tblCellSpacing w:w="0" w:type="dxa"/>
                    </w:trPr>
                    <w:tc>
                      <w:tcPr>
                        <w:tcW w:w="220" w:type="dxa"/>
                        <w:hideMark/>
                      </w:tcPr>
                      <w:p w14:paraId="1BD24D8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w:t>
                        </w:r>
                      </w:p>
                    </w:tc>
                    <w:tc>
                      <w:tcPr>
                        <w:tcW w:w="3161" w:type="dxa"/>
                        <w:hideMark/>
                      </w:tcPr>
                      <w:p w14:paraId="6DF452D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examining further how energy efficiency investments improve underlying asset values;</w:t>
                        </w:r>
                      </w:p>
                    </w:tc>
                  </w:tr>
                  <w:tr w:rsidR="005107D8" w:rsidRPr="00CF74E0" w14:paraId="17938CFA" w14:textId="77777777" w:rsidTr="00FD4D3C">
                    <w:trPr>
                      <w:tblCellSpacing w:w="0" w:type="dxa"/>
                    </w:trPr>
                    <w:tc>
                      <w:tcPr>
                        <w:tcW w:w="220" w:type="dxa"/>
                        <w:hideMark/>
                      </w:tcPr>
                      <w:p w14:paraId="2D91DE6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ii)</w:t>
                        </w:r>
                      </w:p>
                    </w:tc>
                    <w:tc>
                      <w:tcPr>
                        <w:tcW w:w="3161" w:type="dxa"/>
                        <w:hideMark/>
                      </w:tcPr>
                      <w:p w14:paraId="500CD6A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supporting studies to assess the monetisation of the non-energy benefits of energy efficiency investments.</w:t>
                        </w:r>
                      </w:p>
                    </w:tc>
                  </w:tr>
                </w:tbl>
                <w:p w14:paraId="1294112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tc>
            </w:tr>
          </w:tbl>
          <w:p w14:paraId="594994B1"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sz w:val="20"/>
                <w:szCs w:val="20"/>
                <w:lang w:val="sr-Cyrl-RS"/>
              </w:rPr>
            </w:pPr>
          </w:p>
        </w:tc>
        <w:tc>
          <w:tcPr>
            <w:tcW w:w="336" w:type="pct"/>
            <w:vAlign w:val="center"/>
          </w:tcPr>
          <w:p w14:paraId="76DA287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A50034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A997EC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DA23C1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63E7177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67F4058" w14:textId="77777777" w:rsidTr="006E3721">
        <w:tc>
          <w:tcPr>
            <w:tcW w:w="309" w:type="pct"/>
            <w:shd w:val="clear" w:color="auto" w:fill="D9D9D9"/>
            <w:vAlign w:val="center"/>
          </w:tcPr>
          <w:p w14:paraId="5DE558B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20.3c</w:t>
            </w:r>
          </w:p>
        </w:tc>
        <w:tc>
          <w:tcPr>
            <w:tcW w:w="1213" w:type="pct"/>
            <w:shd w:val="clear" w:color="auto" w:fill="D9D9D9"/>
            <w:vAlign w:val="center"/>
          </w:tcPr>
          <w:p w14:paraId="42896DE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 of mobilising private financing of energy efficiency measures and energy renovation, Member States shall, when implementing this Directive:</w:t>
            </w:r>
          </w:p>
          <w:tbl>
            <w:tblPr>
              <w:tblW w:w="5000" w:type="pct"/>
              <w:tblCellSpacing w:w="0" w:type="dxa"/>
              <w:tblLayout w:type="fixed"/>
              <w:tblCellMar>
                <w:left w:w="0" w:type="dxa"/>
                <w:right w:w="0" w:type="dxa"/>
              </w:tblCellMar>
              <w:tblLook w:val="04A0" w:firstRow="1" w:lastRow="0" w:firstColumn="1" w:lastColumn="0" w:noHBand="0" w:noVBand="1"/>
            </w:tblPr>
            <w:tblGrid>
              <w:gridCol w:w="192"/>
              <w:gridCol w:w="9"/>
              <w:gridCol w:w="3221"/>
            </w:tblGrid>
            <w:tr w:rsidR="005107D8" w:rsidRPr="00CF74E0" w14:paraId="3F6C73F5" w14:textId="77777777" w:rsidTr="006A36E4">
              <w:trPr>
                <w:tblCellSpacing w:w="0" w:type="dxa"/>
              </w:trPr>
              <w:tc>
                <w:tcPr>
                  <w:tcW w:w="195" w:type="dxa"/>
                  <w:hideMark/>
                </w:tcPr>
                <w:p w14:paraId="2D49EF5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292" w:type="dxa"/>
                  <w:gridSpan w:val="2"/>
                  <w:hideMark/>
                </w:tcPr>
                <w:p w14:paraId="086FADD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consider ways to make better use of energy audits under Article 8 to influence decision-making;</w:t>
                  </w:r>
                </w:p>
              </w:tc>
            </w:tr>
            <w:tr w:rsidR="005107D8" w:rsidRPr="00CF74E0" w14:paraId="32EF6056" w14:textId="77777777" w:rsidTr="006A36E4">
              <w:trPr>
                <w:tblCellSpacing w:w="0" w:type="dxa"/>
              </w:trPr>
              <w:tc>
                <w:tcPr>
                  <w:tcW w:w="204" w:type="dxa"/>
                  <w:gridSpan w:val="2"/>
                  <w:hideMark/>
                </w:tcPr>
                <w:p w14:paraId="3EA964F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283" w:type="dxa"/>
                  <w:hideMark/>
                </w:tcPr>
                <w:p w14:paraId="0392D48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make optimal use of the possibilities and tools proposed in the smart finance for smart buildings initiative.</w:t>
                  </w:r>
                </w:p>
              </w:tc>
            </w:tr>
          </w:tbl>
          <w:p w14:paraId="244F864E"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sz w:val="20"/>
                <w:szCs w:val="20"/>
                <w:lang w:val="sr-Cyrl-RS"/>
              </w:rPr>
            </w:pPr>
          </w:p>
        </w:tc>
        <w:tc>
          <w:tcPr>
            <w:tcW w:w="336" w:type="pct"/>
            <w:vAlign w:val="center"/>
          </w:tcPr>
          <w:p w14:paraId="19E0279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75CA49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4823775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3A73FA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земаља чланица ЕУ.</w:t>
            </w:r>
          </w:p>
        </w:tc>
        <w:tc>
          <w:tcPr>
            <w:tcW w:w="539" w:type="pct"/>
          </w:tcPr>
          <w:p w14:paraId="124259E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E98E92C" w14:textId="77777777" w:rsidTr="006E3721">
        <w:tc>
          <w:tcPr>
            <w:tcW w:w="309" w:type="pct"/>
            <w:shd w:val="clear" w:color="auto" w:fill="D9D9D9"/>
            <w:vAlign w:val="center"/>
          </w:tcPr>
          <w:p w14:paraId="2AD4328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20.3d</w:t>
            </w:r>
          </w:p>
        </w:tc>
        <w:tc>
          <w:tcPr>
            <w:tcW w:w="1213" w:type="pct"/>
            <w:shd w:val="clear" w:color="auto" w:fill="D9D9D9"/>
            <w:vAlign w:val="center"/>
          </w:tcPr>
          <w:p w14:paraId="29A2641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1 January 2020, the Commission shall provide guidance for Member States on how to unlock private investment.</w:t>
            </w:r>
          </w:p>
        </w:tc>
        <w:tc>
          <w:tcPr>
            <w:tcW w:w="336" w:type="pct"/>
            <w:vAlign w:val="center"/>
          </w:tcPr>
          <w:p w14:paraId="55E6AF6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DE3F59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7D5135E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F8F05B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1CDBFD8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EB4B97B" w14:textId="77777777" w:rsidTr="006E3721">
        <w:tc>
          <w:tcPr>
            <w:tcW w:w="309" w:type="pct"/>
            <w:shd w:val="clear" w:color="auto" w:fill="D9D9D9"/>
            <w:vAlign w:val="center"/>
          </w:tcPr>
          <w:p w14:paraId="0B36166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20.4.</w:t>
            </w:r>
          </w:p>
        </w:tc>
        <w:tc>
          <w:tcPr>
            <w:tcW w:w="1213" w:type="pct"/>
            <w:shd w:val="clear" w:color="auto" w:fill="D9D9D9"/>
            <w:vAlign w:val="center"/>
          </w:tcPr>
          <w:p w14:paraId="35052F1A"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may set up an Energy Efficiency National Fund. The purpose of </w:t>
            </w:r>
            <w:r w:rsidRPr="00CF74E0">
              <w:rPr>
                <w:rFonts w:ascii="Times New Roman" w:eastAsia="Times New Roman" w:hAnsi="Times New Roman" w:cs="Times New Roman"/>
                <w:sz w:val="20"/>
                <w:szCs w:val="20"/>
                <w:lang w:val="sr-Cyrl-RS"/>
              </w:rPr>
              <w:lastRenderedPageBreak/>
              <w:t>this fund shall be to support national energy efficiency initiatives.</w:t>
            </w:r>
          </w:p>
        </w:tc>
        <w:tc>
          <w:tcPr>
            <w:tcW w:w="336" w:type="pct"/>
            <w:vAlign w:val="center"/>
          </w:tcPr>
          <w:p w14:paraId="22ECC43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lastRenderedPageBreak/>
              <w:t>01.71</w:t>
            </w:r>
            <w:r w:rsidRPr="00CF74E0">
              <w:rPr>
                <w:rFonts w:ascii="Times New Roman" w:eastAsia="Calibri" w:hAnsi="Times New Roman" w:cs="Times New Roman"/>
                <w:sz w:val="20"/>
                <w:szCs w:val="20"/>
                <w:lang w:val="sr-Cyrl-RS"/>
              </w:rPr>
              <w:t>.</w:t>
            </w:r>
          </w:p>
        </w:tc>
        <w:tc>
          <w:tcPr>
            <w:tcW w:w="1562" w:type="pct"/>
            <w:vAlign w:val="center"/>
          </w:tcPr>
          <w:p w14:paraId="702FA481" w14:textId="77777777" w:rsidR="005107D8" w:rsidRPr="00CF74E0" w:rsidRDefault="005107D8" w:rsidP="005107D8">
            <w:pPr>
              <w:spacing w:after="0" w:line="240" w:lineRule="auto"/>
              <w:ind w:firstLine="540"/>
              <w:jc w:val="both"/>
              <w:rPr>
                <w:rFonts w:ascii="Times New Roman" w:eastAsia="Times New Roman" w:hAnsi="Times New Roman" w:cs="Times New Roman"/>
                <w:noProof/>
                <w:color w:val="000000" w:themeColor="text1"/>
                <w:sz w:val="20"/>
                <w:szCs w:val="20"/>
                <w:lang w:val="sr-Cyrl-RS"/>
              </w:rPr>
            </w:pPr>
            <w:r w:rsidRPr="00CF74E0">
              <w:rPr>
                <w:rFonts w:ascii="Times New Roman" w:eastAsia="Times New Roman" w:hAnsi="Times New Roman" w:cs="Times New Roman"/>
                <w:noProof/>
                <w:color w:val="000000" w:themeColor="text1"/>
                <w:sz w:val="20"/>
                <w:szCs w:val="20"/>
                <w:lang w:val="sr-Cyrl-RS"/>
              </w:rPr>
              <w:t xml:space="preserve">За обављање извршних и стручних послова који се односе на финансирање послова ефикасног коришћења енергије у складу са овим законом и </w:t>
            </w:r>
            <w:r w:rsidRPr="00CF74E0">
              <w:rPr>
                <w:rFonts w:ascii="Times New Roman" w:eastAsia="Times New Roman" w:hAnsi="Times New Roman" w:cs="Times New Roman"/>
                <w:noProof/>
                <w:color w:val="000000" w:themeColor="text1"/>
                <w:sz w:val="20"/>
                <w:szCs w:val="20"/>
                <w:lang w:val="sr-Cyrl-RS"/>
              </w:rPr>
              <w:lastRenderedPageBreak/>
              <w:t>прописима донетим на основу овог закона и примене мера енергетске ефиканости, образује се Управа за енергетску ефикасност (у даљем тексту: Управа), као орган управе у саставу Министарства и утврђује њена надлежност.</w:t>
            </w:r>
          </w:p>
          <w:p w14:paraId="6EC6C9BE" w14:textId="77777777" w:rsidR="005107D8" w:rsidRPr="00CF74E0" w:rsidRDefault="005107D8" w:rsidP="005107D8">
            <w:pPr>
              <w:spacing w:after="0" w:line="240" w:lineRule="auto"/>
              <w:ind w:firstLine="540"/>
              <w:jc w:val="both"/>
              <w:rPr>
                <w:rFonts w:ascii="Times New Roman" w:eastAsia="Times New Roman" w:hAnsi="Times New Roman" w:cs="Times New Roman"/>
                <w:noProof/>
                <w:color w:val="000000" w:themeColor="text1"/>
                <w:sz w:val="20"/>
                <w:szCs w:val="20"/>
                <w:lang w:val="sr-Cyrl-RS"/>
              </w:rPr>
            </w:pPr>
            <w:r w:rsidRPr="00CF74E0">
              <w:rPr>
                <w:rFonts w:ascii="Times New Roman" w:eastAsia="Times New Roman" w:hAnsi="Times New Roman" w:cs="Times New Roman"/>
                <w:noProof/>
                <w:color w:val="000000" w:themeColor="text1"/>
                <w:sz w:val="20"/>
                <w:szCs w:val="20"/>
                <w:lang w:val="sr-Cyrl-RS"/>
              </w:rPr>
              <w:t>Седиште Управе је у Београду.</w:t>
            </w:r>
          </w:p>
          <w:p w14:paraId="5B3678FB" w14:textId="77777777" w:rsidR="005107D8" w:rsidRPr="00CF74E0" w:rsidRDefault="005107D8" w:rsidP="005107D8">
            <w:pPr>
              <w:spacing w:after="0" w:line="240" w:lineRule="auto"/>
              <w:ind w:firstLine="540"/>
              <w:jc w:val="both"/>
              <w:rPr>
                <w:rFonts w:ascii="Times New Roman" w:eastAsia="Times New Roman" w:hAnsi="Times New Roman" w:cs="Times New Roman"/>
                <w:noProof/>
                <w:color w:val="000000" w:themeColor="text1"/>
                <w:sz w:val="20"/>
                <w:szCs w:val="20"/>
                <w:lang w:val="sr-Cyrl-RS"/>
              </w:rPr>
            </w:pPr>
            <w:r w:rsidRPr="00CF74E0">
              <w:rPr>
                <w:rFonts w:ascii="Times New Roman" w:eastAsia="Times New Roman" w:hAnsi="Times New Roman" w:cs="Times New Roman"/>
                <w:noProof/>
                <w:color w:val="000000" w:themeColor="text1"/>
                <w:sz w:val="20"/>
                <w:szCs w:val="20"/>
                <w:lang w:val="sr-Cyrl-RS"/>
              </w:rPr>
              <w:t>Управа има својство правног лица.</w:t>
            </w:r>
          </w:p>
          <w:p w14:paraId="53CC11DE" w14:textId="77777777" w:rsidR="005107D8" w:rsidRPr="00CF74E0" w:rsidRDefault="005107D8" w:rsidP="005107D8">
            <w:pPr>
              <w:spacing w:after="0" w:line="240" w:lineRule="auto"/>
              <w:ind w:firstLine="540"/>
              <w:jc w:val="both"/>
              <w:rPr>
                <w:rFonts w:ascii="Times New Roman" w:eastAsia="Times New Roman" w:hAnsi="Times New Roman" w:cs="Times New Roman"/>
                <w:noProof/>
                <w:color w:val="000000" w:themeColor="text1"/>
                <w:sz w:val="20"/>
                <w:szCs w:val="20"/>
                <w:lang w:val="sr-Cyrl-RS"/>
              </w:rPr>
            </w:pPr>
            <w:r w:rsidRPr="00CF74E0">
              <w:rPr>
                <w:rFonts w:ascii="Times New Roman" w:eastAsia="Times New Roman" w:hAnsi="Times New Roman" w:cs="Times New Roman"/>
                <w:noProof/>
                <w:color w:val="000000" w:themeColor="text1"/>
                <w:sz w:val="20"/>
                <w:szCs w:val="20"/>
                <w:lang w:val="sr-Cyrl-RS"/>
              </w:rPr>
              <w:t>Управа има свој рачун.</w:t>
            </w:r>
          </w:p>
          <w:p w14:paraId="56D665F0" w14:textId="77777777" w:rsidR="005107D8" w:rsidRPr="00CF74E0" w:rsidRDefault="005107D8" w:rsidP="005107D8">
            <w:pPr>
              <w:spacing w:after="0" w:line="240" w:lineRule="auto"/>
              <w:ind w:firstLine="540"/>
              <w:jc w:val="both"/>
              <w:rPr>
                <w:rFonts w:ascii="Times New Roman" w:eastAsia="Times New Roman" w:hAnsi="Times New Roman" w:cs="Times New Roman"/>
                <w:noProof/>
                <w:color w:val="000000" w:themeColor="text1"/>
                <w:sz w:val="20"/>
                <w:szCs w:val="20"/>
                <w:lang w:val="sr-Cyrl-RS"/>
              </w:rPr>
            </w:pPr>
            <w:r w:rsidRPr="00CF74E0">
              <w:rPr>
                <w:rFonts w:ascii="Times New Roman" w:eastAsia="Times New Roman" w:hAnsi="Times New Roman" w:cs="Times New Roman"/>
                <w:noProof/>
                <w:color w:val="000000" w:themeColor="text1"/>
                <w:sz w:val="20"/>
                <w:szCs w:val="20"/>
                <w:lang w:val="sr-Cyrl-RS"/>
              </w:rPr>
              <w:t>Пословни простор, опрему и друга средства за почетак рада Управе обезбеђује Влада, из имовине којом располаже.</w:t>
            </w:r>
          </w:p>
          <w:p w14:paraId="7A117E6D" w14:textId="77777777" w:rsidR="005107D8" w:rsidRPr="00CF74E0" w:rsidRDefault="005107D8" w:rsidP="005107D8">
            <w:pPr>
              <w:spacing w:after="0" w:line="240" w:lineRule="auto"/>
              <w:ind w:firstLine="540"/>
              <w:jc w:val="both"/>
              <w:rPr>
                <w:rFonts w:ascii="Times New Roman" w:eastAsia="Times New Roman" w:hAnsi="Times New Roman" w:cs="Times New Roman"/>
                <w:noProof/>
                <w:color w:val="000000" w:themeColor="text1"/>
                <w:sz w:val="24"/>
                <w:szCs w:val="24"/>
                <w:lang w:val="sr-Cyrl-RS"/>
              </w:rPr>
            </w:pPr>
            <w:r w:rsidRPr="00CF74E0">
              <w:rPr>
                <w:rFonts w:ascii="Times New Roman" w:eastAsia="Times New Roman" w:hAnsi="Times New Roman" w:cs="Times New Roman"/>
                <w:noProof/>
                <w:color w:val="000000" w:themeColor="text1"/>
                <w:sz w:val="20"/>
                <w:szCs w:val="20"/>
                <w:lang w:val="sr-Cyrl-RS"/>
              </w:rPr>
              <w:t>Управом руководи директор, кога поставља Влада на период од пет година, на предлог министра према закону којим се уређује положај државних службеника и намештеника.</w:t>
            </w:r>
          </w:p>
        </w:tc>
        <w:tc>
          <w:tcPr>
            <w:tcW w:w="276" w:type="pct"/>
            <w:vAlign w:val="center"/>
          </w:tcPr>
          <w:p w14:paraId="0C2C1E6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1397F4C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4795F3B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33851C4" w14:textId="77777777" w:rsidTr="006E3721">
        <w:tc>
          <w:tcPr>
            <w:tcW w:w="309" w:type="pct"/>
            <w:shd w:val="clear" w:color="auto" w:fill="D9D9D9"/>
            <w:vAlign w:val="center"/>
          </w:tcPr>
          <w:p w14:paraId="563C8E6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20.5.</w:t>
            </w:r>
          </w:p>
        </w:tc>
        <w:tc>
          <w:tcPr>
            <w:tcW w:w="1213" w:type="pct"/>
            <w:shd w:val="clear" w:color="auto" w:fill="D9D9D9"/>
            <w:vAlign w:val="center"/>
          </w:tcPr>
          <w:p w14:paraId="6C2F1240"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allow for the obligations set out in Article 5(1) to be fulfilled by annual contributions to the Energy Efficiency National Fund of an amount equal to the investments required to achieve those obligations.</w:t>
            </w:r>
          </w:p>
        </w:tc>
        <w:tc>
          <w:tcPr>
            <w:tcW w:w="336" w:type="pct"/>
            <w:vAlign w:val="center"/>
          </w:tcPr>
          <w:p w14:paraId="64DC1A7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AF0DCF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55ABCD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50C33F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није определила да имплементира ову одредбу.</w:t>
            </w:r>
          </w:p>
        </w:tc>
        <w:tc>
          <w:tcPr>
            <w:tcW w:w="539" w:type="pct"/>
          </w:tcPr>
          <w:p w14:paraId="70316D3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56CD286" w14:textId="77777777" w:rsidTr="006E3721">
        <w:tc>
          <w:tcPr>
            <w:tcW w:w="309" w:type="pct"/>
            <w:shd w:val="clear" w:color="auto" w:fill="D9D9D9"/>
            <w:vAlign w:val="center"/>
          </w:tcPr>
          <w:p w14:paraId="12A5A43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20.6.</w:t>
            </w:r>
          </w:p>
        </w:tc>
        <w:tc>
          <w:tcPr>
            <w:tcW w:w="1213" w:type="pct"/>
            <w:shd w:val="clear" w:color="auto" w:fill="D9D9D9"/>
            <w:vAlign w:val="center"/>
          </w:tcPr>
          <w:p w14:paraId="779AC8C5" w14:textId="77777777" w:rsidR="005107D8" w:rsidRPr="00CF74E0" w:rsidRDefault="005107D8" w:rsidP="005107D8">
            <w:pPr>
              <w:spacing w:before="100" w:beforeAutospacing="1" w:after="100" w:afterAutospacing="1"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may provide that obligated parties can fulfil their obligations set out in Article 7(1) by contributing annually to the Energy Efficiency National Fund an amount equal to the investments required to achieve those obligations.</w:t>
            </w:r>
          </w:p>
        </w:tc>
        <w:tc>
          <w:tcPr>
            <w:tcW w:w="336" w:type="pct"/>
            <w:vAlign w:val="center"/>
          </w:tcPr>
          <w:p w14:paraId="08151D2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D0B8D0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2F2DF9B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1D0E55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Република Србија се није определила да имплементира ову одредбу.</w:t>
            </w:r>
          </w:p>
        </w:tc>
        <w:tc>
          <w:tcPr>
            <w:tcW w:w="539" w:type="pct"/>
          </w:tcPr>
          <w:p w14:paraId="15FA7BD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0AB53ED7" w14:textId="77777777" w:rsidTr="006E3721">
        <w:tc>
          <w:tcPr>
            <w:tcW w:w="309" w:type="pct"/>
            <w:shd w:val="clear" w:color="auto" w:fill="D9D9D9"/>
            <w:vAlign w:val="center"/>
          </w:tcPr>
          <w:p w14:paraId="7AD5311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20.7.</w:t>
            </w:r>
          </w:p>
        </w:tc>
        <w:tc>
          <w:tcPr>
            <w:tcW w:w="1213" w:type="pct"/>
            <w:shd w:val="clear" w:color="auto" w:fill="D9D9D9"/>
            <w:vAlign w:val="center"/>
          </w:tcPr>
          <w:p w14:paraId="5FC984CA"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Member States may use their revenues from annual emission allocations under Decision No 406/2009/EC for the development of innovative financing mechanisms to give practical effect to the </w:t>
            </w:r>
            <w:r w:rsidRPr="00CF74E0">
              <w:rPr>
                <w:rFonts w:ascii="Times New Roman" w:eastAsia="Times New Roman" w:hAnsi="Times New Roman" w:cs="Times New Roman"/>
                <w:sz w:val="20"/>
                <w:szCs w:val="20"/>
                <w:lang w:val="sr-Cyrl-RS"/>
              </w:rPr>
              <w:lastRenderedPageBreak/>
              <w:t>objective in Article 5 of improving the energy performance of buildings.</w:t>
            </w:r>
          </w:p>
        </w:tc>
        <w:tc>
          <w:tcPr>
            <w:tcW w:w="336" w:type="pct"/>
            <w:vAlign w:val="center"/>
          </w:tcPr>
          <w:p w14:paraId="50F82B3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B9E19FE"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B5816A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D69649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земље чланице ЕУ.</w:t>
            </w:r>
          </w:p>
        </w:tc>
        <w:tc>
          <w:tcPr>
            <w:tcW w:w="539" w:type="pct"/>
          </w:tcPr>
          <w:p w14:paraId="2F45255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9C05BCB" w14:textId="77777777" w:rsidTr="006E3721">
        <w:tc>
          <w:tcPr>
            <w:tcW w:w="309" w:type="pct"/>
            <w:shd w:val="clear" w:color="auto" w:fill="D9D9D9"/>
            <w:vAlign w:val="center"/>
          </w:tcPr>
          <w:p w14:paraId="66386A3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21.</w:t>
            </w:r>
          </w:p>
        </w:tc>
        <w:tc>
          <w:tcPr>
            <w:tcW w:w="1213" w:type="pct"/>
            <w:shd w:val="clear" w:color="auto" w:fill="D9D9D9"/>
            <w:vAlign w:val="center"/>
          </w:tcPr>
          <w:p w14:paraId="1D507F7A" w14:textId="77777777" w:rsidR="005107D8" w:rsidRPr="00CF74E0" w:rsidRDefault="005107D8" w:rsidP="005107D8">
            <w:pPr>
              <w:spacing w:before="120"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C</w:t>
            </w:r>
            <w:r w:rsidRPr="00CF74E0">
              <w:rPr>
                <w:rFonts w:ascii="Times New Roman" w:eastAsia="Times New Roman" w:hAnsi="Times New Roman" w:cs="Times New Roman"/>
                <w:b/>
                <w:bCs/>
                <w:sz w:val="20"/>
                <w:szCs w:val="20"/>
              </w:rPr>
              <w:t>ONVERSION FACTORS</w:t>
            </w:r>
          </w:p>
          <w:p w14:paraId="34373294"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49C27A4"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 of comparison of energy savings and conversion to a comparable unit, the conversion factors set out in Annex IV shall apply unless the use of other conversion factors can be justified.</w:t>
            </w:r>
          </w:p>
        </w:tc>
        <w:tc>
          <w:tcPr>
            <w:tcW w:w="336" w:type="pct"/>
            <w:vAlign w:val="center"/>
          </w:tcPr>
          <w:p w14:paraId="35A98A2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01.9.1-2.</w:t>
            </w:r>
          </w:p>
        </w:tc>
        <w:tc>
          <w:tcPr>
            <w:tcW w:w="1562" w:type="pct"/>
            <w:vAlign w:val="center"/>
          </w:tcPr>
          <w:p w14:paraId="4426EB1D"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Методологије и елементи за прорачун уштеда енергије</w:t>
            </w:r>
          </w:p>
          <w:p w14:paraId="2416A0A9" w14:textId="77777777" w:rsidR="005107D8" w:rsidRPr="00CF74E0" w:rsidRDefault="005107D8" w:rsidP="005107D8">
            <w:pPr>
              <w:tabs>
                <w:tab w:val="left" w:pos="1152"/>
              </w:tabs>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Mинистар прописује методологију за прорачун уштеда енергије које су резултат спроведених мера енергетске ефикаснсти.</w:t>
            </w:r>
          </w:p>
          <w:p w14:paraId="131E472B" w14:textId="77777777" w:rsidR="005107D8" w:rsidRPr="00CF74E0" w:rsidRDefault="005107D8" w:rsidP="005107D8">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Министар прописује факторе конверзије који се користе за обрачун конверзије финалне енергије у примарну, као и факторе емисије угљен диоксида (СО</w:t>
            </w:r>
            <w:r w:rsidRPr="00CF74E0">
              <w:rPr>
                <w:rFonts w:ascii="Times New Roman" w:eastAsia="Times New Roman" w:hAnsi="Times New Roman" w:cs="Times New Roman"/>
                <w:color w:val="000000" w:themeColor="text1"/>
                <w:sz w:val="20"/>
                <w:szCs w:val="20"/>
                <w:vertAlign w:val="subscript"/>
                <w:lang w:val="sr-Cyrl-RS"/>
              </w:rPr>
              <w:t>2</w:t>
            </w:r>
            <w:r w:rsidRPr="00CF74E0">
              <w:rPr>
                <w:rFonts w:ascii="Times New Roman" w:eastAsia="Times New Roman" w:hAnsi="Times New Roman" w:cs="Times New Roman"/>
                <w:color w:val="000000" w:themeColor="text1"/>
                <w:sz w:val="20"/>
                <w:szCs w:val="20"/>
                <w:lang w:val="sr-Cyrl-RS"/>
              </w:rPr>
              <w:t>).</w:t>
            </w:r>
            <w:r w:rsidRPr="00CF74E0">
              <w:rPr>
                <w:rFonts w:ascii="Times New Roman" w:eastAsia="Times New Roman" w:hAnsi="Times New Roman" w:cs="Times New Roman"/>
                <w:color w:val="000000" w:themeColor="text1"/>
                <w:sz w:val="24"/>
                <w:szCs w:val="24"/>
                <w:lang w:val="sr-Cyrl-RS"/>
              </w:rPr>
              <w:t xml:space="preserve"> </w:t>
            </w:r>
          </w:p>
        </w:tc>
        <w:tc>
          <w:tcPr>
            <w:tcW w:w="276" w:type="pct"/>
            <w:vAlign w:val="center"/>
          </w:tcPr>
          <w:p w14:paraId="0B9CF2F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1F20FBD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4F6A3D5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9F2A477" w14:textId="77777777" w:rsidTr="006E3721">
        <w:tc>
          <w:tcPr>
            <w:tcW w:w="309" w:type="pct"/>
            <w:shd w:val="clear" w:color="auto" w:fill="D9D9D9"/>
            <w:vAlign w:val="center"/>
          </w:tcPr>
          <w:p w14:paraId="238E5A2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22.1.</w:t>
            </w:r>
          </w:p>
        </w:tc>
        <w:tc>
          <w:tcPr>
            <w:tcW w:w="1213" w:type="pct"/>
            <w:shd w:val="clear" w:color="auto" w:fill="D9D9D9"/>
            <w:vAlign w:val="center"/>
          </w:tcPr>
          <w:p w14:paraId="27248699" w14:textId="77777777" w:rsidR="005107D8" w:rsidRPr="00CF74E0" w:rsidRDefault="005107D8" w:rsidP="005107D8">
            <w:pPr>
              <w:spacing w:after="0" w:line="240" w:lineRule="auto"/>
              <w:jc w:val="both"/>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Delegated acts</w:t>
            </w:r>
          </w:p>
          <w:p w14:paraId="3F4C508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6DBB418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be empowered to adopt delegated acts in accordance with Article 23 to review the harmonised efficiency reference values referred to in the second subparagraph of Article 14(10).</w:t>
            </w:r>
          </w:p>
        </w:tc>
        <w:tc>
          <w:tcPr>
            <w:tcW w:w="336" w:type="pct"/>
            <w:vAlign w:val="center"/>
          </w:tcPr>
          <w:p w14:paraId="43CDF87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FC1C30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763963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285CDE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0239440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781A6BE" w14:textId="77777777" w:rsidTr="006E3721">
        <w:tc>
          <w:tcPr>
            <w:tcW w:w="309" w:type="pct"/>
            <w:shd w:val="clear" w:color="auto" w:fill="D9D9D9"/>
            <w:vAlign w:val="center"/>
          </w:tcPr>
          <w:p w14:paraId="1C9C5BB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22.2.</w:t>
            </w:r>
          </w:p>
        </w:tc>
        <w:tc>
          <w:tcPr>
            <w:tcW w:w="1213" w:type="pct"/>
            <w:shd w:val="clear" w:color="auto" w:fill="D9D9D9"/>
            <w:vAlign w:val="center"/>
          </w:tcPr>
          <w:p w14:paraId="3577A7AB"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is empowered to adopt delegated acts in accordance with Article 23 to amend this Directive by adapting to technical progress the values, calculation methods, default primary energy coefficient and requirements in Annexes I to V, VII to X, and XII.</w:t>
            </w:r>
          </w:p>
        </w:tc>
        <w:tc>
          <w:tcPr>
            <w:tcW w:w="336" w:type="pct"/>
            <w:vAlign w:val="center"/>
          </w:tcPr>
          <w:p w14:paraId="4A680E5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4FAAA1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6F5C450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1D1872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1E3B644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C72E6EF" w14:textId="77777777" w:rsidTr="006E3721">
        <w:tc>
          <w:tcPr>
            <w:tcW w:w="309" w:type="pct"/>
            <w:shd w:val="clear" w:color="auto" w:fill="D9D9D9"/>
            <w:vAlign w:val="center"/>
          </w:tcPr>
          <w:p w14:paraId="73E6A96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23.1.</w:t>
            </w:r>
          </w:p>
        </w:tc>
        <w:tc>
          <w:tcPr>
            <w:tcW w:w="1213" w:type="pct"/>
            <w:shd w:val="clear" w:color="auto" w:fill="D9D9D9"/>
            <w:vAlign w:val="center"/>
          </w:tcPr>
          <w:p w14:paraId="72FDC136" w14:textId="77777777" w:rsidR="005107D8" w:rsidRPr="00CF74E0" w:rsidRDefault="005107D8" w:rsidP="005107D8">
            <w:pPr>
              <w:spacing w:after="0" w:line="240" w:lineRule="auto"/>
              <w:jc w:val="both"/>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Exercise of the delegation</w:t>
            </w:r>
          </w:p>
          <w:p w14:paraId="0BEA2AE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17DBF1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power to adopt delegated acts is conferred on the Commission subject to the conditions laid down in this Article.</w:t>
            </w:r>
          </w:p>
        </w:tc>
        <w:tc>
          <w:tcPr>
            <w:tcW w:w="336" w:type="pct"/>
            <w:vAlign w:val="center"/>
          </w:tcPr>
          <w:p w14:paraId="4019560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70762D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61672FA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E9B6B2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3B69FF4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82E1A2E" w14:textId="77777777" w:rsidTr="006E3721">
        <w:tc>
          <w:tcPr>
            <w:tcW w:w="309" w:type="pct"/>
            <w:shd w:val="clear" w:color="auto" w:fill="D9D9D9"/>
            <w:vAlign w:val="center"/>
          </w:tcPr>
          <w:p w14:paraId="0F125C1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23.2.</w:t>
            </w:r>
          </w:p>
        </w:tc>
        <w:tc>
          <w:tcPr>
            <w:tcW w:w="1213" w:type="pct"/>
            <w:shd w:val="clear" w:color="auto" w:fill="D9D9D9"/>
            <w:vAlign w:val="center"/>
          </w:tcPr>
          <w:p w14:paraId="4E64464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power to adopt delegated acts referred to in Article 22 shall be conferred on the Commission for a period of five years from 24 December 2018.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w:t>
            </w:r>
          </w:p>
        </w:tc>
        <w:tc>
          <w:tcPr>
            <w:tcW w:w="336" w:type="pct"/>
            <w:vAlign w:val="center"/>
          </w:tcPr>
          <w:p w14:paraId="77E832A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1EB56D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C6EE51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557C10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Европску комисију.</w:t>
            </w:r>
          </w:p>
        </w:tc>
        <w:tc>
          <w:tcPr>
            <w:tcW w:w="539" w:type="pct"/>
          </w:tcPr>
          <w:p w14:paraId="329423C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FF2D155" w14:textId="77777777" w:rsidTr="006E3721">
        <w:tc>
          <w:tcPr>
            <w:tcW w:w="309" w:type="pct"/>
            <w:shd w:val="clear" w:color="auto" w:fill="D9D9D9"/>
            <w:vAlign w:val="center"/>
          </w:tcPr>
          <w:p w14:paraId="1BAF451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23.3.</w:t>
            </w:r>
          </w:p>
        </w:tc>
        <w:tc>
          <w:tcPr>
            <w:tcW w:w="1213" w:type="pct"/>
            <w:shd w:val="clear" w:color="auto" w:fill="D9D9D9"/>
            <w:vAlign w:val="center"/>
          </w:tcPr>
          <w:p w14:paraId="2DF9FF8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delegation of power referred to in Article 22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tc>
        <w:tc>
          <w:tcPr>
            <w:tcW w:w="336" w:type="pct"/>
            <w:vAlign w:val="center"/>
          </w:tcPr>
          <w:p w14:paraId="6ACCFA7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4B297C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6276803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720C72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Европски парламент и Савет.</w:t>
            </w:r>
          </w:p>
        </w:tc>
        <w:tc>
          <w:tcPr>
            <w:tcW w:w="539" w:type="pct"/>
          </w:tcPr>
          <w:p w14:paraId="3F84AD2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819391E" w14:textId="77777777" w:rsidTr="006E3721">
        <w:tc>
          <w:tcPr>
            <w:tcW w:w="309" w:type="pct"/>
            <w:shd w:val="clear" w:color="auto" w:fill="D9D9D9"/>
            <w:vAlign w:val="center"/>
          </w:tcPr>
          <w:p w14:paraId="01559DD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23.3а</w:t>
            </w:r>
          </w:p>
        </w:tc>
        <w:tc>
          <w:tcPr>
            <w:tcW w:w="1213" w:type="pct"/>
            <w:shd w:val="clear" w:color="auto" w:fill="D9D9D9"/>
            <w:vAlign w:val="center"/>
          </w:tcPr>
          <w:p w14:paraId="4C962E6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Before adopting a delegated act, the Commission shall consult experts designated by each Member State in accordance with the principles laid down in the Interinstitutional Agreement of 13 April 2016 on Better Law-Making.</w:t>
            </w:r>
          </w:p>
        </w:tc>
        <w:tc>
          <w:tcPr>
            <w:tcW w:w="336" w:type="pct"/>
            <w:vAlign w:val="center"/>
          </w:tcPr>
          <w:p w14:paraId="387E2C3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B71F06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D2147E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0D085F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обавезе Европске комисије.</w:t>
            </w:r>
          </w:p>
        </w:tc>
        <w:tc>
          <w:tcPr>
            <w:tcW w:w="539" w:type="pct"/>
          </w:tcPr>
          <w:p w14:paraId="1AB04A2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7A38B80" w14:textId="77777777" w:rsidTr="006E3721">
        <w:tc>
          <w:tcPr>
            <w:tcW w:w="309" w:type="pct"/>
            <w:shd w:val="clear" w:color="auto" w:fill="D9D9D9"/>
            <w:vAlign w:val="center"/>
          </w:tcPr>
          <w:p w14:paraId="7AB11F4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23.4.</w:t>
            </w:r>
          </w:p>
        </w:tc>
        <w:tc>
          <w:tcPr>
            <w:tcW w:w="1213" w:type="pct"/>
            <w:shd w:val="clear" w:color="auto" w:fill="D9D9D9"/>
            <w:vAlign w:val="center"/>
          </w:tcPr>
          <w:p w14:paraId="78097F2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As soon as it adopts a delegated act, the Commission shall notify it simultaneously </w:t>
            </w:r>
            <w:r w:rsidRPr="00CF74E0">
              <w:rPr>
                <w:rFonts w:ascii="Times New Roman" w:eastAsia="Times New Roman" w:hAnsi="Times New Roman" w:cs="Times New Roman"/>
                <w:sz w:val="20"/>
                <w:szCs w:val="20"/>
                <w:lang w:val="sr-Cyrl-RS"/>
              </w:rPr>
              <w:lastRenderedPageBreak/>
              <w:t>to the European Parliament and to the Council.</w:t>
            </w:r>
          </w:p>
        </w:tc>
        <w:tc>
          <w:tcPr>
            <w:tcW w:w="336" w:type="pct"/>
            <w:vAlign w:val="center"/>
          </w:tcPr>
          <w:p w14:paraId="1F5F89A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F2FC19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622074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27F328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14C2FE5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F9B7419" w14:textId="77777777" w:rsidTr="006E3721">
        <w:tc>
          <w:tcPr>
            <w:tcW w:w="309" w:type="pct"/>
            <w:shd w:val="clear" w:color="auto" w:fill="D9D9D9"/>
            <w:vAlign w:val="center"/>
          </w:tcPr>
          <w:p w14:paraId="782B5CB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23.5.</w:t>
            </w:r>
          </w:p>
        </w:tc>
        <w:tc>
          <w:tcPr>
            <w:tcW w:w="1213" w:type="pct"/>
            <w:shd w:val="clear" w:color="auto" w:fill="D9D9D9"/>
            <w:vAlign w:val="center"/>
          </w:tcPr>
          <w:p w14:paraId="32904FDD"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delegated act adopted pursuant to Article 22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tc>
        <w:tc>
          <w:tcPr>
            <w:tcW w:w="336" w:type="pct"/>
            <w:vAlign w:val="center"/>
          </w:tcPr>
          <w:p w14:paraId="6554AF7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7CDC74C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07986A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12FBF1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је процедуралног карактера.</w:t>
            </w:r>
          </w:p>
        </w:tc>
        <w:tc>
          <w:tcPr>
            <w:tcW w:w="539" w:type="pct"/>
          </w:tcPr>
          <w:p w14:paraId="5FC18F1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8D2FF70" w14:textId="77777777" w:rsidTr="006E3721">
        <w:tc>
          <w:tcPr>
            <w:tcW w:w="309" w:type="pct"/>
            <w:shd w:val="clear" w:color="auto" w:fill="D9D9D9"/>
            <w:vAlign w:val="center"/>
          </w:tcPr>
          <w:p w14:paraId="29C1978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24.4а</w:t>
            </w:r>
          </w:p>
        </w:tc>
        <w:tc>
          <w:tcPr>
            <w:tcW w:w="1213" w:type="pct"/>
            <w:shd w:val="clear" w:color="auto" w:fill="D9D9D9"/>
            <w:vAlign w:val="center"/>
          </w:tcPr>
          <w:p w14:paraId="02DF1BF2"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Review and monitoring of implementation</w:t>
            </w:r>
          </w:p>
          <w:p w14:paraId="443FB6B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5B51F70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 the context of the State of the Energy Union report, the Commission shall report on the functioning of the carbon market in accordance with Article 35(1) and point (c) of Article 35(2) of Regulation (EU) 2018/1999, taking into consideration the effects of the implementation of this Directive.</w:t>
            </w:r>
          </w:p>
        </w:tc>
        <w:tc>
          <w:tcPr>
            <w:tcW w:w="336" w:type="pct"/>
            <w:vAlign w:val="center"/>
          </w:tcPr>
          <w:p w14:paraId="727EC93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4FB397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4D8AAC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71D5E2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3CB0E1C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0ED8C7F" w14:textId="77777777" w:rsidTr="006E3721">
        <w:tc>
          <w:tcPr>
            <w:tcW w:w="309" w:type="pct"/>
            <w:shd w:val="clear" w:color="auto" w:fill="D9D9D9"/>
            <w:vAlign w:val="center"/>
          </w:tcPr>
          <w:p w14:paraId="019E4B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24.5.</w:t>
            </w:r>
          </w:p>
        </w:tc>
        <w:tc>
          <w:tcPr>
            <w:tcW w:w="1213" w:type="pct"/>
            <w:shd w:val="clear" w:color="auto" w:fill="D9D9D9"/>
            <w:vAlign w:val="center"/>
          </w:tcPr>
          <w:p w14:paraId="30C6F33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The Commission shall review the continued need for the possibility of exemptions set out in Article 14(6) for the first time in the assessment of the first National Energy Efficiency Action Plan and every three years thereafter. Where the review shows that any of the criteria for </w:t>
            </w:r>
            <w:r w:rsidRPr="00CF74E0">
              <w:rPr>
                <w:rFonts w:ascii="Times New Roman" w:eastAsia="Times New Roman" w:hAnsi="Times New Roman" w:cs="Times New Roman"/>
                <w:sz w:val="20"/>
                <w:szCs w:val="20"/>
                <w:lang w:val="sr-Cyrl-RS"/>
              </w:rPr>
              <w:lastRenderedPageBreak/>
              <w:t>these exemptions can no longer be justified taking into account the availability of heat load and the real operating conditions of the exempted installations, the Commission shall propose appropriate measures.</w:t>
            </w:r>
          </w:p>
        </w:tc>
        <w:tc>
          <w:tcPr>
            <w:tcW w:w="336" w:type="pct"/>
            <w:vAlign w:val="center"/>
          </w:tcPr>
          <w:p w14:paraId="5B6E500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32007B2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781C3F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848909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обавезе Европске комисије.</w:t>
            </w:r>
          </w:p>
        </w:tc>
        <w:tc>
          <w:tcPr>
            <w:tcW w:w="539" w:type="pct"/>
          </w:tcPr>
          <w:p w14:paraId="02DE9B0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FD751BE" w14:textId="77777777" w:rsidTr="006E3721">
        <w:tc>
          <w:tcPr>
            <w:tcW w:w="309" w:type="pct"/>
            <w:shd w:val="clear" w:color="auto" w:fill="D9D9D9"/>
            <w:vAlign w:val="center"/>
          </w:tcPr>
          <w:p w14:paraId="2433A5C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24.6.</w:t>
            </w:r>
          </w:p>
        </w:tc>
        <w:tc>
          <w:tcPr>
            <w:tcW w:w="1213" w:type="pct"/>
            <w:shd w:val="clear" w:color="auto" w:fill="D9D9D9"/>
            <w:vAlign w:val="center"/>
          </w:tcPr>
          <w:p w14:paraId="6C6B924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submit to the Commission before 30 April each year statistics on national electricity and heat production from high and low efficiency cogeneration, in accordance with the methodology shown in Annex I, in relation to total heat and electricity production. They shall also submit annual statistics on cogeneration heat and electricity capacities and fuels for cogeneration, and on district heating and cooling production and capacities, in relation to total heat and electricity production and capacities. Member States shall submit statistics on primary energy savings achieved by application of cogeneration in accordance with the methodology shown in Annex II.</w:t>
            </w:r>
          </w:p>
        </w:tc>
        <w:tc>
          <w:tcPr>
            <w:tcW w:w="336" w:type="pct"/>
            <w:vAlign w:val="center"/>
          </w:tcPr>
          <w:p w14:paraId="75D725C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59D10C7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43D94F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02D792B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обавезе чланице ЕУ.</w:t>
            </w:r>
          </w:p>
        </w:tc>
        <w:tc>
          <w:tcPr>
            <w:tcW w:w="539" w:type="pct"/>
          </w:tcPr>
          <w:p w14:paraId="23243A2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7382F62" w14:textId="77777777" w:rsidTr="006E3721">
        <w:tc>
          <w:tcPr>
            <w:tcW w:w="309" w:type="pct"/>
            <w:shd w:val="clear" w:color="auto" w:fill="D9D9D9"/>
            <w:vAlign w:val="center"/>
          </w:tcPr>
          <w:p w14:paraId="4267CEA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24.7.</w:t>
            </w:r>
          </w:p>
        </w:tc>
        <w:tc>
          <w:tcPr>
            <w:tcW w:w="1213" w:type="pct"/>
            <w:shd w:val="clear" w:color="auto" w:fill="D9D9D9"/>
            <w:vAlign w:val="center"/>
          </w:tcPr>
          <w:p w14:paraId="236E997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30 June 2014 the Commission shall submit the assessment referred to in Article 3(2) to the European Parliament and to the Council, accompanied, if necessary, by proposals for further measures.</w:t>
            </w:r>
          </w:p>
        </w:tc>
        <w:tc>
          <w:tcPr>
            <w:tcW w:w="336" w:type="pct"/>
            <w:vAlign w:val="center"/>
          </w:tcPr>
          <w:p w14:paraId="6502D6D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38F95AD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11F98D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4365D2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74A1334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216E569D" w14:textId="77777777" w:rsidTr="006E3721">
        <w:tc>
          <w:tcPr>
            <w:tcW w:w="309" w:type="pct"/>
            <w:shd w:val="clear" w:color="auto" w:fill="D9D9D9"/>
            <w:vAlign w:val="center"/>
          </w:tcPr>
          <w:p w14:paraId="717EBCA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24.8.</w:t>
            </w:r>
          </w:p>
        </w:tc>
        <w:tc>
          <w:tcPr>
            <w:tcW w:w="1213" w:type="pct"/>
            <w:shd w:val="clear" w:color="auto" w:fill="D9D9D9"/>
            <w:vAlign w:val="center"/>
          </w:tcPr>
          <w:p w14:paraId="2618751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The Commission shall review the effectiveness of the implementation of Article 6 by 5 December 2015, taking into account the requirements laid down in Directive 2004/18/EC and shall submit a </w:t>
            </w:r>
            <w:r w:rsidRPr="00CF74E0">
              <w:rPr>
                <w:rFonts w:ascii="Times New Roman" w:eastAsia="Times New Roman" w:hAnsi="Times New Roman" w:cs="Times New Roman"/>
                <w:sz w:val="20"/>
                <w:szCs w:val="20"/>
                <w:lang w:val="sr-Cyrl-RS"/>
              </w:rPr>
              <w:lastRenderedPageBreak/>
              <w:t>report to the European Parliament and the Council. That report shall be accompanied, if appropriate, by proposals for further measures.</w:t>
            </w:r>
          </w:p>
        </w:tc>
        <w:tc>
          <w:tcPr>
            <w:tcW w:w="336" w:type="pct"/>
            <w:vAlign w:val="center"/>
          </w:tcPr>
          <w:p w14:paraId="1351AB9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3F3048F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A6D3E9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0C08276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 аобавезу Европске комисије.</w:t>
            </w:r>
          </w:p>
        </w:tc>
        <w:tc>
          <w:tcPr>
            <w:tcW w:w="539" w:type="pct"/>
          </w:tcPr>
          <w:p w14:paraId="2FDBE1B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8E7282C" w14:textId="77777777" w:rsidTr="006E3721">
        <w:tc>
          <w:tcPr>
            <w:tcW w:w="309" w:type="pct"/>
            <w:shd w:val="clear" w:color="auto" w:fill="D9D9D9"/>
            <w:vAlign w:val="center"/>
          </w:tcPr>
          <w:p w14:paraId="20FD7C8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24.9.</w:t>
            </w:r>
          </w:p>
        </w:tc>
        <w:tc>
          <w:tcPr>
            <w:tcW w:w="1213" w:type="pct"/>
            <w:shd w:val="clear" w:color="auto" w:fill="D9D9D9"/>
            <w:vAlign w:val="center"/>
          </w:tcPr>
          <w:p w14:paraId="37A0444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30 June 2016, the Commission shall submit a report to the European Parliament and the Council on the implementation of Article 7. That report shall be accompanied, if appropriate, by a legislative proposal for one or more of the following purposes:</w:t>
            </w:r>
          </w:p>
          <w:p w14:paraId="1A6838D4"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to change the final date laid down in Article 7(1);</w:t>
            </w:r>
          </w:p>
          <w:p w14:paraId="2B58D91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 to review the requirements laid down in Article 7(1), (2) and (3);</w:t>
            </w:r>
          </w:p>
          <w:p w14:paraId="0A8DD49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 to establish additional common requirements, in particular as regards the matters referred to in Article 7(7).</w:t>
            </w:r>
          </w:p>
        </w:tc>
        <w:tc>
          <w:tcPr>
            <w:tcW w:w="336" w:type="pct"/>
            <w:vAlign w:val="center"/>
          </w:tcPr>
          <w:p w14:paraId="7E20D73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CEDC56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8B9F71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1486FC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02F4803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15E7094" w14:textId="77777777" w:rsidTr="006E3721">
        <w:tc>
          <w:tcPr>
            <w:tcW w:w="309" w:type="pct"/>
            <w:shd w:val="clear" w:color="auto" w:fill="D9D9D9"/>
            <w:vAlign w:val="center"/>
          </w:tcPr>
          <w:p w14:paraId="56FD25A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24.10.</w:t>
            </w:r>
          </w:p>
        </w:tc>
        <w:tc>
          <w:tcPr>
            <w:tcW w:w="1213" w:type="pct"/>
            <w:shd w:val="clear" w:color="auto" w:fill="D9D9D9"/>
            <w:vAlign w:val="center"/>
          </w:tcPr>
          <w:p w14:paraId="489A90B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30 June 2018, the Commission shall assess the progress made by Member States in removing the regulatory and non-regulatory barriers referred to in Article 19(1). This assessment shall be followed, if appropriate, by proposals for further measures.</w:t>
            </w:r>
          </w:p>
        </w:tc>
        <w:tc>
          <w:tcPr>
            <w:tcW w:w="336" w:type="pct"/>
            <w:vAlign w:val="center"/>
          </w:tcPr>
          <w:p w14:paraId="6CAFCCB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F4EA1A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769CCE5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8A5132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6FDBE14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3D375E3" w14:textId="77777777" w:rsidTr="006E3721">
        <w:tc>
          <w:tcPr>
            <w:tcW w:w="309" w:type="pct"/>
            <w:shd w:val="clear" w:color="auto" w:fill="D9D9D9"/>
            <w:vAlign w:val="center"/>
          </w:tcPr>
          <w:p w14:paraId="7F11CD7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24.12.</w:t>
            </w:r>
          </w:p>
        </w:tc>
        <w:tc>
          <w:tcPr>
            <w:tcW w:w="1213" w:type="pct"/>
            <w:shd w:val="clear" w:color="auto" w:fill="D9D9D9"/>
            <w:vAlign w:val="center"/>
          </w:tcPr>
          <w:p w14:paraId="6904E13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By 31 December 2019, the Commission shall assess the effectiveness of the implementation of the definition of small and medium-sized enterprises for the purposes of Article 8(4), and shall submit a report to the European Parliament and to the Council. As soon as possible after submission of that report, the Commission </w:t>
            </w:r>
            <w:r w:rsidRPr="00CF74E0">
              <w:rPr>
                <w:rFonts w:ascii="Times New Roman" w:eastAsia="Times New Roman" w:hAnsi="Times New Roman" w:cs="Times New Roman"/>
                <w:sz w:val="20"/>
                <w:szCs w:val="20"/>
                <w:lang w:val="sr-Cyrl-RS"/>
              </w:rPr>
              <w:lastRenderedPageBreak/>
              <w:t>shall, if appropriate, adopt legislative proposals.</w:t>
            </w:r>
          </w:p>
        </w:tc>
        <w:tc>
          <w:tcPr>
            <w:tcW w:w="336" w:type="pct"/>
            <w:vAlign w:val="center"/>
          </w:tcPr>
          <w:p w14:paraId="7B40ECC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4C9249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38D0CE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535745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2EBC960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4555F91" w14:textId="77777777" w:rsidTr="006E3721">
        <w:tc>
          <w:tcPr>
            <w:tcW w:w="309" w:type="pct"/>
            <w:shd w:val="clear" w:color="auto" w:fill="D9D9D9"/>
            <w:vAlign w:val="center"/>
          </w:tcPr>
          <w:p w14:paraId="325E50E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24.13.</w:t>
            </w:r>
          </w:p>
        </w:tc>
        <w:tc>
          <w:tcPr>
            <w:tcW w:w="1213" w:type="pct"/>
            <w:shd w:val="clear" w:color="auto" w:fill="D9D9D9"/>
            <w:vAlign w:val="center"/>
          </w:tcPr>
          <w:p w14:paraId="67531DD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1 January 2021, the Commission shall carry out an assessment of the potential for energy efficiency in conversion, transformation, transmission, transportation and storage of energy, and shall submit a report to the European Parliament and to the Council. That report shall, if appropriate, be accompanied by legislative proposals.</w:t>
            </w:r>
          </w:p>
        </w:tc>
        <w:tc>
          <w:tcPr>
            <w:tcW w:w="336" w:type="pct"/>
            <w:vAlign w:val="center"/>
          </w:tcPr>
          <w:p w14:paraId="7AAC8C1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887E13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1FD6F88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5094A2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206F993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45256362" w14:textId="77777777" w:rsidTr="006E3721">
        <w:tc>
          <w:tcPr>
            <w:tcW w:w="309" w:type="pct"/>
            <w:shd w:val="clear" w:color="auto" w:fill="D9D9D9"/>
            <w:vAlign w:val="center"/>
          </w:tcPr>
          <w:p w14:paraId="0A402B4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24.14.</w:t>
            </w:r>
          </w:p>
        </w:tc>
        <w:tc>
          <w:tcPr>
            <w:tcW w:w="1213" w:type="pct"/>
            <w:shd w:val="clear" w:color="auto" w:fill="D9D9D9"/>
            <w:vAlign w:val="center"/>
          </w:tcPr>
          <w:p w14:paraId="5AC9D28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31 December 2021, the Commission, shall, unless changes to the retail market provisions of Directive 2009/73/EC on common rules for the internal market in gas have meanwhile been proposed, carry out an assessment, and submit a report to the European Parliament and to the Council, on the provisions related to metering, billing and consumer information for natural gas, with the aim of aligning them, where appropriate, with the relevant provisions for electricity in Directive 2009/72/EC, in order to strengthen consumer protection and enable final customers to receive more frequent, clear and up-to-date information about their natural gas consumption and to regulate their energy use. As soon as possible after submission of that report, the Commission shall, if appropriate, adopt legislative proposals.</w:t>
            </w:r>
          </w:p>
        </w:tc>
        <w:tc>
          <w:tcPr>
            <w:tcW w:w="336" w:type="pct"/>
            <w:vAlign w:val="center"/>
          </w:tcPr>
          <w:p w14:paraId="0B9F8A8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291F09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3C8071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BC480E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5C9116D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0B816B42" w14:textId="77777777" w:rsidTr="006E3721">
        <w:tc>
          <w:tcPr>
            <w:tcW w:w="309" w:type="pct"/>
            <w:shd w:val="clear" w:color="auto" w:fill="D9D9D9"/>
            <w:vAlign w:val="center"/>
          </w:tcPr>
          <w:p w14:paraId="4662926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24.15.</w:t>
            </w:r>
          </w:p>
        </w:tc>
        <w:tc>
          <w:tcPr>
            <w:tcW w:w="1213" w:type="pct"/>
            <w:shd w:val="clear" w:color="auto" w:fill="D9D9D9"/>
            <w:vAlign w:val="center"/>
          </w:tcPr>
          <w:p w14:paraId="4E9821A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By 28 February 2024, and every five years thereafter, the Commission shall evaluate this Directive and submit a report to the European Parliament and to the Council.</w:t>
            </w:r>
          </w:p>
          <w:p w14:paraId="3D51185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That evaluation shall include:</w:t>
            </w:r>
          </w:p>
          <w:tbl>
            <w:tblPr>
              <w:tblW w:w="5000" w:type="pct"/>
              <w:tblCellSpacing w:w="0" w:type="dxa"/>
              <w:tblLayout w:type="fixed"/>
              <w:tblCellMar>
                <w:left w:w="0" w:type="dxa"/>
                <w:right w:w="0" w:type="dxa"/>
              </w:tblCellMar>
              <w:tblLook w:val="04A0" w:firstRow="1" w:lastRow="0" w:firstColumn="1" w:lastColumn="0" w:noHBand="0" w:noVBand="1"/>
            </w:tblPr>
            <w:tblGrid>
              <w:gridCol w:w="191"/>
              <w:gridCol w:w="3231"/>
            </w:tblGrid>
            <w:tr w:rsidR="005107D8" w:rsidRPr="00CF74E0" w14:paraId="3A8C933D" w14:textId="77777777" w:rsidTr="00FD4D3C">
              <w:trPr>
                <w:tblCellSpacing w:w="0" w:type="dxa"/>
              </w:trPr>
              <w:tc>
                <w:tcPr>
                  <w:tcW w:w="200" w:type="dxa"/>
                  <w:hideMark/>
                </w:tcPr>
                <w:p w14:paraId="6B20367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391" w:type="dxa"/>
                  <w:hideMark/>
                </w:tcPr>
                <w:p w14:paraId="4DD68A8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 examination of whether to adapt, after 2030, the requirements and the alternative approach laid down in Article 5;</w:t>
                  </w:r>
                </w:p>
              </w:tc>
            </w:tr>
          </w:tbl>
          <w:p w14:paraId="3DF96839" w14:textId="77777777" w:rsidR="005107D8" w:rsidRPr="00CF74E0" w:rsidRDefault="005107D8" w:rsidP="005107D8">
            <w:pPr>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5107D8" w:rsidRPr="00CF74E0" w14:paraId="2FC5AD52" w14:textId="77777777" w:rsidTr="00FD4D3C">
              <w:trPr>
                <w:tblCellSpacing w:w="0" w:type="dxa"/>
              </w:trPr>
              <w:tc>
                <w:tcPr>
                  <w:tcW w:w="210" w:type="dxa"/>
                  <w:hideMark/>
                </w:tcPr>
                <w:p w14:paraId="24201D1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381" w:type="dxa"/>
                  <w:hideMark/>
                </w:tcPr>
                <w:p w14:paraId="7F09A32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 assessment of the general effectiveness of this Directive and the need to adjust further the Union's energy efficiency policy in accordance with the objectives of the 2015 Paris Agreement on climate change following the 21st Conference of the Parties to the United Nations Framework Convention on Climate Change</w:t>
                  </w:r>
                  <w:hyperlink r:id="rId16" w:anchor="ntr*3-L_2018328EN.01021001-E0015" w:history="1">
                    <w:r w:rsidRPr="00CF74E0">
                      <w:rPr>
                        <w:rFonts w:ascii="Times New Roman" w:eastAsia="Times New Roman" w:hAnsi="Times New Roman" w:cs="Times New Roman"/>
                        <w:sz w:val="20"/>
                        <w:szCs w:val="20"/>
                        <w:lang w:val="sr-Cyrl-RS"/>
                      </w:rPr>
                      <w:t> (*3)</w:t>
                    </w:r>
                  </w:hyperlink>
                  <w:r w:rsidRPr="00CF74E0">
                    <w:rPr>
                      <w:rFonts w:ascii="Times New Roman" w:eastAsia="Times New Roman" w:hAnsi="Times New Roman" w:cs="Times New Roman"/>
                      <w:sz w:val="20"/>
                      <w:szCs w:val="20"/>
                      <w:lang w:val="sr-Cyrl-RS"/>
                    </w:rPr>
                    <w:t xml:space="preserve"> and in the light of economic and innovation developments.</w:t>
                  </w:r>
                </w:p>
              </w:tc>
            </w:tr>
          </w:tbl>
          <w:p w14:paraId="4D96F0A4"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That report shall be accompanied, if appropriate, by proposals for further measures.</w:t>
            </w:r>
          </w:p>
        </w:tc>
        <w:tc>
          <w:tcPr>
            <w:tcW w:w="336" w:type="pct"/>
            <w:vAlign w:val="center"/>
          </w:tcPr>
          <w:p w14:paraId="329A92D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F0095C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047ED24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056BA1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обавезе Европске комисије.</w:t>
            </w:r>
          </w:p>
        </w:tc>
        <w:tc>
          <w:tcPr>
            <w:tcW w:w="539" w:type="pct"/>
          </w:tcPr>
          <w:p w14:paraId="6A2E410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21EE72CB" w14:textId="77777777" w:rsidTr="006E3721">
        <w:tc>
          <w:tcPr>
            <w:tcW w:w="309" w:type="pct"/>
            <w:shd w:val="clear" w:color="auto" w:fill="D9D9D9"/>
            <w:vAlign w:val="center"/>
          </w:tcPr>
          <w:p w14:paraId="7EFC81E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25.</w:t>
            </w:r>
          </w:p>
        </w:tc>
        <w:tc>
          <w:tcPr>
            <w:tcW w:w="1213" w:type="pct"/>
            <w:shd w:val="clear" w:color="auto" w:fill="D9D9D9"/>
            <w:vAlign w:val="center"/>
          </w:tcPr>
          <w:p w14:paraId="3810DE07"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Online platform</w:t>
            </w:r>
          </w:p>
          <w:p w14:paraId="7A227B4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7E0FAC3" w14:textId="77777777" w:rsidR="005107D8" w:rsidRPr="00CF74E0" w:rsidRDefault="005107D8" w:rsidP="005107D8">
            <w:pPr>
              <w:spacing w:after="12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establish an online platform in order to foster the practical implementation of this Directive at national, regional and local levels. That platform shall support the exchange of experiences on practices, benchmarking, networking activities, as well as innovative practices.</w:t>
            </w:r>
          </w:p>
        </w:tc>
        <w:tc>
          <w:tcPr>
            <w:tcW w:w="336" w:type="pct"/>
            <w:vAlign w:val="center"/>
          </w:tcPr>
          <w:p w14:paraId="2D00D0E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35ADB0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1F915C5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690ED7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обавезу Европске комисије.</w:t>
            </w:r>
          </w:p>
        </w:tc>
        <w:tc>
          <w:tcPr>
            <w:tcW w:w="539" w:type="pct"/>
          </w:tcPr>
          <w:p w14:paraId="20F2E95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048282A3" w14:textId="77777777" w:rsidTr="006E3721">
        <w:tc>
          <w:tcPr>
            <w:tcW w:w="309" w:type="pct"/>
            <w:shd w:val="clear" w:color="auto" w:fill="D9D9D9"/>
            <w:vAlign w:val="center"/>
          </w:tcPr>
          <w:p w14:paraId="53B6947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26.1.</w:t>
            </w:r>
          </w:p>
        </w:tc>
        <w:tc>
          <w:tcPr>
            <w:tcW w:w="1213" w:type="pct"/>
            <w:shd w:val="clear" w:color="auto" w:fill="D9D9D9"/>
            <w:vAlign w:val="center"/>
          </w:tcPr>
          <w:p w14:paraId="1E6A4DFB" w14:textId="77777777" w:rsidR="005107D8" w:rsidRPr="00CF74E0" w:rsidRDefault="005107D8" w:rsidP="005107D8">
            <w:pPr>
              <w:spacing w:after="0" w:line="240" w:lineRule="auto"/>
              <w:jc w:val="both"/>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Committee procedure</w:t>
            </w:r>
          </w:p>
          <w:p w14:paraId="6F3E6B3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8A47021"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The Commission shall be assisted by a committee. That committee shall be a committee within the meaning of Regulation (EU) No 182/2011.</w:t>
            </w:r>
          </w:p>
        </w:tc>
        <w:tc>
          <w:tcPr>
            <w:tcW w:w="336" w:type="pct"/>
            <w:vAlign w:val="center"/>
          </w:tcPr>
          <w:p w14:paraId="676E76B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3CDCE7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97729C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4B89F8F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је процедуралног карактера.</w:t>
            </w:r>
          </w:p>
        </w:tc>
        <w:tc>
          <w:tcPr>
            <w:tcW w:w="539" w:type="pct"/>
          </w:tcPr>
          <w:p w14:paraId="07207DB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0A594B6" w14:textId="77777777" w:rsidTr="006E3721">
        <w:tc>
          <w:tcPr>
            <w:tcW w:w="309" w:type="pct"/>
            <w:shd w:val="clear" w:color="auto" w:fill="D9D9D9"/>
            <w:vAlign w:val="center"/>
          </w:tcPr>
          <w:p w14:paraId="1DDA557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26.2.</w:t>
            </w:r>
          </w:p>
        </w:tc>
        <w:tc>
          <w:tcPr>
            <w:tcW w:w="1213" w:type="pct"/>
            <w:shd w:val="clear" w:color="auto" w:fill="D9D9D9"/>
            <w:vAlign w:val="center"/>
          </w:tcPr>
          <w:p w14:paraId="5C0CD306"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Where reference is made to this paragraph, Article 4 of Regulation (EU) No 182/2011 shall apply.</w:t>
            </w:r>
          </w:p>
        </w:tc>
        <w:tc>
          <w:tcPr>
            <w:tcW w:w="336" w:type="pct"/>
            <w:vAlign w:val="center"/>
          </w:tcPr>
          <w:p w14:paraId="73087A7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7505ADE"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0BAAC8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4795B2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је процедуралног карактера.</w:t>
            </w:r>
          </w:p>
        </w:tc>
        <w:tc>
          <w:tcPr>
            <w:tcW w:w="539" w:type="pct"/>
          </w:tcPr>
          <w:p w14:paraId="5EAAFC8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B4A4C81" w14:textId="77777777" w:rsidTr="006E3721">
        <w:tc>
          <w:tcPr>
            <w:tcW w:w="309" w:type="pct"/>
            <w:shd w:val="clear" w:color="auto" w:fill="D9D9D9"/>
            <w:vAlign w:val="center"/>
          </w:tcPr>
          <w:p w14:paraId="4B46FEA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27.1.</w:t>
            </w:r>
          </w:p>
        </w:tc>
        <w:tc>
          <w:tcPr>
            <w:tcW w:w="1213" w:type="pct"/>
            <w:shd w:val="clear" w:color="auto" w:fill="D9D9D9"/>
            <w:vAlign w:val="center"/>
          </w:tcPr>
          <w:p w14:paraId="7DA351A2" w14:textId="77777777" w:rsidR="005107D8" w:rsidRPr="00CF74E0" w:rsidRDefault="005107D8" w:rsidP="005107D8">
            <w:pPr>
              <w:spacing w:after="0" w:line="240" w:lineRule="auto"/>
              <w:jc w:val="both"/>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Amendments and repeals</w:t>
            </w:r>
          </w:p>
          <w:p w14:paraId="7D7FAA4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5B59FA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Directive 2006/32/EC is repealed from 5 June 2014, except for Article 4(1) to (4) thereof and Annexes I, III and IV thereto, without prejudice to the obligations of the Member States relating to the time-limit for its transposition into national law. Article 4(1) to (4) of, and Annexes I, III and IV to Directive 2006/32/EC shall be repealed with effect from 1 January 2017.</w:t>
            </w:r>
          </w:p>
          <w:p w14:paraId="43BA5C0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Directive 2004/8/EC is repealed from 5 June 2014, without prejudice to the obligations of the Member States relating to the time-limit for its transposition into national law.</w:t>
            </w:r>
          </w:p>
          <w:p w14:paraId="5F693F4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References to Directives 2006/32/EC and 2004/8/EC shall be construed as references to this Directive and shall be read in accordance with the correlation table set out in Annex XV.</w:t>
            </w:r>
          </w:p>
        </w:tc>
        <w:tc>
          <w:tcPr>
            <w:tcW w:w="336" w:type="pct"/>
            <w:vAlign w:val="center"/>
          </w:tcPr>
          <w:p w14:paraId="63AD4C4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A531BB4"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15A83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87F779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Одредббе су процедуралног карактера.</w:t>
            </w:r>
          </w:p>
        </w:tc>
        <w:tc>
          <w:tcPr>
            <w:tcW w:w="539" w:type="pct"/>
          </w:tcPr>
          <w:p w14:paraId="4D1C8C9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517965DD" w14:textId="77777777" w:rsidTr="006E3721">
        <w:tc>
          <w:tcPr>
            <w:tcW w:w="309" w:type="pct"/>
            <w:shd w:val="clear" w:color="auto" w:fill="D9D9D9"/>
            <w:vAlign w:val="center"/>
          </w:tcPr>
          <w:p w14:paraId="4C65CDE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27.2.</w:t>
            </w:r>
          </w:p>
        </w:tc>
        <w:tc>
          <w:tcPr>
            <w:tcW w:w="1213" w:type="pct"/>
            <w:shd w:val="clear" w:color="auto" w:fill="D9D9D9"/>
            <w:vAlign w:val="center"/>
          </w:tcPr>
          <w:p w14:paraId="7899C78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Article 9(1) and (2) of Directive 2010/30/EU is deleted from 5 June 2014.</w:t>
            </w:r>
          </w:p>
        </w:tc>
        <w:tc>
          <w:tcPr>
            <w:tcW w:w="336" w:type="pct"/>
            <w:vAlign w:val="center"/>
          </w:tcPr>
          <w:p w14:paraId="3E87618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6AB449D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2181648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7BFA0A9E"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је процедуралног карактера.</w:t>
            </w:r>
          </w:p>
        </w:tc>
        <w:tc>
          <w:tcPr>
            <w:tcW w:w="539" w:type="pct"/>
          </w:tcPr>
          <w:p w14:paraId="42765A7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298D330C" w14:textId="77777777" w:rsidTr="006E3721">
        <w:tc>
          <w:tcPr>
            <w:tcW w:w="309" w:type="pct"/>
            <w:shd w:val="clear" w:color="auto" w:fill="D9D9D9"/>
            <w:vAlign w:val="center"/>
          </w:tcPr>
          <w:p w14:paraId="3945B8E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27.3.</w:t>
            </w:r>
          </w:p>
        </w:tc>
        <w:tc>
          <w:tcPr>
            <w:tcW w:w="1213" w:type="pct"/>
            <w:shd w:val="clear" w:color="auto" w:fill="D9D9D9"/>
            <w:vAlign w:val="center"/>
          </w:tcPr>
          <w:p w14:paraId="42D4870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Directive 2009/125/EC is amended as follows:</w:t>
            </w:r>
          </w:p>
          <w:p w14:paraId="6E4C3DED" w14:textId="77777777" w:rsidR="005107D8" w:rsidRPr="00CF74E0" w:rsidRDefault="005107D8" w:rsidP="005107D8">
            <w:pPr>
              <w:numPr>
                <w:ilvl w:val="0"/>
                <w:numId w:val="1"/>
              </w:num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following recital is inserted:</w:t>
            </w:r>
          </w:p>
          <w:p w14:paraId="7DF0A40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‘(35a) Directive 2010/31/EU of the European Parliament and of the Council of 19 May 2010 on the energy performance of buildings </w:t>
            </w:r>
            <w:r w:rsidRPr="00CF74E0">
              <w:rPr>
                <w:rFonts w:ascii="Times New Roman" w:eastAsia="Times New Roman" w:hAnsi="Times New Roman" w:cs="Times New Roman"/>
                <w:sz w:val="20"/>
                <w:szCs w:val="20"/>
                <w:u w:val="single"/>
                <w:lang w:val="sr-Cyrl-RS"/>
              </w:rPr>
              <w:t>(29)</w:t>
            </w:r>
            <w:r w:rsidRPr="00CF74E0">
              <w:rPr>
                <w:rFonts w:ascii="Times New Roman" w:eastAsia="Times New Roman" w:hAnsi="Times New Roman" w:cs="Times New Roman"/>
                <w:sz w:val="20"/>
                <w:szCs w:val="20"/>
                <w:lang w:val="sr-Cyrl-RS"/>
              </w:rPr>
              <w:t xml:space="preserve"> requires Memeber States to set energy performance requirements for building elements that form part of the buiding envelope and system requirements in respect of the overall energy performance, the proper installation, and the appropriate dimensioning, adjustment and contorl of the technical building systems which are installed in existing buidlings. It is consistent with the objectives of this Directive that these requirements may in certain circumstances limit the installation of energy-related products which comply with this Directive and its implementing measures, provided that such requirements do not constitute an unjusifiable market barrier. </w:t>
            </w:r>
          </w:p>
          <w:p w14:paraId="13D0C4C2"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B190CD5" w14:textId="77777777" w:rsidR="005107D8" w:rsidRPr="00CF74E0" w:rsidRDefault="005107D8" w:rsidP="005107D8">
            <w:pPr>
              <w:pStyle w:val="ListParagraph"/>
              <w:numPr>
                <w:ilvl w:val="0"/>
                <w:numId w:val="1"/>
              </w:numPr>
              <w:spacing w:line="240" w:lineRule="auto"/>
              <w:rPr>
                <w:sz w:val="20"/>
                <w:lang w:val="sr-Cyrl-RS"/>
              </w:rPr>
            </w:pPr>
            <w:r w:rsidRPr="00CF74E0">
              <w:rPr>
                <w:sz w:val="20"/>
                <w:lang w:val="sr-Cyrl-RS"/>
              </w:rPr>
              <w:t>The following sentence is added to the end of Article 6(1):</w:t>
            </w:r>
          </w:p>
          <w:p w14:paraId="1B0E36BA"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This shall be without prejudice   to the energy performance requirements ad system requirements set by Member </w:t>
            </w:r>
            <w:r w:rsidRPr="00CF74E0">
              <w:rPr>
                <w:rFonts w:ascii="Times New Roman" w:eastAsia="Times New Roman" w:hAnsi="Times New Roman" w:cs="Times New Roman"/>
                <w:sz w:val="20"/>
                <w:szCs w:val="20"/>
                <w:lang w:val="sr-Cyrl-RS"/>
              </w:rPr>
              <w:lastRenderedPageBreak/>
              <w:t xml:space="preserve">Statesin accordance with Article 4(1) and Article 8 of Directive 2010/31/EU.     </w:t>
            </w:r>
          </w:p>
        </w:tc>
        <w:tc>
          <w:tcPr>
            <w:tcW w:w="336" w:type="pct"/>
            <w:vAlign w:val="center"/>
          </w:tcPr>
          <w:p w14:paraId="0B562DE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42BB07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1B1D8BE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578C6851"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је процедуралног карактера.</w:t>
            </w:r>
          </w:p>
        </w:tc>
        <w:tc>
          <w:tcPr>
            <w:tcW w:w="539" w:type="pct"/>
          </w:tcPr>
          <w:p w14:paraId="408AD7F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0F376D50" w14:textId="77777777" w:rsidTr="006E3721">
        <w:tc>
          <w:tcPr>
            <w:tcW w:w="309" w:type="pct"/>
            <w:shd w:val="clear" w:color="auto" w:fill="D9D9D9"/>
            <w:vAlign w:val="center"/>
          </w:tcPr>
          <w:p w14:paraId="28EC0BE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28.1.</w:t>
            </w:r>
          </w:p>
        </w:tc>
        <w:tc>
          <w:tcPr>
            <w:tcW w:w="1213" w:type="pct"/>
            <w:shd w:val="clear" w:color="auto" w:fill="D9D9D9"/>
            <w:vAlign w:val="center"/>
          </w:tcPr>
          <w:p w14:paraId="029288A0" w14:textId="77777777" w:rsidR="005107D8" w:rsidRPr="00CF74E0" w:rsidRDefault="005107D8" w:rsidP="005107D8">
            <w:pPr>
              <w:spacing w:after="0" w:line="240" w:lineRule="auto"/>
              <w:jc w:val="both"/>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Transposition</w:t>
            </w:r>
          </w:p>
          <w:p w14:paraId="4A90097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2C7DB9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bring into force the laws, regulations and administrative provisions necessary to comply with this Directive by 5 June 2014.</w:t>
            </w:r>
          </w:p>
          <w:p w14:paraId="183F498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Notwithstanding the first subparagraph, Member States shall bring into force the laws, regulations and administrative provisions necessary to comply with Article 4, the first subparagraph of Article 5(1), Article 5(5), Article 5(6), the last subparagraph of Article 7(9), Article 14(6), Article 19(2), Article 24(1) and Article 24(2) and point (4) of Annex V by the dates specified therein.</w:t>
            </w:r>
          </w:p>
          <w:p w14:paraId="4EF3AF0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They shall forthwith communicate to the Commission the text of those provisions.</w:t>
            </w:r>
          </w:p>
          <w:p w14:paraId="758F9A1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When Member States adopt those provisions, they shall contain a reference to this Directive or be accompanied by such a reference on the occasion of their official publication. Member States shall determine how such reference is to be made. </w:t>
            </w:r>
          </w:p>
        </w:tc>
        <w:tc>
          <w:tcPr>
            <w:tcW w:w="336" w:type="pct"/>
            <w:vAlign w:val="center"/>
          </w:tcPr>
          <w:p w14:paraId="2116E3F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634F19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382627A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2ACBB85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обавезе чланице ЕУ.</w:t>
            </w:r>
          </w:p>
        </w:tc>
        <w:tc>
          <w:tcPr>
            <w:tcW w:w="539" w:type="pct"/>
          </w:tcPr>
          <w:p w14:paraId="646B9B7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3CF5C35" w14:textId="77777777" w:rsidTr="006E3721">
        <w:tc>
          <w:tcPr>
            <w:tcW w:w="309" w:type="pct"/>
            <w:shd w:val="clear" w:color="auto" w:fill="D9D9D9"/>
            <w:vAlign w:val="center"/>
          </w:tcPr>
          <w:p w14:paraId="5C69441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28.2.</w:t>
            </w:r>
          </w:p>
        </w:tc>
        <w:tc>
          <w:tcPr>
            <w:tcW w:w="1213" w:type="pct"/>
            <w:shd w:val="clear" w:color="auto" w:fill="D9D9D9"/>
            <w:vAlign w:val="center"/>
          </w:tcPr>
          <w:p w14:paraId="4D652E3F"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Member States shall communicate to the Commission the text of the main provisions of national law which they adopt in the field covered by this Directive.</w:t>
            </w:r>
          </w:p>
        </w:tc>
        <w:tc>
          <w:tcPr>
            <w:tcW w:w="336" w:type="pct"/>
            <w:vAlign w:val="center"/>
          </w:tcPr>
          <w:p w14:paraId="3DABFA3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09AA9C7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7142746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1D794D9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обавезе чланице ЕУ.</w:t>
            </w:r>
          </w:p>
        </w:tc>
        <w:tc>
          <w:tcPr>
            <w:tcW w:w="539" w:type="pct"/>
          </w:tcPr>
          <w:p w14:paraId="51A28B8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41FA37E" w14:textId="77777777" w:rsidTr="006E3721">
        <w:tc>
          <w:tcPr>
            <w:tcW w:w="309" w:type="pct"/>
            <w:shd w:val="clear" w:color="auto" w:fill="D9D9D9"/>
            <w:vAlign w:val="center"/>
          </w:tcPr>
          <w:p w14:paraId="251156D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29.</w:t>
            </w:r>
          </w:p>
        </w:tc>
        <w:tc>
          <w:tcPr>
            <w:tcW w:w="1213" w:type="pct"/>
            <w:shd w:val="clear" w:color="auto" w:fill="D9D9D9"/>
            <w:vAlign w:val="center"/>
          </w:tcPr>
          <w:p w14:paraId="253E2E8F"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Entry into force</w:t>
            </w:r>
          </w:p>
          <w:p w14:paraId="5D8CE85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01BAE50C"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This Directive shall enter into force on the twentieth day following that of its publication in the Official Journal of the European Union.</w:t>
            </w:r>
          </w:p>
        </w:tc>
        <w:tc>
          <w:tcPr>
            <w:tcW w:w="336" w:type="pct"/>
            <w:vAlign w:val="center"/>
          </w:tcPr>
          <w:p w14:paraId="79F1A5B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4670668E"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611B422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6DC5D9F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је процедуралног карактера.</w:t>
            </w:r>
          </w:p>
        </w:tc>
        <w:tc>
          <w:tcPr>
            <w:tcW w:w="539" w:type="pct"/>
          </w:tcPr>
          <w:p w14:paraId="5A46AB1F"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4F51CDA" w14:textId="77777777" w:rsidTr="006E3721">
        <w:tc>
          <w:tcPr>
            <w:tcW w:w="309" w:type="pct"/>
            <w:shd w:val="clear" w:color="auto" w:fill="D9D9D9"/>
            <w:vAlign w:val="center"/>
          </w:tcPr>
          <w:p w14:paraId="2CD013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30.</w:t>
            </w:r>
          </w:p>
        </w:tc>
        <w:tc>
          <w:tcPr>
            <w:tcW w:w="1213" w:type="pct"/>
            <w:shd w:val="clear" w:color="auto" w:fill="D9D9D9"/>
            <w:vAlign w:val="center"/>
          </w:tcPr>
          <w:p w14:paraId="4594A96A" w14:textId="77777777" w:rsidR="005107D8" w:rsidRPr="00CF74E0" w:rsidRDefault="005107D8" w:rsidP="005107D8">
            <w:pPr>
              <w:spacing w:after="0" w:line="240" w:lineRule="auto"/>
              <w:rPr>
                <w:rFonts w:ascii="Times New Roman" w:eastAsia="Times New Roman" w:hAnsi="Times New Roman" w:cs="Times New Roman"/>
                <w:b/>
                <w:bCs/>
                <w:sz w:val="20"/>
                <w:szCs w:val="20"/>
                <w:lang w:val="sr-Cyrl-RS"/>
              </w:rPr>
            </w:pPr>
            <w:r w:rsidRPr="00CF74E0">
              <w:rPr>
                <w:rFonts w:ascii="Times New Roman" w:eastAsia="Times New Roman" w:hAnsi="Times New Roman" w:cs="Times New Roman"/>
                <w:b/>
                <w:bCs/>
                <w:sz w:val="20"/>
                <w:szCs w:val="20"/>
                <w:lang w:val="sr-Cyrl-RS"/>
              </w:rPr>
              <w:t>Addressees</w:t>
            </w:r>
          </w:p>
          <w:p w14:paraId="733430B4"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343D6A7E"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This Directive is addressed to the Member States.</w:t>
            </w:r>
          </w:p>
        </w:tc>
        <w:tc>
          <w:tcPr>
            <w:tcW w:w="336" w:type="pct"/>
            <w:vAlign w:val="center"/>
          </w:tcPr>
          <w:p w14:paraId="332B3C6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1CB983C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140137E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0DCA146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Одредба се односи на чланице ЕУ.</w:t>
            </w:r>
          </w:p>
        </w:tc>
        <w:tc>
          <w:tcPr>
            <w:tcW w:w="539" w:type="pct"/>
          </w:tcPr>
          <w:p w14:paraId="1C7E50F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F5910F3" w14:textId="77777777" w:rsidTr="00A80439">
        <w:tc>
          <w:tcPr>
            <w:tcW w:w="309" w:type="pct"/>
            <w:shd w:val="clear" w:color="auto" w:fill="D9D9D9"/>
            <w:vAlign w:val="center"/>
          </w:tcPr>
          <w:p w14:paraId="3A609A1B"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Annex I</w:t>
            </w:r>
          </w:p>
        </w:tc>
        <w:tc>
          <w:tcPr>
            <w:tcW w:w="1213" w:type="pct"/>
            <w:shd w:val="clear" w:color="auto" w:fill="D9D9D9"/>
            <w:vAlign w:val="center"/>
          </w:tcPr>
          <w:p w14:paraId="2704DF84"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General principles for the calculation of electricity from cogeneration</w:t>
            </w:r>
          </w:p>
        </w:tc>
        <w:tc>
          <w:tcPr>
            <w:tcW w:w="336" w:type="pct"/>
            <w:vAlign w:val="center"/>
          </w:tcPr>
          <w:p w14:paraId="00FF9F6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01.83.4.</w:t>
            </w:r>
          </w:p>
        </w:tc>
        <w:tc>
          <w:tcPr>
            <w:tcW w:w="1562" w:type="pct"/>
            <w:vAlign w:val="center"/>
          </w:tcPr>
          <w:p w14:paraId="6992DABA" w14:textId="77777777" w:rsidR="005107D8" w:rsidRPr="00CF74E0" w:rsidRDefault="005107D8" w:rsidP="005107D8">
            <w:pPr>
              <w:spacing w:after="12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опште принципе за прорачун електричне енергије произведене у когенерацији.</w:t>
            </w:r>
          </w:p>
        </w:tc>
        <w:tc>
          <w:tcPr>
            <w:tcW w:w="276" w:type="pct"/>
            <w:shd w:val="clear" w:color="auto" w:fill="auto"/>
            <w:vAlign w:val="center"/>
          </w:tcPr>
          <w:p w14:paraId="41DE072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shd w:val="clear" w:color="auto" w:fill="auto"/>
            <w:vAlign w:val="center"/>
          </w:tcPr>
          <w:p w14:paraId="7DC4886D" w14:textId="4A4EBC8F" w:rsidR="005107D8" w:rsidRPr="00CF74E0" w:rsidRDefault="007E1819" w:rsidP="005107D8">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 xml:space="preserve">ом </w:t>
            </w:r>
            <w:r w:rsidR="00A80439" w:rsidRPr="00CF74E0">
              <w:rPr>
                <w:rFonts w:ascii="Times New Roman" w:eastAsia="Calibri" w:hAnsi="Times New Roman" w:cs="Times New Roman"/>
                <w:sz w:val="20"/>
                <w:szCs w:val="20"/>
                <w:lang w:val="sr-Cyrl-RS"/>
              </w:rPr>
              <w:t>је утврђен правни основ за доношење подзаконског акта којим ће се транспоновати овај Прилог Директиве.</w:t>
            </w:r>
          </w:p>
        </w:tc>
        <w:tc>
          <w:tcPr>
            <w:tcW w:w="539" w:type="pct"/>
            <w:shd w:val="clear" w:color="auto" w:fill="auto"/>
          </w:tcPr>
          <w:p w14:paraId="77B2BF12" w14:textId="4B92695D" w:rsidR="005107D8" w:rsidRPr="00CF74E0" w:rsidRDefault="00A80439"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w:t>
            </w:r>
            <w:r w:rsidR="00A22777">
              <w:rPr>
                <w:rFonts w:ascii="Times New Roman" w:eastAsia="Calibri" w:hAnsi="Times New Roman" w:cs="Times New Roman"/>
                <w:sz w:val="20"/>
                <w:szCs w:val="20"/>
                <w:lang w:val="sr-Cyrl-RS"/>
              </w:rPr>
              <w:t>њ</w:t>
            </w:r>
            <w:r w:rsidRPr="00CF74E0">
              <w:rPr>
                <w:rFonts w:ascii="Times New Roman" w:eastAsia="Calibri" w:hAnsi="Times New Roman" w:cs="Times New Roman"/>
                <w:sz w:val="20"/>
                <w:szCs w:val="20"/>
                <w:lang w:val="sr-Cyrl-RS"/>
              </w:rPr>
              <w:t>е подзаконских аката је 18 месеци од дана ступа</w:t>
            </w:r>
            <w:r w:rsidR="002B348A" w:rsidRPr="00CF74E0">
              <w:rPr>
                <w:rFonts w:ascii="Times New Roman" w:eastAsia="Calibri" w:hAnsi="Times New Roman" w:cs="Times New Roman"/>
                <w:sz w:val="20"/>
                <w:szCs w:val="20"/>
                <w:lang w:val="sr-Cyrl-RS"/>
              </w:rPr>
              <w:t>њ</w:t>
            </w:r>
            <w:r w:rsidRPr="00CF74E0">
              <w:rPr>
                <w:rFonts w:ascii="Times New Roman" w:eastAsia="Calibri" w:hAnsi="Times New Roman" w:cs="Times New Roman"/>
                <w:sz w:val="20"/>
                <w:szCs w:val="20"/>
                <w:lang w:val="sr-Cyrl-RS"/>
              </w:rPr>
              <w:t xml:space="preserve">а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 xml:space="preserve">а </w:t>
            </w:r>
            <w:r w:rsidRPr="00CF74E0">
              <w:rPr>
                <w:rFonts w:ascii="Times New Roman" w:eastAsia="Calibri" w:hAnsi="Times New Roman" w:cs="Times New Roman"/>
                <w:sz w:val="20"/>
                <w:szCs w:val="20"/>
                <w:lang w:val="sr-Cyrl-RS"/>
              </w:rPr>
              <w:t>на снагу.</w:t>
            </w:r>
          </w:p>
        </w:tc>
      </w:tr>
      <w:tr w:rsidR="005107D8" w:rsidRPr="00CF74E0" w14:paraId="144DFAC8" w14:textId="77777777" w:rsidTr="006E3721">
        <w:tc>
          <w:tcPr>
            <w:tcW w:w="309" w:type="pct"/>
            <w:shd w:val="clear" w:color="auto" w:fill="D9D9D9"/>
            <w:vAlign w:val="center"/>
          </w:tcPr>
          <w:p w14:paraId="36EBF40C"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Annex II</w:t>
            </w:r>
          </w:p>
        </w:tc>
        <w:tc>
          <w:tcPr>
            <w:tcW w:w="1213" w:type="pct"/>
            <w:shd w:val="clear" w:color="auto" w:fill="D9D9D9"/>
            <w:vAlign w:val="center"/>
          </w:tcPr>
          <w:p w14:paraId="14FE4BED"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 xml:space="preserve">Methodology for determining the efficiency of the cogeneration process </w:t>
            </w:r>
          </w:p>
        </w:tc>
        <w:tc>
          <w:tcPr>
            <w:tcW w:w="336" w:type="pct"/>
            <w:vAlign w:val="center"/>
          </w:tcPr>
          <w:p w14:paraId="7AB37539"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01.80.2.</w:t>
            </w:r>
          </w:p>
        </w:tc>
        <w:tc>
          <w:tcPr>
            <w:tcW w:w="1562" w:type="pct"/>
            <w:vAlign w:val="center"/>
          </w:tcPr>
          <w:p w14:paraId="51A4F967" w14:textId="77777777" w:rsidR="005107D8" w:rsidRPr="00CF74E0" w:rsidRDefault="005107D8" w:rsidP="005107D8">
            <w:pPr>
              <w:pStyle w:val="ListParagraph"/>
              <w:spacing w:after="120" w:line="240" w:lineRule="auto"/>
              <w:ind w:left="0" w:right="144"/>
              <w:rPr>
                <w:color w:val="000000" w:themeColor="text1"/>
                <w:sz w:val="20"/>
                <w:lang w:val="sr-Cyrl-RS"/>
              </w:rPr>
            </w:pPr>
            <w:r w:rsidRPr="00CF74E0">
              <w:rPr>
                <w:color w:val="000000" w:themeColor="text1"/>
                <w:sz w:val="20"/>
                <w:lang w:val="sr-Cyrl-RS"/>
              </w:rPr>
              <w:t>Министар прописује Методологију за утврђивање ефикасности когенерације.</w:t>
            </w:r>
          </w:p>
        </w:tc>
        <w:tc>
          <w:tcPr>
            <w:tcW w:w="276" w:type="pct"/>
            <w:vAlign w:val="center"/>
          </w:tcPr>
          <w:p w14:paraId="4100BB4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541CC0D2" w14:textId="310A0EFD" w:rsidR="005107D8" w:rsidRPr="00CF74E0" w:rsidRDefault="007E1819" w:rsidP="005107D8">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 xml:space="preserve">ом </w:t>
            </w:r>
            <w:r w:rsidR="00A80439" w:rsidRPr="00CF74E0">
              <w:rPr>
                <w:rFonts w:ascii="Times New Roman" w:eastAsia="Calibri" w:hAnsi="Times New Roman" w:cs="Times New Roman"/>
                <w:sz w:val="20"/>
                <w:szCs w:val="20"/>
                <w:lang w:val="sr-Cyrl-RS"/>
              </w:rPr>
              <w:t>је утврђен правни основ за доношење подзаконског акта којим ће се транспоновати овај Прилог Директиве.</w:t>
            </w:r>
          </w:p>
        </w:tc>
        <w:tc>
          <w:tcPr>
            <w:tcW w:w="539" w:type="pct"/>
          </w:tcPr>
          <w:p w14:paraId="6E1E1D11" w14:textId="6476F00B" w:rsidR="005107D8" w:rsidRPr="00CF74E0" w:rsidRDefault="00A80439"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w:t>
            </w:r>
            <w:r w:rsidR="00A22777">
              <w:rPr>
                <w:rFonts w:ascii="Times New Roman" w:eastAsia="Calibri" w:hAnsi="Times New Roman" w:cs="Times New Roman"/>
                <w:sz w:val="20"/>
                <w:szCs w:val="20"/>
                <w:lang w:val="sr-Cyrl-RS"/>
              </w:rPr>
              <w:t>њ</w:t>
            </w:r>
            <w:r w:rsidRPr="00CF74E0">
              <w:rPr>
                <w:rFonts w:ascii="Times New Roman" w:eastAsia="Calibri" w:hAnsi="Times New Roman" w:cs="Times New Roman"/>
                <w:sz w:val="20"/>
                <w:szCs w:val="20"/>
                <w:lang w:val="sr-Cyrl-RS"/>
              </w:rPr>
              <w:t>е подзаконских аката је 18 месеци од дана ступа</w:t>
            </w:r>
            <w:r w:rsidR="002B348A" w:rsidRPr="00CF74E0">
              <w:rPr>
                <w:rFonts w:ascii="Times New Roman" w:eastAsia="Calibri" w:hAnsi="Times New Roman" w:cs="Times New Roman"/>
                <w:sz w:val="20"/>
                <w:szCs w:val="20"/>
                <w:lang w:val="sr-Cyrl-RS"/>
              </w:rPr>
              <w:t>њ</w:t>
            </w:r>
            <w:r w:rsidRPr="00CF74E0">
              <w:rPr>
                <w:rFonts w:ascii="Times New Roman" w:eastAsia="Calibri" w:hAnsi="Times New Roman" w:cs="Times New Roman"/>
                <w:sz w:val="20"/>
                <w:szCs w:val="20"/>
                <w:lang w:val="sr-Cyrl-RS"/>
              </w:rPr>
              <w:t xml:space="preserve">а </w:t>
            </w:r>
            <w:r w:rsidR="007E1819">
              <w:rPr>
                <w:rFonts w:ascii="Times New Roman" w:eastAsia="Calibri" w:hAnsi="Times New Roman" w:cs="Times New Roman"/>
                <w:sz w:val="20"/>
                <w:szCs w:val="20"/>
                <w:lang w:val="sr-Cyrl-RS"/>
              </w:rPr>
              <w:t>Предлог</w:t>
            </w:r>
            <w:r w:rsidR="002B348A" w:rsidRPr="00CF74E0">
              <w:rPr>
                <w:rFonts w:ascii="Times New Roman" w:eastAsia="Calibri" w:hAnsi="Times New Roman" w:cs="Times New Roman"/>
                <w:sz w:val="20"/>
                <w:szCs w:val="20"/>
                <w:lang w:val="sr-Cyrl-RS"/>
              </w:rPr>
              <w:t xml:space="preserve">а </w:t>
            </w:r>
            <w:r w:rsidRPr="00CF74E0">
              <w:rPr>
                <w:rFonts w:ascii="Times New Roman" w:eastAsia="Calibri" w:hAnsi="Times New Roman" w:cs="Times New Roman"/>
                <w:sz w:val="20"/>
                <w:szCs w:val="20"/>
                <w:lang w:val="sr-Cyrl-RS"/>
              </w:rPr>
              <w:t>на снагу.</w:t>
            </w:r>
          </w:p>
        </w:tc>
      </w:tr>
      <w:tr w:rsidR="005107D8" w:rsidRPr="00CF74E0" w14:paraId="52BD2C0E" w14:textId="77777777" w:rsidTr="006E3721">
        <w:tc>
          <w:tcPr>
            <w:tcW w:w="309" w:type="pct"/>
            <w:shd w:val="clear" w:color="auto" w:fill="D9D9D9"/>
            <w:vAlign w:val="center"/>
          </w:tcPr>
          <w:p w14:paraId="0E9A89D3"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Annex III</w:t>
            </w:r>
          </w:p>
        </w:tc>
        <w:tc>
          <w:tcPr>
            <w:tcW w:w="1213" w:type="pct"/>
            <w:shd w:val="clear" w:color="auto" w:fill="D9D9D9"/>
            <w:vAlign w:val="center"/>
          </w:tcPr>
          <w:p w14:paraId="59A61BD9"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Energy efficiency requirements for purchasing products, services and buildings by central government</w:t>
            </w:r>
          </w:p>
          <w:p w14:paraId="54873683"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624321E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Central governments that purchase products, services or buildings, insofar as </w:t>
            </w:r>
            <w:r w:rsidRPr="00CF74E0">
              <w:rPr>
                <w:rFonts w:ascii="Times New Roman" w:eastAsia="Times New Roman" w:hAnsi="Times New Roman" w:cs="Times New Roman"/>
                <w:sz w:val="20"/>
                <w:szCs w:val="20"/>
                <w:lang w:val="sr-Cyrl-RS"/>
              </w:rPr>
              <w:lastRenderedPageBreak/>
              <w:t>this is consistent with cost-effectiveness, economical feasibility, wider sustainability, technical suitability, as well as sufficient competition, shall:</w:t>
            </w:r>
          </w:p>
          <w:p w14:paraId="4478340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where a product is covered by a delegated act adopted under Directive 2010/30/EU or by a related Commission implementing directive, purchase only the products that comply with the criterion of belonging to the highest energy efficiency class possible in the light of the need to ensure sufficient competition;</w:t>
            </w:r>
          </w:p>
          <w:p w14:paraId="527077E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 where a product not covered under point (a) is covered by an implementing measure under Directive 2009/125/EC adopted after the entry into force of this Directive, purchase only products that comply with energy efficiency benchmarks specified in that implementing measure;</w:t>
            </w:r>
          </w:p>
          <w:p w14:paraId="3FB411A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 purchase office equipment products covered by Council Decision 2006/1005/EC of 18 December 2006 concerning conclusion of the Agreement between the Government of the United States of America and the European Community on the coordination of energy efficiency labelling programmes for office  equipment (13) that comply with energy efficiency requirements not less demanding that those listed in Annex C to the Agreement attached to that Decision;</w:t>
            </w:r>
          </w:p>
          <w:p w14:paraId="7A16643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(d) purchase only tyres that comply with the criterion of having the highest fuel energy efficiency class, as defined by </w:t>
            </w:r>
            <w:r w:rsidRPr="00CF74E0">
              <w:rPr>
                <w:rFonts w:ascii="Times New Roman" w:eastAsia="Times New Roman" w:hAnsi="Times New Roman" w:cs="Times New Roman"/>
                <w:sz w:val="20"/>
                <w:szCs w:val="20"/>
                <w:lang w:val="sr-Cyrl-RS"/>
              </w:rPr>
              <w:lastRenderedPageBreak/>
              <w:t>Regulation (EC) No 1222/2009 of the European Parliament and of the Council of 25 November 2009 on the labelling of tyres with respect to fuel efficiency and other essential parameters (</w:t>
            </w:r>
            <w:hyperlink r:id="rId17" w:anchor="E0015" w:history="1">
              <w:r w:rsidRPr="00CF74E0">
                <w:rPr>
                  <w:rFonts w:ascii="Times New Roman" w:eastAsia="Times New Roman" w:hAnsi="Times New Roman" w:cs="Times New Roman"/>
                  <w:sz w:val="20"/>
                  <w:szCs w:val="20"/>
                  <w:lang w:val="sr-Cyrl-RS"/>
                </w:rPr>
                <w:t xml:space="preserve"> 14 </w:t>
              </w:r>
            </w:hyperlink>
            <w:r w:rsidRPr="00CF74E0">
              <w:rPr>
                <w:rFonts w:ascii="Times New Roman" w:eastAsia="Times New Roman" w:hAnsi="Times New Roman" w:cs="Times New Roman"/>
                <w:sz w:val="20"/>
                <w:szCs w:val="20"/>
                <w:lang w:val="sr-Cyrl-RS"/>
              </w:rPr>
              <w:t>). This requirement shall not prevent public bodies from purchasing tyres with the highest wet grip class or external rolling noise class where justified by safety or public health reasons;</w:t>
            </w:r>
          </w:p>
          <w:p w14:paraId="480ED04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 require in their tenders for service contracts that service providers use, for the purposes of providing the services in question, only products that comply with the requirements referred to in points (a) to (d), when providing the services in question. This requirement shall apply only to new products purchased by service providers partially or wholly for the purpose of providing the service in question;</w:t>
            </w:r>
          </w:p>
          <w:p w14:paraId="7B58B58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 purchase, or make new rental agreements for, only buildings that comply at least with the minimum energy performance requirements referred to in Article 5(1) unless the purpose of the purchase is:</w:t>
            </w:r>
          </w:p>
          <w:p w14:paraId="1538699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(i)to undertake deep renovation or demolition;</w:t>
            </w:r>
          </w:p>
          <w:p w14:paraId="30386BC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(ii) in the case of public bodies, to re-sell the building without using it for public body’s own purposes; or</w:t>
            </w:r>
          </w:p>
          <w:p w14:paraId="7F8C610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(iii) to preserve it as a building officially protected as part of a designated </w:t>
            </w:r>
            <w:r w:rsidRPr="00CF74E0">
              <w:rPr>
                <w:rFonts w:ascii="Times New Roman" w:eastAsia="Times New Roman" w:hAnsi="Times New Roman" w:cs="Times New Roman"/>
                <w:sz w:val="20"/>
                <w:szCs w:val="20"/>
                <w:lang w:val="sr-Cyrl-RS"/>
              </w:rPr>
              <w:lastRenderedPageBreak/>
              <w:t>environment, or because of its special architectural or historical merit.</w:t>
            </w:r>
          </w:p>
          <w:p w14:paraId="477417CC"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BC1D27D"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Compliance with these requirements shall be verified by means of the energy performance certificates referred to in Article 11 of Directive 2010/31/EU.</w:t>
            </w:r>
          </w:p>
        </w:tc>
        <w:tc>
          <w:tcPr>
            <w:tcW w:w="336" w:type="pct"/>
            <w:vAlign w:val="center"/>
          </w:tcPr>
          <w:p w14:paraId="2D0D6B5B" w14:textId="77777777" w:rsidR="008E75DC" w:rsidRPr="005C1F80" w:rsidRDefault="008E75DC" w:rsidP="005107D8">
            <w:pPr>
              <w:spacing w:after="0" w:line="240" w:lineRule="auto"/>
              <w:jc w:val="center"/>
              <w:rPr>
                <w:rFonts w:ascii="Times New Roman" w:eastAsia="Calibri" w:hAnsi="Times New Roman" w:cs="Times New Roman"/>
                <w:b/>
                <w:sz w:val="20"/>
                <w:szCs w:val="20"/>
                <w:lang w:val="sr-Cyrl-RS"/>
              </w:rPr>
            </w:pPr>
          </w:p>
          <w:p w14:paraId="65B4D608" w14:textId="77DB5CB1" w:rsidR="00461E5B" w:rsidRPr="005C1F80" w:rsidRDefault="005107D8" w:rsidP="005107D8">
            <w:pPr>
              <w:spacing w:after="0" w:line="240" w:lineRule="auto"/>
              <w:jc w:val="center"/>
              <w:rPr>
                <w:rFonts w:ascii="Times New Roman" w:eastAsia="Calibri" w:hAnsi="Times New Roman" w:cs="Times New Roman"/>
                <w:sz w:val="20"/>
                <w:szCs w:val="20"/>
                <w:lang w:val="sr-Cyrl-RS"/>
              </w:rPr>
            </w:pPr>
            <w:r w:rsidRPr="005C1F80">
              <w:rPr>
                <w:rFonts w:ascii="Times New Roman" w:eastAsia="Calibri" w:hAnsi="Times New Roman" w:cs="Times New Roman"/>
                <w:b/>
                <w:sz w:val="20"/>
                <w:szCs w:val="20"/>
                <w:lang w:val="sr-Cyrl-RS"/>
              </w:rPr>
              <w:t>01.59</w:t>
            </w:r>
            <w:r w:rsidR="00461E5B" w:rsidRPr="005C1F80">
              <w:rPr>
                <w:rFonts w:ascii="Times New Roman" w:eastAsia="Calibri" w:hAnsi="Times New Roman" w:cs="Times New Roman"/>
                <w:b/>
                <w:sz w:val="20"/>
                <w:szCs w:val="20"/>
                <w:lang w:val="sr-Cyrl-RS"/>
              </w:rPr>
              <w:t>.</w:t>
            </w:r>
            <w:r w:rsidR="005C1F80" w:rsidRPr="005C1F80">
              <w:rPr>
                <w:rFonts w:ascii="Times New Roman" w:eastAsia="Calibri" w:hAnsi="Times New Roman" w:cs="Times New Roman"/>
                <w:b/>
                <w:sz w:val="20"/>
                <w:szCs w:val="20"/>
                <w:lang w:val="sr-Cyrl-RS"/>
              </w:rPr>
              <w:t>1-2.</w:t>
            </w:r>
          </w:p>
          <w:p w14:paraId="6583DBD4" w14:textId="77777777" w:rsidR="00461E5B" w:rsidRPr="005C1F80" w:rsidRDefault="00461E5B" w:rsidP="005107D8">
            <w:pPr>
              <w:spacing w:after="0" w:line="240" w:lineRule="auto"/>
              <w:jc w:val="center"/>
              <w:rPr>
                <w:rFonts w:ascii="Times New Roman" w:eastAsia="Calibri" w:hAnsi="Times New Roman" w:cs="Times New Roman"/>
                <w:sz w:val="20"/>
                <w:szCs w:val="20"/>
                <w:lang w:val="sr-Cyrl-RS"/>
              </w:rPr>
            </w:pPr>
          </w:p>
          <w:p w14:paraId="0E953593" w14:textId="77777777" w:rsidR="00461E5B" w:rsidRPr="005C1F80" w:rsidRDefault="00461E5B" w:rsidP="005107D8">
            <w:pPr>
              <w:spacing w:after="0" w:line="240" w:lineRule="auto"/>
              <w:jc w:val="center"/>
              <w:rPr>
                <w:rFonts w:ascii="Times New Roman" w:eastAsia="Calibri" w:hAnsi="Times New Roman" w:cs="Times New Roman"/>
                <w:sz w:val="20"/>
                <w:szCs w:val="20"/>
                <w:lang w:val="sr-Cyrl-RS"/>
              </w:rPr>
            </w:pPr>
          </w:p>
          <w:p w14:paraId="0D350EEA" w14:textId="77777777" w:rsidR="005107D8" w:rsidRPr="005C1F80" w:rsidRDefault="005107D8" w:rsidP="005107D8">
            <w:pPr>
              <w:spacing w:after="0" w:line="240" w:lineRule="auto"/>
              <w:jc w:val="center"/>
              <w:rPr>
                <w:rFonts w:ascii="Times New Roman" w:eastAsia="Calibri" w:hAnsi="Times New Roman" w:cs="Times New Roman"/>
                <w:sz w:val="20"/>
                <w:szCs w:val="20"/>
                <w:lang w:val="sr-Cyrl-RS"/>
              </w:rPr>
            </w:pPr>
          </w:p>
          <w:p w14:paraId="4789D790"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E1F7DC4"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6928827F"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5223281D"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9C6C28B"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49221873"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C10D855"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6D480593"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F0ACA4A"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5BFF7CAE"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35F0C87"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07097C6"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A7B3CCE" w14:textId="4A9E17FA" w:rsidR="00461E5B" w:rsidRPr="005C1F80" w:rsidRDefault="00461E5B" w:rsidP="005107D8">
            <w:pPr>
              <w:spacing w:after="0" w:line="240" w:lineRule="auto"/>
              <w:jc w:val="center"/>
              <w:rPr>
                <w:rFonts w:ascii="Times New Roman" w:eastAsia="Calibri" w:hAnsi="Times New Roman" w:cs="Times New Roman"/>
                <w:b/>
                <w:sz w:val="20"/>
                <w:szCs w:val="20"/>
                <w:lang w:val="sr-Cyrl-RS"/>
              </w:rPr>
            </w:pPr>
          </w:p>
          <w:p w14:paraId="2E0AAAD6" w14:textId="77777777" w:rsidR="00220DDF" w:rsidRPr="005C1F80" w:rsidRDefault="00220DDF" w:rsidP="005107D8">
            <w:pPr>
              <w:spacing w:after="0" w:line="240" w:lineRule="auto"/>
              <w:jc w:val="center"/>
              <w:rPr>
                <w:rFonts w:ascii="Times New Roman" w:eastAsia="Calibri" w:hAnsi="Times New Roman" w:cs="Times New Roman"/>
                <w:b/>
                <w:sz w:val="20"/>
                <w:szCs w:val="20"/>
                <w:lang w:val="sr-Cyrl-RS"/>
              </w:rPr>
            </w:pPr>
          </w:p>
          <w:p w14:paraId="04D87552" w14:textId="00018CC6" w:rsidR="003E5CC8" w:rsidRPr="005C1F80" w:rsidRDefault="00461E5B" w:rsidP="005107D8">
            <w:pPr>
              <w:spacing w:after="0" w:line="240" w:lineRule="auto"/>
              <w:jc w:val="center"/>
              <w:rPr>
                <w:rFonts w:ascii="Times New Roman" w:eastAsia="Calibri" w:hAnsi="Times New Roman" w:cs="Times New Roman"/>
                <w:sz w:val="20"/>
                <w:szCs w:val="20"/>
                <w:lang w:val="sr-Latn-RS"/>
              </w:rPr>
            </w:pPr>
            <w:r w:rsidRPr="005C1F80">
              <w:rPr>
                <w:rFonts w:ascii="Times New Roman" w:eastAsia="Calibri" w:hAnsi="Times New Roman" w:cs="Times New Roman"/>
                <w:b/>
                <w:sz w:val="20"/>
                <w:szCs w:val="20"/>
                <w:lang w:val="sr-Cyrl-RS"/>
              </w:rPr>
              <w:t>01.60.1-2</w:t>
            </w:r>
            <w:r w:rsidR="00220DDF" w:rsidRPr="005C1F80">
              <w:rPr>
                <w:rFonts w:ascii="Times New Roman" w:eastAsia="Calibri" w:hAnsi="Times New Roman" w:cs="Times New Roman"/>
                <w:b/>
                <w:sz w:val="20"/>
                <w:szCs w:val="20"/>
                <w:lang w:val="sr-Latn-RS"/>
              </w:rPr>
              <w:t>.</w:t>
            </w:r>
          </w:p>
          <w:p w14:paraId="7F196D07"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D78A620"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6889C169"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7CDC44C"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BF04157"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4B07AD7A"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096F95E"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AE928AC"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DCA17B1"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6CFBB1FF"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EE87588"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6F1997B"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D99CA90"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FFCF013"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592C2D2"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A48DBCA"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824A4A1"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0CCA2EF"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5937AC6"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5D9D07F"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40209EC8"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E78483B"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777D6A7"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B7288A1"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3F058AA"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68632DF"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55A68EF"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62C4FBE"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6CFBDD19" w14:textId="56822BAB" w:rsidR="003E5CC8" w:rsidRPr="005C1F80" w:rsidRDefault="003E5CC8" w:rsidP="005107D8">
            <w:pPr>
              <w:spacing w:after="0" w:line="240" w:lineRule="auto"/>
              <w:jc w:val="center"/>
              <w:rPr>
                <w:rFonts w:ascii="Times New Roman" w:eastAsia="Calibri" w:hAnsi="Times New Roman" w:cs="Times New Roman"/>
                <w:sz w:val="20"/>
                <w:szCs w:val="20"/>
                <w:lang w:val="sr-Latn-RS"/>
              </w:rPr>
            </w:pPr>
            <w:r w:rsidRPr="005C1F80">
              <w:rPr>
                <w:rFonts w:ascii="Times New Roman" w:eastAsia="Calibri" w:hAnsi="Times New Roman" w:cs="Times New Roman"/>
                <w:sz w:val="20"/>
                <w:szCs w:val="20"/>
                <w:lang w:val="sr-Cyrl-RS"/>
              </w:rPr>
              <w:t>01.62.3-4</w:t>
            </w:r>
            <w:r w:rsidR="00220DDF" w:rsidRPr="005C1F80">
              <w:rPr>
                <w:rFonts w:ascii="Times New Roman" w:eastAsia="Calibri" w:hAnsi="Times New Roman" w:cs="Times New Roman"/>
                <w:sz w:val="20"/>
                <w:szCs w:val="20"/>
                <w:lang w:val="sr-Latn-RS"/>
              </w:rPr>
              <w:t>.</w:t>
            </w:r>
          </w:p>
          <w:p w14:paraId="155E0750"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534B4C06"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0AB0525B"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9542E2C"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D7C21E8"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E2D858B"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368EB2D"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B131AB5"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46F440E2"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36A019C"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4CC798A"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35F81FE"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20AC577"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246380E"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AE1320D"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C49E2B5"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598B0641"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457BD6E9"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AF086AE"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86B997A"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2EBB61D"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77B63360"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3DDD699"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107E74A4"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2620094B" w14:textId="77777777" w:rsidR="003E5CC8" w:rsidRPr="005C1F80" w:rsidRDefault="003E5CC8" w:rsidP="005107D8">
            <w:pPr>
              <w:spacing w:after="0" w:line="240" w:lineRule="auto"/>
              <w:jc w:val="center"/>
              <w:rPr>
                <w:rFonts w:ascii="Times New Roman" w:eastAsia="Calibri" w:hAnsi="Times New Roman" w:cs="Times New Roman"/>
                <w:sz w:val="20"/>
                <w:szCs w:val="20"/>
                <w:lang w:val="sr-Cyrl-RS"/>
              </w:rPr>
            </w:pPr>
          </w:p>
          <w:p w14:paraId="36113D37"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r w:rsidRPr="005C1F80">
              <w:rPr>
                <w:rFonts w:ascii="Times New Roman" w:eastAsia="Calibri" w:hAnsi="Times New Roman" w:cs="Times New Roman"/>
                <w:sz w:val="20"/>
                <w:szCs w:val="20"/>
                <w:lang w:val="sr-Cyrl-RS"/>
              </w:rPr>
              <w:lastRenderedPageBreak/>
              <w:t>01.64.2-3</w:t>
            </w:r>
          </w:p>
          <w:p w14:paraId="4E663EF2"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4389AD32"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13C6247E"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3372BAA2"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36EAFEB"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85FA6C2"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688D38E4"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0CCC698F"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18FA478D"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497B354"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AC785D1"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336576C6"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68A4738"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11DB1F84"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1E54BB36"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339EB932"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6B337DF1"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31736B08"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33DDDBB6"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6142ABBC"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5C3243C"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3A5202F0"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774795AA"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10458ADB"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56EC9CD8" w14:textId="77777777" w:rsidR="003E5CC8" w:rsidRPr="005C1F80" w:rsidRDefault="003E5CC8" w:rsidP="003E5CC8">
            <w:pPr>
              <w:spacing w:after="0" w:line="240" w:lineRule="auto"/>
              <w:rPr>
                <w:rFonts w:ascii="Times New Roman" w:eastAsia="Calibri" w:hAnsi="Times New Roman" w:cs="Times New Roman"/>
                <w:sz w:val="20"/>
                <w:szCs w:val="20"/>
                <w:lang w:val="sr-Cyrl-RS"/>
              </w:rPr>
            </w:pPr>
          </w:p>
          <w:p w14:paraId="4E49E787" w14:textId="4CC62A5A" w:rsidR="003E5CC8" w:rsidRPr="005C1F80" w:rsidRDefault="003E5CC8" w:rsidP="00FF387D">
            <w:pPr>
              <w:spacing w:after="0" w:line="240" w:lineRule="auto"/>
              <w:rPr>
                <w:rFonts w:ascii="Times New Roman" w:eastAsia="Calibri" w:hAnsi="Times New Roman" w:cs="Times New Roman"/>
                <w:sz w:val="20"/>
                <w:szCs w:val="20"/>
                <w:lang w:val="sr-Latn-RS"/>
              </w:rPr>
            </w:pPr>
            <w:r w:rsidRPr="005C1F80">
              <w:rPr>
                <w:rFonts w:ascii="Times New Roman" w:eastAsia="Calibri" w:hAnsi="Times New Roman" w:cs="Times New Roman"/>
                <w:sz w:val="20"/>
                <w:szCs w:val="20"/>
                <w:lang w:val="sr-Cyrl-RS"/>
              </w:rPr>
              <w:t>01.65.2-3</w:t>
            </w:r>
            <w:r w:rsidR="00220DDF" w:rsidRPr="005C1F80">
              <w:rPr>
                <w:rFonts w:ascii="Times New Roman" w:eastAsia="Calibri" w:hAnsi="Times New Roman" w:cs="Times New Roman"/>
                <w:sz w:val="20"/>
                <w:szCs w:val="20"/>
                <w:lang w:val="sr-Latn-RS"/>
              </w:rPr>
              <w:t>.</w:t>
            </w:r>
          </w:p>
        </w:tc>
        <w:tc>
          <w:tcPr>
            <w:tcW w:w="1562" w:type="pct"/>
            <w:vAlign w:val="center"/>
          </w:tcPr>
          <w:p w14:paraId="044416D0" w14:textId="77777777" w:rsidR="003E5CC8" w:rsidRPr="005C1F80" w:rsidRDefault="003E5CC8" w:rsidP="003E5CC8">
            <w:pPr>
              <w:keepNext/>
              <w:spacing w:after="0" w:line="240" w:lineRule="auto"/>
              <w:jc w:val="center"/>
              <w:rPr>
                <w:rFonts w:ascii="Times New Roman" w:eastAsia="Times New Roman" w:hAnsi="Times New Roman" w:cs="Times New Roman"/>
                <w:b/>
                <w:sz w:val="20"/>
                <w:szCs w:val="20"/>
                <w:lang w:val="sr-Cyrl-RS"/>
              </w:rPr>
            </w:pPr>
            <w:r w:rsidRPr="005C1F80">
              <w:rPr>
                <w:rFonts w:ascii="Times New Roman" w:eastAsia="Times New Roman" w:hAnsi="Times New Roman" w:cs="Times New Roman"/>
                <w:b/>
                <w:sz w:val="20"/>
                <w:szCs w:val="20"/>
                <w:lang w:val="sr-Cyrl-RS"/>
              </w:rPr>
              <w:lastRenderedPageBreak/>
              <w:t xml:space="preserve">Захтеви у поступку јавне набавке добара и услуга </w:t>
            </w:r>
          </w:p>
          <w:p w14:paraId="432BEB33" w14:textId="77777777" w:rsidR="003E5CC8" w:rsidRPr="005C1F80" w:rsidRDefault="003E5CC8" w:rsidP="003E5CC8">
            <w:pPr>
              <w:autoSpaceDE w:val="0"/>
              <w:autoSpaceDN w:val="0"/>
              <w:spacing w:after="0" w:line="240" w:lineRule="auto"/>
              <w:ind w:firstLine="567"/>
              <w:jc w:val="both"/>
              <w:rPr>
                <w:rFonts w:ascii="Times New Roman" w:eastAsia="Calibri" w:hAnsi="Times New Roman" w:cs="Times New Roman"/>
                <w:sz w:val="20"/>
                <w:szCs w:val="20"/>
                <w:lang w:val="sr-Cyrl-RS"/>
              </w:rPr>
            </w:pPr>
          </w:p>
          <w:p w14:paraId="06EAE1DE" w14:textId="77777777" w:rsidR="003E5CC8" w:rsidRPr="005C1F80" w:rsidRDefault="003E5CC8" w:rsidP="003E5CC8">
            <w:pPr>
              <w:autoSpaceDE w:val="0"/>
              <w:autoSpaceDN w:val="0"/>
              <w:spacing w:after="0" w:line="240" w:lineRule="auto"/>
              <w:ind w:firstLine="567"/>
              <w:jc w:val="both"/>
              <w:rPr>
                <w:rFonts w:ascii="Times New Roman" w:eastAsia="Calibri" w:hAnsi="Times New Roman" w:cs="Times New Roman"/>
                <w:sz w:val="20"/>
                <w:szCs w:val="20"/>
                <w:lang w:val="sr-Cyrl-RS"/>
              </w:rPr>
            </w:pPr>
            <w:r w:rsidRPr="005C1F80">
              <w:rPr>
                <w:rFonts w:ascii="Times New Roman" w:eastAsia="Calibri" w:hAnsi="Times New Roman" w:cs="Times New Roman"/>
                <w:sz w:val="20"/>
                <w:szCs w:val="20"/>
                <w:lang w:val="sr-Cyrl-RS"/>
              </w:rPr>
              <w:t xml:space="preserve">Наручиоци јавне набавке утврђени законом којим се уређује поступак јавне набавке дужни су да приликом израде техничке спецификације, </w:t>
            </w:r>
            <w:r w:rsidRPr="005C1F80">
              <w:rPr>
                <w:rFonts w:ascii="Times New Roman" w:eastAsia="Calibri" w:hAnsi="Times New Roman" w:cs="Times New Roman"/>
                <w:sz w:val="20"/>
                <w:szCs w:val="20"/>
                <w:lang w:val="sr-Cyrl-RS"/>
              </w:rPr>
              <w:lastRenderedPageBreak/>
              <w:t>критеријума за доделу уговора или услова за извршење уговора, у поступку јавне набавке добара или услуга, као и приликом доделе уговора примењују захтеве у погледу енергетске ефикасности, у мери у којој то трошковно исплативо, економски оправдано, одрживо у ширем смислу, технички изводљиво и обезбеђује довољну конкурентност.</w:t>
            </w:r>
          </w:p>
          <w:p w14:paraId="7BE7A90F" w14:textId="77777777" w:rsidR="003E5CC8" w:rsidRPr="005C1F80" w:rsidRDefault="003E5CC8" w:rsidP="003E5CC8">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r w:rsidRPr="005C1F80">
              <w:rPr>
                <w:rFonts w:ascii="Times New Roman" w:eastAsia="Times New Roman" w:hAnsi="Times New Roman" w:cs="Times New Roman"/>
                <w:sz w:val="20"/>
                <w:szCs w:val="20"/>
                <w:lang w:val="sr-Cyrl-RS"/>
              </w:rPr>
              <w:t>Министар прописује захтеве у погледу енергетске ефиканости из става 1. овог члана.</w:t>
            </w:r>
          </w:p>
          <w:p w14:paraId="014D931F" w14:textId="77777777" w:rsidR="003E5CC8" w:rsidRPr="005C1F80" w:rsidRDefault="003E5CC8" w:rsidP="003E5CC8">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p>
          <w:p w14:paraId="1811CAAE" w14:textId="77777777" w:rsidR="003E5CC8" w:rsidRPr="005C1F80" w:rsidRDefault="003E5CC8" w:rsidP="003E5CC8">
            <w:pPr>
              <w:keepNext/>
              <w:spacing w:after="0" w:line="240" w:lineRule="auto"/>
              <w:jc w:val="center"/>
              <w:rPr>
                <w:rFonts w:ascii="Times New Roman" w:eastAsia="Times New Roman" w:hAnsi="Times New Roman" w:cs="Times New Roman"/>
                <w:b/>
                <w:sz w:val="20"/>
                <w:szCs w:val="20"/>
                <w:lang w:val="sr-Cyrl-RS"/>
              </w:rPr>
            </w:pPr>
            <w:r w:rsidRPr="005C1F80">
              <w:rPr>
                <w:rFonts w:ascii="Times New Roman" w:eastAsia="Times New Roman" w:hAnsi="Times New Roman" w:cs="Times New Roman"/>
                <w:b/>
                <w:sz w:val="20"/>
                <w:szCs w:val="20"/>
                <w:lang w:val="sr-Cyrl-RS"/>
              </w:rPr>
              <w:t>Захтеви код куповине или закупа објеката</w:t>
            </w:r>
          </w:p>
          <w:p w14:paraId="7D993473" w14:textId="77777777" w:rsidR="003E5CC8" w:rsidRPr="005C1F80" w:rsidRDefault="003E5CC8" w:rsidP="003E5CC8">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p>
          <w:p w14:paraId="797E10CE" w14:textId="77777777" w:rsidR="003E5CC8" w:rsidRPr="005C1F80" w:rsidRDefault="003E5CC8" w:rsidP="003E5CC8">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r w:rsidRPr="005C1F80">
              <w:rPr>
                <w:rFonts w:ascii="Times New Roman" w:eastAsia="Times New Roman" w:hAnsi="Times New Roman" w:cs="Times New Roman"/>
                <w:sz w:val="20"/>
                <w:szCs w:val="20"/>
                <w:lang w:val="sr-Cyrl-RS"/>
              </w:rPr>
              <w:t xml:space="preserve">Корисници јавних средстава, дужни су да приликом куповине или закупа зграда или делова зграда, утврђују захтеве за одабир понуде на начин да својства ових непокретности испуњавају висок степен својстава енергетске ефикасности све док је то трошковно исплативо, економски оправдано, одрживо у ширем смислу, технички изводљиво и обезбеђује довољну конкурентност, као и да је у складу са прописима којима се уређују минимални захтеви енергетских својстава зграда у складу са прописима којима се уређује изградња објеката и енергетска сертификација зграда и услови, садржина и начин издавања сертификата о енеретским својствима зграда. </w:t>
            </w:r>
          </w:p>
          <w:p w14:paraId="74579C27" w14:textId="77777777" w:rsidR="003E5CC8" w:rsidRPr="005C1F80" w:rsidRDefault="003E5CC8" w:rsidP="003E5CC8">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r w:rsidRPr="005C1F80">
              <w:rPr>
                <w:rFonts w:ascii="Times New Roman" w:eastAsia="Times New Roman" w:hAnsi="Times New Roman" w:cs="Times New Roman"/>
                <w:sz w:val="20"/>
                <w:szCs w:val="20"/>
                <w:lang w:val="sr-Cyrl-RS"/>
              </w:rPr>
              <w:t>Корисници јавних средстава у поступку куповине или закупа зграда или делова зграда не морају испунити услове из става 1. овог члана, уколико је намена куповине или закупа:</w:t>
            </w:r>
          </w:p>
          <w:p w14:paraId="600E84F8" w14:textId="77777777" w:rsidR="003E5CC8" w:rsidRPr="005C1F80" w:rsidRDefault="003E5CC8" w:rsidP="003E5CC8">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val="sr-Cyrl-RS" w:eastAsia="cs-CZ"/>
              </w:rPr>
            </w:pPr>
            <w:r w:rsidRPr="005C1F80">
              <w:rPr>
                <w:rFonts w:ascii="Times New Roman" w:eastAsia="Times New Roman" w:hAnsi="Times New Roman" w:cs="Times New Roman"/>
                <w:sz w:val="20"/>
                <w:szCs w:val="20"/>
                <w:lang w:val="sr-Cyrl-RS" w:eastAsia="cs-CZ"/>
              </w:rPr>
              <w:t>санација зграде или дела зграде или рушење зграде;</w:t>
            </w:r>
          </w:p>
          <w:p w14:paraId="2810013A" w14:textId="77777777" w:rsidR="003E5CC8" w:rsidRPr="005C1F80" w:rsidRDefault="003E5CC8" w:rsidP="003E5CC8">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val="sr-Cyrl-RS" w:eastAsia="cs-CZ"/>
              </w:rPr>
            </w:pPr>
            <w:r w:rsidRPr="005C1F80">
              <w:rPr>
                <w:rFonts w:ascii="Times New Roman" w:eastAsia="Times New Roman" w:hAnsi="Times New Roman" w:cs="Times New Roman"/>
                <w:sz w:val="20"/>
                <w:szCs w:val="20"/>
                <w:lang w:val="sr-Cyrl-RS" w:eastAsia="cs-CZ"/>
              </w:rPr>
              <w:lastRenderedPageBreak/>
              <w:t>поновна продаја зграде или дела зграде, а не њено коришћење за потребе самог корисника;</w:t>
            </w:r>
          </w:p>
          <w:p w14:paraId="090BCD77" w14:textId="77777777" w:rsidR="003E5CC8" w:rsidRPr="005C1F80" w:rsidRDefault="003E5CC8" w:rsidP="003E5CC8">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val="sr-Cyrl-RS" w:eastAsia="cs-CZ"/>
              </w:rPr>
            </w:pPr>
            <w:r w:rsidRPr="005C1F80">
              <w:rPr>
                <w:rFonts w:ascii="Times New Roman" w:eastAsia="Times New Roman" w:hAnsi="Times New Roman" w:cs="Times New Roman"/>
                <w:sz w:val="20"/>
                <w:szCs w:val="20"/>
                <w:lang w:val="sr-Cyrl-RS" w:eastAsia="cs-CZ"/>
              </w:rPr>
              <w:t xml:space="preserve">очување зграде као заштићеног културног добра. </w:t>
            </w:r>
          </w:p>
          <w:p w14:paraId="24D5F4F8" w14:textId="77777777" w:rsidR="003E5CC8" w:rsidRPr="005C1F80" w:rsidRDefault="003E5CC8" w:rsidP="003E5CC8">
            <w:pPr>
              <w:autoSpaceDE w:val="0"/>
              <w:autoSpaceDN w:val="0"/>
              <w:adjustRightInd w:val="0"/>
              <w:spacing w:after="0" w:line="240" w:lineRule="auto"/>
              <w:ind w:firstLine="567"/>
              <w:jc w:val="both"/>
              <w:rPr>
                <w:rFonts w:ascii="Times New Roman" w:eastAsia="Times New Roman" w:hAnsi="Times New Roman" w:cs="Times New Roman"/>
                <w:sz w:val="20"/>
                <w:szCs w:val="20"/>
                <w:lang w:val="sr-Cyrl-RS"/>
              </w:rPr>
            </w:pPr>
          </w:p>
          <w:p w14:paraId="3F23A469" w14:textId="1A343854" w:rsidR="005107D8" w:rsidRPr="005C1F80" w:rsidRDefault="005107D8" w:rsidP="005107D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p>
          <w:p w14:paraId="733269AA" w14:textId="77777777" w:rsidR="003E5CC8" w:rsidRPr="005C1F80" w:rsidRDefault="003E5CC8" w:rsidP="003E5CC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r w:rsidRPr="005C1F80">
              <w:rPr>
                <w:rFonts w:ascii="Times New Roman" w:eastAsia="Times New Roman" w:hAnsi="Times New Roman" w:cs="Times New Roman"/>
                <w:color w:val="000000" w:themeColor="text1"/>
                <w:sz w:val="20"/>
                <w:szCs w:val="20"/>
                <w:lang w:val="sr-Cyrl-RS"/>
              </w:rPr>
              <w:t>Министар доноси техничке прописе којима се прописују захтеви енергетског означавања производа, ближе се утврђују обавезе испоручилаца производа и продаваца, прописује се врста производа на које се захтеви односе, дефинишу се мерне методе, поступак провере усаглашености производа са захтевима енергетског означавања у сврху тржишног надзора, поступак одређивања класе енергетске ефикасности,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као и друге захтеве у вези енергетског означавања за поједине врсте производа.</w:t>
            </w:r>
          </w:p>
          <w:p w14:paraId="700C81BC" w14:textId="77777777" w:rsidR="003E5CC8" w:rsidRPr="005C1F80" w:rsidRDefault="003E5CC8" w:rsidP="003E5CC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r w:rsidRPr="005C1F80">
              <w:rPr>
                <w:rFonts w:ascii="Times New Roman" w:eastAsia="Times New Roman" w:hAnsi="Times New Roman" w:cs="Times New Roman"/>
                <w:color w:val="000000" w:themeColor="text1"/>
                <w:sz w:val="20"/>
                <w:szCs w:val="20"/>
                <w:lang w:val="sr-Cyrl-RS"/>
              </w:rPr>
              <w:t>Испоручилац производа не сме ставити на тржиште производе који су дизајнирани тако да се својства модела аутоматски мењају у условима испитивања с циљем постизања повољнијег нивоа за било који од параметара наведених у релевантном техничком пропису или укључених у било који од докумената који се прилаже уз производ.</w:t>
            </w:r>
          </w:p>
          <w:p w14:paraId="2ADA078D" w14:textId="77777777" w:rsidR="003E5CC8" w:rsidRPr="005C1F80" w:rsidRDefault="003E5CC8" w:rsidP="003E5CC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p>
          <w:p w14:paraId="5765A116" w14:textId="77777777" w:rsidR="003E5CC8" w:rsidRPr="005C1F80" w:rsidRDefault="003E5CC8" w:rsidP="005107D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r w:rsidRPr="005C1F80">
              <w:rPr>
                <w:rFonts w:ascii="Times New Roman" w:eastAsia="Times New Roman" w:hAnsi="Times New Roman" w:cs="Times New Roman"/>
                <w:color w:val="000000" w:themeColor="text1"/>
                <w:sz w:val="20"/>
                <w:szCs w:val="20"/>
                <w:lang w:val="sr-Cyrl-RS"/>
              </w:rPr>
              <w:lastRenderedPageBreak/>
              <w:t>Министар доноси технички пропис којим се прописују захтеви енергетског означавања пнеуматика, ближе се утврђују обавезе испоручилаца и продаваца пнеуматика, обавезе испоручилаца и продаваца моторних возила, дефинишу се мерне методе, поступак провере усаглашености пнеуматика са захтевима енергетског означавања у сврху тржишног надзора, поступак одређивања класе енергетске ефикасности пнеуматика,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поступак усклађивања лабораторија за мерење отпора котрљања, као и друге захтеве у вези енергетског означавања за поједине врсте пнеуматика.</w:t>
            </w:r>
          </w:p>
          <w:p w14:paraId="70E1AFB7" w14:textId="77777777" w:rsidR="003E5CC8" w:rsidRPr="005C1F80" w:rsidRDefault="003E5CC8" w:rsidP="005107D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r w:rsidRPr="005C1F80">
              <w:rPr>
                <w:rFonts w:ascii="Times New Roman" w:eastAsia="Times New Roman" w:hAnsi="Times New Roman" w:cs="Times New Roman"/>
                <w:color w:val="000000" w:themeColor="text1"/>
                <w:sz w:val="20"/>
                <w:szCs w:val="20"/>
                <w:lang w:val="sr-Cyrl-RS"/>
              </w:rPr>
              <w:t>Испоручилац пнеуматике не сме ставити на тржиште пнеуматике који имају друге ознаке, симболе или натписе који нису у складу са прописом из става 2. овог члана и за које је вероватно да би заварали или збунити купце.</w:t>
            </w:r>
          </w:p>
          <w:p w14:paraId="1D1F00CF" w14:textId="77777777" w:rsidR="003E5CC8" w:rsidRPr="005C1F80" w:rsidRDefault="003E5CC8" w:rsidP="005107D8">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val="sr-Cyrl-RS"/>
              </w:rPr>
            </w:pPr>
          </w:p>
          <w:p w14:paraId="496ECC75" w14:textId="77777777" w:rsidR="003E5CC8" w:rsidRPr="005C1F80" w:rsidRDefault="003E5CC8" w:rsidP="00220DDF">
            <w:pPr>
              <w:spacing w:after="0" w:line="240" w:lineRule="auto"/>
              <w:jc w:val="both"/>
              <w:rPr>
                <w:rFonts w:ascii="Times New Roman" w:eastAsia="Times New Roman" w:hAnsi="Times New Roman" w:cs="Times New Roman"/>
                <w:sz w:val="20"/>
                <w:szCs w:val="20"/>
                <w:lang w:val="sr-Cyrl-RS" w:eastAsia="cs-CZ"/>
              </w:rPr>
            </w:pPr>
            <w:r w:rsidRPr="005C1F80">
              <w:rPr>
                <w:rFonts w:ascii="Times New Roman" w:eastAsia="Times New Roman" w:hAnsi="Times New Roman" w:cs="Times New Roman"/>
                <w:sz w:val="20"/>
                <w:szCs w:val="20"/>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1ECB78D8" w14:textId="5AD2319D" w:rsidR="003E5CC8" w:rsidRPr="005C1F80" w:rsidRDefault="003E5CC8" w:rsidP="00220DDF">
            <w:pPr>
              <w:spacing w:after="120" w:line="240" w:lineRule="auto"/>
              <w:jc w:val="both"/>
              <w:rPr>
                <w:rFonts w:ascii="Times New Roman" w:eastAsia="Times New Roman" w:hAnsi="Times New Roman" w:cs="Times New Roman"/>
                <w:lang w:val="sr-Cyrl-RS" w:eastAsia="cs-CZ"/>
              </w:rPr>
            </w:pPr>
            <w:r w:rsidRPr="005C1F80">
              <w:rPr>
                <w:rFonts w:ascii="Times New Roman" w:eastAsia="Times New Roman" w:hAnsi="Times New Roman" w:cs="Times New Roman"/>
                <w:sz w:val="20"/>
                <w:szCs w:val="20"/>
                <w:lang w:val="sr-Cyrl-RS" w:eastAsia="cs-CZ"/>
              </w:rPr>
              <w:lastRenderedPageBreak/>
              <w:t>Министар доноси техничке прописе (мере за спровођење) којима се прописују општи и/или посебни захтеви еко-дизајна, врста производа на који се захтеви односе, начин оцењивања усаглашености, као и поступак провере усаглашености производа са захтевима еко-дизајна у сврху тржишног надзора, за поједине врсте производа.</w:t>
            </w:r>
          </w:p>
        </w:tc>
        <w:tc>
          <w:tcPr>
            <w:tcW w:w="276" w:type="pct"/>
            <w:vAlign w:val="center"/>
          </w:tcPr>
          <w:p w14:paraId="7EE7B482" w14:textId="77777777" w:rsidR="005107D8" w:rsidRPr="00CF74E0" w:rsidRDefault="00461E5B"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ДУ</w:t>
            </w:r>
          </w:p>
        </w:tc>
        <w:tc>
          <w:tcPr>
            <w:tcW w:w="765" w:type="pct"/>
            <w:vAlign w:val="center"/>
          </w:tcPr>
          <w:p w14:paraId="1A04C85B" w14:textId="77777777" w:rsidR="003E5CC8" w:rsidRPr="00CF74E0" w:rsidRDefault="003E5CC8" w:rsidP="005107D8">
            <w:pPr>
              <w:spacing w:after="0" w:line="240" w:lineRule="auto"/>
              <w:rPr>
                <w:rFonts w:ascii="Times New Roman" w:eastAsia="Calibri" w:hAnsi="Times New Roman" w:cs="Times New Roman"/>
                <w:sz w:val="20"/>
                <w:szCs w:val="20"/>
                <w:lang w:val="sr-Cyrl-RS"/>
              </w:rPr>
            </w:pPr>
          </w:p>
          <w:p w14:paraId="4486F88A" w14:textId="6D1912E6" w:rsidR="005107D8" w:rsidRPr="00CF74E0" w:rsidRDefault="00461E5B" w:rsidP="0062795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Биће усклађено кад се донесе подзак</w:t>
            </w:r>
            <w:r w:rsidR="00A22777">
              <w:rPr>
                <w:rFonts w:ascii="Times New Roman" w:eastAsia="Calibri" w:hAnsi="Times New Roman" w:cs="Times New Roman"/>
                <w:sz w:val="20"/>
                <w:szCs w:val="20"/>
                <w:lang w:val="sr-Cyrl-RS"/>
              </w:rPr>
              <w:t>онски</w:t>
            </w:r>
            <w:r w:rsidRPr="00CF74E0">
              <w:rPr>
                <w:rFonts w:ascii="Times New Roman" w:eastAsia="Calibri" w:hAnsi="Times New Roman" w:cs="Times New Roman"/>
                <w:sz w:val="20"/>
                <w:szCs w:val="20"/>
                <w:lang w:val="sr-Cyrl-RS"/>
              </w:rPr>
              <w:t xml:space="preserve"> акт.</w:t>
            </w:r>
          </w:p>
        </w:tc>
        <w:tc>
          <w:tcPr>
            <w:tcW w:w="539" w:type="pct"/>
            <w:vAlign w:val="center"/>
          </w:tcPr>
          <w:p w14:paraId="6CF3742F" w14:textId="56D7B6AC" w:rsidR="00F53FA0" w:rsidRPr="00CF74E0" w:rsidRDefault="00986CC7" w:rsidP="00461E5B">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Рок за доноше</w:t>
            </w:r>
            <w:r w:rsidR="00A22777">
              <w:rPr>
                <w:rFonts w:ascii="Times New Roman" w:eastAsia="Calibri" w:hAnsi="Times New Roman" w:cs="Times New Roman"/>
                <w:sz w:val="20"/>
                <w:szCs w:val="20"/>
                <w:lang w:val="sr-Cyrl-RS"/>
              </w:rPr>
              <w:t>њ</w:t>
            </w:r>
            <w:r w:rsidRPr="00CF74E0">
              <w:rPr>
                <w:rFonts w:ascii="Times New Roman" w:eastAsia="Calibri" w:hAnsi="Times New Roman" w:cs="Times New Roman"/>
                <w:sz w:val="20"/>
                <w:szCs w:val="20"/>
                <w:lang w:val="sr-Cyrl-RS"/>
              </w:rPr>
              <w:t>е подзаконск</w:t>
            </w:r>
            <w:r w:rsidR="00461E5B" w:rsidRPr="00CF74E0">
              <w:rPr>
                <w:rFonts w:ascii="Times New Roman" w:eastAsia="Calibri" w:hAnsi="Times New Roman" w:cs="Times New Roman"/>
                <w:sz w:val="20"/>
                <w:szCs w:val="20"/>
                <w:lang w:val="sr-Cyrl-RS"/>
              </w:rPr>
              <w:t>ог</w:t>
            </w:r>
            <w:r w:rsidRPr="00CF74E0">
              <w:rPr>
                <w:rFonts w:ascii="Times New Roman" w:eastAsia="Calibri" w:hAnsi="Times New Roman" w:cs="Times New Roman"/>
                <w:sz w:val="20"/>
                <w:szCs w:val="20"/>
                <w:lang w:val="sr-Cyrl-RS"/>
              </w:rPr>
              <w:t xml:space="preserve"> аката</w:t>
            </w:r>
            <w:r w:rsidR="00461E5B" w:rsidRPr="00CF74E0">
              <w:rPr>
                <w:rFonts w:ascii="Times New Roman" w:eastAsia="Calibri" w:hAnsi="Times New Roman" w:cs="Times New Roman"/>
                <w:sz w:val="20"/>
                <w:szCs w:val="20"/>
                <w:lang w:val="sr-Cyrl-RS"/>
              </w:rPr>
              <w:t xml:space="preserve"> из члана 59. став 2.</w:t>
            </w:r>
            <w:r w:rsidRPr="00CF74E0">
              <w:rPr>
                <w:rFonts w:ascii="Times New Roman" w:eastAsia="Calibri" w:hAnsi="Times New Roman" w:cs="Times New Roman"/>
                <w:sz w:val="20"/>
                <w:szCs w:val="20"/>
                <w:lang w:val="sr-Cyrl-RS"/>
              </w:rPr>
              <w:t xml:space="preserve"> је 18 месеци од дана </w:t>
            </w:r>
            <w:r w:rsidRPr="00CF74E0">
              <w:rPr>
                <w:rFonts w:ascii="Times New Roman" w:eastAsia="Calibri" w:hAnsi="Times New Roman" w:cs="Times New Roman"/>
                <w:sz w:val="20"/>
                <w:szCs w:val="20"/>
                <w:lang w:val="sr-Cyrl-RS"/>
              </w:rPr>
              <w:lastRenderedPageBreak/>
              <w:t xml:space="preserve">ступања </w:t>
            </w:r>
            <w:r w:rsidR="007E1819">
              <w:rPr>
                <w:rFonts w:ascii="Times New Roman" w:eastAsia="Calibri" w:hAnsi="Times New Roman" w:cs="Times New Roman"/>
                <w:sz w:val="20"/>
                <w:szCs w:val="20"/>
                <w:lang w:val="sr-Cyrl-RS"/>
              </w:rPr>
              <w:t>Предлог</w:t>
            </w:r>
            <w:r w:rsidRPr="00CF74E0">
              <w:rPr>
                <w:rFonts w:ascii="Times New Roman" w:eastAsia="Calibri" w:hAnsi="Times New Roman" w:cs="Times New Roman"/>
                <w:sz w:val="20"/>
                <w:szCs w:val="20"/>
                <w:lang w:val="sr-Cyrl-RS"/>
              </w:rPr>
              <w:t>а на снагу.</w:t>
            </w:r>
          </w:p>
        </w:tc>
      </w:tr>
      <w:tr w:rsidR="005107D8" w:rsidRPr="00CF74E0" w14:paraId="07FDCED9" w14:textId="77777777" w:rsidTr="006E3721">
        <w:tc>
          <w:tcPr>
            <w:tcW w:w="309" w:type="pct"/>
            <w:shd w:val="clear" w:color="auto" w:fill="D9D9D9"/>
            <w:vAlign w:val="center"/>
          </w:tcPr>
          <w:p w14:paraId="3E4FEE07"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IV</w:t>
            </w:r>
          </w:p>
        </w:tc>
        <w:tc>
          <w:tcPr>
            <w:tcW w:w="1213" w:type="pct"/>
            <w:shd w:val="clear" w:color="auto" w:fill="D9D9D9"/>
            <w:vAlign w:val="center"/>
          </w:tcPr>
          <w:p w14:paraId="1B6B4D53"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Energy content of selected fuels for end use -conversion table</w:t>
            </w:r>
          </w:p>
        </w:tc>
        <w:tc>
          <w:tcPr>
            <w:tcW w:w="336" w:type="pct"/>
            <w:vAlign w:val="center"/>
          </w:tcPr>
          <w:p w14:paraId="7E82274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01.9.2.</w:t>
            </w:r>
          </w:p>
        </w:tc>
        <w:tc>
          <w:tcPr>
            <w:tcW w:w="1562" w:type="pct"/>
            <w:vAlign w:val="center"/>
          </w:tcPr>
          <w:p w14:paraId="62294BCB" w14:textId="77777777" w:rsidR="005107D8" w:rsidRPr="00CF74E0" w:rsidRDefault="005107D8" w:rsidP="005107D8">
            <w:pPr>
              <w:tabs>
                <w:tab w:val="left" w:pos="1152"/>
              </w:tabs>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прописује факторе конверзије који се користе за обрачун конверзије финалне енергије у примарну, као и факторе емисије угљен диоксида (СО</w:t>
            </w:r>
            <w:r w:rsidRPr="00CF74E0">
              <w:rPr>
                <w:rFonts w:ascii="Times New Roman" w:eastAsia="Times New Roman" w:hAnsi="Times New Roman" w:cs="Times New Roman"/>
                <w:color w:val="000000" w:themeColor="text1"/>
                <w:sz w:val="20"/>
                <w:szCs w:val="20"/>
                <w:vertAlign w:val="subscript"/>
                <w:lang w:val="sr-Cyrl-RS"/>
              </w:rPr>
              <w:t>2</w:t>
            </w:r>
            <w:r w:rsidRPr="00CF74E0">
              <w:rPr>
                <w:rFonts w:ascii="Times New Roman" w:eastAsia="Times New Roman" w:hAnsi="Times New Roman" w:cs="Times New Roman"/>
                <w:color w:val="000000" w:themeColor="text1"/>
                <w:sz w:val="20"/>
                <w:szCs w:val="20"/>
                <w:lang w:val="sr-Cyrl-RS"/>
              </w:rPr>
              <w:t xml:space="preserve">). </w:t>
            </w:r>
          </w:p>
        </w:tc>
        <w:tc>
          <w:tcPr>
            <w:tcW w:w="276" w:type="pct"/>
            <w:vAlign w:val="center"/>
          </w:tcPr>
          <w:p w14:paraId="654DA0C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6E1D0F8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6BE9EB89"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A80439" w:rsidRPr="00CF74E0" w14:paraId="6C94A8F9" w14:textId="77777777" w:rsidTr="00A22777">
        <w:tc>
          <w:tcPr>
            <w:tcW w:w="309" w:type="pct"/>
            <w:shd w:val="clear" w:color="auto" w:fill="D9D9D9"/>
            <w:vAlign w:val="center"/>
          </w:tcPr>
          <w:p w14:paraId="2EF519D9" w14:textId="77777777" w:rsidR="00A80439" w:rsidRPr="00CF74E0" w:rsidRDefault="00A80439" w:rsidP="00A80439">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Annex V</w:t>
            </w:r>
          </w:p>
        </w:tc>
        <w:tc>
          <w:tcPr>
            <w:tcW w:w="1213" w:type="pct"/>
            <w:shd w:val="clear" w:color="auto" w:fill="D9D9D9" w:themeFill="background1" w:themeFillShade="D9"/>
            <w:vAlign w:val="center"/>
          </w:tcPr>
          <w:p w14:paraId="0BED6A75" w14:textId="77777777" w:rsidR="00A80439" w:rsidRPr="00CF74E0" w:rsidRDefault="00A80439" w:rsidP="00A80439">
            <w:pPr>
              <w:spacing w:before="100" w:beforeAutospacing="1" w:after="100" w:afterAutospacing="1" w:line="240" w:lineRule="auto"/>
              <w:jc w:val="both"/>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Common methods and principles for calculating the impact of energy efficiency obligation shemes or other policy measures under Articles 7, 7a and 7b and Article 20(6)</w:t>
            </w:r>
          </w:p>
        </w:tc>
        <w:tc>
          <w:tcPr>
            <w:tcW w:w="336" w:type="pct"/>
            <w:vAlign w:val="center"/>
          </w:tcPr>
          <w:p w14:paraId="2E19CF11" w14:textId="46C572C2" w:rsidR="00A80439" w:rsidRPr="00CF74E0" w:rsidRDefault="00A80439" w:rsidP="00D9685D">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w:t>
            </w:r>
            <w:r w:rsidR="00D9685D" w:rsidRPr="00CF74E0">
              <w:rPr>
                <w:rFonts w:ascii="Times New Roman" w:eastAsia="Calibri" w:hAnsi="Times New Roman" w:cs="Times New Roman"/>
                <w:b/>
                <w:sz w:val="20"/>
                <w:szCs w:val="20"/>
                <w:lang w:val="sr-Cyrl-RS"/>
              </w:rPr>
              <w:t>9</w:t>
            </w:r>
            <w:r w:rsidRPr="00CF74E0">
              <w:rPr>
                <w:rFonts w:ascii="Times New Roman" w:eastAsia="Calibri" w:hAnsi="Times New Roman" w:cs="Times New Roman"/>
                <w:b/>
                <w:sz w:val="20"/>
                <w:szCs w:val="20"/>
                <w:lang w:val="sr-Cyrl-RS"/>
              </w:rPr>
              <w:t>.</w:t>
            </w:r>
            <w:r w:rsidR="00D9685D" w:rsidRPr="00CF74E0">
              <w:rPr>
                <w:rFonts w:ascii="Times New Roman" w:eastAsia="Calibri" w:hAnsi="Times New Roman" w:cs="Times New Roman"/>
                <w:b/>
                <w:sz w:val="20"/>
                <w:szCs w:val="20"/>
                <w:lang w:val="sr-Cyrl-RS"/>
              </w:rPr>
              <w:t>1</w:t>
            </w:r>
            <w:r w:rsidRPr="00CF74E0">
              <w:rPr>
                <w:rFonts w:ascii="Times New Roman" w:eastAsia="Calibri" w:hAnsi="Times New Roman" w:cs="Times New Roman"/>
                <w:b/>
                <w:sz w:val="20"/>
                <w:szCs w:val="20"/>
                <w:lang w:val="sr-Cyrl-RS"/>
              </w:rPr>
              <w:t>.</w:t>
            </w:r>
          </w:p>
        </w:tc>
        <w:tc>
          <w:tcPr>
            <w:tcW w:w="1562" w:type="pct"/>
            <w:vAlign w:val="center"/>
          </w:tcPr>
          <w:p w14:paraId="65485504" w14:textId="1CE6E8A8" w:rsidR="00A80439" w:rsidRPr="00CF74E0" w:rsidRDefault="00D9685D" w:rsidP="00A80439">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Mинистар прописује методологију за прорачун уштеда енергије које су резултат спроведених мера енергетске ефикаснсти.</w:t>
            </w:r>
          </w:p>
        </w:tc>
        <w:tc>
          <w:tcPr>
            <w:tcW w:w="276" w:type="pct"/>
            <w:shd w:val="clear" w:color="auto" w:fill="auto"/>
            <w:vAlign w:val="center"/>
          </w:tcPr>
          <w:p w14:paraId="22F277BC" w14:textId="77777777" w:rsidR="00A80439" w:rsidRPr="00CF74E0" w:rsidRDefault="00A80439" w:rsidP="00A80439">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shd w:val="clear" w:color="auto" w:fill="auto"/>
            <w:vAlign w:val="center"/>
          </w:tcPr>
          <w:p w14:paraId="4AE835BF" w14:textId="2B12FA51" w:rsidR="00A80439" w:rsidRPr="00CF74E0" w:rsidRDefault="00D9685D" w:rsidP="00D9685D">
            <w:pPr>
              <w:spacing w:line="240" w:lineRule="auto"/>
              <w:rPr>
                <w:rFonts w:eastAsia="Calibri"/>
                <w:sz w:val="20"/>
                <w:lang w:val="sr-Cyrl-RS"/>
              </w:rPr>
            </w:pPr>
            <w:r w:rsidRPr="00CF74E0">
              <w:rPr>
                <w:rFonts w:ascii="Times New Roman" w:eastAsia="Calibri" w:hAnsi="Times New Roman" w:cs="Times New Roman"/>
                <w:sz w:val="20"/>
                <w:szCs w:val="20"/>
                <w:lang w:val="sr-Cyrl-RS"/>
              </w:rPr>
              <w:t>Усклађеност ће се постићи доношењем подзаконског акта</w:t>
            </w:r>
            <w:r w:rsidR="00A80439" w:rsidRPr="00CF74E0">
              <w:rPr>
                <w:rFonts w:ascii="Times New Roman" w:eastAsia="Calibri" w:hAnsi="Times New Roman" w:cs="Times New Roman"/>
                <w:sz w:val="20"/>
                <w:szCs w:val="20"/>
                <w:lang w:val="sr-Cyrl-RS"/>
              </w:rPr>
              <w:t>.</w:t>
            </w:r>
          </w:p>
        </w:tc>
        <w:tc>
          <w:tcPr>
            <w:tcW w:w="539" w:type="pct"/>
            <w:shd w:val="clear" w:color="auto" w:fill="auto"/>
            <w:vAlign w:val="center"/>
          </w:tcPr>
          <w:p w14:paraId="4962C10B" w14:textId="6FC83A5F" w:rsidR="00A80439" w:rsidRPr="00CF74E0" w:rsidRDefault="00A80439" w:rsidP="00A22777">
            <w:pPr>
              <w:spacing w:line="240" w:lineRule="auto"/>
              <w:rPr>
                <w:rFonts w:ascii="Times New Roman" w:eastAsia="Calibri" w:hAnsi="Times New Roman" w:cs="Times New Roman"/>
                <w:sz w:val="20"/>
                <w:lang w:val="sr-Cyrl-RS"/>
              </w:rPr>
            </w:pPr>
            <w:r w:rsidRPr="00CF74E0">
              <w:rPr>
                <w:rFonts w:ascii="Times New Roman" w:eastAsia="Calibri" w:hAnsi="Times New Roman" w:cs="Times New Roman"/>
                <w:sz w:val="20"/>
                <w:lang w:val="sr-Cyrl-RS"/>
              </w:rPr>
              <w:t>Рок за доноше</w:t>
            </w:r>
            <w:r w:rsidR="00220DDF">
              <w:rPr>
                <w:rFonts w:ascii="Times New Roman" w:eastAsia="Calibri" w:hAnsi="Times New Roman" w:cs="Times New Roman"/>
                <w:sz w:val="20"/>
                <w:lang w:val="sr-Cyrl-RS"/>
              </w:rPr>
              <w:t>њ</w:t>
            </w:r>
            <w:r w:rsidRPr="00CF74E0">
              <w:rPr>
                <w:rFonts w:ascii="Times New Roman" w:eastAsia="Calibri" w:hAnsi="Times New Roman" w:cs="Times New Roman"/>
                <w:sz w:val="20"/>
                <w:lang w:val="sr-Cyrl-RS"/>
              </w:rPr>
              <w:t>е подзаконск</w:t>
            </w:r>
            <w:r w:rsidR="00D9685D" w:rsidRPr="00CF74E0">
              <w:rPr>
                <w:rFonts w:ascii="Times New Roman" w:eastAsia="Calibri" w:hAnsi="Times New Roman" w:cs="Times New Roman"/>
                <w:sz w:val="20"/>
                <w:lang w:val="sr-Cyrl-RS"/>
              </w:rPr>
              <w:t>ог</w:t>
            </w:r>
            <w:r w:rsidRPr="00CF74E0">
              <w:rPr>
                <w:rFonts w:ascii="Times New Roman" w:eastAsia="Calibri" w:hAnsi="Times New Roman" w:cs="Times New Roman"/>
                <w:sz w:val="20"/>
                <w:lang w:val="sr-Cyrl-RS"/>
              </w:rPr>
              <w:t xml:space="preserve"> аката</w:t>
            </w:r>
            <w:r w:rsidR="00D9685D" w:rsidRPr="00CF74E0">
              <w:rPr>
                <w:rFonts w:ascii="Times New Roman" w:eastAsia="Calibri" w:hAnsi="Times New Roman" w:cs="Times New Roman"/>
                <w:sz w:val="20"/>
                <w:lang w:val="sr-Cyrl-RS"/>
              </w:rPr>
              <w:t xml:space="preserve"> из чл</w:t>
            </w:r>
            <w:r w:rsidR="00220DDF">
              <w:rPr>
                <w:rFonts w:ascii="Times New Roman" w:eastAsia="Calibri" w:hAnsi="Times New Roman" w:cs="Times New Roman"/>
                <w:sz w:val="20"/>
                <w:lang w:val="sr-Cyrl-RS"/>
              </w:rPr>
              <w:t>.</w:t>
            </w:r>
            <w:r w:rsidR="00D9685D" w:rsidRPr="00CF74E0">
              <w:rPr>
                <w:rFonts w:ascii="Times New Roman" w:eastAsia="Calibri" w:hAnsi="Times New Roman" w:cs="Times New Roman"/>
                <w:sz w:val="20"/>
                <w:lang w:val="sr-Cyrl-RS"/>
              </w:rPr>
              <w:t xml:space="preserve"> 9. став 1</w:t>
            </w:r>
            <w:r w:rsidR="00220DDF">
              <w:rPr>
                <w:rFonts w:ascii="Times New Roman" w:eastAsia="Calibri" w:hAnsi="Times New Roman" w:cs="Times New Roman"/>
                <w:sz w:val="20"/>
                <w:lang w:val="sr-Cyrl-RS"/>
              </w:rPr>
              <w:t xml:space="preserve">. </w:t>
            </w:r>
            <w:r w:rsidRPr="00CF74E0">
              <w:rPr>
                <w:rFonts w:ascii="Times New Roman" w:eastAsia="Calibri" w:hAnsi="Times New Roman" w:cs="Times New Roman"/>
                <w:sz w:val="20"/>
                <w:lang w:val="sr-Cyrl-RS"/>
              </w:rPr>
              <w:t>је 18 месеци од дана ступа</w:t>
            </w:r>
            <w:r w:rsidR="00D9685D" w:rsidRPr="00CF74E0">
              <w:rPr>
                <w:rFonts w:ascii="Times New Roman" w:eastAsia="Calibri" w:hAnsi="Times New Roman" w:cs="Times New Roman"/>
                <w:sz w:val="20"/>
                <w:lang w:val="sr-Cyrl-RS"/>
              </w:rPr>
              <w:t>њ</w:t>
            </w:r>
            <w:r w:rsidRPr="00CF74E0">
              <w:rPr>
                <w:rFonts w:ascii="Times New Roman" w:eastAsia="Calibri" w:hAnsi="Times New Roman" w:cs="Times New Roman"/>
                <w:sz w:val="20"/>
                <w:lang w:val="sr-Cyrl-RS"/>
              </w:rPr>
              <w:t xml:space="preserve">а </w:t>
            </w:r>
            <w:r w:rsidR="007E1819">
              <w:rPr>
                <w:rFonts w:ascii="Times New Roman" w:eastAsia="Calibri" w:hAnsi="Times New Roman" w:cs="Times New Roman"/>
                <w:sz w:val="20"/>
                <w:lang w:val="sr-Cyrl-RS"/>
              </w:rPr>
              <w:t>Предлог</w:t>
            </w:r>
            <w:r w:rsidR="002B348A" w:rsidRPr="00CF74E0">
              <w:rPr>
                <w:rFonts w:ascii="Times New Roman" w:eastAsia="Calibri" w:hAnsi="Times New Roman" w:cs="Times New Roman"/>
                <w:sz w:val="20"/>
                <w:lang w:val="sr-Cyrl-RS"/>
              </w:rPr>
              <w:t xml:space="preserve">а </w:t>
            </w:r>
            <w:r w:rsidRPr="00CF74E0">
              <w:rPr>
                <w:rFonts w:ascii="Times New Roman" w:eastAsia="Calibri" w:hAnsi="Times New Roman" w:cs="Times New Roman"/>
                <w:sz w:val="20"/>
                <w:lang w:val="sr-Cyrl-RS"/>
              </w:rPr>
              <w:t>на снагу.</w:t>
            </w:r>
          </w:p>
        </w:tc>
      </w:tr>
      <w:tr w:rsidR="005107D8" w:rsidRPr="00CF74E0" w14:paraId="4D39F469" w14:textId="77777777" w:rsidTr="00A22777">
        <w:tc>
          <w:tcPr>
            <w:tcW w:w="309" w:type="pct"/>
            <w:shd w:val="clear" w:color="auto" w:fill="D9D9D9"/>
            <w:vAlign w:val="center"/>
          </w:tcPr>
          <w:p w14:paraId="1E233A77"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Annex VI</w:t>
            </w:r>
          </w:p>
        </w:tc>
        <w:tc>
          <w:tcPr>
            <w:tcW w:w="1213" w:type="pct"/>
            <w:shd w:val="clear" w:color="auto" w:fill="D9D9D9"/>
            <w:vAlign w:val="center"/>
          </w:tcPr>
          <w:p w14:paraId="4886B12F"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Minimum criteria for energy audits including those carried out as part of energy management systems</w:t>
            </w:r>
          </w:p>
          <w:p w14:paraId="72483CA0"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p>
          <w:p w14:paraId="584ABD2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The energy audits referred to in Article 8 shall be based on the following guidelines:</w:t>
            </w:r>
          </w:p>
          <w:p w14:paraId="4648A60A"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(a) be based on up-to-date, measured, traceable operational data on energy consumption and (for electricity) load profiles;</w:t>
            </w:r>
          </w:p>
          <w:p w14:paraId="6C16B209"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(b) comprise a detailed review of the energy consumption profile of buildings or groups of buildings, industrial operations or installations, including transportation;</w:t>
            </w:r>
          </w:p>
          <w:p w14:paraId="3DB8EC65"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 build, whenever possible, on life-cycle cost analysis (LCCA) instead of Simple Payback Periods (SPP) in order to take account of long-term savings, residual values of long-term investments and discount rates;</w:t>
            </w:r>
          </w:p>
          <w:p w14:paraId="7A51B28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(d) be proportionate, and sufficiently representative to permit the drawing of a reliable picture of overall energy performance and the reliable identification of the most significant opportunities for improvement.</w:t>
            </w:r>
          </w:p>
          <w:p w14:paraId="2B3B156D"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14B1C08E"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Energy audits shall allow detailed and validated calculations for the proposed measures so as to provide clear information on potential savings.</w:t>
            </w:r>
          </w:p>
          <w:p w14:paraId="0234C5C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Calibri" w:hAnsi="Times New Roman" w:cs="Times New Roman"/>
                <w:sz w:val="20"/>
                <w:szCs w:val="20"/>
                <w:lang w:val="sr-Cyrl-RS"/>
              </w:rPr>
              <w:t>The data used in energy audits shall be storable for historical analysis and tracking performance.</w:t>
            </w:r>
          </w:p>
        </w:tc>
        <w:tc>
          <w:tcPr>
            <w:tcW w:w="336" w:type="pct"/>
            <w:vAlign w:val="center"/>
          </w:tcPr>
          <w:p w14:paraId="3D9433FE"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01.23.2.</w:t>
            </w:r>
          </w:p>
        </w:tc>
        <w:tc>
          <w:tcPr>
            <w:tcW w:w="1562" w:type="pct"/>
            <w:vAlign w:val="center"/>
          </w:tcPr>
          <w:p w14:paraId="799B62CD" w14:textId="77777777" w:rsidR="005107D8" w:rsidRPr="00CF74E0" w:rsidRDefault="005107D8" w:rsidP="005107D8">
            <w:pPr>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минималне критеријуме спровођења енергетског прегледа.</w:t>
            </w:r>
          </w:p>
        </w:tc>
        <w:tc>
          <w:tcPr>
            <w:tcW w:w="276" w:type="pct"/>
            <w:vAlign w:val="center"/>
          </w:tcPr>
          <w:p w14:paraId="592A46E9" w14:textId="21F64B99"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5EF3CF9" w14:textId="77777777" w:rsidR="004168D3" w:rsidRPr="00CF74E0" w:rsidRDefault="004168D3"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0602FE9E" w14:textId="61454ED1" w:rsidR="005107D8" w:rsidRPr="00220DDF" w:rsidRDefault="004168D3" w:rsidP="005107D8">
            <w:pPr>
              <w:spacing w:after="0" w:line="240" w:lineRule="auto"/>
              <w:rPr>
                <w:rFonts w:ascii="Times New Roman" w:eastAsia="Calibri" w:hAnsi="Times New Roman" w:cs="Times New Roman"/>
                <w:sz w:val="20"/>
                <w:szCs w:val="20"/>
                <w:lang w:val="sr-Latn-RS"/>
              </w:rPr>
            </w:pPr>
            <w:r w:rsidRPr="00CF74E0">
              <w:rPr>
                <w:rFonts w:ascii="Times New Roman" w:eastAsia="Calibri" w:hAnsi="Times New Roman" w:cs="Times New Roman"/>
                <w:sz w:val="20"/>
                <w:szCs w:val="20"/>
                <w:lang w:val="sr-Cyrl-RS"/>
              </w:rPr>
              <w:t xml:space="preserve">Пуна усклађеност биће </w:t>
            </w:r>
            <w:r w:rsidR="00220DDF">
              <w:rPr>
                <w:rFonts w:ascii="Times New Roman" w:eastAsia="Calibri" w:hAnsi="Times New Roman" w:cs="Times New Roman"/>
                <w:sz w:val="20"/>
                <w:szCs w:val="20"/>
                <w:lang w:val="sr-Cyrl-RS"/>
              </w:rPr>
              <w:t>постигнута</w:t>
            </w:r>
            <w:r w:rsidRPr="00CF74E0">
              <w:rPr>
                <w:rFonts w:ascii="Times New Roman" w:eastAsia="Calibri" w:hAnsi="Times New Roman" w:cs="Times New Roman"/>
                <w:sz w:val="20"/>
                <w:szCs w:val="20"/>
                <w:lang w:val="sr-Cyrl-RS"/>
              </w:rPr>
              <w:t xml:space="preserve"> кроз подзаконски акт</w:t>
            </w:r>
            <w:r w:rsidR="00220DDF">
              <w:rPr>
                <w:rFonts w:ascii="Times New Roman" w:eastAsia="Calibri" w:hAnsi="Times New Roman" w:cs="Times New Roman"/>
                <w:sz w:val="20"/>
                <w:szCs w:val="20"/>
                <w:lang w:val="sr-Latn-RS"/>
              </w:rPr>
              <w:t>.</w:t>
            </w:r>
          </w:p>
        </w:tc>
        <w:tc>
          <w:tcPr>
            <w:tcW w:w="539" w:type="pct"/>
            <w:vAlign w:val="center"/>
          </w:tcPr>
          <w:p w14:paraId="3BEEA4ED" w14:textId="5AEE6062" w:rsidR="005107D8" w:rsidRPr="00CF74E0" w:rsidRDefault="007D6A71" w:rsidP="00A22777">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lang w:val="sr-Cyrl-RS"/>
              </w:rPr>
              <w:t>Рок за доноше</w:t>
            </w:r>
            <w:r w:rsidRPr="00CF74E0">
              <w:rPr>
                <w:rFonts w:ascii="Times New Roman" w:eastAsia="Calibri" w:hAnsi="Times New Roman" w:cs="Times New Roman"/>
                <w:sz w:val="20"/>
                <w:lang w:val="sr-Cyrl-CS"/>
              </w:rPr>
              <w:t>њ</w:t>
            </w:r>
            <w:r w:rsidRPr="00CF74E0">
              <w:rPr>
                <w:rFonts w:ascii="Times New Roman" w:eastAsia="Calibri" w:hAnsi="Times New Roman" w:cs="Times New Roman"/>
                <w:sz w:val="20"/>
                <w:lang w:val="sr-Cyrl-RS"/>
              </w:rPr>
              <w:t>е подзаконског аката из става 23. став 2</w:t>
            </w:r>
            <w:r w:rsidR="00220DDF">
              <w:rPr>
                <w:rFonts w:ascii="Times New Roman" w:eastAsia="Calibri" w:hAnsi="Times New Roman" w:cs="Times New Roman"/>
                <w:sz w:val="20"/>
                <w:lang w:val="sr-Cyrl-RS"/>
              </w:rPr>
              <w:t>.</w:t>
            </w:r>
            <w:r w:rsidRPr="00CF74E0">
              <w:rPr>
                <w:rFonts w:ascii="Times New Roman" w:eastAsia="Calibri" w:hAnsi="Times New Roman" w:cs="Times New Roman"/>
                <w:sz w:val="20"/>
                <w:lang w:val="sr-Cyrl-RS"/>
              </w:rPr>
              <w:t xml:space="preserve"> је 18 месеци од дана ступа</w:t>
            </w:r>
            <w:r w:rsidR="00220DDF">
              <w:rPr>
                <w:rFonts w:ascii="Times New Roman" w:eastAsia="Calibri" w:hAnsi="Times New Roman" w:cs="Times New Roman"/>
                <w:sz w:val="20"/>
                <w:lang w:val="sr-Cyrl-RS"/>
              </w:rPr>
              <w:t>њ</w:t>
            </w:r>
            <w:r w:rsidRPr="00CF74E0">
              <w:rPr>
                <w:rFonts w:ascii="Times New Roman" w:eastAsia="Calibri" w:hAnsi="Times New Roman" w:cs="Times New Roman"/>
                <w:sz w:val="20"/>
                <w:lang w:val="sr-Cyrl-RS"/>
              </w:rPr>
              <w:t xml:space="preserve">а </w:t>
            </w:r>
            <w:r w:rsidR="007E1819">
              <w:rPr>
                <w:rFonts w:ascii="Times New Roman" w:eastAsia="Calibri" w:hAnsi="Times New Roman" w:cs="Times New Roman"/>
                <w:sz w:val="20"/>
                <w:lang w:val="sr-Cyrl-RS"/>
              </w:rPr>
              <w:t>Предлог</w:t>
            </w:r>
            <w:r w:rsidRPr="00CF74E0">
              <w:rPr>
                <w:rFonts w:ascii="Times New Roman" w:eastAsia="Calibri" w:hAnsi="Times New Roman" w:cs="Times New Roman"/>
                <w:sz w:val="20"/>
                <w:lang w:val="sr-Cyrl-RS"/>
              </w:rPr>
              <w:t>а на снагу</w:t>
            </w:r>
            <w:r w:rsidR="00EC46AC">
              <w:rPr>
                <w:rFonts w:ascii="Times New Roman" w:eastAsia="Calibri" w:hAnsi="Times New Roman" w:cs="Times New Roman"/>
                <w:sz w:val="20"/>
                <w:lang w:val="sr-Cyrl-RS"/>
              </w:rPr>
              <w:t>.</w:t>
            </w:r>
          </w:p>
        </w:tc>
      </w:tr>
      <w:tr w:rsidR="005107D8" w:rsidRPr="00CF74E0" w14:paraId="4E2C22F6" w14:textId="77777777" w:rsidTr="006E3721">
        <w:tc>
          <w:tcPr>
            <w:tcW w:w="309" w:type="pct"/>
            <w:shd w:val="clear" w:color="auto" w:fill="D9D9D9"/>
            <w:vAlign w:val="center"/>
          </w:tcPr>
          <w:p w14:paraId="43623197"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VII</w:t>
            </w:r>
          </w:p>
        </w:tc>
        <w:tc>
          <w:tcPr>
            <w:tcW w:w="1213" w:type="pct"/>
            <w:shd w:val="clear" w:color="auto" w:fill="D9D9D9"/>
            <w:vAlign w:val="center"/>
          </w:tcPr>
          <w:p w14:paraId="291558B4"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Minimum requirements for billing and billing information based on actual consumption of electricity and gas</w:t>
            </w:r>
          </w:p>
          <w:p w14:paraId="32F8CBFB"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p>
          <w:p w14:paraId="0DB626D1" w14:textId="77777777" w:rsidR="005107D8" w:rsidRPr="00CF74E0" w:rsidRDefault="005107D8" w:rsidP="005107D8">
            <w:pPr>
              <w:pStyle w:val="ListParagraph"/>
              <w:spacing w:line="240" w:lineRule="auto"/>
              <w:ind w:left="0"/>
              <w:rPr>
                <w:sz w:val="20"/>
                <w:lang w:val="sr-Cyrl-RS"/>
              </w:rPr>
            </w:pPr>
            <w:r w:rsidRPr="00CF74E0">
              <w:rPr>
                <w:sz w:val="20"/>
                <w:lang w:val="sr-Cyrl-RS"/>
              </w:rPr>
              <w:t>1. Minimum requirements for billing</w:t>
            </w:r>
          </w:p>
          <w:p w14:paraId="1FFBD01B"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1A6B6DC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1.1.   Billing based on actual consumption </w:t>
            </w:r>
          </w:p>
          <w:p w14:paraId="265F608F"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34080BB1"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In order to enable final customers to regulate their own energy consumption, billing should take place on the basis of actual consumption at least once a year, and billing information should be made available at least quarterly, on request or where the consumers have opted to receive electronic billing or else twice yearly. Gas used only for cooking purposes may be exempted from this requirement.</w:t>
            </w:r>
          </w:p>
          <w:p w14:paraId="33B5528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E2CCF7A"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1.2.   Minimum information contained in the bill </w:t>
            </w:r>
          </w:p>
          <w:p w14:paraId="28205683"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7BA3953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Member States shall ensure that, where appropriate, the following information is made available to final customers in clear and understandable terms in or with their bills, contracts, transactions, and receipts at distribution stations:</w:t>
            </w:r>
          </w:p>
          <w:p w14:paraId="4DA12119"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Times New Roman" w:hAnsi="Times New Roman" w:cs="Times New Roman"/>
                <w:sz w:val="20"/>
                <w:szCs w:val="20"/>
                <w:lang w:val="sr-Cyrl-RS"/>
              </w:rPr>
              <w:t>(a</w:t>
            </w:r>
            <w:r w:rsidRPr="00CF74E0">
              <w:rPr>
                <w:rFonts w:ascii="Times New Roman" w:eastAsia="Calibri" w:hAnsi="Times New Roman" w:cs="Times New Roman"/>
                <w:sz w:val="20"/>
                <w:szCs w:val="20"/>
                <w:lang w:val="sr-Cyrl-RS"/>
              </w:rPr>
              <w:t>) current actual prices and actual consumption of energy;</w:t>
            </w:r>
          </w:p>
          <w:p w14:paraId="397F9120"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(b) comparisons of the final customer’s current energy consumption with consumption for the same period in the previous year, preferably in graphic form;</w:t>
            </w:r>
          </w:p>
          <w:p w14:paraId="6DEF58AE"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(c) contact information for final customers’ organisations, energy agencies or similar bodies, including website addresses, from which information may be obtained on available energy efficiency improvement measures, comparative</w:t>
            </w:r>
            <w:r w:rsidRPr="00CF74E0">
              <w:rPr>
                <w:rFonts w:ascii="Times New Roman" w:eastAsia="Times New Roman" w:hAnsi="Times New Roman" w:cs="Times New Roman"/>
                <w:sz w:val="20"/>
                <w:szCs w:val="20"/>
                <w:lang w:val="sr-Cyrl-RS"/>
              </w:rPr>
              <w:t xml:space="preserve"> </w:t>
            </w:r>
            <w:r w:rsidRPr="00CF74E0">
              <w:rPr>
                <w:rFonts w:ascii="Times New Roman" w:eastAsia="Calibri" w:hAnsi="Times New Roman" w:cs="Times New Roman"/>
                <w:sz w:val="20"/>
                <w:szCs w:val="20"/>
                <w:lang w:val="sr-Cyrl-RS"/>
              </w:rPr>
              <w:t>end-user profiles and objective technical specifications for energy-using equipment.</w:t>
            </w:r>
          </w:p>
          <w:p w14:paraId="122A062C"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In addition, wherever possible and useful,</w:t>
            </w:r>
            <w:r w:rsidRPr="00CF74E0">
              <w:rPr>
                <w:rFonts w:ascii="Times New Roman" w:eastAsia="Times New Roman" w:hAnsi="Times New Roman" w:cs="Times New Roman"/>
                <w:sz w:val="20"/>
                <w:szCs w:val="20"/>
                <w:lang w:val="sr-Cyrl-RS"/>
              </w:rPr>
              <w:t xml:space="preserve"> </w:t>
            </w:r>
            <w:r w:rsidRPr="00CF74E0">
              <w:rPr>
                <w:rFonts w:ascii="Times New Roman" w:eastAsia="Calibri" w:hAnsi="Times New Roman" w:cs="Times New Roman"/>
                <w:sz w:val="20"/>
                <w:szCs w:val="20"/>
                <w:lang w:val="sr-Cyrl-RS"/>
              </w:rPr>
              <w:t>Member States shall ensure that comparisons with an average normalised or benchmarked final customer in the same user category are made available to final customers in clear and understandable terms, in, with or signposted to within, their bills, contracts, transactions, and receipts at distribution stations.</w:t>
            </w:r>
          </w:p>
          <w:p w14:paraId="713B7C4E"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1.3.   Advice on energy efficiency accompanying bills and other feedback to final customers </w:t>
            </w:r>
          </w:p>
          <w:p w14:paraId="121CB0A1"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When sending contracts and contract changes, and in the bills customers receive or through websites addressing infividual customers, energy distributors, distribution system operators and retail energy sales companies shall inform their customers in a clear and understandable manner of contact information for independent consumer advice centres, energy agencies or similar institutions, including their internet addresses. where they can obtain advice on available energy efficiency measures, benchmark profiles for their energy consumption and technical specifications of energy using appliances that ca serve to reduce the consumption of these appliances.</w:t>
            </w:r>
          </w:p>
        </w:tc>
        <w:tc>
          <w:tcPr>
            <w:tcW w:w="336" w:type="pct"/>
            <w:vAlign w:val="center"/>
          </w:tcPr>
          <w:p w14:paraId="71B0C05D"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24D0B29D"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p>
          <w:p w14:paraId="7560EA3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bCs/>
                <w:sz w:val="20"/>
                <w:szCs w:val="20"/>
                <w:lang w:val="sr-Cyrl-RS"/>
              </w:rPr>
              <w:t>01.53.1, 4, 5</w:t>
            </w:r>
            <w:r w:rsidRPr="00CF74E0">
              <w:rPr>
                <w:rFonts w:ascii="Times New Roman" w:eastAsia="Calibri" w:hAnsi="Times New Roman" w:cs="Times New Roman"/>
                <w:sz w:val="20"/>
                <w:szCs w:val="20"/>
                <w:lang w:val="sr-Cyrl-RS"/>
              </w:rPr>
              <w:t>.</w:t>
            </w:r>
          </w:p>
          <w:p w14:paraId="2205BD6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1411E9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A3E994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E8C567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8DE339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F6D838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75B351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11BBC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05CBEB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10C758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60495B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8F15AE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E381220"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581C2BC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BC8E03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44F67A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548C6F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406B6D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0A15BA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944FD5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6B7C1E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295B55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459E9C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86B1D3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04D76B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6D118B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EAEC9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278E29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299F6A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797394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F7E55B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CABAC1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0F5E14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3D0ECA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113F74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600FC4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EDB528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EFA3FB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16A2EA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18DD10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899EBF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02.214.1.18)</w:t>
            </w:r>
          </w:p>
          <w:p w14:paraId="73FF23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E12EF5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775340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659AC5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935372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02.315.1.15)</w:t>
            </w:r>
          </w:p>
        </w:tc>
        <w:tc>
          <w:tcPr>
            <w:tcW w:w="1562" w:type="pct"/>
            <w:vAlign w:val="center"/>
          </w:tcPr>
          <w:p w14:paraId="0990EFAB"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Информисање крајњих купаца о њиховој потрошњи</w:t>
            </w:r>
          </w:p>
          <w:p w14:paraId="18471E35"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Снабдевачи који снабдевају крајње купце електричном енергијом и природним гасом по уговору о потпуном снабдевању, дужни су да уз или на рачуну за испоручену енергију, за сваки обрачунски период, осим података који су обавезни садржај рачуна за наплату испоручене електричне енергије или природног гаса сагласно одредбама </w:t>
            </w:r>
            <w:r w:rsidRPr="00CF74E0">
              <w:rPr>
                <w:rFonts w:ascii="Times New Roman" w:eastAsia="Times New Roman" w:hAnsi="Times New Roman" w:cs="Times New Roman"/>
                <w:color w:val="000000" w:themeColor="text1"/>
                <w:sz w:val="20"/>
                <w:szCs w:val="20"/>
                <w:lang w:val="sr-Cyrl-RS"/>
              </w:rPr>
              <w:lastRenderedPageBreak/>
              <w:t>закона којим се уређује област енергетике и одговарајућим подзаконским актима, крајњем купцу, за свако мерно место крајњег купца које снабдевају појединачно, пруже информације о: укупноj количини енергије која је испоручена крајњем купцу у том обрачунском периоду и месечним потрошњама енергије током 12 претходних месеци; ценама по елементима за обрачун; просечној цени енергије за тог купца у том обрачунском периоду; односу испоручене количине енергије у обрачунском периоду и у календарски истом обрачунском периоду претходне године; односу количине енергије која је крајњем купцу испоручена и просечне количине енергије која се испоручује крајњим купцима исте категорије;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p w14:paraId="7B5E9BBC"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Одредба става 3. овог члана сходно се примењује приликом испостављања рачуна за воду, а где постоји и потрошну топлу воду. </w:t>
            </w:r>
          </w:p>
          <w:p w14:paraId="77897C3F" w14:textId="77777777" w:rsidR="005107D8" w:rsidRPr="00CF74E0" w:rsidRDefault="005107D8" w:rsidP="005107D8">
            <w:pPr>
              <w:shd w:val="clear" w:color="auto" w:fill="FFFFFF"/>
              <w:spacing w:after="0" w:line="240" w:lineRule="auto"/>
              <w:ind w:firstLine="562"/>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70706DF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2437073A"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Влада ближе прописује услове испоруке и снабдевања крајњих купаца електричном енергијом, којима се ближе уређују:</w:t>
            </w:r>
          </w:p>
          <w:p w14:paraId="6E1D10F6"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18) обрачунски период и обавезан садржај рачуна за наплату испоручене електричне енергије;</w:t>
            </w:r>
          </w:p>
          <w:p w14:paraId="6C20A5D9"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3B87790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Условима испоруке и снабдевања природним гасом ближе се уређују:</w:t>
            </w:r>
          </w:p>
          <w:p w14:paraId="573B03D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15) обрачунски период и обавезан садржај рачуна за наплату испорученог природног гаса;</w:t>
            </w:r>
          </w:p>
        </w:tc>
        <w:tc>
          <w:tcPr>
            <w:tcW w:w="276" w:type="pct"/>
            <w:vAlign w:val="center"/>
          </w:tcPr>
          <w:p w14:paraId="0E0F4A7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7BA783C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6477420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2A3AD63A" w14:textId="77777777" w:rsidTr="006E3721">
        <w:tc>
          <w:tcPr>
            <w:tcW w:w="309" w:type="pct"/>
            <w:shd w:val="clear" w:color="auto" w:fill="D9D9D9"/>
            <w:vAlign w:val="center"/>
          </w:tcPr>
          <w:p w14:paraId="0E462836"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VIIa</w:t>
            </w:r>
          </w:p>
        </w:tc>
        <w:tc>
          <w:tcPr>
            <w:tcW w:w="1213" w:type="pct"/>
            <w:shd w:val="clear" w:color="auto" w:fill="D9D9D9"/>
            <w:vAlign w:val="center"/>
          </w:tcPr>
          <w:p w14:paraId="34816839"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Minimum requirements for billing and consumption information for heating, cooling and domestic hot water</w:t>
            </w:r>
          </w:p>
          <w:p w14:paraId="63882CE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7A3027E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1.   Billing based on actual consumption or heat cost allocator readings</w:t>
            </w:r>
          </w:p>
          <w:p w14:paraId="2476F44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 order to enable final users to regulate their own energy consumption, billing shall take place on the basis of actual consumption or heat cost allocator readings at least once per year.</w:t>
            </w:r>
          </w:p>
          <w:p w14:paraId="02850B8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4516F59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Minimum frequency of billing or consumption information</w:t>
            </w:r>
          </w:p>
          <w:p w14:paraId="1CD824E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From 25 October 2020, where remotely readable meters or heat cost allocators have been installed, billing or consumption information based on actual consumption or heat cost allocator readings shall be provided to final users at least quarterly upon request or where final customers have opted to receive electronic billing, or else twice a year.</w:t>
            </w:r>
          </w:p>
          <w:p w14:paraId="2B0D9A1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From 1 January 2022, where remotely readable meters or heat cost allocators have been installed, billing or consumption information based on actual consumption or heat cost allocator readings shall be provided to final users at least monthly. It may also be made available via the internet and be updated as frequently as allowed by the measurement devices and systems used. Heating and cooling may be exempted from that requirement outside the heating/cooling seasons.</w:t>
            </w:r>
          </w:p>
          <w:p w14:paraId="43DD908A"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25FEE7B5"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Minimum information contained in the bill</w:t>
            </w:r>
          </w:p>
          <w:p w14:paraId="3F0BE1F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Member States shall ensure that the following information is made available to final users in clear and comprehensible terms in or with their bills where those are based on actual consumption or heat cost allocator readings:</w:t>
            </w: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5107D8" w:rsidRPr="00CF74E0" w14:paraId="71D87B78" w14:textId="77777777" w:rsidTr="00FD4D3C">
              <w:trPr>
                <w:tblCellSpacing w:w="0" w:type="dxa"/>
              </w:trPr>
              <w:tc>
                <w:tcPr>
                  <w:tcW w:w="210" w:type="dxa"/>
                  <w:hideMark/>
                </w:tcPr>
                <w:p w14:paraId="45E8D16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w:t>
                  </w:r>
                </w:p>
              </w:tc>
              <w:tc>
                <w:tcPr>
                  <w:tcW w:w="3381" w:type="dxa"/>
                  <w:hideMark/>
                </w:tcPr>
                <w:p w14:paraId="0FB6C60C"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current actual prices and actual consumption of energy or total heat cost and heat cost allocator readings;</w:t>
                  </w:r>
                </w:p>
              </w:tc>
            </w:tr>
            <w:tr w:rsidR="005107D8" w:rsidRPr="00CF74E0" w14:paraId="0CD995B0" w14:textId="77777777" w:rsidTr="00FD4D3C">
              <w:trPr>
                <w:tblCellSpacing w:w="0" w:type="dxa"/>
              </w:trPr>
              <w:tc>
                <w:tcPr>
                  <w:tcW w:w="210" w:type="dxa"/>
                  <w:hideMark/>
                </w:tcPr>
                <w:p w14:paraId="1905A4E1"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w:t>
                  </w:r>
                </w:p>
              </w:tc>
              <w:tc>
                <w:tcPr>
                  <w:tcW w:w="3381" w:type="dxa"/>
                  <w:hideMark/>
                </w:tcPr>
                <w:p w14:paraId="08931000"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information about the fuel mix used and the related annual greenhouse gas emissions, including for final users supplied by district heating or district cooling, and a description of the different taxes, levies and tariffs applied. Member States may limit the scope of the requirement to provide information about greenhouse gas emissions to include only supplies from district heating systems with a total rated thermal input exceeding 20 MW;</w:t>
                  </w:r>
                </w:p>
              </w:tc>
            </w:tr>
          </w:tbl>
          <w:p w14:paraId="12503192" w14:textId="77777777" w:rsidR="005107D8" w:rsidRPr="00CF74E0" w:rsidRDefault="005107D8" w:rsidP="005107D8">
            <w:pPr>
              <w:spacing w:after="0" w:line="240" w:lineRule="auto"/>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191"/>
              <w:gridCol w:w="3231"/>
            </w:tblGrid>
            <w:tr w:rsidR="005107D8" w:rsidRPr="00CF74E0" w14:paraId="08BB29F8" w14:textId="77777777" w:rsidTr="00FD4D3C">
              <w:trPr>
                <w:tblCellSpacing w:w="0" w:type="dxa"/>
              </w:trPr>
              <w:tc>
                <w:tcPr>
                  <w:tcW w:w="200" w:type="dxa"/>
                  <w:hideMark/>
                </w:tcPr>
                <w:p w14:paraId="298A5D19"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w:t>
                  </w:r>
                </w:p>
              </w:tc>
              <w:tc>
                <w:tcPr>
                  <w:tcW w:w="3391" w:type="dxa"/>
                  <w:hideMark/>
                </w:tcPr>
                <w:p w14:paraId="3C223E41"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comparisons of the final users current energy consumption with consumption for the same period in the previous year, in graphic form, climate corrected for heating and cooling;</w:t>
                  </w:r>
                </w:p>
              </w:tc>
            </w:tr>
          </w:tbl>
          <w:p w14:paraId="0F45C738" w14:textId="77777777" w:rsidR="005107D8" w:rsidRPr="00CF74E0" w:rsidRDefault="005107D8" w:rsidP="005107D8">
            <w:pPr>
              <w:spacing w:after="0" w:line="240" w:lineRule="auto"/>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201"/>
              <w:gridCol w:w="3221"/>
            </w:tblGrid>
            <w:tr w:rsidR="005107D8" w:rsidRPr="00CF74E0" w14:paraId="255D8507" w14:textId="77777777" w:rsidTr="00FD4D3C">
              <w:trPr>
                <w:tblCellSpacing w:w="0" w:type="dxa"/>
              </w:trPr>
              <w:tc>
                <w:tcPr>
                  <w:tcW w:w="210" w:type="dxa"/>
                  <w:hideMark/>
                </w:tcPr>
                <w:p w14:paraId="02F864B2"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w:t>
                  </w:r>
                </w:p>
              </w:tc>
              <w:tc>
                <w:tcPr>
                  <w:tcW w:w="3381" w:type="dxa"/>
                  <w:hideMark/>
                </w:tcPr>
                <w:p w14:paraId="0E3BC0B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contact information for final customers' organisations, energy agencies or similar bodies, including website addresses, from which information on available energy efficiency improvement measures, comparative end-user profiles and objective </w:t>
                  </w:r>
                  <w:r w:rsidRPr="00CF74E0">
                    <w:rPr>
                      <w:rFonts w:ascii="Times New Roman" w:eastAsia="Times New Roman" w:hAnsi="Times New Roman" w:cs="Times New Roman"/>
                      <w:sz w:val="20"/>
                      <w:szCs w:val="20"/>
                      <w:lang w:val="sr-Cyrl-RS"/>
                    </w:rPr>
                    <w:lastRenderedPageBreak/>
                    <w:t>technical specifications for energy-using equipment may be obtained;</w:t>
                  </w:r>
                </w:p>
              </w:tc>
            </w:tr>
          </w:tbl>
          <w:p w14:paraId="0FC525C7" w14:textId="77777777" w:rsidR="005107D8" w:rsidRPr="00CF74E0" w:rsidRDefault="005107D8" w:rsidP="005107D8">
            <w:pPr>
              <w:spacing w:after="0" w:line="240" w:lineRule="auto"/>
              <w:rPr>
                <w:rFonts w:ascii="Times New Roman" w:eastAsia="Times New Roman" w:hAnsi="Times New Roman" w:cs="Times New Roman"/>
                <w:vanish/>
                <w:sz w:val="20"/>
                <w:szCs w:val="20"/>
                <w:lang w:val="sr-Cyrl-RS"/>
              </w:rPr>
            </w:pPr>
          </w:p>
          <w:tbl>
            <w:tblPr>
              <w:tblW w:w="5000" w:type="pct"/>
              <w:tblCellSpacing w:w="0" w:type="dxa"/>
              <w:tblLayout w:type="fixed"/>
              <w:tblCellMar>
                <w:left w:w="0" w:type="dxa"/>
                <w:right w:w="0" w:type="dxa"/>
              </w:tblCellMar>
              <w:tblLook w:val="04A0" w:firstRow="1" w:lastRow="0" w:firstColumn="1" w:lastColumn="0" w:noHBand="0" w:noVBand="1"/>
            </w:tblPr>
            <w:tblGrid>
              <w:gridCol w:w="191"/>
              <w:gridCol w:w="3231"/>
            </w:tblGrid>
            <w:tr w:rsidR="005107D8" w:rsidRPr="00CF74E0" w14:paraId="6F0440DD" w14:textId="77777777" w:rsidTr="00FD4D3C">
              <w:trPr>
                <w:tblCellSpacing w:w="0" w:type="dxa"/>
              </w:trPr>
              <w:tc>
                <w:tcPr>
                  <w:tcW w:w="200" w:type="dxa"/>
                  <w:hideMark/>
                </w:tcPr>
                <w:p w14:paraId="1946FAA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w:t>
                  </w:r>
                </w:p>
              </w:tc>
              <w:tc>
                <w:tcPr>
                  <w:tcW w:w="3391" w:type="dxa"/>
                  <w:hideMark/>
                </w:tcPr>
                <w:p w14:paraId="530B2E83"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information about related complaints procedures, ombudsman services or alternative dispute resolution mechanisms, as applicable in the Member States;</w:t>
                  </w:r>
                </w:p>
              </w:tc>
            </w:tr>
            <w:tr w:rsidR="005107D8" w:rsidRPr="00CF74E0" w14:paraId="54F2AC84" w14:textId="77777777" w:rsidTr="00FD4D3C">
              <w:trPr>
                <w:tblCellSpacing w:w="0" w:type="dxa"/>
              </w:trPr>
              <w:tc>
                <w:tcPr>
                  <w:tcW w:w="200" w:type="dxa"/>
                  <w:hideMark/>
                </w:tcPr>
                <w:p w14:paraId="11393FFF"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w:t>
                  </w:r>
                </w:p>
              </w:tc>
              <w:tc>
                <w:tcPr>
                  <w:tcW w:w="3391" w:type="dxa"/>
                  <w:hideMark/>
                </w:tcPr>
                <w:p w14:paraId="5C58C7B7"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comparisons with an average normalised or benchmarked final user in the same user category. In the case of electronic bills, such comparisons may instead be made available online and signposted to within the bills.</w:t>
                  </w:r>
                </w:p>
              </w:tc>
            </w:tr>
          </w:tbl>
          <w:p w14:paraId="7CD1398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Bills that are not based on actual consumption or heat cost allocator readings shall contain a clear and comprehensible explanation of how the amount set out in the bill was calculated, and at least the information referred to in points (d) and (e).</w:t>
            </w:r>
          </w:p>
        </w:tc>
        <w:tc>
          <w:tcPr>
            <w:tcW w:w="336" w:type="pct"/>
            <w:vAlign w:val="center"/>
          </w:tcPr>
          <w:p w14:paraId="01985692"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01.53.3-5.</w:t>
            </w:r>
          </w:p>
        </w:tc>
        <w:tc>
          <w:tcPr>
            <w:tcW w:w="1562" w:type="pct"/>
            <w:vAlign w:val="center"/>
          </w:tcPr>
          <w:p w14:paraId="4C3DDBCE"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Снабдевачи који снабдевају крајње купце топлотном енергијом дужни су да једном месечно уз или на рачуну за испоручену енергију крајњем купцу пруже информације о: укупној количини </w:t>
            </w:r>
            <w:r w:rsidRPr="00CF74E0">
              <w:rPr>
                <w:rFonts w:ascii="Times New Roman" w:eastAsia="Times New Roman" w:hAnsi="Times New Roman" w:cs="Times New Roman"/>
                <w:color w:val="000000" w:themeColor="text1"/>
                <w:sz w:val="20"/>
                <w:szCs w:val="20"/>
                <w:lang w:val="sr-Cyrl-RS"/>
              </w:rPr>
              <w:lastRenderedPageBreak/>
              <w:t>енергије која је испоручена крајњем купцу у обрачунском периоду и месечним потрошњама енергији током 12 претходних месеци; односу испоручене количине енергије у обрачунском периоду и у календарски истом обрачунском периоду претходне године; просечној цени енергије за тог купца у том обрачунском периоду, ценама по елементима за обрачун утрошене енергије, односу количине енергије која је крајњем купцу испоручена и просечне количине енергије која се испоручује крајњим купцима исте категорије; коришћеноj мешавини горива и с тим у вези годишњoj емисији гасова са ефектом стаклене баште (за система са укупном називном улазном топлотном снагом већом од 20 MW); примењеним порезима; могућности улагања правног лека на обрачун; контакту и електронској адреси на којој крајњи купац или организација за заштиту крајњих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p w14:paraId="7C265396"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Одредба става 3. овог члана сходно се примењује приликом испостављања рачуна за воду, а где постоји и потрошну топлу воду. </w:t>
            </w:r>
          </w:p>
          <w:p w14:paraId="6561A06B" w14:textId="77777777" w:rsidR="005107D8" w:rsidRPr="00CF74E0" w:rsidRDefault="005107D8" w:rsidP="005107D8">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t>Лица из ст. 1-4 овог члана која испостављају рачуне, дужна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CF74E0">
              <w:rPr>
                <w:color w:val="000000" w:themeColor="text1"/>
                <w:sz w:val="20"/>
                <w:szCs w:val="20"/>
                <w:lang w:val="sr-Cyrl-RS"/>
              </w:rPr>
              <w:t xml:space="preserve"> </w:t>
            </w:r>
            <w:r w:rsidRPr="00CF74E0">
              <w:rPr>
                <w:rFonts w:ascii="Times New Roman" w:eastAsia="Times New Roman" w:hAnsi="Times New Roman" w:cs="Times New Roman"/>
                <w:color w:val="000000" w:themeColor="text1"/>
                <w:sz w:val="20"/>
                <w:szCs w:val="20"/>
                <w:lang w:val="sr-Cyrl-RS"/>
              </w:rPr>
              <w:t xml:space="preserve">уз све мере заштите података крајњег купца. </w:t>
            </w:r>
          </w:p>
          <w:p w14:paraId="6D541DAF"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F03A33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5999F48F" w14:textId="77777777" w:rsidR="005107D8" w:rsidRPr="00CF74E0" w:rsidRDefault="006B38FE"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024801E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1F7D6FE8"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707185E5" w14:textId="77777777" w:rsidTr="00A80439">
        <w:tc>
          <w:tcPr>
            <w:tcW w:w="309" w:type="pct"/>
            <w:shd w:val="clear" w:color="auto" w:fill="D9D9D9"/>
            <w:vAlign w:val="center"/>
          </w:tcPr>
          <w:p w14:paraId="2E39295E"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VIII</w:t>
            </w:r>
          </w:p>
        </w:tc>
        <w:tc>
          <w:tcPr>
            <w:tcW w:w="1213" w:type="pct"/>
            <w:shd w:val="clear" w:color="auto" w:fill="D9D9D9" w:themeFill="background1" w:themeFillShade="D9"/>
            <w:vAlign w:val="center"/>
          </w:tcPr>
          <w:p w14:paraId="61F4BAC3"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Potential for efficiency in heating and cooling</w:t>
            </w:r>
          </w:p>
        </w:tc>
        <w:tc>
          <w:tcPr>
            <w:tcW w:w="336" w:type="pct"/>
            <w:vAlign w:val="center"/>
          </w:tcPr>
          <w:p w14:paraId="04ADACDA" w14:textId="77777777" w:rsidR="005107D8" w:rsidRPr="00CF74E0" w:rsidRDefault="00A80439"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t>01.116</w:t>
            </w:r>
            <w:r w:rsidRPr="00CF74E0">
              <w:rPr>
                <w:rFonts w:ascii="Times New Roman" w:eastAsia="Calibri" w:hAnsi="Times New Roman" w:cs="Times New Roman"/>
                <w:sz w:val="20"/>
                <w:szCs w:val="20"/>
                <w:lang w:val="sr-Cyrl-RS"/>
              </w:rPr>
              <w:t>.</w:t>
            </w:r>
          </w:p>
        </w:tc>
        <w:tc>
          <w:tcPr>
            <w:tcW w:w="1562" w:type="pct"/>
            <w:vAlign w:val="center"/>
          </w:tcPr>
          <w:p w14:paraId="15CCCACA" w14:textId="77777777" w:rsidR="00A80439" w:rsidRPr="00CF74E0" w:rsidRDefault="00A80439" w:rsidP="00A80439">
            <w:pPr>
              <w:shd w:val="clear" w:color="auto" w:fill="FFFFFF"/>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Анализа потенцијала за високоефикасну когенерацију</w:t>
            </w:r>
          </w:p>
          <w:p w14:paraId="6C8C6592" w14:textId="77777777" w:rsidR="00A80439" w:rsidRPr="00CF74E0" w:rsidRDefault="00A80439" w:rsidP="00A80439">
            <w:pPr>
              <w:shd w:val="clear" w:color="auto" w:fill="FFFFFF"/>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и могућност коришћења ефикасног даљинског грејања</w:t>
            </w:r>
          </w:p>
          <w:p w14:paraId="61218919" w14:textId="77777777" w:rsidR="00A80439" w:rsidRPr="00CF74E0" w:rsidRDefault="00A80439" w:rsidP="00A80439">
            <w:pPr>
              <w:shd w:val="clear" w:color="auto" w:fill="FFFFFF"/>
              <w:spacing w:after="0" w:line="240" w:lineRule="auto"/>
              <w:jc w:val="center"/>
              <w:rPr>
                <w:rFonts w:ascii="Times New Roman" w:eastAsia="Times New Roman" w:hAnsi="Times New Roman" w:cs="Times New Roman"/>
                <w:b/>
                <w:bCs/>
                <w:sz w:val="20"/>
                <w:szCs w:val="20"/>
                <w:lang w:val="sr-Cyrl-CS"/>
              </w:rPr>
            </w:pPr>
            <w:r w:rsidRPr="00CF74E0">
              <w:rPr>
                <w:rFonts w:ascii="Times New Roman" w:eastAsia="Times New Roman" w:hAnsi="Times New Roman" w:cs="Times New Roman"/>
                <w:b/>
                <w:bCs/>
                <w:sz w:val="20"/>
                <w:szCs w:val="20"/>
                <w:lang w:val="sr-Cyrl-CS"/>
              </w:rPr>
              <w:t>Члан 116.</w:t>
            </w:r>
          </w:p>
          <w:p w14:paraId="5E95760C" w14:textId="77777777" w:rsidR="00A80439" w:rsidRPr="00CF74E0" w:rsidRDefault="00A80439" w:rsidP="00A80439">
            <w:pPr>
              <w:autoSpaceDE w:val="0"/>
              <w:autoSpaceDN w:val="0"/>
              <w:adjustRightInd w:val="0"/>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t>Министарство ће израдити анализу потенцијала за високоефикасну когенерацију и могућност коришћења ефикасног даљинског грејања</w:t>
            </w:r>
            <w:r w:rsidRPr="00CF74E0">
              <w:rPr>
                <w:rFonts w:ascii="Times New Roman" w:eastAsia="Times New Roman" w:hAnsi="Times New Roman" w:cs="Times New Roman"/>
                <w:b/>
                <w:bCs/>
                <w:iCs/>
                <w:sz w:val="20"/>
                <w:szCs w:val="20"/>
              </w:rPr>
              <w:t>/</w:t>
            </w:r>
            <w:r w:rsidRPr="00CF74E0">
              <w:rPr>
                <w:rFonts w:ascii="Times New Roman" w:eastAsia="Times New Roman" w:hAnsi="Times New Roman" w:cs="Times New Roman"/>
                <w:bCs/>
                <w:i/>
                <w:iCs/>
                <w:sz w:val="20"/>
                <w:szCs w:val="20"/>
              </w:rPr>
              <w:t>хлађења</w:t>
            </w:r>
            <w:r w:rsidRPr="00CF74E0">
              <w:rPr>
                <w:rFonts w:ascii="Times New Roman" w:eastAsia="Times New Roman" w:hAnsi="Times New Roman" w:cs="Times New Roman"/>
                <w:i/>
                <w:sz w:val="20"/>
                <w:szCs w:val="20"/>
                <w:lang w:val="sr-Cyrl-CS"/>
              </w:rPr>
              <w:t xml:space="preserve"> </w:t>
            </w:r>
            <w:r w:rsidRPr="00CF74E0">
              <w:rPr>
                <w:rFonts w:ascii="Times New Roman" w:eastAsia="Times New Roman" w:hAnsi="Times New Roman" w:cs="Times New Roman"/>
                <w:sz w:val="20"/>
                <w:szCs w:val="20"/>
                <w:lang w:val="sr-Cyrl-CS"/>
              </w:rPr>
              <w:t xml:space="preserve">и доставити је и ажурирати </w:t>
            </w:r>
            <w:r w:rsidRPr="00CF74E0">
              <w:rPr>
                <w:rFonts w:ascii="Times New Roman" w:eastAsia="Times New Roman" w:hAnsi="Times New Roman" w:cs="Times New Roman"/>
                <w:sz w:val="20"/>
                <w:szCs w:val="20"/>
                <w:lang w:val="sr-Cyrl-RS"/>
              </w:rPr>
              <w:t>у складу са обавезама Републике Србије преузетим потврђеним међународним споразумима.</w:t>
            </w:r>
          </w:p>
          <w:p w14:paraId="26DE8EC4" w14:textId="77777777" w:rsidR="00A80439" w:rsidRPr="00CF74E0" w:rsidRDefault="00A80439" w:rsidP="00A80439">
            <w:pPr>
              <w:autoSpaceDE w:val="0"/>
              <w:autoSpaceDN w:val="0"/>
              <w:adjustRightInd w:val="0"/>
              <w:spacing w:after="0" w:line="240" w:lineRule="auto"/>
              <w:ind w:firstLine="567"/>
              <w:jc w:val="both"/>
              <w:rPr>
                <w:rFonts w:ascii="Times New Roman" w:eastAsia="Times New Roman" w:hAnsi="Times New Roman" w:cs="Times New Roman"/>
                <w:sz w:val="20"/>
                <w:szCs w:val="20"/>
                <w:lang w:val="sr-Cyrl-CS"/>
              </w:rPr>
            </w:pPr>
            <w:r w:rsidRPr="00CF74E0">
              <w:rPr>
                <w:rFonts w:ascii="Times New Roman" w:eastAsia="Times New Roman" w:hAnsi="Times New Roman" w:cs="Times New Roman"/>
                <w:sz w:val="20"/>
                <w:szCs w:val="20"/>
                <w:lang w:val="sr-Cyrl-CS"/>
              </w:rPr>
              <w:lastRenderedPageBreak/>
              <w:t>Јединица локалне самоуправе пружа подршку Министарству у изради анализе из става 1. овог члана.</w:t>
            </w:r>
          </w:p>
          <w:p w14:paraId="4317B7F7" w14:textId="77777777" w:rsidR="005107D8" w:rsidRPr="00CF74E0" w:rsidRDefault="005107D8" w:rsidP="005107D8">
            <w:pPr>
              <w:spacing w:after="0" w:line="240" w:lineRule="auto"/>
              <w:rPr>
                <w:rFonts w:ascii="Times New Roman" w:eastAsia="Calibri" w:hAnsi="Times New Roman" w:cs="Times New Roman"/>
                <w:color w:val="FF0000"/>
                <w:sz w:val="20"/>
                <w:szCs w:val="20"/>
                <w:lang w:val="sr-Cyrl-RS"/>
              </w:rPr>
            </w:pPr>
          </w:p>
        </w:tc>
        <w:tc>
          <w:tcPr>
            <w:tcW w:w="276" w:type="pct"/>
            <w:shd w:val="clear" w:color="auto" w:fill="FFFFFF" w:themeFill="background1"/>
            <w:vAlign w:val="center"/>
          </w:tcPr>
          <w:p w14:paraId="7FF9527F" w14:textId="7F26FAD7" w:rsidR="005107D8" w:rsidRPr="00CF74E0" w:rsidRDefault="0062795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w:t>
            </w:r>
            <w:r w:rsidR="00A80439" w:rsidRPr="00CF74E0">
              <w:rPr>
                <w:rFonts w:ascii="Times New Roman" w:eastAsia="Calibri" w:hAnsi="Times New Roman" w:cs="Times New Roman"/>
                <w:sz w:val="20"/>
                <w:szCs w:val="20"/>
                <w:lang w:val="sr-Cyrl-RS"/>
              </w:rPr>
              <w:t>У</w:t>
            </w:r>
          </w:p>
        </w:tc>
        <w:tc>
          <w:tcPr>
            <w:tcW w:w="765" w:type="pct"/>
            <w:vAlign w:val="center"/>
          </w:tcPr>
          <w:p w14:paraId="1ADED530" w14:textId="58842058" w:rsidR="005107D8" w:rsidRPr="00CF74E0" w:rsidRDefault="0062795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 xml:space="preserve">Примена овог Анекса </w:t>
            </w:r>
            <w:r w:rsidR="00220DDF">
              <w:rPr>
                <w:rFonts w:ascii="Times New Roman" w:eastAsia="Calibri" w:hAnsi="Times New Roman" w:cs="Times New Roman"/>
                <w:sz w:val="20"/>
                <w:szCs w:val="20"/>
                <w:lang w:val="sr-Cyrl-RS"/>
              </w:rPr>
              <w:t xml:space="preserve">се </w:t>
            </w:r>
            <w:r w:rsidRPr="00CF74E0">
              <w:rPr>
                <w:rFonts w:ascii="Times New Roman" w:eastAsia="Calibri" w:hAnsi="Times New Roman" w:cs="Times New Roman"/>
                <w:sz w:val="20"/>
                <w:szCs w:val="20"/>
                <w:lang w:val="sr-Cyrl-RS"/>
              </w:rPr>
              <w:t>подразумева, јер је у складу са обавезама РС преузетим потврђеним међународним споразумима.</w:t>
            </w:r>
          </w:p>
        </w:tc>
        <w:tc>
          <w:tcPr>
            <w:tcW w:w="539" w:type="pct"/>
          </w:tcPr>
          <w:p w14:paraId="71A5606F" w14:textId="2C8924C8" w:rsidR="005107D8" w:rsidRPr="00CF74E0" w:rsidRDefault="005107D8" w:rsidP="005107D8">
            <w:pPr>
              <w:spacing w:after="0" w:line="240" w:lineRule="auto"/>
              <w:jc w:val="both"/>
              <w:rPr>
                <w:rFonts w:ascii="Times New Roman" w:eastAsia="Calibri" w:hAnsi="Times New Roman" w:cs="Times New Roman"/>
                <w:sz w:val="20"/>
                <w:szCs w:val="20"/>
                <w:lang w:val="sr-Cyrl-RS"/>
              </w:rPr>
            </w:pPr>
          </w:p>
        </w:tc>
      </w:tr>
      <w:tr w:rsidR="005107D8" w:rsidRPr="00CF74E0" w14:paraId="6A37788C" w14:textId="77777777" w:rsidTr="006E3721">
        <w:tc>
          <w:tcPr>
            <w:tcW w:w="309" w:type="pct"/>
            <w:shd w:val="clear" w:color="auto" w:fill="D9D9D9"/>
            <w:vAlign w:val="center"/>
          </w:tcPr>
          <w:p w14:paraId="4E2AA0E5"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IX</w:t>
            </w:r>
          </w:p>
        </w:tc>
        <w:tc>
          <w:tcPr>
            <w:tcW w:w="1213" w:type="pct"/>
            <w:shd w:val="clear" w:color="auto" w:fill="D9D9D9"/>
            <w:vAlign w:val="center"/>
          </w:tcPr>
          <w:p w14:paraId="546B5106"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Cost-benefit analysis</w:t>
            </w:r>
          </w:p>
          <w:p w14:paraId="3410393C"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Part 2</w:t>
            </w:r>
          </w:p>
          <w:p w14:paraId="6D707568"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Principles for the purpose of Article 14(5) and (7)</w:t>
            </w:r>
          </w:p>
          <w:p w14:paraId="0E5502F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tc>
        <w:tc>
          <w:tcPr>
            <w:tcW w:w="336" w:type="pct"/>
            <w:vAlign w:val="center"/>
          </w:tcPr>
          <w:p w14:paraId="6E6015B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01.55.6.</w:t>
            </w:r>
          </w:p>
        </w:tc>
        <w:tc>
          <w:tcPr>
            <w:tcW w:w="1562" w:type="pct"/>
            <w:vAlign w:val="center"/>
          </w:tcPr>
          <w:p w14:paraId="772F33EC" w14:textId="77777777" w:rsidR="005107D8" w:rsidRPr="00CF74E0" w:rsidRDefault="005107D8" w:rsidP="005107D8">
            <w:pPr>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садржину елабората из ст. 1-3. овог члана, као и техно-економске анализе из става 5. овог члана.</w:t>
            </w:r>
          </w:p>
        </w:tc>
        <w:tc>
          <w:tcPr>
            <w:tcW w:w="276" w:type="pct"/>
            <w:vAlign w:val="center"/>
          </w:tcPr>
          <w:p w14:paraId="68E7E888" w14:textId="2454D02B"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3D096BB" w14:textId="77777777" w:rsidR="007D6A71" w:rsidRPr="00CF74E0" w:rsidRDefault="007D6A71"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ДУ</w:t>
            </w:r>
          </w:p>
        </w:tc>
        <w:tc>
          <w:tcPr>
            <w:tcW w:w="765" w:type="pct"/>
            <w:vAlign w:val="center"/>
          </w:tcPr>
          <w:p w14:paraId="143337F0" w14:textId="7B44DD8A" w:rsidR="005107D8" w:rsidRPr="00CF74E0" w:rsidRDefault="00850896"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Биће усклађено доношењем подзаконског акта</w:t>
            </w:r>
            <w:r w:rsidR="00220DDF">
              <w:rPr>
                <w:rFonts w:ascii="Times New Roman" w:eastAsia="Calibri" w:hAnsi="Times New Roman" w:cs="Times New Roman"/>
                <w:sz w:val="20"/>
                <w:szCs w:val="20"/>
                <w:lang w:val="sr-Cyrl-RS"/>
              </w:rPr>
              <w:t>.</w:t>
            </w:r>
          </w:p>
        </w:tc>
        <w:tc>
          <w:tcPr>
            <w:tcW w:w="539" w:type="pct"/>
          </w:tcPr>
          <w:p w14:paraId="0BF5A7EA" w14:textId="0E0A93E1" w:rsidR="005107D8" w:rsidRPr="00CF74E0" w:rsidRDefault="007D6A71" w:rsidP="007D6A71">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lang w:val="sr-Cyrl-RS"/>
              </w:rPr>
              <w:t>Рок за доноше</w:t>
            </w:r>
            <w:r w:rsidR="00220DDF">
              <w:rPr>
                <w:rFonts w:ascii="Times New Roman" w:eastAsia="Calibri" w:hAnsi="Times New Roman" w:cs="Times New Roman"/>
                <w:sz w:val="20"/>
                <w:lang w:val="sr-Cyrl-RS"/>
              </w:rPr>
              <w:t>њ</w:t>
            </w:r>
            <w:r w:rsidRPr="00CF74E0">
              <w:rPr>
                <w:rFonts w:ascii="Times New Roman" w:eastAsia="Calibri" w:hAnsi="Times New Roman" w:cs="Times New Roman"/>
                <w:sz w:val="20"/>
                <w:lang w:val="sr-Cyrl-RS"/>
              </w:rPr>
              <w:t>е подзаконског ак</w:t>
            </w:r>
            <w:r w:rsidR="00A22777">
              <w:rPr>
                <w:rFonts w:ascii="Times New Roman" w:eastAsia="Calibri" w:hAnsi="Times New Roman" w:cs="Times New Roman"/>
                <w:sz w:val="20"/>
                <w:lang w:val="sr-Cyrl-RS"/>
              </w:rPr>
              <w:t>та</w:t>
            </w:r>
            <w:r w:rsidRPr="00CF74E0">
              <w:rPr>
                <w:rFonts w:ascii="Times New Roman" w:eastAsia="Calibri" w:hAnsi="Times New Roman" w:cs="Times New Roman"/>
                <w:sz w:val="20"/>
                <w:lang w:val="sr-Cyrl-RS"/>
              </w:rPr>
              <w:t xml:space="preserve"> из члана 55. став 6. је 18 месеци од дана ступа</w:t>
            </w:r>
            <w:r w:rsidR="00220DDF">
              <w:rPr>
                <w:rFonts w:ascii="Times New Roman" w:eastAsia="Calibri" w:hAnsi="Times New Roman" w:cs="Times New Roman"/>
                <w:sz w:val="20"/>
                <w:lang w:val="sr-Cyrl-RS"/>
              </w:rPr>
              <w:t>њ</w:t>
            </w:r>
            <w:r w:rsidRPr="00CF74E0">
              <w:rPr>
                <w:rFonts w:ascii="Times New Roman" w:eastAsia="Calibri" w:hAnsi="Times New Roman" w:cs="Times New Roman"/>
                <w:sz w:val="20"/>
                <w:lang w:val="sr-Cyrl-RS"/>
              </w:rPr>
              <w:t xml:space="preserve">а </w:t>
            </w:r>
            <w:r w:rsidR="007E1819">
              <w:rPr>
                <w:rFonts w:ascii="Times New Roman" w:eastAsia="Calibri" w:hAnsi="Times New Roman" w:cs="Times New Roman"/>
                <w:sz w:val="20"/>
                <w:lang w:val="sr-Cyrl-RS"/>
              </w:rPr>
              <w:t>Предлог</w:t>
            </w:r>
            <w:r w:rsidRPr="00CF74E0">
              <w:rPr>
                <w:rFonts w:ascii="Times New Roman" w:eastAsia="Calibri" w:hAnsi="Times New Roman" w:cs="Times New Roman"/>
                <w:sz w:val="20"/>
                <w:lang w:val="sr-Cyrl-RS"/>
              </w:rPr>
              <w:t>а на снагу</w:t>
            </w:r>
          </w:p>
        </w:tc>
      </w:tr>
      <w:tr w:rsidR="005107D8" w:rsidRPr="00CF74E0" w14:paraId="5A035D9F" w14:textId="77777777" w:rsidTr="006E3721">
        <w:tc>
          <w:tcPr>
            <w:tcW w:w="309" w:type="pct"/>
            <w:shd w:val="clear" w:color="auto" w:fill="D9D9D9"/>
            <w:vAlign w:val="center"/>
          </w:tcPr>
          <w:p w14:paraId="6D188A11"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Annex X</w:t>
            </w:r>
          </w:p>
        </w:tc>
        <w:tc>
          <w:tcPr>
            <w:tcW w:w="1213" w:type="pct"/>
            <w:shd w:val="clear" w:color="auto" w:fill="D9D9D9"/>
            <w:vAlign w:val="center"/>
          </w:tcPr>
          <w:p w14:paraId="6175AE00"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Guarantee of origin for electricity produced from high-efficiency cogeneration</w:t>
            </w:r>
          </w:p>
          <w:p w14:paraId="7AA131B4"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14FCC25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Member States shall take measures to ensure that:</w:t>
            </w:r>
          </w:p>
          <w:p w14:paraId="3FB7AE6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 the guarantee of origin of the electricity produced from high-efficiency cogeneration:</w:t>
            </w:r>
          </w:p>
          <w:p w14:paraId="04AADE3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enable producers to demonstrate that the electricity they sell is produced from high-efficiency cogeneration and is issued to this effect in response to a request from the producer,</w:t>
            </w:r>
          </w:p>
          <w:p w14:paraId="2A1AD4C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is accurate, reliable and fraud-resistant,</w:t>
            </w:r>
          </w:p>
          <w:p w14:paraId="6262452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is issued, transferred and cancelled electronically;</w:t>
            </w:r>
          </w:p>
          <w:p w14:paraId="6F0438C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(ii) the same unit of energy from high-efficiency cogeneration is taken into account only once.</w:t>
            </w:r>
          </w:p>
          <w:p w14:paraId="1003AA1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(b) The guarantee of origin referred to in Article 14(10) shall contain at least the following information:</w:t>
            </w:r>
          </w:p>
          <w:p w14:paraId="77A15FB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 the identity, location, type and capacity (thermal and electrical) of the installation where the energy was produced;</w:t>
            </w:r>
          </w:p>
          <w:p w14:paraId="04E1D92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(ii) the dates and places of production;</w:t>
            </w:r>
          </w:p>
          <w:p w14:paraId="6753A55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(iii) the lower calorific value of the fuel source from which the electricity was produced;</w:t>
            </w:r>
          </w:p>
          <w:p w14:paraId="0EFA2EE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(iv) the quantity and the use of the heat generated together with the electricity;</w:t>
            </w:r>
          </w:p>
          <w:p w14:paraId="2EE728C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(v) the quantity of electricity from high-efficiency cogeneration in accordance with Annex II that the guarantee represents;</w:t>
            </w:r>
          </w:p>
          <w:p w14:paraId="7513CBE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(vi) the primary energy savings calculated in accordance with Annex II based on the harmonised efficiency reference values indicated in point (f) of Annex II;</w:t>
            </w:r>
          </w:p>
          <w:p w14:paraId="138261E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(vii) the nominal electric and thermal efficiency of the plant;</w:t>
            </w:r>
          </w:p>
          <w:p w14:paraId="0BF337B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(viii) whether and to what extent the installation has benefited from investment support;</w:t>
            </w:r>
          </w:p>
          <w:p w14:paraId="0CADE61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(ix) whether and to what extent the unit of energy has benefited in any other way from a national support scheme, and the type of support scheme;</w:t>
            </w:r>
          </w:p>
          <w:p w14:paraId="0660BC1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(x) the date on which the installation became operational; and</w:t>
            </w:r>
          </w:p>
          <w:p w14:paraId="481BF5D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(xi) the date and country of issue and a unique identification number.</w:t>
            </w:r>
          </w:p>
          <w:p w14:paraId="73B2801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1E89D1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The guarantee of origin shall be of the standard size of 1 MWh. It shall relate to the net electricity output measured at the station boundary and exported to the grid.</w:t>
            </w:r>
          </w:p>
        </w:tc>
        <w:tc>
          <w:tcPr>
            <w:tcW w:w="336" w:type="pct"/>
            <w:vAlign w:val="center"/>
          </w:tcPr>
          <w:p w14:paraId="73DE5D54" w14:textId="77777777" w:rsidR="005107D8" w:rsidRPr="00CF74E0" w:rsidRDefault="005107D8" w:rsidP="005107D8">
            <w:pPr>
              <w:spacing w:after="0" w:line="240" w:lineRule="auto"/>
              <w:jc w:val="center"/>
              <w:rPr>
                <w:rFonts w:ascii="Times New Roman" w:eastAsia="Calibri" w:hAnsi="Times New Roman" w:cs="Times New Roman"/>
                <w:b/>
                <w:bCs/>
                <w:sz w:val="20"/>
                <w:szCs w:val="20"/>
                <w:lang w:val="sr-Cyrl-RS"/>
              </w:rPr>
            </w:pPr>
            <w:r w:rsidRPr="00CF74E0">
              <w:rPr>
                <w:rFonts w:ascii="Times New Roman" w:eastAsia="Calibri" w:hAnsi="Times New Roman" w:cs="Times New Roman"/>
                <w:b/>
                <w:bCs/>
                <w:sz w:val="20"/>
                <w:szCs w:val="20"/>
                <w:lang w:val="sr-Cyrl-RS"/>
              </w:rPr>
              <w:lastRenderedPageBreak/>
              <w:t>01.83.</w:t>
            </w:r>
          </w:p>
        </w:tc>
        <w:tc>
          <w:tcPr>
            <w:tcW w:w="1562" w:type="pct"/>
            <w:vAlign w:val="center"/>
          </w:tcPr>
          <w:p w14:paraId="34AF5CA6"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Гаранције порекла за високоефикасну когенерацију</w:t>
            </w:r>
          </w:p>
          <w:p w14:paraId="46820CF8"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Произвођач електричне енергије у високоефикасној когенерацији има право на гаранције порекла за произведену електричну енергију, осим ако има активан статус повлашћеног произвођача електричне енергије и ако је активан корисник других облика подстицаја које додељује Управа.</w:t>
            </w:r>
          </w:p>
          <w:p w14:paraId="0638569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система издаје гаранцију порекла за електричну енергију произведену у високоефикасној когенерацији.</w:t>
            </w:r>
          </w:p>
          <w:p w14:paraId="3A5DD5A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Влада, на предлог министарства, ближе прописује садржину гаранције порекла за електричну енергију произведену у високоефикасној когенерацији.</w:t>
            </w:r>
          </w:p>
          <w:p w14:paraId="3CDA9E32"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опште принципе за прорачун електричне енергије произведене у когенерацији.</w:t>
            </w:r>
          </w:p>
          <w:p w14:paraId="29F3A9ED"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tc>
        <w:tc>
          <w:tcPr>
            <w:tcW w:w="276" w:type="pct"/>
            <w:vAlign w:val="center"/>
          </w:tcPr>
          <w:p w14:paraId="03CAA0B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ПУ</w:t>
            </w:r>
          </w:p>
        </w:tc>
        <w:tc>
          <w:tcPr>
            <w:tcW w:w="765" w:type="pct"/>
            <w:vAlign w:val="center"/>
          </w:tcPr>
          <w:p w14:paraId="0F839DF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474FC347"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13D6BA63" w14:textId="77777777" w:rsidTr="006E3721">
        <w:tc>
          <w:tcPr>
            <w:tcW w:w="309" w:type="pct"/>
            <w:shd w:val="clear" w:color="auto" w:fill="D9D9D9"/>
            <w:vAlign w:val="center"/>
          </w:tcPr>
          <w:p w14:paraId="4E2B8D01"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XI</w:t>
            </w:r>
          </w:p>
        </w:tc>
        <w:tc>
          <w:tcPr>
            <w:tcW w:w="1213" w:type="pct"/>
            <w:shd w:val="clear" w:color="auto" w:fill="D9D9D9"/>
            <w:vAlign w:val="center"/>
          </w:tcPr>
          <w:p w14:paraId="77CD3CF2"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Energy efficiency criteria for energy network regulation and for electricity network tariffs</w:t>
            </w:r>
          </w:p>
          <w:p w14:paraId="17A80B1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Network tariffs shall be cost-reflective of cost-savings in networks achieved from demand-side and demand- response measures and distributed generation, including savings from lowering the cost of delivery or of network investment and a more optimal operation of the network.</w:t>
            </w:r>
          </w:p>
          <w:p w14:paraId="24BE893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CA3A3C1"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Network regulation and tariffs shall not prevent network operators or energy retailers making available system services for demand response measures, demand management and distributed generation on organised electricity markets, in particular:</w:t>
            </w:r>
          </w:p>
          <w:p w14:paraId="6CCDFE9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the shifting of the load from peak to off-peak times by final customers taking into account the availability of renewable energy, energy from cogeneration and distributed generation;</w:t>
            </w:r>
          </w:p>
          <w:p w14:paraId="35AD2B7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 energy savings from demand response of distributed consumers by energy aggregators;</w:t>
            </w:r>
          </w:p>
          <w:p w14:paraId="4F69660C"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(c) demand reduction from energy efficiency measures undertaken by energy </w:t>
            </w:r>
            <w:r w:rsidRPr="00CF74E0">
              <w:rPr>
                <w:rFonts w:ascii="Times New Roman" w:eastAsia="Times New Roman" w:hAnsi="Times New Roman" w:cs="Times New Roman"/>
                <w:sz w:val="20"/>
                <w:szCs w:val="20"/>
                <w:lang w:val="sr-Cyrl-RS"/>
              </w:rPr>
              <w:lastRenderedPageBreak/>
              <w:t>service providers, including energy service companies;</w:t>
            </w:r>
          </w:p>
          <w:p w14:paraId="197CB0D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 the connection and dispatch of generation sources at lower voltage levels;</w:t>
            </w:r>
          </w:p>
          <w:p w14:paraId="5F98800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(e) the connection of generation sources from closer location to the consumption; and(f) the storage of energy.</w:t>
            </w:r>
          </w:p>
          <w:p w14:paraId="787412D5"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18037F7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For the purposes of this provision the term ‘organised electricity markets’ shall include over-the-counter markets and electricity exchanges for trading energy, capacity, balancing and ancillary services in all timeframes, including forward, day-ahead and intra-day markets.</w:t>
            </w:r>
          </w:p>
          <w:p w14:paraId="593E15CE"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3DD7594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Network or retail tariffs may support dynamic pricing for demand response measures by final customers, such as:</w:t>
            </w:r>
          </w:p>
          <w:p w14:paraId="0989B42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time-of-use tariffs;</w:t>
            </w:r>
          </w:p>
          <w:p w14:paraId="02D19D4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 critical peak pricing;</w:t>
            </w:r>
          </w:p>
          <w:p w14:paraId="3E8A92F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 real time pricing; and</w:t>
            </w:r>
          </w:p>
          <w:p w14:paraId="6534EB17"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(d) peak time rebates.</w:t>
            </w:r>
          </w:p>
        </w:tc>
        <w:tc>
          <w:tcPr>
            <w:tcW w:w="336" w:type="pct"/>
            <w:vAlign w:val="center"/>
          </w:tcPr>
          <w:p w14:paraId="3A2BCEA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DA311AA"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33E9876B"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01.82.</w:t>
            </w:r>
          </w:p>
          <w:p w14:paraId="20FCD37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E4A1E0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C6FC90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780693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450272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1FA353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6D968F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D9C6C5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4F4868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D9523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332EC5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3A22EA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FE3D2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2205C8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E89FC2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E9C74C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33A0BF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4E978E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BD08AB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A6662E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4EDECC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6A13722"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1CCC69A"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7EBE513"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5FBFEFA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159CD21"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D1F67AB"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8D8EE8D"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544727C"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6DE8E206"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A33FE5D"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57B1E4C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5EA208C5"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0937580B"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2B3955BF"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519B3942"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4AF06DA5"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01.50.</w:t>
            </w:r>
          </w:p>
          <w:p w14:paraId="04AB368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757758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14423B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E1A15D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9C5B3F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09543F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95E7BD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8C261D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42F5FE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87FC82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92DB3A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9526F8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A8C6D2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8450B7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BD6F12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FEE8C8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D931BB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F9A5C0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FC91C7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154A86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7CCC48B"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9CD58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CB8508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5F6415A"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33612A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C758AC6"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459911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B1F096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0B962AD"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130B7D2A"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02.55.1.1)</w:t>
            </w:r>
          </w:p>
          <w:p w14:paraId="3ACD608B"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3FD7562"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5D8D15FA"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08910EE3"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3FF4BFA1"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2B6860ED"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02.50.2.</w:t>
            </w:r>
          </w:p>
          <w:p w14:paraId="5E5B2AFA"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6A8CB294"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32ABB7FA"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00BDADFE"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07C89748"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35606CDD"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4F3D391B"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7AC4A8B2"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p>
          <w:p w14:paraId="65889BC3"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t>02.90.1, 3.</w:t>
            </w:r>
          </w:p>
          <w:p w14:paraId="44CC85A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752FE3C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943400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3FB7567"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50D3C0B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66960812"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4C08C95"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9DDF52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31224B8"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A177AFE"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1D6151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4CF35996" w14:textId="77777777" w:rsidR="005107D8" w:rsidRPr="00CF74E0" w:rsidRDefault="005107D8" w:rsidP="005107D8">
            <w:pPr>
              <w:spacing w:after="0" w:line="240" w:lineRule="auto"/>
              <w:jc w:val="center"/>
              <w:rPr>
                <w:rFonts w:ascii="Times New Roman" w:eastAsia="Calibri" w:hAnsi="Times New Roman" w:cs="Times New Roman"/>
                <w:bCs/>
                <w:sz w:val="20"/>
                <w:szCs w:val="20"/>
                <w:lang w:val="sr-Cyrl-RS"/>
              </w:rPr>
            </w:pPr>
            <w:r w:rsidRPr="00CF74E0">
              <w:rPr>
                <w:rFonts w:ascii="Times New Roman" w:eastAsia="Calibri" w:hAnsi="Times New Roman" w:cs="Times New Roman"/>
                <w:bCs/>
                <w:sz w:val="20"/>
                <w:szCs w:val="20"/>
                <w:lang w:val="sr-Cyrl-RS"/>
              </w:rPr>
              <w:lastRenderedPageBreak/>
              <w:t>02.91.3)-4)</w:t>
            </w:r>
          </w:p>
        </w:tc>
        <w:tc>
          <w:tcPr>
            <w:tcW w:w="1562" w:type="pct"/>
            <w:vAlign w:val="center"/>
          </w:tcPr>
          <w:p w14:paraId="2EC0A79C"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 xml:space="preserve">Услови за прикључње високоефикасне когенерације </w:t>
            </w:r>
          </w:p>
          <w:p w14:paraId="2FEAD687"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у својим правилима о раду система, утврђују техничке услове за прикључење високоефикасне когенерације, на енергетске системе којима управљају.</w:t>
            </w:r>
          </w:p>
          <w:p w14:paraId="5F34BE20"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сваком инвеститору високоефикасне когенерације обезбеђује свеобухватне потребне информације о могућим начинима прикључења на систем и трошковима повезаним са прикључењем, у складу са законом којим се уређује енергетика и његовим подзаконским актима.</w:t>
            </w:r>
          </w:p>
          <w:p w14:paraId="056EBD9A"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Оператор дистрибутивног и затвореног дистрибутивног система електричне енергије обезбеђује стандардизоване и поједностављене поступке за прикључење високоефикасне когенерације.</w:t>
            </w:r>
          </w:p>
          <w:p w14:paraId="046C669C"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Крајњи купац електричне енергије има право да прикључи микро-когенерацијску јединицу на унутрашње електричне инсталације свог објекта, ради производње за задовољење сопствене потрошње, при чему инсталисана снага електране </w:t>
            </w:r>
            <w:r w:rsidRPr="00CF74E0">
              <w:rPr>
                <w:rFonts w:ascii="Times New Roman" w:eastAsia="Times New Roman" w:hAnsi="Times New Roman" w:cs="Times New Roman"/>
                <w:color w:val="000000" w:themeColor="text1"/>
                <w:sz w:val="20"/>
                <w:szCs w:val="20"/>
                <w:lang w:val="sr-Cyrl-RS"/>
              </w:rPr>
              <w:lastRenderedPageBreak/>
              <w:t>не може бити већа од одобрене снаге објекта крајњег купца.</w:t>
            </w:r>
          </w:p>
          <w:p w14:paraId="4DA921D9"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Дистрибутер топлотне енергије дужан је да у складу са техничким и другим прописима изда услове и у складу са њима дозволи прикључење високоефикасне когенерације на дистрибутивни систем топлотне енергије.</w:t>
            </w:r>
          </w:p>
          <w:p w14:paraId="6C845DF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D16C326"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t>Елементи за обрачун испоручене електричне енергије</w:t>
            </w:r>
          </w:p>
          <w:p w14:paraId="5D49559B"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Агенција ће у методологије за утврђивање цена приступа систему за пренос, односно дистрибуцију електричне енергије, које доноси у складу са законом којим се уређује област енергетике, унети елементе који ће омогућити да цене приступа систему за пренос и дистрибуцију електричне енергије које доносе оператори система за пренос и дистрибуцију електричне енергије, одражаваjу уштедe остварене: 1) смањењeњем трошкова система применом мера енергетске ефикасности на страни потрошње, 2) производњом електричне енергије електрана прикључених на дистрибутивни и затворени дистрибутивни систем и 3) улагањем у ове системе и њихов оптималaн рад.</w:t>
            </w:r>
          </w:p>
          <w:p w14:paraId="6165FC1D" w14:textId="77777777" w:rsidR="005107D8" w:rsidRPr="00CF74E0" w:rsidRDefault="005107D8" w:rsidP="005107D8">
            <w:pPr>
              <w:spacing w:after="0" w:line="240" w:lineRule="auto"/>
              <w:ind w:firstLine="54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Методологије из става 1. овог члана не могу спречавати операторе преносног, </w:t>
            </w:r>
            <w:r w:rsidRPr="00CF74E0">
              <w:rPr>
                <w:rFonts w:ascii="Times New Roman" w:eastAsia="Times New Roman" w:hAnsi="Times New Roman" w:cs="Times New Roman"/>
                <w:strike/>
                <w:color w:val="000000" w:themeColor="text1"/>
                <w:sz w:val="20"/>
                <w:szCs w:val="20"/>
                <w:lang w:val="sr-Cyrl-RS"/>
              </w:rPr>
              <w:t>односно</w:t>
            </w:r>
            <w:r w:rsidRPr="00CF74E0">
              <w:rPr>
                <w:rFonts w:ascii="Times New Roman" w:eastAsia="Times New Roman" w:hAnsi="Times New Roman" w:cs="Times New Roman"/>
                <w:color w:val="000000" w:themeColor="text1"/>
                <w:sz w:val="20"/>
                <w:szCs w:val="20"/>
                <w:lang w:val="sr-Cyrl-RS"/>
              </w:rPr>
              <w:t xml:space="preserve"> дистрибутивног и затвореног дистрибутивног система електричне енергије или снабдеваче електричном енергијом, да омогуће свим корисницима система, укључујући и пружаоце услуге „одзив потрoшњe“ и агрегаторе, равноправно учешће на балансном тржишту и у обезбеђењу помоћних услуга на </w:t>
            </w:r>
            <w:r w:rsidRPr="00CF74E0">
              <w:rPr>
                <w:rFonts w:ascii="Times New Roman" w:eastAsia="Times New Roman" w:hAnsi="Times New Roman" w:cs="Times New Roman"/>
                <w:color w:val="000000" w:themeColor="text1"/>
                <w:sz w:val="20"/>
                <w:szCs w:val="20"/>
                <w:lang w:val="sr-Cyrl-RS"/>
              </w:rPr>
              <w:lastRenderedPageBreak/>
              <w:t>недискриминаторни начин, уважавајући њихове техничке могућности и ограничења, у складу са законом којим се уређује област енергетике и уз поштовање принципа тајности и заштите података.</w:t>
            </w:r>
          </w:p>
          <w:p w14:paraId="2085D874"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9CD8D8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Агенција даје мишљење:</w:t>
            </w:r>
          </w:p>
          <w:p w14:paraId="6DBBD83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на план имплементације економски оправданих облика напредних мерних система који доноси оператор преносног, транспортног, односно дистрибутивног система;</w:t>
            </w:r>
          </w:p>
          <w:p w14:paraId="5A61FA0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7BC21F7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Агенција је дужна да, при доношењу методологија и давању сагласности на регулисане цене операторима преносног, односно дистрибутивног система електричне енергије процени и одобри трошкове који су потребни за краткорочно и дугорочно: повећање сигурности снабдевања, ефикасности рада оператора, подршку интеграцији тржишта као и потребне истраживачке активности.</w:t>
            </w:r>
          </w:p>
          <w:p w14:paraId="613EA75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3BA5D58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Регулисане цене из члана 88. став 2. тач. 1) до 9) и став 3. овог закона одређују се на основу методологија које доноси Агенција.</w:t>
            </w:r>
          </w:p>
          <w:p w14:paraId="63FD3C4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Методологијом се могу одредити различите цене, односно тарифе, зависно од количине преузете енергије, односно енергената и услова преузимања, снаге, односно капацитета, годишње, сезонске, месечне и дневне динамике испоруке, категорије и</w:t>
            </w:r>
          </w:p>
          <w:p w14:paraId="04FDB43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групе купаца, односно корисника система, места преузимања, начина потрошње, начина мерења и других карактеристика.</w:t>
            </w:r>
          </w:p>
          <w:p w14:paraId="13F7DF6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7422D1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Регулисаним ценама обезбеђује се:</w:t>
            </w:r>
          </w:p>
          <w:p w14:paraId="30C8877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3) подстицање економске и енергетске ефикасности;</w:t>
            </w:r>
          </w:p>
          <w:p w14:paraId="1801142E"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4) недискриминација, односно једнаки положај исте категорије и групе купаца и корисника система;</w:t>
            </w:r>
          </w:p>
        </w:tc>
        <w:tc>
          <w:tcPr>
            <w:tcW w:w="276" w:type="pct"/>
            <w:vAlign w:val="center"/>
          </w:tcPr>
          <w:p w14:paraId="7C6FF489"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6E05251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566C4D1A"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38ABDE69" w14:textId="77777777" w:rsidTr="00A14331">
        <w:tc>
          <w:tcPr>
            <w:tcW w:w="309" w:type="pct"/>
            <w:shd w:val="clear" w:color="auto" w:fill="D9D9D9"/>
            <w:vAlign w:val="center"/>
          </w:tcPr>
          <w:p w14:paraId="2FB91692"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XII</w:t>
            </w:r>
          </w:p>
        </w:tc>
        <w:tc>
          <w:tcPr>
            <w:tcW w:w="1213" w:type="pct"/>
            <w:shd w:val="clear" w:color="auto" w:fill="D9D9D9"/>
            <w:vAlign w:val="center"/>
          </w:tcPr>
          <w:p w14:paraId="6AA3B820"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Energy efficiency requirements for transmission system operators and distribution system operators</w:t>
            </w:r>
          </w:p>
          <w:p w14:paraId="25DBA2B5"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75FDAFA0"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Transmission system operators and distribution system operators shall:</w:t>
            </w:r>
          </w:p>
          <w:p w14:paraId="20477DF8"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(a) set up and make public their standard rules relating to the bearing and sharing of costs of technical adaptations, such as grid connections, grid reinforcements and the introduction of new grids, improved operation of the grid and rules on the non-discriminatory implementation of the grid codes, which are necessary in order to integrate new producers feeding electricity produced from high-efficiency cogeneration into the interconnected grid;</w:t>
            </w:r>
          </w:p>
          <w:p w14:paraId="71B85BD9"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(b) provide any new producer of electricity produced from high-efficiency cogeneration wishing to be connected to the system with the comprehensive and necessary information required, including:</w:t>
            </w:r>
          </w:p>
          <w:p w14:paraId="48A87BFB"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 a comprehensive and detailed estimate of the costs associated with the connection;</w:t>
            </w:r>
          </w:p>
          <w:p w14:paraId="02A9389C"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(ii) a reasonable and precise timetable for receiving and processing the request for grid connection;</w:t>
            </w:r>
          </w:p>
          <w:p w14:paraId="30ED65C8"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(iii) a reasonable indicative timetable for any proposed grid connection. The overall process to become connected to the grid should be no longer than 24 months, bearing in mind what is reasonably practicable and non-discriminatory;</w:t>
            </w:r>
          </w:p>
          <w:p w14:paraId="1E666A79"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 provide standardised and simplified procedures for the connection of distributed high-efficiency cogeneration producers to facilitate their connection to the grid.</w:t>
            </w:r>
          </w:p>
          <w:p w14:paraId="5A0F7301" w14:textId="77777777" w:rsidR="005107D8" w:rsidRPr="00CF74E0" w:rsidRDefault="005107D8" w:rsidP="005107D8">
            <w:pPr>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The standard rules referred to in point (a) shall be based on objective, transparent and non-discriminatory criteria taking particular account of all the costs and benefits associated with the connection of those producers to the grid. They may provide for different types of connection.</w:t>
            </w:r>
          </w:p>
          <w:p w14:paraId="1DBBDF68"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4B765DCA"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tc>
        <w:tc>
          <w:tcPr>
            <w:tcW w:w="336" w:type="pct"/>
            <w:vAlign w:val="center"/>
          </w:tcPr>
          <w:p w14:paraId="16F8F364"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679DF11B"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31379856"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r w:rsidRPr="00CF74E0">
              <w:rPr>
                <w:rFonts w:ascii="Times New Roman" w:hAnsi="Times New Roman" w:cs="Times New Roman"/>
                <w:b/>
                <w:sz w:val="20"/>
                <w:szCs w:val="20"/>
                <w:lang w:val="sr-Cyrl-RS"/>
              </w:rPr>
              <w:t>01.51.1.4)(1),3-5.</w:t>
            </w:r>
          </w:p>
          <w:p w14:paraId="3CDBFAED"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5E362E36"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5F97BED5"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5B80DCD3"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79A4769F"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3567A826"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64AA9358"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7EE37321"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76C4A2DC"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70A8C516"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159DBDE1"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5F8A0EF8"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4E6D1CB4"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4AF312B6"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6A21AA7A"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28960CC6"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1F74C479"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5DA226CE"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30B7864D"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0BA80D2B"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490DF241"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371373F7"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0054A818"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4AC160A2"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77A4FE5E" w14:textId="77777777" w:rsidR="005107D8" w:rsidRPr="00CF74E0" w:rsidRDefault="005107D8" w:rsidP="005107D8">
            <w:pPr>
              <w:spacing w:after="0" w:line="240" w:lineRule="auto"/>
              <w:jc w:val="center"/>
              <w:rPr>
                <w:rFonts w:ascii="Times New Roman" w:hAnsi="Times New Roman" w:cs="Times New Roman"/>
                <w:b/>
                <w:sz w:val="20"/>
                <w:szCs w:val="20"/>
                <w:lang w:val="sr-Cyrl-RS"/>
              </w:rPr>
            </w:pPr>
          </w:p>
          <w:p w14:paraId="0FBF4A5F" w14:textId="77777777" w:rsidR="005107D8" w:rsidRPr="00CF74E0" w:rsidRDefault="005107D8" w:rsidP="005107D8">
            <w:pPr>
              <w:spacing w:after="0" w:line="240" w:lineRule="auto"/>
              <w:jc w:val="center"/>
              <w:rPr>
                <w:rFonts w:ascii="Times New Roman" w:hAnsi="Times New Roman" w:cs="Times New Roman"/>
                <w:bCs/>
                <w:sz w:val="20"/>
                <w:szCs w:val="20"/>
                <w:lang w:val="sr-Cyrl-RS"/>
              </w:rPr>
            </w:pPr>
          </w:p>
          <w:p w14:paraId="3894D97B" w14:textId="77777777" w:rsidR="005107D8" w:rsidRPr="00CF74E0" w:rsidRDefault="005107D8" w:rsidP="005107D8">
            <w:pPr>
              <w:spacing w:after="0" w:line="240" w:lineRule="auto"/>
              <w:jc w:val="center"/>
              <w:rPr>
                <w:rFonts w:ascii="Times New Roman" w:hAnsi="Times New Roman" w:cs="Times New Roman"/>
                <w:sz w:val="20"/>
                <w:szCs w:val="20"/>
                <w:lang w:val="sr-Cyrl-RS"/>
              </w:rPr>
            </w:pPr>
            <w:r w:rsidRPr="00CF74E0">
              <w:rPr>
                <w:rFonts w:ascii="Times New Roman" w:hAnsi="Times New Roman" w:cs="Times New Roman"/>
                <w:bCs/>
                <w:sz w:val="20"/>
                <w:szCs w:val="20"/>
                <w:lang w:val="sr-Cyrl-RS"/>
              </w:rPr>
              <w:t>02.</w:t>
            </w:r>
            <w:r w:rsidRPr="00CF74E0">
              <w:rPr>
                <w:rFonts w:ascii="Times New Roman" w:hAnsi="Times New Roman" w:cs="Times New Roman"/>
                <w:sz w:val="20"/>
                <w:szCs w:val="20"/>
                <w:lang w:val="sr-Cyrl-RS"/>
              </w:rPr>
              <w:t>50.1.11)-12)</w:t>
            </w:r>
          </w:p>
          <w:p w14:paraId="41681BA6"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51F99295"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6E7951D1"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3F44AA26" w14:textId="77777777" w:rsidR="005107D8" w:rsidRPr="00CF74E0" w:rsidRDefault="005107D8" w:rsidP="005107D8">
            <w:pPr>
              <w:spacing w:after="0" w:line="240" w:lineRule="auto"/>
              <w:jc w:val="center"/>
              <w:rPr>
                <w:rFonts w:ascii="Times New Roman" w:hAnsi="Times New Roman" w:cs="Times New Roman"/>
                <w:bCs/>
                <w:sz w:val="20"/>
                <w:szCs w:val="20"/>
                <w:lang w:val="sr-Cyrl-RS"/>
              </w:rPr>
            </w:pPr>
          </w:p>
          <w:p w14:paraId="48404AF2" w14:textId="77777777" w:rsidR="005107D8" w:rsidRPr="00CF74E0" w:rsidRDefault="005107D8" w:rsidP="005107D8">
            <w:pPr>
              <w:spacing w:after="0" w:line="240" w:lineRule="auto"/>
              <w:jc w:val="center"/>
              <w:rPr>
                <w:rFonts w:ascii="Times New Roman" w:hAnsi="Times New Roman" w:cs="Times New Roman"/>
                <w:sz w:val="20"/>
                <w:szCs w:val="20"/>
                <w:lang w:val="sr-Cyrl-RS"/>
              </w:rPr>
            </w:pPr>
            <w:r w:rsidRPr="00CF74E0">
              <w:rPr>
                <w:rFonts w:ascii="Times New Roman" w:hAnsi="Times New Roman" w:cs="Times New Roman"/>
                <w:bCs/>
                <w:sz w:val="20"/>
                <w:szCs w:val="20"/>
                <w:lang w:val="sr-Cyrl-RS"/>
              </w:rPr>
              <w:t>02</w:t>
            </w:r>
            <w:r w:rsidRPr="00CF74E0">
              <w:rPr>
                <w:rFonts w:ascii="Times New Roman" w:hAnsi="Times New Roman" w:cs="Times New Roman"/>
                <w:sz w:val="20"/>
                <w:szCs w:val="20"/>
                <w:lang w:val="sr-Cyrl-RS"/>
              </w:rPr>
              <w:t>.109.1.7),13), 24)-25)</w:t>
            </w:r>
          </w:p>
          <w:p w14:paraId="65880944"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2ED8705D"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405B6086"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0C92CC20"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76AD9A20"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7CFEA7CC"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507825C9"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2C4E606B"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55D5BEE3"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0408F863"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672DB359" w14:textId="77777777" w:rsidR="005107D8" w:rsidRPr="00CF74E0" w:rsidRDefault="005107D8" w:rsidP="005107D8">
            <w:pPr>
              <w:spacing w:after="0" w:line="240" w:lineRule="auto"/>
              <w:jc w:val="center"/>
              <w:rPr>
                <w:rFonts w:ascii="Times New Roman" w:hAnsi="Times New Roman" w:cs="Times New Roman"/>
                <w:sz w:val="20"/>
                <w:szCs w:val="20"/>
                <w:lang w:val="sr-Cyrl-RS"/>
              </w:rPr>
            </w:pPr>
            <w:r w:rsidRPr="00CF74E0">
              <w:rPr>
                <w:rFonts w:ascii="Times New Roman" w:hAnsi="Times New Roman" w:cs="Times New Roman"/>
                <w:sz w:val="20"/>
                <w:szCs w:val="20"/>
                <w:lang w:val="sr-Cyrl-RS"/>
              </w:rPr>
              <w:t>02.116.3)</w:t>
            </w:r>
          </w:p>
          <w:p w14:paraId="5F463ED0"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24E49778"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70938B44"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6752A424"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686FDD68" w14:textId="77777777" w:rsidR="005107D8" w:rsidRPr="00CF74E0" w:rsidRDefault="005107D8" w:rsidP="005107D8">
            <w:pPr>
              <w:spacing w:line="240" w:lineRule="auto"/>
              <w:jc w:val="center"/>
              <w:rPr>
                <w:rFonts w:ascii="Times New Roman" w:hAnsi="Times New Roman" w:cs="Times New Roman"/>
                <w:sz w:val="20"/>
                <w:szCs w:val="20"/>
                <w:lang w:val="sr-Cyrl-RS"/>
              </w:rPr>
            </w:pPr>
            <w:r w:rsidRPr="00CF74E0">
              <w:rPr>
                <w:rFonts w:ascii="Times New Roman" w:hAnsi="Times New Roman" w:cs="Times New Roman"/>
                <w:sz w:val="20"/>
                <w:szCs w:val="20"/>
                <w:lang w:val="sr-Cyrl-RS"/>
              </w:rPr>
              <w:t>02.122.</w:t>
            </w:r>
          </w:p>
          <w:p w14:paraId="268DC0F0"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272F8F15"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6690CE93"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5C51D536"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4A6D6377"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618DA6D1"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124590EC"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11D55DEB"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4180ABFB"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00528B16"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79AE88BB"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37C0618D"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6A6B2A93"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2C4D26C4" w14:textId="77777777" w:rsidR="005107D8" w:rsidRPr="00CF74E0" w:rsidRDefault="005107D8" w:rsidP="005107D8">
            <w:pPr>
              <w:spacing w:line="240" w:lineRule="auto"/>
              <w:jc w:val="center"/>
              <w:rPr>
                <w:rFonts w:ascii="Times New Roman" w:hAnsi="Times New Roman" w:cs="Times New Roman"/>
                <w:sz w:val="20"/>
                <w:szCs w:val="20"/>
                <w:lang w:val="sr-Cyrl-RS"/>
              </w:rPr>
            </w:pPr>
            <w:r w:rsidRPr="00CF74E0">
              <w:rPr>
                <w:rFonts w:ascii="Times New Roman" w:hAnsi="Times New Roman" w:cs="Times New Roman"/>
                <w:sz w:val="20"/>
                <w:szCs w:val="20"/>
                <w:lang w:val="sr-Cyrl-RS"/>
              </w:rPr>
              <w:t>02.136.1.1) ,2), 9)</w:t>
            </w:r>
          </w:p>
          <w:p w14:paraId="26D4ED1E"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51996F6A"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06541558"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62C390A8"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03916603"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7C03208E" w14:textId="77777777" w:rsidR="005107D8" w:rsidRPr="00CF74E0" w:rsidRDefault="005107D8" w:rsidP="005107D8">
            <w:pPr>
              <w:spacing w:line="240" w:lineRule="auto"/>
              <w:jc w:val="center"/>
              <w:rPr>
                <w:rFonts w:ascii="Times New Roman" w:hAnsi="Times New Roman" w:cs="Times New Roman"/>
                <w:sz w:val="20"/>
                <w:szCs w:val="20"/>
                <w:lang w:val="sr-Cyrl-RS"/>
              </w:rPr>
            </w:pPr>
          </w:p>
          <w:p w14:paraId="1F04F2E1" w14:textId="77777777" w:rsidR="005107D8" w:rsidRPr="00CF74E0" w:rsidRDefault="005107D8" w:rsidP="005107D8">
            <w:pPr>
              <w:spacing w:after="0"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02.139.1.3)-6)</w:t>
            </w:r>
          </w:p>
          <w:p w14:paraId="1BE66EFE"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723CC429" w14:textId="77777777" w:rsidR="005107D8" w:rsidRPr="00CF74E0" w:rsidRDefault="005107D8" w:rsidP="005107D8">
            <w:pPr>
              <w:spacing w:after="0" w:line="240" w:lineRule="auto"/>
              <w:jc w:val="center"/>
              <w:rPr>
                <w:rFonts w:ascii="Times New Roman" w:hAnsi="Times New Roman" w:cs="Times New Roman"/>
                <w:sz w:val="20"/>
                <w:szCs w:val="20"/>
                <w:lang w:val="sr-Cyrl-RS"/>
              </w:rPr>
            </w:pPr>
          </w:p>
          <w:p w14:paraId="203E5A73" w14:textId="77777777" w:rsidR="005107D8" w:rsidRPr="00CF74E0" w:rsidRDefault="005107D8" w:rsidP="005107D8">
            <w:pPr>
              <w:pStyle w:val="ListParagraph"/>
              <w:spacing w:line="240" w:lineRule="auto"/>
              <w:ind w:left="540" w:hanging="540"/>
              <w:jc w:val="center"/>
              <w:rPr>
                <w:rFonts w:eastAsia="Calibri"/>
                <w:sz w:val="20"/>
                <w:lang w:val="sr-Cyrl-RS"/>
              </w:rPr>
            </w:pPr>
          </w:p>
          <w:p w14:paraId="1320A381" w14:textId="77777777" w:rsidR="005107D8" w:rsidRPr="00CF74E0" w:rsidRDefault="005107D8" w:rsidP="005107D8">
            <w:pPr>
              <w:pStyle w:val="ListParagraph"/>
              <w:spacing w:line="240" w:lineRule="auto"/>
              <w:ind w:left="540" w:hanging="540"/>
              <w:jc w:val="center"/>
              <w:rPr>
                <w:rFonts w:eastAsia="Calibri"/>
                <w:sz w:val="20"/>
                <w:lang w:val="sr-Cyrl-RS"/>
              </w:rPr>
            </w:pPr>
          </w:p>
        </w:tc>
        <w:tc>
          <w:tcPr>
            <w:tcW w:w="1562" w:type="pct"/>
            <w:vAlign w:val="center"/>
          </w:tcPr>
          <w:p w14:paraId="662D4867"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lastRenderedPageBreak/>
              <w:t xml:space="preserve">Дистрибутер топлотне енергије дужан је да: </w:t>
            </w:r>
          </w:p>
          <w:p w14:paraId="723F8EA0" w14:textId="77777777" w:rsidR="005107D8" w:rsidRPr="00CF74E0" w:rsidRDefault="005107D8" w:rsidP="005107D8">
            <w:pPr>
              <w:spacing w:after="0" w:line="240" w:lineRule="auto"/>
              <w:ind w:firstLine="540"/>
              <w:jc w:val="both"/>
              <w:rPr>
                <w:rFonts w:ascii="Times New Roman" w:eastAsia="Times New Roman" w:hAnsi="Times New Roman" w:cs="Times New Roman"/>
                <w:strike/>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4) за зграде већ прикључене на систем даљинског грејања, за сваки део зграде уграде уређај за мерење предате топлотне енергије или делитеље топлоте на сваком грејном телу, под условом да је технички изводљиво и трошковно-оправдано. </w:t>
            </w:r>
          </w:p>
          <w:p w14:paraId="0B4F8FF5" w14:textId="77777777" w:rsidR="005107D8" w:rsidRPr="00CF74E0" w:rsidRDefault="005107D8" w:rsidP="005107D8">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Уређаји за мерење и регулацију предаје топлотне енергије за грејање простора, а где постоји и уређаји за мерење предате топлотне енергије за загревање потрошне топле воде из става 1. овог члана у зградама, постављају се на месту примопредаје испоручене топлотне енергије од стране дистрибутера топлотнe енергијe.</w:t>
            </w:r>
          </w:p>
          <w:p w14:paraId="065258FD" w14:textId="77777777" w:rsidR="005107D8" w:rsidRPr="00CF74E0" w:rsidRDefault="005107D8" w:rsidP="005107D8">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Уређаји за мерење предате топлотне енергије, а где постоји и уређаји за мерење предате топлотне енергије за загревање потрошне топле воде, у зградама које се први пут прикључују на систем за даљинског грејања, треба да имају функцију  даљинског очитавањa података.</w:t>
            </w:r>
          </w:p>
          <w:p w14:paraId="202C911E" w14:textId="77777777" w:rsidR="005107D8" w:rsidRPr="00CF74E0" w:rsidRDefault="005107D8" w:rsidP="005107D8">
            <w:pPr>
              <w:spacing w:after="0" w:line="240" w:lineRule="auto"/>
              <w:ind w:firstLine="630"/>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 xml:space="preserve">Уређаји за мерење предате топлотне енергије у зградама из става 1. овог члана, који немају функцију даљинског очитавања, а где постоји  и уређаји за мерење предате топлотне енергије за загревање потрошне топле воде, треба да се прилагоде како би омогућавали даљинско очитавање или да се замене уређајима који омогућавају даљинско очитавање података. </w:t>
            </w:r>
          </w:p>
          <w:p w14:paraId="68C7F00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594F5AD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Агенција доноси методологије за:</w:t>
            </w:r>
          </w:p>
          <w:p w14:paraId="545CA2F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11) одређивање трошкова прикључења на систем за пренос и дистрибуцију електричне енергије;</w:t>
            </w:r>
          </w:p>
          <w:p w14:paraId="00E5257E"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12) одређивање трошкова прикључења на систем за транспорт и дистрибуцију природног гаса  </w:t>
            </w:r>
          </w:p>
          <w:p w14:paraId="71DC0FF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225E461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Оператор преносног система електричне енергије дужан је да:</w:t>
            </w:r>
          </w:p>
          <w:p w14:paraId="15B4867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7) донесе правила о раду преносног система;</w:t>
            </w:r>
          </w:p>
          <w:p w14:paraId="4996C14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на која сагласт даје Агенција;</w:t>
            </w:r>
          </w:p>
          <w:p w14:paraId="37823A15"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13) донесе правила о објављивању кључних тржишних података;</w:t>
            </w:r>
          </w:p>
          <w:p w14:paraId="19FAF75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24) утврђује техничко-технолошке и друге потребне услове за прикључење и повезивање електроенергетских објеката, уређаја и постројења у јединствен систем;</w:t>
            </w:r>
          </w:p>
          <w:p w14:paraId="4BEEC76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25) донесе процедуру за прикључење корисника на преносни систем;</w:t>
            </w:r>
          </w:p>
          <w:p w14:paraId="22648041"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0498FC2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Правилима о раду преносног система електричне енергије уређују се:</w:t>
            </w:r>
          </w:p>
          <w:p w14:paraId="7C0F3DE2"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технички услови за прикључење и за повезивање на преносни систем;</w:t>
            </w:r>
          </w:p>
          <w:p w14:paraId="6FC60AB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B97472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Прикључење објекта произвођача или купца електричне енергије на преносни систем врши се на основу одобрења за прикључење, у складу са овим законом.</w:t>
            </w:r>
          </w:p>
          <w:p w14:paraId="1590C60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Услови и начин издавања одобрења за прикључење на преносни систем, одобрена снага и услови за промену одобрене снаге, као и услови за спајање и раздвајање инсталација, односно мерних места ближе се уређује прописом о условима испоруке и</w:t>
            </w:r>
          </w:p>
          <w:p w14:paraId="6E0A0336"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снабдевања електричном енергијом.</w:t>
            </w:r>
          </w:p>
          <w:p w14:paraId="112A147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Трошкове прикључења утврђује оператор преносног система, у складу са Методологијом за утврђивање трошкова прикључења коју доноси Агенција.</w:t>
            </w:r>
          </w:p>
          <w:p w14:paraId="165F2D9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Трошкове прикључења сноси подносилац захтева за прикључење.</w:t>
            </w:r>
          </w:p>
          <w:p w14:paraId="5C63A01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Методологијом из става 1. овог члана утврђују се начин и ближи критеријуми за обрачун трошкова прикључења, а у зависности од места прикључења на систем, закупљеног капацитета, потребе за извођењем радова и потребе за пружањем услуга,</w:t>
            </w:r>
          </w:p>
          <w:p w14:paraId="75025837"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или потребе за уграђивањем неопходне опреме или других објективних критеријума.</w:t>
            </w:r>
          </w:p>
          <w:p w14:paraId="75FF3475"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5A8C5DB8"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Оператор дистрибутивног система електричне енергије дужан је да:</w:t>
            </w:r>
          </w:p>
          <w:p w14:paraId="55F4475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1) донесе правила о раду дистрибутивног система;</w:t>
            </w:r>
          </w:p>
          <w:p w14:paraId="1762ADB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2) не прави дискриминацију између корисника или група корисника дистрибутивног система и повезаних субјеката унутар вертикално интегрисаног предузећа;</w:t>
            </w:r>
          </w:p>
          <w:p w14:paraId="3FAF847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9) сваке године донесе план развоја дистрибутивног система за период од најмање пет година, усклађен са планом развоја преносног система и других дистрибутивних система, уз сагледавање захтева за прикључење објеката произвођача и купаца;</w:t>
            </w:r>
          </w:p>
          <w:p w14:paraId="4B79EFD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p>
          <w:p w14:paraId="1FF416A7"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Правилима о раду дистрибутивног система електричне енергије уређује се:</w:t>
            </w:r>
          </w:p>
          <w:p w14:paraId="7215D9EF"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3) интеграција капацитета за производњу електричне енергије и оптимално коришћење оних који користе обновљиве изворе енергије;</w:t>
            </w:r>
          </w:p>
          <w:p w14:paraId="4B569AC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4) управљање потрошњом;</w:t>
            </w:r>
          </w:p>
          <w:p w14:paraId="547CFFB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5) технички услови за прикључење и за повезивање на дистрибутивни систем;</w:t>
            </w:r>
          </w:p>
          <w:p w14:paraId="5A69E7A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6) технички и други услови за поуздан и сигуран погон дистрибутивног система и поуздано и сигурно преузимање електричне енергије од произвођача</w:t>
            </w:r>
          </w:p>
          <w:p w14:paraId="2BE85D37" w14:textId="77777777" w:rsidR="005107D8" w:rsidRPr="00CF74E0" w:rsidRDefault="005107D8" w:rsidP="005107D8">
            <w:pPr>
              <w:spacing w:after="12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прикључених на дистрибутивни систем и из других система, као и поуздану испоруку електричне енергије из дистрибутивног система;</w:t>
            </w:r>
          </w:p>
        </w:tc>
        <w:tc>
          <w:tcPr>
            <w:tcW w:w="276" w:type="pct"/>
            <w:shd w:val="clear" w:color="auto" w:fill="auto"/>
            <w:vAlign w:val="center"/>
          </w:tcPr>
          <w:p w14:paraId="0C4CCA45" w14:textId="77777777" w:rsidR="005107D8" w:rsidRPr="00CF74E0" w:rsidRDefault="005107D8" w:rsidP="005107D8">
            <w:pPr>
              <w:spacing w:after="0"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ДУ</w:t>
            </w:r>
          </w:p>
        </w:tc>
        <w:tc>
          <w:tcPr>
            <w:tcW w:w="765" w:type="pct"/>
            <w:shd w:val="clear" w:color="auto" w:fill="auto"/>
            <w:vAlign w:val="center"/>
          </w:tcPr>
          <w:p w14:paraId="78F870E3"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6E0F9AAA"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Неусклађеност се огледа у следећем:</w:t>
            </w:r>
          </w:p>
          <w:p w14:paraId="67AD62A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xml:space="preserve">- не анализирају се,  нити узимају у обзир,   користи у вези са прикључењем произвођача на мрежу, </w:t>
            </w:r>
          </w:p>
          <w:p w14:paraId="01AF1E28" w14:textId="60F168E7" w:rsidR="005107D8" w:rsidRPr="00CF74E0" w:rsidRDefault="005107D8"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процедуре су стандардизоване, али нема поједностављења  процедуре за прикључење дистрибуираних произвођача нити  когенерације високе ефикасности.</w:t>
            </w:r>
          </w:p>
          <w:p w14:paraId="36248474" w14:textId="77777777" w:rsidR="00A14331" w:rsidRPr="00CF74E0" w:rsidRDefault="00A14331" w:rsidP="005107D8">
            <w:pPr>
              <w:spacing w:after="0" w:line="240" w:lineRule="auto"/>
              <w:rPr>
                <w:rFonts w:ascii="Times New Roman" w:eastAsia="Times New Roman" w:hAnsi="Times New Roman" w:cs="Times New Roman"/>
                <w:sz w:val="20"/>
                <w:szCs w:val="20"/>
                <w:lang w:val="sr-Cyrl-RS"/>
              </w:rPr>
            </w:pPr>
          </w:p>
          <w:p w14:paraId="31FA1828" w14:textId="7A67C73A" w:rsidR="00A14331" w:rsidRPr="00CF74E0" w:rsidRDefault="00A14331" w:rsidP="005107D8">
            <w:pPr>
              <w:spacing w:after="0"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Приликом наредних измена Закона о енрегетици извршиће се додатна потребна усклађивања са овим анексом Директиве</w:t>
            </w:r>
            <w:r w:rsidR="003845AE">
              <w:rPr>
                <w:rFonts w:ascii="Times New Roman" w:eastAsia="Times New Roman" w:hAnsi="Times New Roman" w:cs="Times New Roman"/>
                <w:sz w:val="20"/>
                <w:szCs w:val="20"/>
                <w:lang w:val="sr-Cyrl-RS"/>
              </w:rPr>
              <w:t>.</w:t>
            </w:r>
          </w:p>
          <w:p w14:paraId="627D81FB"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03F0770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p w14:paraId="3B129F75"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547C1E8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67122B45" w14:textId="77777777" w:rsidTr="00EE1A5B">
        <w:tc>
          <w:tcPr>
            <w:tcW w:w="309" w:type="pct"/>
            <w:shd w:val="clear" w:color="auto" w:fill="D9D9D9"/>
            <w:vAlign w:val="center"/>
          </w:tcPr>
          <w:p w14:paraId="348032EB"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XIII</w:t>
            </w:r>
          </w:p>
        </w:tc>
        <w:tc>
          <w:tcPr>
            <w:tcW w:w="1213" w:type="pct"/>
            <w:shd w:val="clear" w:color="auto" w:fill="D9D9D9"/>
            <w:vAlign w:val="center"/>
          </w:tcPr>
          <w:p w14:paraId="352E33DE" w14:textId="77777777" w:rsidR="005107D8" w:rsidRPr="00CF74E0" w:rsidRDefault="005107D8" w:rsidP="005107D8">
            <w:pPr>
              <w:spacing w:after="0" w:line="240" w:lineRule="auto"/>
              <w:rPr>
                <w:rFonts w:ascii="Times New Roman" w:eastAsia="Times New Roman" w:hAnsi="Times New Roman" w:cs="Times New Roman"/>
                <w:b/>
                <w:sz w:val="20"/>
                <w:szCs w:val="20"/>
                <w:lang w:val="sr-Cyrl-RS"/>
              </w:rPr>
            </w:pPr>
            <w:r w:rsidRPr="00CF74E0">
              <w:rPr>
                <w:rFonts w:ascii="Times New Roman" w:eastAsia="Times New Roman" w:hAnsi="Times New Roman" w:cs="Times New Roman"/>
                <w:b/>
                <w:sz w:val="20"/>
                <w:szCs w:val="20"/>
                <w:lang w:val="sr-Cyrl-RS"/>
              </w:rPr>
              <w:t>Minimum items to be included in energy performance contracts with the public sector or in the associated tender specifications</w:t>
            </w:r>
          </w:p>
          <w:p w14:paraId="4888A4F6" w14:textId="77777777" w:rsidR="005107D8" w:rsidRPr="00CF74E0" w:rsidRDefault="005107D8" w:rsidP="005107D8">
            <w:pPr>
              <w:spacing w:after="0" w:line="240" w:lineRule="auto"/>
              <w:rPr>
                <w:rFonts w:ascii="Times New Roman" w:eastAsia="Times New Roman" w:hAnsi="Times New Roman" w:cs="Times New Roman"/>
                <w:sz w:val="20"/>
                <w:szCs w:val="20"/>
                <w:lang w:val="sr-Cyrl-RS"/>
              </w:rPr>
            </w:pPr>
          </w:p>
          <w:p w14:paraId="3D2D5EFD"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Clear and transparent list of the efficiency measures to be implemented or the efficiency results to be obtained.</w:t>
            </w:r>
          </w:p>
          <w:p w14:paraId="10A1DFC9"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Guaranteed savings to be achieved by implementing the measures of the contract.</w:t>
            </w:r>
          </w:p>
          <w:p w14:paraId="2D12EDA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Duration and milestones of the contract, terms and period of notice.</w:t>
            </w:r>
          </w:p>
          <w:p w14:paraId="4A32D12A"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Clear and transparent list of the obligations of each contracting party.</w:t>
            </w:r>
          </w:p>
          <w:p w14:paraId="1A8F216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Reference date(s) to establish achieved savings.</w:t>
            </w:r>
          </w:p>
          <w:p w14:paraId="00008060"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Clear and transparent list of steps to be performed to implement a measure or package of measures and, where relevant, associated costs.</w:t>
            </w:r>
          </w:p>
          <w:p w14:paraId="2E499933"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Obligation to fully implement the measures in the contract and documentation of all changes made during the project.</w:t>
            </w:r>
          </w:p>
          <w:p w14:paraId="5887077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  Regulations specifying the inclusion of equivalent requirements in any subcontracting with third parties.</w:t>
            </w:r>
          </w:p>
          <w:p w14:paraId="4F35D12B"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Clear and transparent display of financial implications of the project and distribution of the share of both parties in the monetary savings achieved (i.e. remuneration of the service provider).</w:t>
            </w:r>
          </w:p>
          <w:p w14:paraId="5EA64B4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Clear and transparent provisions on measurement and verification of the guaranteed savings achieved, quality checks and guarantees.</w:t>
            </w:r>
          </w:p>
          <w:p w14:paraId="2CA2581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Provisions clarifying the procedure to deal with changing framework conditions that affect the content and the outcome of the contract (i.e. changing energy prices, use intensity of an installation).</w:t>
            </w:r>
          </w:p>
          <w:p w14:paraId="6B19D214" w14:textId="77777777" w:rsidR="005107D8" w:rsidRPr="00CF74E0" w:rsidRDefault="005107D8" w:rsidP="005107D8">
            <w:pPr>
              <w:spacing w:after="0" w:line="240" w:lineRule="auto"/>
              <w:jc w:val="both"/>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  Detailed information on the obligations of each of the contracting party and of the penalties for their breach.</w:t>
            </w:r>
          </w:p>
        </w:tc>
        <w:tc>
          <w:tcPr>
            <w:tcW w:w="336" w:type="pct"/>
            <w:vAlign w:val="center"/>
          </w:tcPr>
          <w:p w14:paraId="5A717486" w14:textId="77777777" w:rsidR="003845AE" w:rsidRDefault="003845AE" w:rsidP="005107D8">
            <w:pPr>
              <w:spacing w:after="0" w:line="240" w:lineRule="auto"/>
              <w:jc w:val="center"/>
              <w:rPr>
                <w:rFonts w:ascii="Times New Roman" w:eastAsia="Calibri" w:hAnsi="Times New Roman" w:cs="Times New Roman"/>
                <w:b/>
                <w:sz w:val="20"/>
                <w:szCs w:val="20"/>
                <w:lang w:val="sr-Cyrl-RS"/>
              </w:rPr>
            </w:pPr>
          </w:p>
          <w:p w14:paraId="589D28CC" w14:textId="7A52ED95"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01.47.</w:t>
            </w:r>
          </w:p>
          <w:p w14:paraId="20330ABB"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612F5BA2"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70DB3C6D"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25AA14FD"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08F3FD43"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1347B488"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40E579EE"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3E8385F7"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56B71ACA"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498B8ADA"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095AB460"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77C67EEB"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14FFF87B"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3AEC4AF2"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1603EB9A"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2F722393"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48CB93D2"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44F2BBD3"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2F1C7401"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719B28D8"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687AE88B"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p>
          <w:p w14:paraId="4E3802EC" w14:textId="4D901B36" w:rsidR="00EE1A5B" w:rsidRDefault="00EE1A5B" w:rsidP="005107D8">
            <w:pPr>
              <w:spacing w:after="0" w:line="240" w:lineRule="auto"/>
              <w:jc w:val="center"/>
              <w:rPr>
                <w:rFonts w:ascii="Times New Roman" w:eastAsia="Calibri" w:hAnsi="Times New Roman" w:cs="Times New Roman"/>
                <w:b/>
                <w:sz w:val="20"/>
                <w:szCs w:val="20"/>
                <w:lang w:val="sr-Cyrl-RS"/>
              </w:rPr>
            </w:pPr>
          </w:p>
          <w:p w14:paraId="2C70BAFD" w14:textId="77777777" w:rsidR="003845AE" w:rsidRPr="00CF74E0" w:rsidRDefault="003845AE" w:rsidP="005107D8">
            <w:pPr>
              <w:spacing w:after="0" w:line="240" w:lineRule="auto"/>
              <w:jc w:val="center"/>
              <w:rPr>
                <w:rFonts w:ascii="Times New Roman" w:eastAsia="Calibri" w:hAnsi="Times New Roman" w:cs="Times New Roman"/>
                <w:b/>
                <w:sz w:val="20"/>
                <w:szCs w:val="20"/>
                <w:lang w:val="sr-Cyrl-RS"/>
              </w:rPr>
            </w:pPr>
          </w:p>
          <w:p w14:paraId="55D4FD30" w14:textId="77777777" w:rsidR="00EE1A5B" w:rsidRPr="00CF74E0" w:rsidRDefault="00EE1A5B"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13.1.1-2.</w:t>
            </w:r>
          </w:p>
        </w:tc>
        <w:tc>
          <w:tcPr>
            <w:tcW w:w="1562" w:type="pct"/>
            <w:vAlign w:val="center"/>
          </w:tcPr>
          <w:p w14:paraId="6701F207" w14:textId="77777777" w:rsidR="005107D8" w:rsidRPr="00CF74E0" w:rsidRDefault="005107D8" w:rsidP="005107D8">
            <w:pPr>
              <w:autoSpaceDE w:val="0"/>
              <w:autoSpaceDN w:val="0"/>
              <w:adjustRightInd w:val="0"/>
              <w:spacing w:after="120" w:line="240" w:lineRule="auto"/>
              <w:jc w:val="center"/>
              <w:rPr>
                <w:rFonts w:ascii="Times New Roman" w:eastAsia="Times New Roman" w:hAnsi="Times New Roman" w:cs="Times New Roman"/>
                <w:b/>
                <w:color w:val="000000" w:themeColor="text1"/>
                <w:sz w:val="20"/>
                <w:szCs w:val="20"/>
                <w:lang w:val="sr-Cyrl-RS"/>
              </w:rPr>
            </w:pPr>
            <w:r w:rsidRPr="00CF74E0">
              <w:rPr>
                <w:rFonts w:ascii="Times New Roman" w:eastAsia="Times New Roman" w:hAnsi="Times New Roman" w:cs="Times New Roman"/>
                <w:b/>
                <w:color w:val="000000" w:themeColor="text1"/>
                <w:sz w:val="20"/>
                <w:szCs w:val="20"/>
                <w:lang w:val="sr-Cyrl-RS"/>
              </w:rPr>
              <w:lastRenderedPageBreak/>
              <w:t>Уговор о енергетској услузи као јавни уговор</w:t>
            </w:r>
          </w:p>
          <w:p w14:paraId="50AEDD58"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У случају када се енергетска услуга из члана 43. став 2. овог закона финансира средствима Управе или су корисници енергетске услуге корисници јавних средстава, уговор о енергетској услузи сматра се јавним уговором, па права и обавезе уговорних страна и рок трајања уговора морају бити у складу са овим законом и законом којим се уређује област јавно-приватног партнерства.</w:t>
            </w:r>
          </w:p>
          <w:p w14:paraId="5F6E5AE6"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 ближе прописује обавезне елементе, облик и структуру уговора за поједине врсте енергетских услуга из става 1. овог члана.</w:t>
            </w:r>
          </w:p>
          <w:p w14:paraId="27A212E8"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Mинистар прописује ближе услове, у погледу енергетске ефикасности зграде на коју се уговор о енергетској услузи односи и друге услове под којима се може уговарати испорука топлотне енергије за кориснике јавних средстава.</w:t>
            </w:r>
          </w:p>
          <w:p w14:paraId="0FBC1099" w14:textId="77777777" w:rsidR="005107D8" w:rsidRPr="00CF74E0" w:rsidRDefault="005107D8"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Корисници енергетских услуга из става 1. овог члана у обавези су да извештавају министарство о постигнутим уштедама у складу са чланом 8. став 6. овог закона.</w:t>
            </w:r>
          </w:p>
          <w:p w14:paraId="3CD5678B" w14:textId="77777777" w:rsidR="00EE1A5B" w:rsidRPr="00CF74E0" w:rsidRDefault="00EE1A5B"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p>
          <w:p w14:paraId="61F20E8B" w14:textId="77777777" w:rsidR="00EE1A5B" w:rsidRPr="00CF74E0" w:rsidRDefault="00EE1A5B" w:rsidP="005107D8">
            <w:pPr>
              <w:autoSpaceDE w:val="0"/>
              <w:autoSpaceDN w:val="0"/>
              <w:adjustRightInd w:val="0"/>
              <w:spacing w:after="0" w:line="240" w:lineRule="auto"/>
              <w:ind w:firstLine="567"/>
              <w:jc w:val="both"/>
              <w:rPr>
                <w:rFonts w:ascii="Times New Roman" w:hAnsi="Times New Roman" w:cs="Times New Roman"/>
                <w:sz w:val="20"/>
                <w:szCs w:val="20"/>
              </w:rPr>
            </w:pPr>
            <w:r w:rsidRPr="00CF74E0">
              <w:rPr>
                <w:rFonts w:ascii="Times New Roman" w:hAnsi="Times New Roman" w:cs="Times New Roman"/>
                <w:sz w:val="20"/>
                <w:szCs w:val="20"/>
              </w:rPr>
              <w:lastRenderedPageBreak/>
              <w:t xml:space="preserve">Овим правилником утврђују се модели уговора о енергетским услугама за примену мера побољшања енергетске ефикасности када су корисници из јавног сектора, и то: 1) модел уговора о енергетској услузи за примену мера побољшања енергетске ефикасности јавних објеката и уштедама у оперативним трошковима тих објеката када су корисници из јавног сектора, и 2) модел уговора о енергетској услузи за примену мера побољшања енергетске ефикасности и уштедама у оперативним трошковима јавног осветљења када су корисници из јавног сектора. </w:t>
            </w:r>
          </w:p>
          <w:p w14:paraId="1E24DC8A" w14:textId="77777777" w:rsidR="00EE1A5B" w:rsidRPr="00CF74E0" w:rsidRDefault="00EE1A5B" w:rsidP="005107D8">
            <w:pPr>
              <w:autoSpaceDE w:val="0"/>
              <w:autoSpaceDN w:val="0"/>
              <w:adjustRightInd w:val="0"/>
              <w:spacing w:after="0" w:line="240" w:lineRule="auto"/>
              <w:ind w:firstLine="567"/>
              <w:jc w:val="both"/>
              <w:rPr>
                <w:rFonts w:ascii="Times New Roman" w:hAnsi="Times New Roman" w:cs="Times New Roman"/>
                <w:sz w:val="20"/>
                <w:szCs w:val="20"/>
              </w:rPr>
            </w:pPr>
          </w:p>
          <w:p w14:paraId="072D5F25" w14:textId="77777777" w:rsidR="00EE1A5B" w:rsidRPr="00CF74E0" w:rsidRDefault="00EE1A5B" w:rsidP="005107D8">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hAnsi="Times New Roman" w:cs="Times New Roman"/>
                <w:sz w:val="20"/>
                <w:szCs w:val="20"/>
              </w:rPr>
              <w:t>Модели уговора из члана 1. овог правилника одштампани су уз овај правилник и чине његов саставни део.</w:t>
            </w:r>
          </w:p>
        </w:tc>
        <w:tc>
          <w:tcPr>
            <w:tcW w:w="276" w:type="pct"/>
            <w:shd w:val="clear" w:color="auto" w:fill="FFFFFF" w:themeFill="background1"/>
            <w:vAlign w:val="center"/>
          </w:tcPr>
          <w:p w14:paraId="72A7CD1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2A7372C6"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2A06EF2C"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CF74E0" w14:paraId="24513DCD" w14:textId="77777777" w:rsidTr="006E3721">
        <w:tc>
          <w:tcPr>
            <w:tcW w:w="309" w:type="pct"/>
            <w:shd w:val="clear" w:color="auto" w:fill="D9D9D9"/>
            <w:vAlign w:val="center"/>
          </w:tcPr>
          <w:p w14:paraId="3F12F06D"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XIV</w:t>
            </w:r>
          </w:p>
        </w:tc>
        <w:tc>
          <w:tcPr>
            <w:tcW w:w="1213" w:type="pct"/>
            <w:shd w:val="clear" w:color="auto" w:fill="D9D9D9"/>
            <w:vAlign w:val="center"/>
          </w:tcPr>
          <w:p w14:paraId="549E50D3"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General Framewrok for Reporting</w:t>
            </w:r>
          </w:p>
        </w:tc>
        <w:tc>
          <w:tcPr>
            <w:tcW w:w="336" w:type="pct"/>
          </w:tcPr>
          <w:p w14:paraId="588F9694"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p>
          <w:p w14:paraId="1790832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b/>
                <w:sz w:val="20"/>
                <w:szCs w:val="20"/>
                <w:lang w:val="sr-Cyrl-RS"/>
              </w:rPr>
              <w:t>01.8.2</w:t>
            </w:r>
            <w:r w:rsidRPr="00CF74E0">
              <w:rPr>
                <w:rFonts w:ascii="Times New Roman" w:eastAsia="Calibri" w:hAnsi="Times New Roman" w:cs="Times New Roman"/>
                <w:sz w:val="20"/>
                <w:szCs w:val="20"/>
                <w:lang w:val="sr-Cyrl-RS"/>
              </w:rPr>
              <w:t>.</w:t>
            </w:r>
          </w:p>
          <w:p w14:paraId="1E03814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07823C2F"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A4B98F0"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3136FC11"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p w14:paraId="2570D997" w14:textId="77777777" w:rsidR="005107D8" w:rsidRPr="00CF74E0" w:rsidRDefault="005107D8" w:rsidP="005107D8">
            <w:pPr>
              <w:spacing w:after="0" w:line="240" w:lineRule="auto"/>
              <w:jc w:val="center"/>
              <w:rPr>
                <w:rFonts w:ascii="Times New Roman" w:eastAsia="Calibri" w:hAnsi="Times New Roman" w:cs="Times New Roman"/>
                <w:b/>
                <w:sz w:val="20"/>
                <w:szCs w:val="20"/>
                <w:lang w:val="sr-Cyrl-RS"/>
              </w:rPr>
            </w:pPr>
            <w:r w:rsidRPr="00CF74E0">
              <w:rPr>
                <w:rFonts w:ascii="Times New Roman" w:eastAsia="Calibri" w:hAnsi="Times New Roman" w:cs="Times New Roman"/>
                <w:b/>
                <w:sz w:val="20"/>
                <w:szCs w:val="20"/>
                <w:lang w:val="sr-Cyrl-RS"/>
              </w:rPr>
              <w:t>01.16.</w:t>
            </w:r>
          </w:p>
        </w:tc>
        <w:tc>
          <w:tcPr>
            <w:tcW w:w="1562" w:type="pct"/>
            <w:vAlign w:val="center"/>
          </w:tcPr>
          <w:p w14:paraId="75583F48" w14:textId="77777777" w:rsidR="005107D8" w:rsidRPr="00CF74E0" w:rsidRDefault="005107D8" w:rsidP="005107D8">
            <w:pPr>
              <w:spacing w:after="0" w:line="240" w:lineRule="auto"/>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Министарство извештава о степену реализације циљева енергетске ефикасности из члана 7. став 1 овог закона у оквиру извештаја о спровођењу аката из члана 5. став 1. овог закона.</w:t>
            </w:r>
          </w:p>
          <w:p w14:paraId="5580ADA8" w14:textId="77777777" w:rsidR="005107D8" w:rsidRPr="00CF74E0" w:rsidRDefault="005107D8" w:rsidP="005107D8">
            <w:pPr>
              <w:spacing w:after="0" w:line="240" w:lineRule="auto"/>
              <w:jc w:val="both"/>
              <w:rPr>
                <w:rFonts w:ascii="Times New Roman" w:eastAsia="Calibri" w:hAnsi="Times New Roman" w:cs="Times New Roman"/>
                <w:sz w:val="20"/>
                <w:szCs w:val="20"/>
                <w:lang w:val="sr-Cyrl-RS"/>
              </w:rPr>
            </w:pPr>
          </w:p>
          <w:p w14:paraId="4492F3A7" w14:textId="77777777" w:rsidR="005107D8" w:rsidRPr="00CF74E0" w:rsidRDefault="005107D8" w:rsidP="005107D8">
            <w:pPr>
              <w:spacing w:after="120" w:line="240" w:lineRule="auto"/>
              <w:jc w:val="center"/>
              <w:rPr>
                <w:rFonts w:ascii="Times New Roman" w:eastAsia="Times New Roman" w:hAnsi="Times New Roman" w:cs="Times New Roman"/>
                <w:b/>
                <w:color w:val="000000" w:themeColor="text1"/>
                <w:spacing w:val="-6"/>
                <w:sz w:val="20"/>
                <w:szCs w:val="20"/>
                <w:lang w:val="sr-Cyrl-RS"/>
              </w:rPr>
            </w:pPr>
            <w:r w:rsidRPr="00CF74E0">
              <w:rPr>
                <w:rFonts w:ascii="Times New Roman" w:eastAsia="Times New Roman" w:hAnsi="Times New Roman" w:cs="Times New Roman"/>
                <w:b/>
                <w:color w:val="000000" w:themeColor="text1"/>
                <w:spacing w:val="-6"/>
                <w:sz w:val="20"/>
                <w:szCs w:val="20"/>
                <w:lang w:val="sr-Cyrl-RS"/>
              </w:rPr>
              <w:t>Достављање Годишњег извештаја</w:t>
            </w:r>
          </w:p>
          <w:p w14:paraId="549A1D8A"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0"/>
                <w:szCs w:val="20"/>
                <w:lang w:val="sr-Cyrl-RS"/>
              </w:rPr>
            </w:pPr>
            <w:r w:rsidRPr="00CF74E0">
              <w:rPr>
                <w:rFonts w:ascii="Times New Roman" w:eastAsia="Times New Roman" w:hAnsi="Times New Roman" w:cs="Times New Roman"/>
                <w:color w:val="000000" w:themeColor="text1"/>
                <w:sz w:val="20"/>
                <w:szCs w:val="20"/>
                <w:lang w:val="sr-Cyrl-RS"/>
              </w:rPr>
              <w:t>Обвезници система енергетског менаџмента достављају Министарству годишњи извештај о остваривању циљева уштеде енергије из члана 14. став 1. тачка 7) овог закона на прописаном обрасцу најкасније до 31. марта текуће године за претходну годину.</w:t>
            </w:r>
          </w:p>
          <w:p w14:paraId="376C2919" w14:textId="77777777" w:rsidR="005107D8" w:rsidRPr="00CF74E0" w:rsidRDefault="005107D8" w:rsidP="005107D8">
            <w:pPr>
              <w:spacing w:after="0" w:line="240" w:lineRule="auto"/>
              <w:ind w:firstLine="567"/>
              <w:jc w:val="both"/>
              <w:rPr>
                <w:rFonts w:ascii="Times New Roman" w:eastAsia="Times New Roman" w:hAnsi="Times New Roman" w:cs="Times New Roman"/>
                <w:color w:val="000000" w:themeColor="text1"/>
                <w:sz w:val="24"/>
                <w:szCs w:val="24"/>
                <w:lang w:val="sr-Cyrl-RS"/>
              </w:rPr>
            </w:pPr>
            <w:r w:rsidRPr="00CF74E0">
              <w:rPr>
                <w:rFonts w:ascii="Times New Roman" w:eastAsia="Times New Roman" w:hAnsi="Times New Roman" w:cs="Times New Roman"/>
                <w:color w:val="000000" w:themeColor="text1"/>
                <w:sz w:val="20"/>
                <w:szCs w:val="20"/>
                <w:lang w:val="sr-Cyrl-RS"/>
              </w:rPr>
              <w:lastRenderedPageBreak/>
              <w:t>Министар прописује образац Годишњег извештаја и начин његовог достављања.</w:t>
            </w:r>
          </w:p>
        </w:tc>
        <w:tc>
          <w:tcPr>
            <w:tcW w:w="276" w:type="pct"/>
            <w:vAlign w:val="center"/>
          </w:tcPr>
          <w:p w14:paraId="4B71887C"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lastRenderedPageBreak/>
              <w:t>ПУ</w:t>
            </w:r>
          </w:p>
        </w:tc>
        <w:tc>
          <w:tcPr>
            <w:tcW w:w="765" w:type="pct"/>
            <w:vAlign w:val="center"/>
          </w:tcPr>
          <w:p w14:paraId="5D8DE62B"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539" w:type="pct"/>
          </w:tcPr>
          <w:p w14:paraId="27C3F9C2"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r>
      <w:tr w:rsidR="005107D8" w:rsidRPr="009C4669" w14:paraId="04BE82F0" w14:textId="77777777" w:rsidTr="006E3721">
        <w:tc>
          <w:tcPr>
            <w:tcW w:w="309" w:type="pct"/>
            <w:shd w:val="clear" w:color="auto" w:fill="D9D9D9"/>
            <w:vAlign w:val="center"/>
          </w:tcPr>
          <w:p w14:paraId="5BBCAF66" w14:textId="77777777" w:rsidR="005107D8" w:rsidRPr="00CF74E0" w:rsidRDefault="005107D8" w:rsidP="005107D8">
            <w:pPr>
              <w:spacing w:before="100" w:beforeAutospacing="1" w:after="100" w:afterAutospacing="1" w:line="240" w:lineRule="auto"/>
              <w:jc w:val="center"/>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lastRenderedPageBreak/>
              <w:t>Annex XV</w:t>
            </w:r>
          </w:p>
        </w:tc>
        <w:tc>
          <w:tcPr>
            <w:tcW w:w="1213" w:type="pct"/>
            <w:shd w:val="clear" w:color="auto" w:fill="D9D9D9"/>
            <w:vAlign w:val="center"/>
          </w:tcPr>
          <w:p w14:paraId="70A1B24B" w14:textId="77777777" w:rsidR="005107D8" w:rsidRPr="00CF74E0" w:rsidRDefault="005107D8" w:rsidP="005107D8">
            <w:pPr>
              <w:spacing w:before="100" w:beforeAutospacing="1" w:after="100" w:afterAutospacing="1" w:line="240" w:lineRule="auto"/>
              <w:rPr>
                <w:rFonts w:ascii="Times New Roman" w:eastAsia="Times New Roman" w:hAnsi="Times New Roman" w:cs="Times New Roman"/>
                <w:sz w:val="20"/>
                <w:szCs w:val="20"/>
                <w:lang w:val="sr-Cyrl-RS"/>
              </w:rPr>
            </w:pPr>
            <w:r w:rsidRPr="00CF74E0">
              <w:rPr>
                <w:rFonts w:ascii="Times New Roman" w:eastAsia="Times New Roman" w:hAnsi="Times New Roman" w:cs="Times New Roman"/>
                <w:sz w:val="20"/>
                <w:szCs w:val="20"/>
                <w:lang w:val="sr-Cyrl-RS"/>
              </w:rPr>
              <w:t>Correlation table</w:t>
            </w:r>
          </w:p>
        </w:tc>
        <w:tc>
          <w:tcPr>
            <w:tcW w:w="336" w:type="pct"/>
            <w:vAlign w:val="center"/>
          </w:tcPr>
          <w:p w14:paraId="0641EA13"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p>
        </w:tc>
        <w:tc>
          <w:tcPr>
            <w:tcW w:w="1562" w:type="pct"/>
            <w:vAlign w:val="center"/>
          </w:tcPr>
          <w:p w14:paraId="29BD9413" w14:textId="77777777" w:rsidR="005107D8" w:rsidRPr="00CF74E0" w:rsidRDefault="005107D8" w:rsidP="005107D8">
            <w:pPr>
              <w:spacing w:after="0" w:line="240" w:lineRule="auto"/>
              <w:rPr>
                <w:rFonts w:ascii="Times New Roman" w:eastAsia="Calibri" w:hAnsi="Times New Roman" w:cs="Times New Roman"/>
                <w:sz w:val="20"/>
                <w:szCs w:val="20"/>
                <w:lang w:val="sr-Cyrl-RS"/>
              </w:rPr>
            </w:pPr>
          </w:p>
        </w:tc>
        <w:tc>
          <w:tcPr>
            <w:tcW w:w="276" w:type="pct"/>
            <w:vAlign w:val="center"/>
          </w:tcPr>
          <w:p w14:paraId="68E66714" w14:textId="77777777" w:rsidR="005107D8" w:rsidRPr="00CF74E0" w:rsidRDefault="005107D8" w:rsidP="005107D8">
            <w:pPr>
              <w:spacing w:after="0" w:line="240" w:lineRule="auto"/>
              <w:jc w:val="center"/>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НП</w:t>
            </w:r>
          </w:p>
        </w:tc>
        <w:tc>
          <w:tcPr>
            <w:tcW w:w="765" w:type="pct"/>
            <w:vAlign w:val="center"/>
          </w:tcPr>
          <w:p w14:paraId="6A0D63B9" w14:textId="77777777" w:rsidR="005107D8" w:rsidRPr="009C4669" w:rsidRDefault="005107D8" w:rsidP="005107D8">
            <w:pPr>
              <w:spacing w:after="0" w:line="240" w:lineRule="auto"/>
              <w:rPr>
                <w:rFonts w:ascii="Times New Roman" w:eastAsia="Calibri" w:hAnsi="Times New Roman" w:cs="Times New Roman"/>
                <w:sz w:val="20"/>
                <w:szCs w:val="20"/>
                <w:lang w:val="sr-Cyrl-RS"/>
              </w:rPr>
            </w:pPr>
            <w:r w:rsidRPr="00CF74E0">
              <w:rPr>
                <w:rFonts w:ascii="Times New Roman" w:eastAsia="Calibri" w:hAnsi="Times New Roman" w:cs="Times New Roman"/>
                <w:sz w:val="20"/>
                <w:szCs w:val="20"/>
                <w:lang w:val="sr-Cyrl-RS"/>
              </w:rPr>
              <w:t>Одредбе су процедуралног карактера.</w:t>
            </w:r>
          </w:p>
        </w:tc>
        <w:tc>
          <w:tcPr>
            <w:tcW w:w="539" w:type="pct"/>
          </w:tcPr>
          <w:p w14:paraId="1EB79AE8" w14:textId="77777777" w:rsidR="005107D8" w:rsidRPr="009C4669" w:rsidRDefault="005107D8" w:rsidP="005107D8">
            <w:pPr>
              <w:spacing w:after="0" w:line="240" w:lineRule="auto"/>
              <w:rPr>
                <w:rFonts w:ascii="Times New Roman" w:eastAsia="Calibri" w:hAnsi="Times New Roman" w:cs="Times New Roman"/>
                <w:sz w:val="20"/>
                <w:szCs w:val="20"/>
                <w:lang w:val="sr-Cyrl-RS"/>
              </w:rPr>
            </w:pPr>
          </w:p>
        </w:tc>
      </w:tr>
    </w:tbl>
    <w:p w14:paraId="1192CB76" w14:textId="77777777" w:rsidR="002542C1" w:rsidRPr="00200DE7" w:rsidRDefault="002542C1">
      <w:pPr>
        <w:rPr>
          <w:lang w:val="sr-Cyrl-CS"/>
        </w:rPr>
      </w:pPr>
      <w:bookmarkStart w:id="27" w:name="_GoBack"/>
      <w:bookmarkEnd w:id="27"/>
    </w:p>
    <w:sectPr w:rsidR="002542C1" w:rsidRPr="00200DE7" w:rsidSect="00942282">
      <w:footerReference w:type="default" r:id="rId18"/>
      <w:pgSz w:w="16838" w:h="11906" w:orient="landscape"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C0BEC" w14:textId="77777777" w:rsidR="00514D2E" w:rsidRDefault="00514D2E" w:rsidP="00F1437E">
      <w:pPr>
        <w:spacing w:after="0" w:line="240" w:lineRule="auto"/>
      </w:pPr>
      <w:r>
        <w:separator/>
      </w:r>
    </w:p>
  </w:endnote>
  <w:endnote w:type="continuationSeparator" w:id="0">
    <w:p w14:paraId="37B98486" w14:textId="77777777" w:rsidR="00514D2E" w:rsidRDefault="00514D2E" w:rsidP="00F14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
    <w:altName w:val="Times New Roman"/>
    <w:panose1 w:val="00000000000000000000"/>
    <w:charset w:val="80"/>
    <w:family w:val="auto"/>
    <w:notTrueType/>
    <w:pitch w:val="default"/>
    <w:sig w:usb0="00000203" w:usb1="08070000" w:usb2="00000010" w:usb3="00000000" w:csb0="00020005"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537390"/>
      <w:docPartObj>
        <w:docPartGallery w:val="Page Numbers (Bottom of Page)"/>
        <w:docPartUnique/>
      </w:docPartObj>
    </w:sdtPr>
    <w:sdtEndPr>
      <w:rPr>
        <w:noProof/>
      </w:rPr>
    </w:sdtEndPr>
    <w:sdtContent>
      <w:p w14:paraId="21165A12" w14:textId="3A4550EE" w:rsidR="00DA755F" w:rsidRDefault="00DA755F">
        <w:pPr>
          <w:pStyle w:val="Footer"/>
          <w:jc w:val="right"/>
        </w:pPr>
        <w:r>
          <w:fldChar w:fldCharType="begin"/>
        </w:r>
        <w:r>
          <w:instrText xml:space="preserve"> PAGE   \* MERGEFORMAT </w:instrText>
        </w:r>
        <w:r>
          <w:fldChar w:fldCharType="separate"/>
        </w:r>
        <w:r w:rsidR="007E1819">
          <w:rPr>
            <w:noProof/>
          </w:rPr>
          <w:t>174</w:t>
        </w:r>
        <w:r>
          <w:rPr>
            <w:noProof/>
          </w:rPr>
          <w:fldChar w:fldCharType="end"/>
        </w:r>
      </w:p>
    </w:sdtContent>
  </w:sdt>
  <w:p w14:paraId="718A1A56" w14:textId="77777777" w:rsidR="00DA755F" w:rsidRDefault="00DA75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E4742" w14:textId="77777777" w:rsidR="00514D2E" w:rsidRDefault="00514D2E" w:rsidP="00F1437E">
      <w:pPr>
        <w:spacing w:after="0" w:line="240" w:lineRule="auto"/>
      </w:pPr>
      <w:r>
        <w:separator/>
      </w:r>
    </w:p>
  </w:footnote>
  <w:footnote w:type="continuationSeparator" w:id="0">
    <w:p w14:paraId="1EE74B3A" w14:textId="77777777" w:rsidR="00514D2E" w:rsidRDefault="00514D2E" w:rsidP="00F143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D42A7"/>
    <w:multiLevelType w:val="hybridMultilevel"/>
    <w:tmpl w:val="4F3AE18C"/>
    <w:lvl w:ilvl="0" w:tplc="98080B6A">
      <w:numFmt w:val="bullet"/>
      <w:lvlText w:val="-"/>
      <w:lvlJc w:val="left"/>
      <w:pPr>
        <w:ind w:left="975" w:hanging="360"/>
      </w:pPr>
      <w:rPr>
        <w:rFonts w:ascii="Calibri" w:eastAsia="Calibri" w:hAnsi="Calibri" w:cs="Calibri"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1" w15:restartNumberingAfterBreak="0">
    <w:nsid w:val="0A1455A7"/>
    <w:multiLevelType w:val="hybridMultilevel"/>
    <w:tmpl w:val="29922196"/>
    <w:lvl w:ilvl="0" w:tplc="C52252CE">
      <w:start w:val="1"/>
      <w:numFmt w:val="decimal"/>
      <w:lvlText w:val="%1)"/>
      <w:lvlJc w:val="left"/>
      <w:pPr>
        <w:ind w:left="1530" w:hanging="360"/>
      </w:pPr>
      <w:rPr>
        <w:rFonts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F6965E7"/>
    <w:multiLevelType w:val="hybridMultilevel"/>
    <w:tmpl w:val="42760B2C"/>
    <w:lvl w:ilvl="0" w:tplc="BDA4D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D34A82"/>
    <w:multiLevelType w:val="hybridMultilevel"/>
    <w:tmpl w:val="5DF62C90"/>
    <w:lvl w:ilvl="0" w:tplc="10A6FFE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F1941A6"/>
    <w:multiLevelType w:val="hybridMultilevel"/>
    <w:tmpl w:val="88B86E82"/>
    <w:lvl w:ilvl="0" w:tplc="8D14C74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59D7BA0"/>
    <w:multiLevelType w:val="hybridMultilevel"/>
    <w:tmpl w:val="6B981704"/>
    <w:lvl w:ilvl="0" w:tplc="3DD8DC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5703D5"/>
    <w:multiLevelType w:val="hybridMultilevel"/>
    <w:tmpl w:val="5B066CBC"/>
    <w:lvl w:ilvl="0" w:tplc="04090011">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44A40B02"/>
    <w:multiLevelType w:val="hybridMultilevel"/>
    <w:tmpl w:val="37A889A8"/>
    <w:lvl w:ilvl="0" w:tplc="67D0F6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E530561"/>
    <w:multiLevelType w:val="hybridMultilevel"/>
    <w:tmpl w:val="EEC0F49E"/>
    <w:lvl w:ilvl="0" w:tplc="ABFC90D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590C5836"/>
    <w:multiLevelType w:val="hybridMultilevel"/>
    <w:tmpl w:val="724E8B76"/>
    <w:lvl w:ilvl="0" w:tplc="B2B8C5B6">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0" w15:restartNumberingAfterBreak="0">
    <w:nsid w:val="6CFF50A5"/>
    <w:multiLevelType w:val="hybridMultilevel"/>
    <w:tmpl w:val="17A435CC"/>
    <w:lvl w:ilvl="0" w:tplc="00E6E1F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78674CE3"/>
    <w:multiLevelType w:val="hybridMultilevel"/>
    <w:tmpl w:val="E39C878C"/>
    <w:lvl w:ilvl="0" w:tplc="04090011">
      <w:start w:val="1"/>
      <w:numFmt w:val="decimal"/>
      <w:lvlText w:val="%1)"/>
      <w:lvlJc w:val="left"/>
      <w:pPr>
        <w:ind w:left="1429" w:hanging="360"/>
      </w:pPr>
      <w:rPr>
        <w:rFont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3"/>
  </w:num>
  <w:num w:numId="6">
    <w:abstractNumId w:val="4"/>
  </w:num>
  <w:num w:numId="7">
    <w:abstractNumId w:val="9"/>
  </w:num>
  <w:num w:numId="8">
    <w:abstractNumId w:val="8"/>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lvlOverride w:ilvl="0">
      <w:startOverride w:val="1"/>
    </w:lvlOverride>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37E"/>
    <w:rsid w:val="00000398"/>
    <w:rsid w:val="00000BCC"/>
    <w:rsid w:val="00001044"/>
    <w:rsid w:val="00002479"/>
    <w:rsid w:val="000028A0"/>
    <w:rsid w:val="00002D96"/>
    <w:rsid w:val="00010142"/>
    <w:rsid w:val="000108FE"/>
    <w:rsid w:val="00014C74"/>
    <w:rsid w:val="00016851"/>
    <w:rsid w:val="000215FB"/>
    <w:rsid w:val="00021B8A"/>
    <w:rsid w:val="00021E44"/>
    <w:rsid w:val="00022C90"/>
    <w:rsid w:val="00023BEA"/>
    <w:rsid w:val="00024C5D"/>
    <w:rsid w:val="00026CDB"/>
    <w:rsid w:val="00026F93"/>
    <w:rsid w:val="0003256E"/>
    <w:rsid w:val="00032B27"/>
    <w:rsid w:val="00032BBF"/>
    <w:rsid w:val="00032C81"/>
    <w:rsid w:val="00034E0E"/>
    <w:rsid w:val="00036D09"/>
    <w:rsid w:val="00037CEA"/>
    <w:rsid w:val="00042682"/>
    <w:rsid w:val="000438A4"/>
    <w:rsid w:val="00045D1A"/>
    <w:rsid w:val="00046972"/>
    <w:rsid w:val="00047D76"/>
    <w:rsid w:val="00050E00"/>
    <w:rsid w:val="000538DC"/>
    <w:rsid w:val="0005398E"/>
    <w:rsid w:val="00054736"/>
    <w:rsid w:val="00054873"/>
    <w:rsid w:val="000605AE"/>
    <w:rsid w:val="00065515"/>
    <w:rsid w:val="00067372"/>
    <w:rsid w:val="00067699"/>
    <w:rsid w:val="000714A3"/>
    <w:rsid w:val="00071807"/>
    <w:rsid w:val="000730A5"/>
    <w:rsid w:val="00073C63"/>
    <w:rsid w:val="00074CE2"/>
    <w:rsid w:val="00075063"/>
    <w:rsid w:val="00075AAD"/>
    <w:rsid w:val="00076C77"/>
    <w:rsid w:val="00076F4B"/>
    <w:rsid w:val="00077D7E"/>
    <w:rsid w:val="00080F3E"/>
    <w:rsid w:val="00082227"/>
    <w:rsid w:val="000844B7"/>
    <w:rsid w:val="000844C2"/>
    <w:rsid w:val="0008460B"/>
    <w:rsid w:val="0008592B"/>
    <w:rsid w:val="00092054"/>
    <w:rsid w:val="00093869"/>
    <w:rsid w:val="00094B2A"/>
    <w:rsid w:val="00094B75"/>
    <w:rsid w:val="00095F95"/>
    <w:rsid w:val="00096233"/>
    <w:rsid w:val="000971FD"/>
    <w:rsid w:val="000A0F37"/>
    <w:rsid w:val="000A1800"/>
    <w:rsid w:val="000A1934"/>
    <w:rsid w:val="000A53AC"/>
    <w:rsid w:val="000A55B8"/>
    <w:rsid w:val="000A5DCD"/>
    <w:rsid w:val="000A625B"/>
    <w:rsid w:val="000B231B"/>
    <w:rsid w:val="000B47F2"/>
    <w:rsid w:val="000B62C7"/>
    <w:rsid w:val="000B7B74"/>
    <w:rsid w:val="000C008E"/>
    <w:rsid w:val="000C264D"/>
    <w:rsid w:val="000C3618"/>
    <w:rsid w:val="000C3BA4"/>
    <w:rsid w:val="000C4D24"/>
    <w:rsid w:val="000C5B59"/>
    <w:rsid w:val="000C7051"/>
    <w:rsid w:val="000C7201"/>
    <w:rsid w:val="000D241E"/>
    <w:rsid w:val="000E0657"/>
    <w:rsid w:val="000E0E06"/>
    <w:rsid w:val="000E33F4"/>
    <w:rsid w:val="000E3C83"/>
    <w:rsid w:val="000E54D9"/>
    <w:rsid w:val="000E7955"/>
    <w:rsid w:val="000F0AF5"/>
    <w:rsid w:val="000F2F8C"/>
    <w:rsid w:val="000F5AA9"/>
    <w:rsid w:val="001041DA"/>
    <w:rsid w:val="001119B9"/>
    <w:rsid w:val="001126A8"/>
    <w:rsid w:val="00113B4F"/>
    <w:rsid w:val="0011460B"/>
    <w:rsid w:val="00114DC1"/>
    <w:rsid w:val="00117774"/>
    <w:rsid w:val="00117E21"/>
    <w:rsid w:val="0012452F"/>
    <w:rsid w:val="00127410"/>
    <w:rsid w:val="001307EB"/>
    <w:rsid w:val="0013166B"/>
    <w:rsid w:val="00131FC1"/>
    <w:rsid w:val="001329C5"/>
    <w:rsid w:val="00133F67"/>
    <w:rsid w:val="00135D3E"/>
    <w:rsid w:val="001368D8"/>
    <w:rsid w:val="00136C1D"/>
    <w:rsid w:val="0014030D"/>
    <w:rsid w:val="0014069F"/>
    <w:rsid w:val="001414C1"/>
    <w:rsid w:val="0014158B"/>
    <w:rsid w:val="001426A3"/>
    <w:rsid w:val="00142F90"/>
    <w:rsid w:val="001466C5"/>
    <w:rsid w:val="001511BB"/>
    <w:rsid w:val="001528DE"/>
    <w:rsid w:val="00152A5B"/>
    <w:rsid w:val="00155E79"/>
    <w:rsid w:val="00156371"/>
    <w:rsid w:val="00156C43"/>
    <w:rsid w:val="00157805"/>
    <w:rsid w:val="00160285"/>
    <w:rsid w:val="00160FAF"/>
    <w:rsid w:val="0016199A"/>
    <w:rsid w:val="00161FA1"/>
    <w:rsid w:val="00164AF9"/>
    <w:rsid w:val="00173612"/>
    <w:rsid w:val="00173D04"/>
    <w:rsid w:val="001765E6"/>
    <w:rsid w:val="001766D7"/>
    <w:rsid w:val="00181B95"/>
    <w:rsid w:val="001850D8"/>
    <w:rsid w:val="0019054B"/>
    <w:rsid w:val="00190ED3"/>
    <w:rsid w:val="0019143E"/>
    <w:rsid w:val="00191538"/>
    <w:rsid w:val="001941CB"/>
    <w:rsid w:val="00195E7D"/>
    <w:rsid w:val="00197445"/>
    <w:rsid w:val="001A174C"/>
    <w:rsid w:val="001A54F8"/>
    <w:rsid w:val="001A57A2"/>
    <w:rsid w:val="001A6394"/>
    <w:rsid w:val="001B017C"/>
    <w:rsid w:val="001B1325"/>
    <w:rsid w:val="001B5FEF"/>
    <w:rsid w:val="001C1418"/>
    <w:rsid w:val="001C1460"/>
    <w:rsid w:val="001C173D"/>
    <w:rsid w:val="001C2364"/>
    <w:rsid w:val="001C3B16"/>
    <w:rsid w:val="001C47AA"/>
    <w:rsid w:val="001C4E72"/>
    <w:rsid w:val="001C6A73"/>
    <w:rsid w:val="001C7532"/>
    <w:rsid w:val="001C7A61"/>
    <w:rsid w:val="001D6E3D"/>
    <w:rsid w:val="001E574A"/>
    <w:rsid w:val="001E7F73"/>
    <w:rsid w:val="001F1E1B"/>
    <w:rsid w:val="001F3A48"/>
    <w:rsid w:val="001F3F4D"/>
    <w:rsid w:val="001F4EFB"/>
    <w:rsid w:val="001F5689"/>
    <w:rsid w:val="001F5E8F"/>
    <w:rsid w:val="001F7960"/>
    <w:rsid w:val="00200DE7"/>
    <w:rsid w:val="00202C5F"/>
    <w:rsid w:val="00204AE4"/>
    <w:rsid w:val="00204CBE"/>
    <w:rsid w:val="00210376"/>
    <w:rsid w:val="0021076C"/>
    <w:rsid w:val="0021095D"/>
    <w:rsid w:val="00212C3D"/>
    <w:rsid w:val="00215FBC"/>
    <w:rsid w:val="00216487"/>
    <w:rsid w:val="00220DDF"/>
    <w:rsid w:val="0022244A"/>
    <w:rsid w:val="002240E0"/>
    <w:rsid w:val="00224938"/>
    <w:rsid w:val="002254D3"/>
    <w:rsid w:val="00230204"/>
    <w:rsid w:val="002323A8"/>
    <w:rsid w:val="0023428F"/>
    <w:rsid w:val="00234D91"/>
    <w:rsid w:val="00235F36"/>
    <w:rsid w:val="00235FD8"/>
    <w:rsid w:val="00236486"/>
    <w:rsid w:val="0023753E"/>
    <w:rsid w:val="002375DE"/>
    <w:rsid w:val="0024136C"/>
    <w:rsid w:val="00241CFB"/>
    <w:rsid w:val="00242316"/>
    <w:rsid w:val="00244358"/>
    <w:rsid w:val="00244521"/>
    <w:rsid w:val="00244A11"/>
    <w:rsid w:val="00244A98"/>
    <w:rsid w:val="002457D0"/>
    <w:rsid w:val="00245E66"/>
    <w:rsid w:val="00245FD5"/>
    <w:rsid w:val="00247AEF"/>
    <w:rsid w:val="0025008B"/>
    <w:rsid w:val="002508FB"/>
    <w:rsid w:val="002513D6"/>
    <w:rsid w:val="002542C1"/>
    <w:rsid w:val="00255AC2"/>
    <w:rsid w:val="00256334"/>
    <w:rsid w:val="0025634C"/>
    <w:rsid w:val="0025776F"/>
    <w:rsid w:val="0025796A"/>
    <w:rsid w:val="002618EA"/>
    <w:rsid w:val="00262112"/>
    <w:rsid w:val="00262174"/>
    <w:rsid w:val="00262CE7"/>
    <w:rsid w:val="00262E7B"/>
    <w:rsid w:val="00265F78"/>
    <w:rsid w:val="00267403"/>
    <w:rsid w:val="00267444"/>
    <w:rsid w:val="00270422"/>
    <w:rsid w:val="00272AD0"/>
    <w:rsid w:val="0027318C"/>
    <w:rsid w:val="002731EE"/>
    <w:rsid w:val="00273B14"/>
    <w:rsid w:val="002748EF"/>
    <w:rsid w:val="002818BC"/>
    <w:rsid w:val="00281C20"/>
    <w:rsid w:val="00286021"/>
    <w:rsid w:val="0028690A"/>
    <w:rsid w:val="00287930"/>
    <w:rsid w:val="00291E9F"/>
    <w:rsid w:val="00292353"/>
    <w:rsid w:val="00292743"/>
    <w:rsid w:val="0029314F"/>
    <w:rsid w:val="00293681"/>
    <w:rsid w:val="002970A8"/>
    <w:rsid w:val="002A021B"/>
    <w:rsid w:val="002A158F"/>
    <w:rsid w:val="002A3E36"/>
    <w:rsid w:val="002A5441"/>
    <w:rsid w:val="002A7F13"/>
    <w:rsid w:val="002B13B2"/>
    <w:rsid w:val="002B16B3"/>
    <w:rsid w:val="002B19C3"/>
    <w:rsid w:val="002B2342"/>
    <w:rsid w:val="002B2604"/>
    <w:rsid w:val="002B299E"/>
    <w:rsid w:val="002B348A"/>
    <w:rsid w:val="002B42A9"/>
    <w:rsid w:val="002B55C8"/>
    <w:rsid w:val="002C2CC9"/>
    <w:rsid w:val="002C2F13"/>
    <w:rsid w:val="002C3693"/>
    <w:rsid w:val="002C3BC4"/>
    <w:rsid w:val="002C3BFC"/>
    <w:rsid w:val="002C4D5A"/>
    <w:rsid w:val="002C52BB"/>
    <w:rsid w:val="002C5E95"/>
    <w:rsid w:val="002C71B4"/>
    <w:rsid w:val="002C7A55"/>
    <w:rsid w:val="002D1966"/>
    <w:rsid w:val="002D4135"/>
    <w:rsid w:val="002D6EFF"/>
    <w:rsid w:val="002D78E9"/>
    <w:rsid w:val="002D79B2"/>
    <w:rsid w:val="002E121E"/>
    <w:rsid w:val="002E3E41"/>
    <w:rsid w:val="002E5A01"/>
    <w:rsid w:val="002E5ED3"/>
    <w:rsid w:val="002E73BA"/>
    <w:rsid w:val="002F0CCE"/>
    <w:rsid w:val="002F203F"/>
    <w:rsid w:val="002F20CC"/>
    <w:rsid w:val="002F2B0E"/>
    <w:rsid w:val="002F2C15"/>
    <w:rsid w:val="002F48F6"/>
    <w:rsid w:val="002F6192"/>
    <w:rsid w:val="002F63EE"/>
    <w:rsid w:val="002F720C"/>
    <w:rsid w:val="002F74D3"/>
    <w:rsid w:val="002F79A5"/>
    <w:rsid w:val="002F7EA3"/>
    <w:rsid w:val="00300234"/>
    <w:rsid w:val="00300813"/>
    <w:rsid w:val="003008F0"/>
    <w:rsid w:val="00300E7B"/>
    <w:rsid w:val="00302510"/>
    <w:rsid w:val="00304B61"/>
    <w:rsid w:val="003060A7"/>
    <w:rsid w:val="0031006A"/>
    <w:rsid w:val="00311265"/>
    <w:rsid w:val="00312C7A"/>
    <w:rsid w:val="00313232"/>
    <w:rsid w:val="00314CF5"/>
    <w:rsid w:val="00317FB4"/>
    <w:rsid w:val="0032044A"/>
    <w:rsid w:val="00321E49"/>
    <w:rsid w:val="003245B2"/>
    <w:rsid w:val="00325209"/>
    <w:rsid w:val="00327991"/>
    <w:rsid w:val="0033024E"/>
    <w:rsid w:val="003332A9"/>
    <w:rsid w:val="00335C5D"/>
    <w:rsid w:val="00340A1A"/>
    <w:rsid w:val="00342CEC"/>
    <w:rsid w:val="00344CD0"/>
    <w:rsid w:val="00344FE7"/>
    <w:rsid w:val="003520B6"/>
    <w:rsid w:val="0035216B"/>
    <w:rsid w:val="00353551"/>
    <w:rsid w:val="00353C81"/>
    <w:rsid w:val="003553A6"/>
    <w:rsid w:val="00357DC5"/>
    <w:rsid w:val="00364176"/>
    <w:rsid w:val="003644DA"/>
    <w:rsid w:val="003665C1"/>
    <w:rsid w:val="00370B4E"/>
    <w:rsid w:val="003744E1"/>
    <w:rsid w:val="00375ECB"/>
    <w:rsid w:val="00381274"/>
    <w:rsid w:val="0038174E"/>
    <w:rsid w:val="0038375B"/>
    <w:rsid w:val="003845AE"/>
    <w:rsid w:val="00384708"/>
    <w:rsid w:val="003878DE"/>
    <w:rsid w:val="00387FF4"/>
    <w:rsid w:val="00390986"/>
    <w:rsid w:val="0039378E"/>
    <w:rsid w:val="003941CE"/>
    <w:rsid w:val="003942ED"/>
    <w:rsid w:val="003A0B60"/>
    <w:rsid w:val="003A1E9C"/>
    <w:rsid w:val="003A1F8F"/>
    <w:rsid w:val="003A38C1"/>
    <w:rsid w:val="003A665A"/>
    <w:rsid w:val="003B5016"/>
    <w:rsid w:val="003B6CBC"/>
    <w:rsid w:val="003C080D"/>
    <w:rsid w:val="003C1A6E"/>
    <w:rsid w:val="003C20EF"/>
    <w:rsid w:val="003C2821"/>
    <w:rsid w:val="003C3C2E"/>
    <w:rsid w:val="003C66A9"/>
    <w:rsid w:val="003C698C"/>
    <w:rsid w:val="003C6B63"/>
    <w:rsid w:val="003C6CBB"/>
    <w:rsid w:val="003D0F4C"/>
    <w:rsid w:val="003D3E93"/>
    <w:rsid w:val="003D44CE"/>
    <w:rsid w:val="003D5537"/>
    <w:rsid w:val="003E167D"/>
    <w:rsid w:val="003E1BBA"/>
    <w:rsid w:val="003E4B0A"/>
    <w:rsid w:val="003E5CC8"/>
    <w:rsid w:val="003E7563"/>
    <w:rsid w:val="003F0033"/>
    <w:rsid w:val="003F0BA0"/>
    <w:rsid w:val="003F1190"/>
    <w:rsid w:val="003F1644"/>
    <w:rsid w:val="003F2F4A"/>
    <w:rsid w:val="003F3640"/>
    <w:rsid w:val="003F72F3"/>
    <w:rsid w:val="00401164"/>
    <w:rsid w:val="00401A96"/>
    <w:rsid w:val="00402B46"/>
    <w:rsid w:val="00404973"/>
    <w:rsid w:val="00404B95"/>
    <w:rsid w:val="00406BB2"/>
    <w:rsid w:val="004124D1"/>
    <w:rsid w:val="0041288B"/>
    <w:rsid w:val="004131A6"/>
    <w:rsid w:val="00413E94"/>
    <w:rsid w:val="004162F5"/>
    <w:rsid w:val="004168D3"/>
    <w:rsid w:val="004169A3"/>
    <w:rsid w:val="00417AF9"/>
    <w:rsid w:val="00417C78"/>
    <w:rsid w:val="0042156D"/>
    <w:rsid w:val="004224E2"/>
    <w:rsid w:val="0042328B"/>
    <w:rsid w:val="00423457"/>
    <w:rsid w:val="00426EA7"/>
    <w:rsid w:val="0042702C"/>
    <w:rsid w:val="00427A10"/>
    <w:rsid w:val="00431037"/>
    <w:rsid w:val="00431222"/>
    <w:rsid w:val="004318C1"/>
    <w:rsid w:val="0043216E"/>
    <w:rsid w:val="00432404"/>
    <w:rsid w:val="004359EF"/>
    <w:rsid w:val="00441EB7"/>
    <w:rsid w:val="00443C1C"/>
    <w:rsid w:val="00444D57"/>
    <w:rsid w:val="0044644A"/>
    <w:rsid w:val="00446C39"/>
    <w:rsid w:val="00446C44"/>
    <w:rsid w:val="00447FB9"/>
    <w:rsid w:val="00451727"/>
    <w:rsid w:val="004523C3"/>
    <w:rsid w:val="0045349B"/>
    <w:rsid w:val="0045462A"/>
    <w:rsid w:val="004556EE"/>
    <w:rsid w:val="0045615A"/>
    <w:rsid w:val="004568D9"/>
    <w:rsid w:val="00457599"/>
    <w:rsid w:val="004604F2"/>
    <w:rsid w:val="00461E5B"/>
    <w:rsid w:val="00465442"/>
    <w:rsid w:val="004659EF"/>
    <w:rsid w:val="00466294"/>
    <w:rsid w:val="004664F9"/>
    <w:rsid w:val="00467E06"/>
    <w:rsid w:val="004701F6"/>
    <w:rsid w:val="004704D7"/>
    <w:rsid w:val="00470557"/>
    <w:rsid w:val="00471418"/>
    <w:rsid w:val="00471EF4"/>
    <w:rsid w:val="004721BC"/>
    <w:rsid w:val="00472E70"/>
    <w:rsid w:val="00473652"/>
    <w:rsid w:val="00474896"/>
    <w:rsid w:val="00475961"/>
    <w:rsid w:val="00475C46"/>
    <w:rsid w:val="00475CD8"/>
    <w:rsid w:val="00483AB7"/>
    <w:rsid w:val="004873AD"/>
    <w:rsid w:val="00491C12"/>
    <w:rsid w:val="0049332E"/>
    <w:rsid w:val="0049739F"/>
    <w:rsid w:val="00497733"/>
    <w:rsid w:val="004A0C56"/>
    <w:rsid w:val="004A0F96"/>
    <w:rsid w:val="004A5098"/>
    <w:rsid w:val="004A7DAD"/>
    <w:rsid w:val="004B7F60"/>
    <w:rsid w:val="004C1376"/>
    <w:rsid w:val="004C64F8"/>
    <w:rsid w:val="004C6826"/>
    <w:rsid w:val="004C74B2"/>
    <w:rsid w:val="004D04BA"/>
    <w:rsid w:val="004D2F84"/>
    <w:rsid w:val="004D4837"/>
    <w:rsid w:val="004E29EA"/>
    <w:rsid w:val="004E7BC4"/>
    <w:rsid w:val="004F15F3"/>
    <w:rsid w:val="004F2038"/>
    <w:rsid w:val="004F365C"/>
    <w:rsid w:val="004F3DB0"/>
    <w:rsid w:val="004F48CB"/>
    <w:rsid w:val="004F5D69"/>
    <w:rsid w:val="004F5FC9"/>
    <w:rsid w:val="004F61EE"/>
    <w:rsid w:val="004F7C63"/>
    <w:rsid w:val="004F7F9A"/>
    <w:rsid w:val="00500797"/>
    <w:rsid w:val="00500C2A"/>
    <w:rsid w:val="00501099"/>
    <w:rsid w:val="005016BF"/>
    <w:rsid w:val="00501870"/>
    <w:rsid w:val="00501A09"/>
    <w:rsid w:val="00502343"/>
    <w:rsid w:val="00502D33"/>
    <w:rsid w:val="005032BC"/>
    <w:rsid w:val="005033C1"/>
    <w:rsid w:val="00503A8E"/>
    <w:rsid w:val="00506A82"/>
    <w:rsid w:val="00506E21"/>
    <w:rsid w:val="005107D8"/>
    <w:rsid w:val="00514D2E"/>
    <w:rsid w:val="00516924"/>
    <w:rsid w:val="00520CC8"/>
    <w:rsid w:val="00520EFD"/>
    <w:rsid w:val="00520FB3"/>
    <w:rsid w:val="00522D1B"/>
    <w:rsid w:val="0052309C"/>
    <w:rsid w:val="0052483A"/>
    <w:rsid w:val="00525C69"/>
    <w:rsid w:val="005267C9"/>
    <w:rsid w:val="0053116E"/>
    <w:rsid w:val="00532A49"/>
    <w:rsid w:val="0054006D"/>
    <w:rsid w:val="00541946"/>
    <w:rsid w:val="00541FCE"/>
    <w:rsid w:val="0054217E"/>
    <w:rsid w:val="005429C2"/>
    <w:rsid w:val="005440B5"/>
    <w:rsid w:val="00546574"/>
    <w:rsid w:val="005479DA"/>
    <w:rsid w:val="00552E81"/>
    <w:rsid w:val="00553568"/>
    <w:rsid w:val="0056197D"/>
    <w:rsid w:val="00563EF1"/>
    <w:rsid w:val="00564AF4"/>
    <w:rsid w:val="005651E2"/>
    <w:rsid w:val="005659DE"/>
    <w:rsid w:val="00570FFF"/>
    <w:rsid w:val="00573359"/>
    <w:rsid w:val="00574644"/>
    <w:rsid w:val="00574D14"/>
    <w:rsid w:val="00575FBB"/>
    <w:rsid w:val="00582590"/>
    <w:rsid w:val="00583251"/>
    <w:rsid w:val="005843BC"/>
    <w:rsid w:val="00587A47"/>
    <w:rsid w:val="00587E80"/>
    <w:rsid w:val="0059024A"/>
    <w:rsid w:val="00593D09"/>
    <w:rsid w:val="005946D1"/>
    <w:rsid w:val="00594CAF"/>
    <w:rsid w:val="005A2BB6"/>
    <w:rsid w:val="005A2E85"/>
    <w:rsid w:val="005A3D53"/>
    <w:rsid w:val="005A41D6"/>
    <w:rsid w:val="005A516C"/>
    <w:rsid w:val="005A7564"/>
    <w:rsid w:val="005A7F69"/>
    <w:rsid w:val="005B007A"/>
    <w:rsid w:val="005B35B1"/>
    <w:rsid w:val="005B4559"/>
    <w:rsid w:val="005B540C"/>
    <w:rsid w:val="005B587F"/>
    <w:rsid w:val="005B60AD"/>
    <w:rsid w:val="005B6425"/>
    <w:rsid w:val="005B70E3"/>
    <w:rsid w:val="005C1F80"/>
    <w:rsid w:val="005C288B"/>
    <w:rsid w:val="005C73A2"/>
    <w:rsid w:val="005C7593"/>
    <w:rsid w:val="005C795C"/>
    <w:rsid w:val="005D0025"/>
    <w:rsid w:val="005D0265"/>
    <w:rsid w:val="005D7E9B"/>
    <w:rsid w:val="005E1949"/>
    <w:rsid w:val="005E4158"/>
    <w:rsid w:val="005E6D7C"/>
    <w:rsid w:val="005F1D99"/>
    <w:rsid w:val="005F3AE9"/>
    <w:rsid w:val="005F586C"/>
    <w:rsid w:val="005F5AA1"/>
    <w:rsid w:val="005F6E18"/>
    <w:rsid w:val="00601042"/>
    <w:rsid w:val="00602F6B"/>
    <w:rsid w:val="00603016"/>
    <w:rsid w:val="00603759"/>
    <w:rsid w:val="006048A7"/>
    <w:rsid w:val="00606A98"/>
    <w:rsid w:val="00607DCF"/>
    <w:rsid w:val="00611320"/>
    <w:rsid w:val="006148DB"/>
    <w:rsid w:val="00614A57"/>
    <w:rsid w:val="0061678E"/>
    <w:rsid w:val="0061728E"/>
    <w:rsid w:val="0062081A"/>
    <w:rsid w:val="00620F36"/>
    <w:rsid w:val="00623464"/>
    <w:rsid w:val="00623CA6"/>
    <w:rsid w:val="00624850"/>
    <w:rsid w:val="0062607C"/>
    <w:rsid w:val="006267A2"/>
    <w:rsid w:val="00627958"/>
    <w:rsid w:val="00630402"/>
    <w:rsid w:val="006304BC"/>
    <w:rsid w:val="0063066A"/>
    <w:rsid w:val="006314A1"/>
    <w:rsid w:val="00632A81"/>
    <w:rsid w:val="00632CA3"/>
    <w:rsid w:val="00635398"/>
    <w:rsid w:val="00637699"/>
    <w:rsid w:val="0064043C"/>
    <w:rsid w:val="00640B03"/>
    <w:rsid w:val="006418CE"/>
    <w:rsid w:val="00641A99"/>
    <w:rsid w:val="00642E80"/>
    <w:rsid w:val="00645C36"/>
    <w:rsid w:val="006476E7"/>
    <w:rsid w:val="00650171"/>
    <w:rsid w:val="006511AE"/>
    <w:rsid w:val="00651CCD"/>
    <w:rsid w:val="00652AB0"/>
    <w:rsid w:val="0065372F"/>
    <w:rsid w:val="006543D7"/>
    <w:rsid w:val="00654463"/>
    <w:rsid w:val="00655060"/>
    <w:rsid w:val="006552DC"/>
    <w:rsid w:val="00656498"/>
    <w:rsid w:val="006613DC"/>
    <w:rsid w:val="00661C1A"/>
    <w:rsid w:val="006623DF"/>
    <w:rsid w:val="006639D3"/>
    <w:rsid w:val="00664686"/>
    <w:rsid w:val="00665409"/>
    <w:rsid w:val="006654F7"/>
    <w:rsid w:val="0066585C"/>
    <w:rsid w:val="0066756B"/>
    <w:rsid w:val="00671FFE"/>
    <w:rsid w:val="00673AB8"/>
    <w:rsid w:val="00674AE8"/>
    <w:rsid w:val="006765C9"/>
    <w:rsid w:val="00677D2C"/>
    <w:rsid w:val="006813C0"/>
    <w:rsid w:val="0068200A"/>
    <w:rsid w:val="006836A6"/>
    <w:rsid w:val="00687114"/>
    <w:rsid w:val="00690F6B"/>
    <w:rsid w:val="00696D2D"/>
    <w:rsid w:val="006972DD"/>
    <w:rsid w:val="006A0C47"/>
    <w:rsid w:val="006A1A77"/>
    <w:rsid w:val="006A1B12"/>
    <w:rsid w:val="006A36E4"/>
    <w:rsid w:val="006A498A"/>
    <w:rsid w:val="006A6D5D"/>
    <w:rsid w:val="006B0783"/>
    <w:rsid w:val="006B136F"/>
    <w:rsid w:val="006B27B6"/>
    <w:rsid w:val="006B2CB9"/>
    <w:rsid w:val="006B38FE"/>
    <w:rsid w:val="006B4D11"/>
    <w:rsid w:val="006B5D73"/>
    <w:rsid w:val="006B5ED7"/>
    <w:rsid w:val="006C03C0"/>
    <w:rsid w:val="006C047C"/>
    <w:rsid w:val="006C2ADD"/>
    <w:rsid w:val="006C380C"/>
    <w:rsid w:val="006C62EA"/>
    <w:rsid w:val="006C76BB"/>
    <w:rsid w:val="006D0919"/>
    <w:rsid w:val="006D3AFE"/>
    <w:rsid w:val="006D519F"/>
    <w:rsid w:val="006E07C1"/>
    <w:rsid w:val="006E08EE"/>
    <w:rsid w:val="006E17E9"/>
    <w:rsid w:val="006E182A"/>
    <w:rsid w:val="006E3721"/>
    <w:rsid w:val="006E42F2"/>
    <w:rsid w:val="006F2499"/>
    <w:rsid w:val="006F40F5"/>
    <w:rsid w:val="006F45CB"/>
    <w:rsid w:val="006F6580"/>
    <w:rsid w:val="007000E5"/>
    <w:rsid w:val="00700EDC"/>
    <w:rsid w:val="007015EA"/>
    <w:rsid w:val="007021DB"/>
    <w:rsid w:val="007055E3"/>
    <w:rsid w:val="00706CA6"/>
    <w:rsid w:val="00711F3B"/>
    <w:rsid w:val="0071243F"/>
    <w:rsid w:val="00712F28"/>
    <w:rsid w:val="007158C7"/>
    <w:rsid w:val="00721DD1"/>
    <w:rsid w:val="007224AC"/>
    <w:rsid w:val="00722B7F"/>
    <w:rsid w:val="0072460A"/>
    <w:rsid w:val="0072480E"/>
    <w:rsid w:val="0072548F"/>
    <w:rsid w:val="00725551"/>
    <w:rsid w:val="00726F9F"/>
    <w:rsid w:val="00730AFC"/>
    <w:rsid w:val="007331CB"/>
    <w:rsid w:val="00734219"/>
    <w:rsid w:val="0073455E"/>
    <w:rsid w:val="00734798"/>
    <w:rsid w:val="00736A25"/>
    <w:rsid w:val="00737148"/>
    <w:rsid w:val="007406CF"/>
    <w:rsid w:val="00743877"/>
    <w:rsid w:val="0074462F"/>
    <w:rsid w:val="00744905"/>
    <w:rsid w:val="007528CC"/>
    <w:rsid w:val="00753F2E"/>
    <w:rsid w:val="00757632"/>
    <w:rsid w:val="00761050"/>
    <w:rsid w:val="007623FF"/>
    <w:rsid w:val="00765A68"/>
    <w:rsid w:val="00766738"/>
    <w:rsid w:val="00773565"/>
    <w:rsid w:val="00773901"/>
    <w:rsid w:val="007761E5"/>
    <w:rsid w:val="0077669A"/>
    <w:rsid w:val="007801CB"/>
    <w:rsid w:val="00782011"/>
    <w:rsid w:val="00784918"/>
    <w:rsid w:val="007859A6"/>
    <w:rsid w:val="00787359"/>
    <w:rsid w:val="0078771A"/>
    <w:rsid w:val="00790B31"/>
    <w:rsid w:val="00793EE5"/>
    <w:rsid w:val="00795142"/>
    <w:rsid w:val="00796011"/>
    <w:rsid w:val="0079759C"/>
    <w:rsid w:val="007A2BDA"/>
    <w:rsid w:val="007A42F7"/>
    <w:rsid w:val="007A5648"/>
    <w:rsid w:val="007A5E1E"/>
    <w:rsid w:val="007A7DDE"/>
    <w:rsid w:val="007B042F"/>
    <w:rsid w:val="007B5967"/>
    <w:rsid w:val="007B6611"/>
    <w:rsid w:val="007B6920"/>
    <w:rsid w:val="007C0FD4"/>
    <w:rsid w:val="007C1C69"/>
    <w:rsid w:val="007C2BD0"/>
    <w:rsid w:val="007C355D"/>
    <w:rsid w:val="007C3EA0"/>
    <w:rsid w:val="007C7C01"/>
    <w:rsid w:val="007C7C9D"/>
    <w:rsid w:val="007D107A"/>
    <w:rsid w:val="007D1204"/>
    <w:rsid w:val="007D1534"/>
    <w:rsid w:val="007D3153"/>
    <w:rsid w:val="007D4B14"/>
    <w:rsid w:val="007D53CD"/>
    <w:rsid w:val="007D5E40"/>
    <w:rsid w:val="007D6A71"/>
    <w:rsid w:val="007E0D71"/>
    <w:rsid w:val="007E1819"/>
    <w:rsid w:val="007E1BA5"/>
    <w:rsid w:val="007E2022"/>
    <w:rsid w:val="007E4114"/>
    <w:rsid w:val="007E5144"/>
    <w:rsid w:val="007E52EC"/>
    <w:rsid w:val="007E64C7"/>
    <w:rsid w:val="007E71B7"/>
    <w:rsid w:val="007E7610"/>
    <w:rsid w:val="007E793A"/>
    <w:rsid w:val="007E7CAA"/>
    <w:rsid w:val="007E7FB4"/>
    <w:rsid w:val="007F12E8"/>
    <w:rsid w:val="007F18EF"/>
    <w:rsid w:val="007F2305"/>
    <w:rsid w:val="00800A53"/>
    <w:rsid w:val="00800D02"/>
    <w:rsid w:val="008012E2"/>
    <w:rsid w:val="008013C1"/>
    <w:rsid w:val="00801CCB"/>
    <w:rsid w:val="00802AB3"/>
    <w:rsid w:val="008070B6"/>
    <w:rsid w:val="00811266"/>
    <w:rsid w:val="0081132F"/>
    <w:rsid w:val="00811648"/>
    <w:rsid w:val="00811965"/>
    <w:rsid w:val="008126DB"/>
    <w:rsid w:val="008130E9"/>
    <w:rsid w:val="00822BE3"/>
    <w:rsid w:val="00822D8E"/>
    <w:rsid w:val="00823AFA"/>
    <w:rsid w:val="00824B21"/>
    <w:rsid w:val="00826567"/>
    <w:rsid w:val="00831596"/>
    <w:rsid w:val="00831644"/>
    <w:rsid w:val="008316CE"/>
    <w:rsid w:val="00831988"/>
    <w:rsid w:val="00836822"/>
    <w:rsid w:val="00837EBF"/>
    <w:rsid w:val="00840582"/>
    <w:rsid w:val="00843D78"/>
    <w:rsid w:val="0084715F"/>
    <w:rsid w:val="00850896"/>
    <w:rsid w:val="00852735"/>
    <w:rsid w:val="00853738"/>
    <w:rsid w:val="008555D0"/>
    <w:rsid w:val="00860DA9"/>
    <w:rsid w:val="008613FA"/>
    <w:rsid w:val="00861662"/>
    <w:rsid w:val="008630A9"/>
    <w:rsid w:val="00863C56"/>
    <w:rsid w:val="008657D4"/>
    <w:rsid w:val="00866244"/>
    <w:rsid w:val="00866570"/>
    <w:rsid w:val="00866CBF"/>
    <w:rsid w:val="0086730A"/>
    <w:rsid w:val="008700FF"/>
    <w:rsid w:val="00870974"/>
    <w:rsid w:val="00870A86"/>
    <w:rsid w:val="0087166E"/>
    <w:rsid w:val="0087286B"/>
    <w:rsid w:val="008753BB"/>
    <w:rsid w:val="008755D9"/>
    <w:rsid w:val="00877212"/>
    <w:rsid w:val="008803E0"/>
    <w:rsid w:val="00881066"/>
    <w:rsid w:val="00881E97"/>
    <w:rsid w:val="0088509B"/>
    <w:rsid w:val="00890571"/>
    <w:rsid w:val="00891526"/>
    <w:rsid w:val="00891EB9"/>
    <w:rsid w:val="00892555"/>
    <w:rsid w:val="00894597"/>
    <w:rsid w:val="00894ABA"/>
    <w:rsid w:val="00895ADD"/>
    <w:rsid w:val="00896E0C"/>
    <w:rsid w:val="00897296"/>
    <w:rsid w:val="008A11B2"/>
    <w:rsid w:val="008A3CA0"/>
    <w:rsid w:val="008A418F"/>
    <w:rsid w:val="008A64DA"/>
    <w:rsid w:val="008A75D0"/>
    <w:rsid w:val="008B0941"/>
    <w:rsid w:val="008B0F78"/>
    <w:rsid w:val="008B1975"/>
    <w:rsid w:val="008B259F"/>
    <w:rsid w:val="008B336F"/>
    <w:rsid w:val="008B51A4"/>
    <w:rsid w:val="008B525B"/>
    <w:rsid w:val="008B60E1"/>
    <w:rsid w:val="008B61BB"/>
    <w:rsid w:val="008C00F7"/>
    <w:rsid w:val="008C1B70"/>
    <w:rsid w:val="008C46C4"/>
    <w:rsid w:val="008C6091"/>
    <w:rsid w:val="008C755D"/>
    <w:rsid w:val="008D18F8"/>
    <w:rsid w:val="008D1F28"/>
    <w:rsid w:val="008D2871"/>
    <w:rsid w:val="008D3738"/>
    <w:rsid w:val="008D4108"/>
    <w:rsid w:val="008D4152"/>
    <w:rsid w:val="008D4459"/>
    <w:rsid w:val="008D4857"/>
    <w:rsid w:val="008D5302"/>
    <w:rsid w:val="008E202F"/>
    <w:rsid w:val="008E33A1"/>
    <w:rsid w:val="008E35DA"/>
    <w:rsid w:val="008E3C5E"/>
    <w:rsid w:val="008E75DC"/>
    <w:rsid w:val="008F03CE"/>
    <w:rsid w:val="008F2195"/>
    <w:rsid w:val="008F2F57"/>
    <w:rsid w:val="008F486B"/>
    <w:rsid w:val="008F644C"/>
    <w:rsid w:val="0090029D"/>
    <w:rsid w:val="009005C2"/>
    <w:rsid w:val="0090135D"/>
    <w:rsid w:val="00902F21"/>
    <w:rsid w:val="009061C5"/>
    <w:rsid w:val="00910F76"/>
    <w:rsid w:val="00913A9F"/>
    <w:rsid w:val="009147A7"/>
    <w:rsid w:val="00914853"/>
    <w:rsid w:val="0091626D"/>
    <w:rsid w:val="00917171"/>
    <w:rsid w:val="00920CD7"/>
    <w:rsid w:val="00924AF8"/>
    <w:rsid w:val="0092580E"/>
    <w:rsid w:val="009305AD"/>
    <w:rsid w:val="00931DE5"/>
    <w:rsid w:val="00932644"/>
    <w:rsid w:val="00932AA4"/>
    <w:rsid w:val="00934D61"/>
    <w:rsid w:val="0093501A"/>
    <w:rsid w:val="009366E7"/>
    <w:rsid w:val="0093697E"/>
    <w:rsid w:val="0093730B"/>
    <w:rsid w:val="00942282"/>
    <w:rsid w:val="00944709"/>
    <w:rsid w:val="009451D1"/>
    <w:rsid w:val="009471F5"/>
    <w:rsid w:val="009508C3"/>
    <w:rsid w:val="009517EF"/>
    <w:rsid w:val="00952940"/>
    <w:rsid w:val="00952EF7"/>
    <w:rsid w:val="00954C9A"/>
    <w:rsid w:val="009600FB"/>
    <w:rsid w:val="00960825"/>
    <w:rsid w:val="0096373A"/>
    <w:rsid w:val="00963F17"/>
    <w:rsid w:val="0096532C"/>
    <w:rsid w:val="00970268"/>
    <w:rsid w:val="00970FA3"/>
    <w:rsid w:val="00971635"/>
    <w:rsid w:val="0097370F"/>
    <w:rsid w:val="00973A88"/>
    <w:rsid w:val="00974833"/>
    <w:rsid w:val="009748FF"/>
    <w:rsid w:val="00974F55"/>
    <w:rsid w:val="00975F1E"/>
    <w:rsid w:val="009816CB"/>
    <w:rsid w:val="00982CC0"/>
    <w:rsid w:val="0098415D"/>
    <w:rsid w:val="00985648"/>
    <w:rsid w:val="009859AF"/>
    <w:rsid w:val="00986CC7"/>
    <w:rsid w:val="00990097"/>
    <w:rsid w:val="009901BE"/>
    <w:rsid w:val="0099067D"/>
    <w:rsid w:val="00990779"/>
    <w:rsid w:val="00991464"/>
    <w:rsid w:val="0099301E"/>
    <w:rsid w:val="00993478"/>
    <w:rsid w:val="00993CE3"/>
    <w:rsid w:val="00993EC7"/>
    <w:rsid w:val="00994615"/>
    <w:rsid w:val="009A11DB"/>
    <w:rsid w:val="009A271D"/>
    <w:rsid w:val="009A33B9"/>
    <w:rsid w:val="009A35A4"/>
    <w:rsid w:val="009A6B18"/>
    <w:rsid w:val="009B0624"/>
    <w:rsid w:val="009B23C2"/>
    <w:rsid w:val="009B3EA2"/>
    <w:rsid w:val="009B540D"/>
    <w:rsid w:val="009B599F"/>
    <w:rsid w:val="009B6FE4"/>
    <w:rsid w:val="009C14FA"/>
    <w:rsid w:val="009C1844"/>
    <w:rsid w:val="009C3360"/>
    <w:rsid w:val="009C3D53"/>
    <w:rsid w:val="009C3E00"/>
    <w:rsid w:val="009C4669"/>
    <w:rsid w:val="009C5231"/>
    <w:rsid w:val="009C5921"/>
    <w:rsid w:val="009D1892"/>
    <w:rsid w:val="009D208A"/>
    <w:rsid w:val="009D2D17"/>
    <w:rsid w:val="009D3337"/>
    <w:rsid w:val="009D5F61"/>
    <w:rsid w:val="009E1467"/>
    <w:rsid w:val="009F1D53"/>
    <w:rsid w:val="009F2DF2"/>
    <w:rsid w:val="00A0067E"/>
    <w:rsid w:val="00A039A2"/>
    <w:rsid w:val="00A0405E"/>
    <w:rsid w:val="00A0696B"/>
    <w:rsid w:val="00A07C2F"/>
    <w:rsid w:val="00A100AA"/>
    <w:rsid w:val="00A12193"/>
    <w:rsid w:val="00A12766"/>
    <w:rsid w:val="00A14331"/>
    <w:rsid w:val="00A158C1"/>
    <w:rsid w:val="00A17A4E"/>
    <w:rsid w:val="00A22057"/>
    <w:rsid w:val="00A22501"/>
    <w:rsid w:val="00A22777"/>
    <w:rsid w:val="00A23E33"/>
    <w:rsid w:val="00A2482D"/>
    <w:rsid w:val="00A25169"/>
    <w:rsid w:val="00A252FD"/>
    <w:rsid w:val="00A25B2C"/>
    <w:rsid w:val="00A27BF5"/>
    <w:rsid w:val="00A27EAB"/>
    <w:rsid w:val="00A316F4"/>
    <w:rsid w:val="00A340E0"/>
    <w:rsid w:val="00A375EB"/>
    <w:rsid w:val="00A40FE6"/>
    <w:rsid w:val="00A42BED"/>
    <w:rsid w:val="00A44F8F"/>
    <w:rsid w:val="00A4545B"/>
    <w:rsid w:val="00A506D3"/>
    <w:rsid w:val="00A50F62"/>
    <w:rsid w:val="00A52458"/>
    <w:rsid w:val="00A53095"/>
    <w:rsid w:val="00A5313D"/>
    <w:rsid w:val="00A5354A"/>
    <w:rsid w:val="00A537AA"/>
    <w:rsid w:val="00A53831"/>
    <w:rsid w:val="00A55468"/>
    <w:rsid w:val="00A554DA"/>
    <w:rsid w:val="00A55B48"/>
    <w:rsid w:val="00A55BA0"/>
    <w:rsid w:val="00A57566"/>
    <w:rsid w:val="00A605BE"/>
    <w:rsid w:val="00A61726"/>
    <w:rsid w:val="00A62143"/>
    <w:rsid w:val="00A65819"/>
    <w:rsid w:val="00A66404"/>
    <w:rsid w:val="00A668DD"/>
    <w:rsid w:val="00A715A2"/>
    <w:rsid w:val="00A71A60"/>
    <w:rsid w:val="00A74F2D"/>
    <w:rsid w:val="00A76B83"/>
    <w:rsid w:val="00A778F7"/>
    <w:rsid w:val="00A80439"/>
    <w:rsid w:val="00A804FE"/>
    <w:rsid w:val="00A8121D"/>
    <w:rsid w:val="00A82B6A"/>
    <w:rsid w:val="00A87310"/>
    <w:rsid w:val="00A90306"/>
    <w:rsid w:val="00A907DE"/>
    <w:rsid w:val="00A92872"/>
    <w:rsid w:val="00A92B9D"/>
    <w:rsid w:val="00A93004"/>
    <w:rsid w:val="00A931F8"/>
    <w:rsid w:val="00A94177"/>
    <w:rsid w:val="00A95ECE"/>
    <w:rsid w:val="00A96788"/>
    <w:rsid w:val="00AA0DC2"/>
    <w:rsid w:val="00AA118F"/>
    <w:rsid w:val="00AA2249"/>
    <w:rsid w:val="00AA3CBB"/>
    <w:rsid w:val="00AA6449"/>
    <w:rsid w:val="00AB2E42"/>
    <w:rsid w:val="00AB5936"/>
    <w:rsid w:val="00AB7060"/>
    <w:rsid w:val="00AC2FD5"/>
    <w:rsid w:val="00AC3777"/>
    <w:rsid w:val="00AC3AFB"/>
    <w:rsid w:val="00AC412B"/>
    <w:rsid w:val="00AC4432"/>
    <w:rsid w:val="00AC4607"/>
    <w:rsid w:val="00AC7120"/>
    <w:rsid w:val="00AD4F91"/>
    <w:rsid w:val="00AD5F3B"/>
    <w:rsid w:val="00AD70FF"/>
    <w:rsid w:val="00AE0F3A"/>
    <w:rsid w:val="00AE1104"/>
    <w:rsid w:val="00AE210C"/>
    <w:rsid w:val="00AE4B4F"/>
    <w:rsid w:val="00AE707A"/>
    <w:rsid w:val="00AE7A1B"/>
    <w:rsid w:val="00AE7B6A"/>
    <w:rsid w:val="00AF0148"/>
    <w:rsid w:val="00AF088F"/>
    <w:rsid w:val="00AF2752"/>
    <w:rsid w:val="00AF40D7"/>
    <w:rsid w:val="00AF5844"/>
    <w:rsid w:val="00B00A5E"/>
    <w:rsid w:val="00B00D1C"/>
    <w:rsid w:val="00B042B9"/>
    <w:rsid w:val="00B05949"/>
    <w:rsid w:val="00B05BD4"/>
    <w:rsid w:val="00B10A01"/>
    <w:rsid w:val="00B10F45"/>
    <w:rsid w:val="00B110CB"/>
    <w:rsid w:val="00B12D48"/>
    <w:rsid w:val="00B13561"/>
    <w:rsid w:val="00B1467B"/>
    <w:rsid w:val="00B15AF8"/>
    <w:rsid w:val="00B217D4"/>
    <w:rsid w:val="00B21D96"/>
    <w:rsid w:val="00B23F58"/>
    <w:rsid w:val="00B27E27"/>
    <w:rsid w:val="00B3009A"/>
    <w:rsid w:val="00B30950"/>
    <w:rsid w:val="00B33997"/>
    <w:rsid w:val="00B33EFC"/>
    <w:rsid w:val="00B3497D"/>
    <w:rsid w:val="00B367AB"/>
    <w:rsid w:val="00B3694F"/>
    <w:rsid w:val="00B4187A"/>
    <w:rsid w:val="00B43608"/>
    <w:rsid w:val="00B43EE8"/>
    <w:rsid w:val="00B444FC"/>
    <w:rsid w:val="00B4480F"/>
    <w:rsid w:val="00B46B36"/>
    <w:rsid w:val="00B47FFE"/>
    <w:rsid w:val="00B51C5A"/>
    <w:rsid w:val="00B52F9A"/>
    <w:rsid w:val="00B5367A"/>
    <w:rsid w:val="00B54161"/>
    <w:rsid w:val="00B5708E"/>
    <w:rsid w:val="00B618AB"/>
    <w:rsid w:val="00B62C72"/>
    <w:rsid w:val="00B638E0"/>
    <w:rsid w:val="00B64451"/>
    <w:rsid w:val="00B65108"/>
    <w:rsid w:val="00B65ADA"/>
    <w:rsid w:val="00B70235"/>
    <w:rsid w:val="00B71533"/>
    <w:rsid w:val="00B72AB4"/>
    <w:rsid w:val="00B75B3D"/>
    <w:rsid w:val="00B763A5"/>
    <w:rsid w:val="00B86820"/>
    <w:rsid w:val="00B91841"/>
    <w:rsid w:val="00B92413"/>
    <w:rsid w:val="00B96B59"/>
    <w:rsid w:val="00B96ED9"/>
    <w:rsid w:val="00B97147"/>
    <w:rsid w:val="00BA04B1"/>
    <w:rsid w:val="00BA0702"/>
    <w:rsid w:val="00BA2C70"/>
    <w:rsid w:val="00BA3A24"/>
    <w:rsid w:val="00BA4E90"/>
    <w:rsid w:val="00BB010B"/>
    <w:rsid w:val="00BB195A"/>
    <w:rsid w:val="00BB31B4"/>
    <w:rsid w:val="00BB51F2"/>
    <w:rsid w:val="00BB5742"/>
    <w:rsid w:val="00BB65B5"/>
    <w:rsid w:val="00BB7772"/>
    <w:rsid w:val="00BC0A9A"/>
    <w:rsid w:val="00BC23B8"/>
    <w:rsid w:val="00BC3C4F"/>
    <w:rsid w:val="00BD0503"/>
    <w:rsid w:val="00BD4869"/>
    <w:rsid w:val="00BE2418"/>
    <w:rsid w:val="00BE2D0C"/>
    <w:rsid w:val="00BE68DB"/>
    <w:rsid w:val="00BE6ECE"/>
    <w:rsid w:val="00BF11B5"/>
    <w:rsid w:val="00BF224A"/>
    <w:rsid w:val="00BF2D66"/>
    <w:rsid w:val="00BF2F96"/>
    <w:rsid w:val="00BF3543"/>
    <w:rsid w:val="00BF44A1"/>
    <w:rsid w:val="00BF6F48"/>
    <w:rsid w:val="00C011BB"/>
    <w:rsid w:val="00C029ED"/>
    <w:rsid w:val="00C02E5F"/>
    <w:rsid w:val="00C0353D"/>
    <w:rsid w:val="00C038BE"/>
    <w:rsid w:val="00C03FC6"/>
    <w:rsid w:val="00C042FB"/>
    <w:rsid w:val="00C11096"/>
    <w:rsid w:val="00C12216"/>
    <w:rsid w:val="00C12C1E"/>
    <w:rsid w:val="00C13B92"/>
    <w:rsid w:val="00C14B0B"/>
    <w:rsid w:val="00C14DF2"/>
    <w:rsid w:val="00C1610D"/>
    <w:rsid w:val="00C16437"/>
    <w:rsid w:val="00C16D25"/>
    <w:rsid w:val="00C2097B"/>
    <w:rsid w:val="00C20CE2"/>
    <w:rsid w:val="00C21181"/>
    <w:rsid w:val="00C251FC"/>
    <w:rsid w:val="00C253E4"/>
    <w:rsid w:val="00C25799"/>
    <w:rsid w:val="00C25F84"/>
    <w:rsid w:val="00C2602F"/>
    <w:rsid w:val="00C26539"/>
    <w:rsid w:val="00C3481C"/>
    <w:rsid w:val="00C365EC"/>
    <w:rsid w:val="00C4025D"/>
    <w:rsid w:val="00C40D45"/>
    <w:rsid w:val="00C43F83"/>
    <w:rsid w:val="00C444B5"/>
    <w:rsid w:val="00C47934"/>
    <w:rsid w:val="00C51DFE"/>
    <w:rsid w:val="00C57386"/>
    <w:rsid w:val="00C61223"/>
    <w:rsid w:val="00C6244E"/>
    <w:rsid w:val="00C62546"/>
    <w:rsid w:val="00C633E1"/>
    <w:rsid w:val="00C64972"/>
    <w:rsid w:val="00C67241"/>
    <w:rsid w:val="00C70FF7"/>
    <w:rsid w:val="00C7107D"/>
    <w:rsid w:val="00C73B27"/>
    <w:rsid w:val="00C73BA1"/>
    <w:rsid w:val="00C76E36"/>
    <w:rsid w:val="00C80B3E"/>
    <w:rsid w:val="00C83096"/>
    <w:rsid w:val="00C8633E"/>
    <w:rsid w:val="00C903D5"/>
    <w:rsid w:val="00C90F7F"/>
    <w:rsid w:val="00C926BB"/>
    <w:rsid w:val="00C93A23"/>
    <w:rsid w:val="00C95AC6"/>
    <w:rsid w:val="00C96781"/>
    <w:rsid w:val="00CA3642"/>
    <w:rsid w:val="00CA3F9C"/>
    <w:rsid w:val="00CA46FB"/>
    <w:rsid w:val="00CA4DC6"/>
    <w:rsid w:val="00CA7B88"/>
    <w:rsid w:val="00CA7EF4"/>
    <w:rsid w:val="00CA7F1B"/>
    <w:rsid w:val="00CB03E5"/>
    <w:rsid w:val="00CB63F6"/>
    <w:rsid w:val="00CB7745"/>
    <w:rsid w:val="00CC00FB"/>
    <w:rsid w:val="00CC1A19"/>
    <w:rsid w:val="00CC5077"/>
    <w:rsid w:val="00CC5093"/>
    <w:rsid w:val="00CC573F"/>
    <w:rsid w:val="00CC5910"/>
    <w:rsid w:val="00CC7753"/>
    <w:rsid w:val="00CD330E"/>
    <w:rsid w:val="00CD4FD6"/>
    <w:rsid w:val="00CD58FD"/>
    <w:rsid w:val="00CE1B5F"/>
    <w:rsid w:val="00CE4324"/>
    <w:rsid w:val="00CE47F3"/>
    <w:rsid w:val="00CF19D4"/>
    <w:rsid w:val="00CF21D2"/>
    <w:rsid w:val="00CF26D8"/>
    <w:rsid w:val="00CF554D"/>
    <w:rsid w:val="00CF74E0"/>
    <w:rsid w:val="00D025EA"/>
    <w:rsid w:val="00D10D65"/>
    <w:rsid w:val="00D11C7B"/>
    <w:rsid w:val="00D14FED"/>
    <w:rsid w:val="00D15E32"/>
    <w:rsid w:val="00D1669D"/>
    <w:rsid w:val="00D178EF"/>
    <w:rsid w:val="00D205EA"/>
    <w:rsid w:val="00D208D4"/>
    <w:rsid w:val="00D20940"/>
    <w:rsid w:val="00D2183C"/>
    <w:rsid w:val="00D22290"/>
    <w:rsid w:val="00D22EFB"/>
    <w:rsid w:val="00D27849"/>
    <w:rsid w:val="00D27DD1"/>
    <w:rsid w:val="00D31798"/>
    <w:rsid w:val="00D318AC"/>
    <w:rsid w:val="00D334E7"/>
    <w:rsid w:val="00D33648"/>
    <w:rsid w:val="00D33A9C"/>
    <w:rsid w:val="00D3473E"/>
    <w:rsid w:val="00D34FC5"/>
    <w:rsid w:val="00D35C26"/>
    <w:rsid w:val="00D41024"/>
    <w:rsid w:val="00D42573"/>
    <w:rsid w:val="00D506A3"/>
    <w:rsid w:val="00D50B92"/>
    <w:rsid w:val="00D52820"/>
    <w:rsid w:val="00D52AD8"/>
    <w:rsid w:val="00D536AF"/>
    <w:rsid w:val="00D53BD2"/>
    <w:rsid w:val="00D55A35"/>
    <w:rsid w:val="00D57D0D"/>
    <w:rsid w:val="00D6235B"/>
    <w:rsid w:val="00D64FA4"/>
    <w:rsid w:val="00D65B7B"/>
    <w:rsid w:val="00D67F7D"/>
    <w:rsid w:val="00D76737"/>
    <w:rsid w:val="00D76DE9"/>
    <w:rsid w:val="00D776D9"/>
    <w:rsid w:val="00D80889"/>
    <w:rsid w:val="00D80F7E"/>
    <w:rsid w:val="00D81A32"/>
    <w:rsid w:val="00D82A72"/>
    <w:rsid w:val="00D8370A"/>
    <w:rsid w:val="00D83FDD"/>
    <w:rsid w:val="00D850B8"/>
    <w:rsid w:val="00D85168"/>
    <w:rsid w:val="00D855F0"/>
    <w:rsid w:val="00D85FDA"/>
    <w:rsid w:val="00D876DB"/>
    <w:rsid w:val="00D908A4"/>
    <w:rsid w:val="00D91D41"/>
    <w:rsid w:val="00D945D0"/>
    <w:rsid w:val="00D95207"/>
    <w:rsid w:val="00D95594"/>
    <w:rsid w:val="00D9685D"/>
    <w:rsid w:val="00D96978"/>
    <w:rsid w:val="00D97908"/>
    <w:rsid w:val="00DA01C5"/>
    <w:rsid w:val="00DA1C31"/>
    <w:rsid w:val="00DA1E76"/>
    <w:rsid w:val="00DA22F7"/>
    <w:rsid w:val="00DA283D"/>
    <w:rsid w:val="00DA2C76"/>
    <w:rsid w:val="00DA755F"/>
    <w:rsid w:val="00DA7FDC"/>
    <w:rsid w:val="00DB052B"/>
    <w:rsid w:val="00DB4E06"/>
    <w:rsid w:val="00DB53D6"/>
    <w:rsid w:val="00DB60F6"/>
    <w:rsid w:val="00DC46D7"/>
    <w:rsid w:val="00DC5F55"/>
    <w:rsid w:val="00DD07EB"/>
    <w:rsid w:val="00DD0848"/>
    <w:rsid w:val="00DD1EEC"/>
    <w:rsid w:val="00DD56E8"/>
    <w:rsid w:val="00DD59EE"/>
    <w:rsid w:val="00DD6F2A"/>
    <w:rsid w:val="00DE0575"/>
    <w:rsid w:val="00DE0A83"/>
    <w:rsid w:val="00DE199E"/>
    <w:rsid w:val="00DE1CE2"/>
    <w:rsid w:val="00DE318E"/>
    <w:rsid w:val="00DE38C8"/>
    <w:rsid w:val="00DE3DD5"/>
    <w:rsid w:val="00DE5083"/>
    <w:rsid w:val="00DE5253"/>
    <w:rsid w:val="00DE52C4"/>
    <w:rsid w:val="00DE588D"/>
    <w:rsid w:val="00DE6A31"/>
    <w:rsid w:val="00DF0388"/>
    <w:rsid w:val="00DF1836"/>
    <w:rsid w:val="00DF2949"/>
    <w:rsid w:val="00E00585"/>
    <w:rsid w:val="00E00BB3"/>
    <w:rsid w:val="00E025F6"/>
    <w:rsid w:val="00E02D34"/>
    <w:rsid w:val="00E05ED2"/>
    <w:rsid w:val="00E0765C"/>
    <w:rsid w:val="00E07E6C"/>
    <w:rsid w:val="00E10E01"/>
    <w:rsid w:val="00E11FA5"/>
    <w:rsid w:val="00E1259D"/>
    <w:rsid w:val="00E12C6C"/>
    <w:rsid w:val="00E136DC"/>
    <w:rsid w:val="00E149E6"/>
    <w:rsid w:val="00E17470"/>
    <w:rsid w:val="00E201C9"/>
    <w:rsid w:val="00E205FC"/>
    <w:rsid w:val="00E207DD"/>
    <w:rsid w:val="00E20F06"/>
    <w:rsid w:val="00E24672"/>
    <w:rsid w:val="00E253E5"/>
    <w:rsid w:val="00E26244"/>
    <w:rsid w:val="00E27B9D"/>
    <w:rsid w:val="00E3086D"/>
    <w:rsid w:val="00E30975"/>
    <w:rsid w:val="00E31419"/>
    <w:rsid w:val="00E32E49"/>
    <w:rsid w:val="00E3447E"/>
    <w:rsid w:val="00E375CB"/>
    <w:rsid w:val="00E37A6A"/>
    <w:rsid w:val="00E40B26"/>
    <w:rsid w:val="00E4170B"/>
    <w:rsid w:val="00E433AA"/>
    <w:rsid w:val="00E46711"/>
    <w:rsid w:val="00E47685"/>
    <w:rsid w:val="00E5099C"/>
    <w:rsid w:val="00E50CAF"/>
    <w:rsid w:val="00E513E4"/>
    <w:rsid w:val="00E56ED2"/>
    <w:rsid w:val="00E576D5"/>
    <w:rsid w:val="00E6115D"/>
    <w:rsid w:val="00E62138"/>
    <w:rsid w:val="00E634A4"/>
    <w:rsid w:val="00E647D9"/>
    <w:rsid w:val="00E66137"/>
    <w:rsid w:val="00E6746C"/>
    <w:rsid w:val="00E707FF"/>
    <w:rsid w:val="00E70F92"/>
    <w:rsid w:val="00E714C8"/>
    <w:rsid w:val="00E7169E"/>
    <w:rsid w:val="00E72326"/>
    <w:rsid w:val="00E737D8"/>
    <w:rsid w:val="00E73831"/>
    <w:rsid w:val="00E73AF9"/>
    <w:rsid w:val="00E74518"/>
    <w:rsid w:val="00E760E4"/>
    <w:rsid w:val="00E7617B"/>
    <w:rsid w:val="00E76FE3"/>
    <w:rsid w:val="00E803EB"/>
    <w:rsid w:val="00E80BF1"/>
    <w:rsid w:val="00E81A0A"/>
    <w:rsid w:val="00E81CBA"/>
    <w:rsid w:val="00E81D53"/>
    <w:rsid w:val="00E81DE1"/>
    <w:rsid w:val="00E824D9"/>
    <w:rsid w:val="00E82BF6"/>
    <w:rsid w:val="00E84B06"/>
    <w:rsid w:val="00E8687A"/>
    <w:rsid w:val="00E91127"/>
    <w:rsid w:val="00E9155E"/>
    <w:rsid w:val="00E938B2"/>
    <w:rsid w:val="00E9466F"/>
    <w:rsid w:val="00E949D4"/>
    <w:rsid w:val="00E95232"/>
    <w:rsid w:val="00E96CE3"/>
    <w:rsid w:val="00EA09C9"/>
    <w:rsid w:val="00EA0A79"/>
    <w:rsid w:val="00EA1E19"/>
    <w:rsid w:val="00EA39FE"/>
    <w:rsid w:val="00EA4447"/>
    <w:rsid w:val="00EA478F"/>
    <w:rsid w:val="00EA4A70"/>
    <w:rsid w:val="00EA5055"/>
    <w:rsid w:val="00EB0A85"/>
    <w:rsid w:val="00EB0DA4"/>
    <w:rsid w:val="00EB1265"/>
    <w:rsid w:val="00EC3110"/>
    <w:rsid w:val="00EC3711"/>
    <w:rsid w:val="00EC46AC"/>
    <w:rsid w:val="00EC4CBD"/>
    <w:rsid w:val="00EC5D3E"/>
    <w:rsid w:val="00EC69A9"/>
    <w:rsid w:val="00EC7B83"/>
    <w:rsid w:val="00ED15E4"/>
    <w:rsid w:val="00ED1CB9"/>
    <w:rsid w:val="00ED261D"/>
    <w:rsid w:val="00ED4ED6"/>
    <w:rsid w:val="00ED52F2"/>
    <w:rsid w:val="00EE04C8"/>
    <w:rsid w:val="00EE15D2"/>
    <w:rsid w:val="00EE1A5B"/>
    <w:rsid w:val="00EE2CA3"/>
    <w:rsid w:val="00EE3C72"/>
    <w:rsid w:val="00EE5368"/>
    <w:rsid w:val="00EE655C"/>
    <w:rsid w:val="00EE74AE"/>
    <w:rsid w:val="00EF10C5"/>
    <w:rsid w:val="00EF2490"/>
    <w:rsid w:val="00EF5358"/>
    <w:rsid w:val="00EF6DFF"/>
    <w:rsid w:val="00F039EC"/>
    <w:rsid w:val="00F05CE1"/>
    <w:rsid w:val="00F067A5"/>
    <w:rsid w:val="00F11F1A"/>
    <w:rsid w:val="00F12A72"/>
    <w:rsid w:val="00F12C43"/>
    <w:rsid w:val="00F1437E"/>
    <w:rsid w:val="00F15F1B"/>
    <w:rsid w:val="00F16DDF"/>
    <w:rsid w:val="00F20444"/>
    <w:rsid w:val="00F22BB1"/>
    <w:rsid w:val="00F25FCC"/>
    <w:rsid w:val="00F26432"/>
    <w:rsid w:val="00F30C31"/>
    <w:rsid w:val="00F31068"/>
    <w:rsid w:val="00F333FA"/>
    <w:rsid w:val="00F3631D"/>
    <w:rsid w:val="00F37668"/>
    <w:rsid w:val="00F4160B"/>
    <w:rsid w:val="00F4253E"/>
    <w:rsid w:val="00F44FC0"/>
    <w:rsid w:val="00F461CF"/>
    <w:rsid w:val="00F46539"/>
    <w:rsid w:val="00F465F6"/>
    <w:rsid w:val="00F46AE1"/>
    <w:rsid w:val="00F46FB0"/>
    <w:rsid w:val="00F4792B"/>
    <w:rsid w:val="00F47BA3"/>
    <w:rsid w:val="00F523C8"/>
    <w:rsid w:val="00F52AF4"/>
    <w:rsid w:val="00F52D9F"/>
    <w:rsid w:val="00F53D6E"/>
    <w:rsid w:val="00F53FA0"/>
    <w:rsid w:val="00F56BB0"/>
    <w:rsid w:val="00F60533"/>
    <w:rsid w:val="00F61B76"/>
    <w:rsid w:val="00F647A9"/>
    <w:rsid w:val="00F64EA5"/>
    <w:rsid w:val="00F65669"/>
    <w:rsid w:val="00F65C97"/>
    <w:rsid w:val="00F66D25"/>
    <w:rsid w:val="00F700FA"/>
    <w:rsid w:val="00F70AC5"/>
    <w:rsid w:val="00F735E3"/>
    <w:rsid w:val="00F77264"/>
    <w:rsid w:val="00F77CD7"/>
    <w:rsid w:val="00F80205"/>
    <w:rsid w:val="00F80883"/>
    <w:rsid w:val="00F80C78"/>
    <w:rsid w:val="00F810BB"/>
    <w:rsid w:val="00F86D33"/>
    <w:rsid w:val="00F878CC"/>
    <w:rsid w:val="00F9011E"/>
    <w:rsid w:val="00F92DA5"/>
    <w:rsid w:val="00F93590"/>
    <w:rsid w:val="00F947CE"/>
    <w:rsid w:val="00F951F0"/>
    <w:rsid w:val="00FA0C0F"/>
    <w:rsid w:val="00FA1FA1"/>
    <w:rsid w:val="00FA5C9F"/>
    <w:rsid w:val="00FB0EAF"/>
    <w:rsid w:val="00FB2C6F"/>
    <w:rsid w:val="00FB4163"/>
    <w:rsid w:val="00FB63C9"/>
    <w:rsid w:val="00FB7BCA"/>
    <w:rsid w:val="00FC1A4C"/>
    <w:rsid w:val="00FC278C"/>
    <w:rsid w:val="00FC60CD"/>
    <w:rsid w:val="00FC7C39"/>
    <w:rsid w:val="00FD2630"/>
    <w:rsid w:val="00FD47BE"/>
    <w:rsid w:val="00FD4D3C"/>
    <w:rsid w:val="00FD53E1"/>
    <w:rsid w:val="00FE0E65"/>
    <w:rsid w:val="00FE1AF6"/>
    <w:rsid w:val="00FE2189"/>
    <w:rsid w:val="00FE2E34"/>
    <w:rsid w:val="00FE3160"/>
    <w:rsid w:val="00FE3A0C"/>
    <w:rsid w:val="00FE695F"/>
    <w:rsid w:val="00FE7727"/>
    <w:rsid w:val="00FF209A"/>
    <w:rsid w:val="00FF25BF"/>
    <w:rsid w:val="00FF387D"/>
    <w:rsid w:val="00FF6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C044A"/>
  <w15:docId w15:val="{9F7FD030-B9BC-4086-B6DC-15D56D5C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E06"/>
  </w:style>
  <w:style w:type="paragraph" w:styleId="Heading1">
    <w:name w:val="heading 1"/>
    <w:basedOn w:val="Normal"/>
    <w:link w:val="Heading1Char"/>
    <w:uiPriority w:val="9"/>
    <w:qFormat/>
    <w:rsid w:val="007371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1437E"/>
  </w:style>
  <w:style w:type="character" w:customStyle="1" w:styleId="hps">
    <w:name w:val="hps"/>
    <w:basedOn w:val="DefaultParagraphFont"/>
    <w:uiPriority w:val="99"/>
    <w:rsid w:val="00F1437E"/>
  </w:style>
  <w:style w:type="paragraph" w:styleId="BalloonText">
    <w:name w:val="Balloon Text"/>
    <w:basedOn w:val="Normal"/>
    <w:link w:val="BalloonTextChar"/>
    <w:rsid w:val="00F1437E"/>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F1437E"/>
    <w:rPr>
      <w:rFonts w:ascii="Tahoma" w:eastAsia="Calibri" w:hAnsi="Tahoma" w:cs="Tahoma"/>
      <w:sz w:val="16"/>
      <w:szCs w:val="16"/>
    </w:rPr>
  </w:style>
  <w:style w:type="paragraph" w:styleId="FootnoteText">
    <w:name w:val="footnote text"/>
    <w:basedOn w:val="Normal"/>
    <w:link w:val="FootnoteTextChar"/>
    <w:semiHidden/>
    <w:rsid w:val="00F1437E"/>
    <w:pPr>
      <w:spacing w:after="0" w:line="240" w:lineRule="auto"/>
    </w:pPr>
    <w:rPr>
      <w:rFonts w:ascii="Arial" w:eastAsia="Calibri" w:hAnsi="Arial" w:cs="Arial"/>
      <w:sz w:val="20"/>
      <w:szCs w:val="20"/>
    </w:rPr>
  </w:style>
  <w:style w:type="character" w:customStyle="1" w:styleId="FootnoteTextChar">
    <w:name w:val="Footnote Text Char"/>
    <w:basedOn w:val="DefaultParagraphFont"/>
    <w:link w:val="FootnoteText"/>
    <w:semiHidden/>
    <w:rsid w:val="00F1437E"/>
    <w:rPr>
      <w:rFonts w:ascii="Arial" w:eastAsia="Calibri" w:hAnsi="Arial" w:cs="Arial"/>
      <w:sz w:val="20"/>
      <w:szCs w:val="20"/>
    </w:rPr>
  </w:style>
  <w:style w:type="character" w:styleId="FootnoteReference">
    <w:name w:val="footnote reference"/>
    <w:semiHidden/>
    <w:rsid w:val="00F1437E"/>
    <w:rPr>
      <w:vertAlign w:val="superscript"/>
    </w:rPr>
  </w:style>
  <w:style w:type="character" w:customStyle="1" w:styleId="tw4winMark">
    <w:name w:val="tw4winMark"/>
    <w:rsid w:val="00F1437E"/>
    <w:rPr>
      <w:rFonts w:ascii="Courier New" w:hAnsi="Courier New"/>
      <w:vanish/>
      <w:color w:val="800080"/>
      <w:vertAlign w:val="subscript"/>
    </w:rPr>
  </w:style>
  <w:style w:type="paragraph" w:styleId="EndnoteText">
    <w:name w:val="endnote text"/>
    <w:basedOn w:val="Normal"/>
    <w:link w:val="EndnoteTextChar"/>
    <w:rsid w:val="00F1437E"/>
    <w:pPr>
      <w:spacing w:after="0" w:line="240" w:lineRule="auto"/>
    </w:pPr>
    <w:rPr>
      <w:rFonts w:ascii="Arial" w:eastAsia="Times New Roman" w:hAnsi="Arial" w:cs="Arial"/>
      <w:bCs/>
      <w:kern w:val="32"/>
      <w:sz w:val="20"/>
      <w:szCs w:val="20"/>
    </w:rPr>
  </w:style>
  <w:style w:type="character" w:customStyle="1" w:styleId="EndnoteTextChar">
    <w:name w:val="Endnote Text Char"/>
    <w:basedOn w:val="DefaultParagraphFont"/>
    <w:link w:val="EndnoteText"/>
    <w:rsid w:val="00F1437E"/>
    <w:rPr>
      <w:rFonts w:ascii="Arial" w:eastAsia="Times New Roman" w:hAnsi="Arial" w:cs="Arial"/>
      <w:bCs/>
      <w:kern w:val="32"/>
      <w:sz w:val="20"/>
      <w:szCs w:val="20"/>
    </w:rPr>
  </w:style>
  <w:style w:type="paragraph" w:styleId="ListParagraph">
    <w:name w:val="List Paragraph"/>
    <w:basedOn w:val="Normal"/>
    <w:uiPriority w:val="34"/>
    <w:qFormat/>
    <w:rsid w:val="00F1437E"/>
    <w:pPr>
      <w:spacing w:after="0" w:line="288" w:lineRule="auto"/>
      <w:ind w:left="708"/>
      <w:jc w:val="both"/>
    </w:pPr>
    <w:rPr>
      <w:rFonts w:ascii="Times New Roman" w:eastAsia="Times New Roman" w:hAnsi="Times New Roman" w:cs="Times New Roman"/>
      <w:sz w:val="24"/>
      <w:szCs w:val="20"/>
      <w:lang w:val="en-GB" w:eastAsia="cs-CZ"/>
    </w:rPr>
  </w:style>
  <w:style w:type="paragraph" w:customStyle="1" w:styleId="Char1">
    <w:name w:val="Char1"/>
    <w:basedOn w:val="Normal"/>
    <w:rsid w:val="00F1437E"/>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Clan">
    <w:name w:val="Clan"/>
    <w:basedOn w:val="Normal"/>
    <w:rsid w:val="00F1437E"/>
    <w:pPr>
      <w:keepNext/>
      <w:spacing w:before="60" w:after="60" w:line="240" w:lineRule="auto"/>
      <w:jc w:val="center"/>
    </w:pPr>
    <w:rPr>
      <w:rFonts w:ascii="Times New Roman" w:eastAsia="Times New Roman" w:hAnsi="Times New Roman" w:cs="Arial"/>
      <w:b/>
      <w:sz w:val="24"/>
      <w:lang w:val="sr-Cyrl-CS"/>
    </w:rPr>
  </w:style>
  <w:style w:type="character" w:styleId="CommentReference">
    <w:name w:val="annotation reference"/>
    <w:rsid w:val="00FD47BE"/>
    <w:rPr>
      <w:sz w:val="16"/>
      <w:szCs w:val="16"/>
    </w:rPr>
  </w:style>
  <w:style w:type="paragraph" w:styleId="NormalWeb">
    <w:name w:val="Normal (Web)"/>
    <w:basedOn w:val="Normal"/>
    <w:uiPriority w:val="99"/>
    <w:rsid w:val="00934D61"/>
    <w:pPr>
      <w:spacing w:after="60" w:line="240" w:lineRule="auto"/>
      <w:ind w:firstLine="567"/>
    </w:pPr>
    <w:rPr>
      <w:rFonts w:ascii="Times New Roman" w:eastAsia="Times New Roman" w:hAnsi="Times New Roman" w:cs="Times New Roman"/>
      <w:sz w:val="24"/>
      <w:szCs w:val="24"/>
      <w:lang w:val="sr-Cyrl-CS"/>
    </w:rPr>
  </w:style>
  <w:style w:type="paragraph" w:customStyle="1" w:styleId="1tekst">
    <w:name w:val="_1tekst"/>
    <w:basedOn w:val="Normal"/>
    <w:rsid w:val="00267403"/>
    <w:pPr>
      <w:spacing w:after="0" w:line="240" w:lineRule="auto"/>
      <w:ind w:left="375" w:right="375" w:firstLine="240"/>
      <w:jc w:val="both"/>
    </w:pPr>
    <w:rPr>
      <w:rFonts w:ascii="Arial" w:eastAsiaTheme="minorEastAsia" w:hAnsi="Arial" w:cs="Arial"/>
      <w:sz w:val="20"/>
      <w:szCs w:val="20"/>
    </w:rPr>
  </w:style>
  <w:style w:type="paragraph" w:customStyle="1" w:styleId="norm">
    <w:name w:val="norm"/>
    <w:basedOn w:val="Normal"/>
    <w:rsid w:val="003204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044A"/>
    <w:rPr>
      <w:color w:val="0000FF"/>
      <w:u w:val="single"/>
    </w:rPr>
  </w:style>
  <w:style w:type="character" w:customStyle="1" w:styleId="superscript">
    <w:name w:val="superscript"/>
    <w:basedOn w:val="DefaultParagraphFont"/>
    <w:rsid w:val="0032044A"/>
  </w:style>
  <w:style w:type="paragraph" w:customStyle="1" w:styleId="auto-style2">
    <w:name w:val="auto-style2"/>
    <w:basedOn w:val="Normal"/>
    <w:rsid w:val="00157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1578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57805"/>
  </w:style>
  <w:style w:type="paragraph" w:styleId="CommentText">
    <w:name w:val="annotation text"/>
    <w:aliases w:val="Char4"/>
    <w:basedOn w:val="Normal"/>
    <w:link w:val="CommentTextChar"/>
    <w:unhideWhenUsed/>
    <w:rsid w:val="001C2364"/>
    <w:pPr>
      <w:spacing w:line="240" w:lineRule="auto"/>
    </w:pPr>
    <w:rPr>
      <w:sz w:val="20"/>
      <w:szCs w:val="20"/>
    </w:rPr>
  </w:style>
  <w:style w:type="character" w:customStyle="1" w:styleId="CommentTextChar">
    <w:name w:val="Comment Text Char"/>
    <w:aliases w:val="Char4 Char"/>
    <w:basedOn w:val="DefaultParagraphFont"/>
    <w:link w:val="CommentText"/>
    <w:rsid w:val="001C2364"/>
    <w:rPr>
      <w:sz w:val="20"/>
      <w:szCs w:val="20"/>
    </w:rPr>
  </w:style>
  <w:style w:type="paragraph" w:styleId="CommentSubject">
    <w:name w:val="annotation subject"/>
    <w:basedOn w:val="CommentText"/>
    <w:next w:val="CommentText"/>
    <w:link w:val="CommentSubjectChar"/>
    <w:uiPriority w:val="99"/>
    <w:semiHidden/>
    <w:unhideWhenUsed/>
    <w:rsid w:val="001C2364"/>
    <w:rPr>
      <w:b/>
      <w:bCs/>
    </w:rPr>
  </w:style>
  <w:style w:type="character" w:customStyle="1" w:styleId="CommentSubjectChar">
    <w:name w:val="Comment Subject Char"/>
    <w:basedOn w:val="CommentTextChar"/>
    <w:link w:val="CommentSubject"/>
    <w:uiPriority w:val="99"/>
    <w:semiHidden/>
    <w:rsid w:val="001C2364"/>
    <w:rPr>
      <w:b/>
      <w:bCs/>
      <w:sz w:val="20"/>
      <w:szCs w:val="20"/>
    </w:rPr>
  </w:style>
  <w:style w:type="character" w:customStyle="1" w:styleId="Heading1Char">
    <w:name w:val="Heading 1 Char"/>
    <w:basedOn w:val="DefaultParagraphFont"/>
    <w:link w:val="Heading1"/>
    <w:uiPriority w:val="9"/>
    <w:rsid w:val="00737148"/>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0C4D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D24"/>
  </w:style>
  <w:style w:type="paragraph" w:styleId="Footer">
    <w:name w:val="footer"/>
    <w:basedOn w:val="Normal"/>
    <w:link w:val="FooterChar"/>
    <w:uiPriority w:val="99"/>
    <w:unhideWhenUsed/>
    <w:rsid w:val="000C4D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2555">
      <w:bodyDiv w:val="1"/>
      <w:marLeft w:val="0"/>
      <w:marRight w:val="0"/>
      <w:marTop w:val="0"/>
      <w:marBottom w:val="0"/>
      <w:divBdr>
        <w:top w:val="none" w:sz="0" w:space="0" w:color="auto"/>
        <w:left w:val="none" w:sz="0" w:space="0" w:color="auto"/>
        <w:bottom w:val="none" w:sz="0" w:space="0" w:color="auto"/>
        <w:right w:val="none" w:sz="0" w:space="0" w:color="auto"/>
      </w:divBdr>
    </w:div>
    <w:div w:id="289092448">
      <w:bodyDiv w:val="1"/>
      <w:marLeft w:val="0"/>
      <w:marRight w:val="0"/>
      <w:marTop w:val="0"/>
      <w:marBottom w:val="0"/>
      <w:divBdr>
        <w:top w:val="none" w:sz="0" w:space="0" w:color="auto"/>
        <w:left w:val="none" w:sz="0" w:space="0" w:color="auto"/>
        <w:bottom w:val="none" w:sz="0" w:space="0" w:color="auto"/>
        <w:right w:val="none" w:sz="0" w:space="0" w:color="auto"/>
      </w:divBdr>
    </w:div>
    <w:div w:id="418134111">
      <w:bodyDiv w:val="1"/>
      <w:marLeft w:val="0"/>
      <w:marRight w:val="0"/>
      <w:marTop w:val="0"/>
      <w:marBottom w:val="0"/>
      <w:divBdr>
        <w:top w:val="none" w:sz="0" w:space="0" w:color="auto"/>
        <w:left w:val="none" w:sz="0" w:space="0" w:color="auto"/>
        <w:bottom w:val="none" w:sz="0" w:space="0" w:color="auto"/>
        <w:right w:val="none" w:sz="0" w:space="0" w:color="auto"/>
      </w:divBdr>
    </w:div>
    <w:div w:id="945426037">
      <w:bodyDiv w:val="1"/>
      <w:marLeft w:val="0"/>
      <w:marRight w:val="0"/>
      <w:marTop w:val="0"/>
      <w:marBottom w:val="0"/>
      <w:divBdr>
        <w:top w:val="none" w:sz="0" w:space="0" w:color="auto"/>
        <w:left w:val="none" w:sz="0" w:space="0" w:color="auto"/>
        <w:bottom w:val="none" w:sz="0" w:space="0" w:color="auto"/>
        <w:right w:val="none" w:sz="0" w:space="0" w:color="auto"/>
      </w:divBdr>
    </w:div>
    <w:div w:id="1419910837">
      <w:bodyDiv w:val="1"/>
      <w:marLeft w:val="0"/>
      <w:marRight w:val="0"/>
      <w:marTop w:val="0"/>
      <w:marBottom w:val="0"/>
      <w:divBdr>
        <w:top w:val="none" w:sz="0" w:space="0" w:color="auto"/>
        <w:left w:val="none" w:sz="0" w:space="0" w:color="auto"/>
        <w:bottom w:val="none" w:sz="0" w:space="0" w:color="auto"/>
        <w:right w:val="none" w:sz="0" w:space="0" w:color="auto"/>
      </w:divBdr>
    </w:div>
    <w:div w:id="16382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AUTO/?uri=celex:32009L0125" TargetMode="External"/><Relationship Id="rId13" Type="http://schemas.openxmlformats.org/officeDocument/2006/relationships/hyperlink" Target="https://eur-lex.europa.eu/legal-content/EN/TXT/?toc=OJ%3AL%3A2018%3A328%3ATOC&amp;uri=uriserv%3AOJ.L_.2018.328.01.0210.01.EN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EN/TXT/HTML/?uri=CELEX:02012L0027-20130701&amp;from=EN" TargetMode="External"/><Relationship Id="rId17" Type="http://schemas.openxmlformats.org/officeDocument/2006/relationships/hyperlink" Target="https://eur-lex.europa.eu/legal-content/EN/TXT/?uri=CELEX:02012L0027-20181224" TargetMode="External"/><Relationship Id="rId2" Type="http://schemas.openxmlformats.org/officeDocument/2006/relationships/numbering" Target="numbering.xml"/><Relationship Id="rId16" Type="http://schemas.openxmlformats.org/officeDocument/2006/relationships/hyperlink" Target="https://eur-lex.europa.eu/legal-content/EN/TXT/?toc=OJ%3AL%3A2018%3A328%3ATOC&amp;uri=uriserv%3AOJ.L_.2018.328.01.0210.01.E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http://eur-lex.europa.eu/legal-content/EN/TXT/HTML/?uri=CELEX:02012L0027-20130701&amp;from=EN" TargetMode="External"/><Relationship Id="rId10" Type="http://schemas.openxmlformats.org/officeDocument/2006/relationships/hyperlink" Target="javascript:voi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http://eur-lex.europa.eu/legal-content/EN/TXT/HTML/?uri=CELEX:02012L0027-201307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3807C-70AD-411E-8079-97C8A375A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176</Pages>
  <Words>44779</Words>
  <Characters>255246</Characters>
  <Application>Microsoft Office Word</Application>
  <DocSecurity>0</DocSecurity>
  <Lines>2127</Lines>
  <Paragraphs>598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Mlinar</dc:creator>
  <cp:lastModifiedBy>Snezana Marinovic</cp:lastModifiedBy>
  <cp:revision>3</cp:revision>
  <cp:lastPrinted>2021-02-19T17:45:00Z</cp:lastPrinted>
  <dcterms:created xsi:type="dcterms:W3CDTF">2021-03-02T09:32:00Z</dcterms:created>
  <dcterms:modified xsi:type="dcterms:W3CDTF">2021-03-29T09:03:00Z</dcterms:modified>
</cp:coreProperties>
</file>