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185"/>
        <w:gridCol w:w="3375"/>
      </w:tblGrid>
      <w:tr w:rsidR="0025042A" w:rsidRPr="008A1B91" w:rsidTr="004E460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rsidR="008B127E" w:rsidRPr="008A1B91" w:rsidRDefault="0025042A" w:rsidP="008B127E">
            <w:pPr>
              <w:pStyle w:val="doc-ti"/>
              <w:rPr>
                <w:b/>
                <w:sz w:val="18"/>
                <w:szCs w:val="18"/>
                <w:lang w:val="sr-Cyrl-CS"/>
              </w:rPr>
            </w:pPr>
            <w:r w:rsidRPr="008A1B91">
              <w:rPr>
                <w:sz w:val="18"/>
                <w:szCs w:val="18"/>
                <w:lang w:val="sr-Cyrl-CS"/>
              </w:rPr>
              <w:t xml:space="preserve">1. Назив прописа </w:t>
            </w:r>
            <w:r w:rsidR="0006492C" w:rsidRPr="008A1B91">
              <w:rPr>
                <w:sz w:val="18"/>
                <w:szCs w:val="18"/>
                <w:lang w:val="sr-Cyrl-CS"/>
              </w:rPr>
              <w:t>Е</w:t>
            </w:r>
            <w:r w:rsidRPr="008A1B91">
              <w:rPr>
                <w:sz w:val="18"/>
                <w:szCs w:val="18"/>
                <w:lang w:val="sr-Cyrl-CS"/>
              </w:rPr>
              <w:t>вропске уније</w:t>
            </w:r>
            <w:r w:rsidRPr="008A1B91" w:rsidDel="00C32699">
              <w:rPr>
                <w:sz w:val="18"/>
                <w:szCs w:val="18"/>
                <w:lang w:val="sr-Cyrl-CS"/>
              </w:rPr>
              <w:t xml:space="preserve"> </w:t>
            </w:r>
            <w:r w:rsidRPr="008A1B91">
              <w:rPr>
                <w:sz w:val="18"/>
                <w:szCs w:val="18"/>
                <w:lang w:val="sr-Cyrl-CS"/>
              </w:rPr>
              <w:t xml:space="preserve">: </w:t>
            </w:r>
            <w:r w:rsidR="009E55E2" w:rsidRPr="008A1B91">
              <w:rPr>
                <w:b/>
                <w:sz w:val="18"/>
                <w:szCs w:val="18"/>
                <w:lang w:val="sr-Cyrl-CS"/>
              </w:rPr>
              <w:t>ОДЛУКА бр. 406/2009/ЕC ЕВРОПСКОГ ПАРЛАМЕНТА И САВЕТА од 23.априла 2013. о заједничким напорима држава чланица на  смањењу емисија гасова са ефектом стаклене баште ради остварења циљева Заједнице у вези са смањењем емисија гасова са ефектом стаклене баште до 2020. године</w:t>
            </w:r>
          </w:p>
          <w:p w:rsidR="0025042A" w:rsidRPr="008A1B91" w:rsidRDefault="009E55E2" w:rsidP="009E55E2">
            <w:pPr>
              <w:pStyle w:val="doc-ti"/>
              <w:rPr>
                <w:b/>
                <w:sz w:val="18"/>
                <w:szCs w:val="18"/>
                <w:lang w:val="sr-Cyrl-CS"/>
              </w:rPr>
            </w:pPr>
            <w:r w:rsidRPr="008A1B91">
              <w:rPr>
                <w:b/>
                <w:sz w:val="18"/>
                <w:szCs w:val="18"/>
                <w:lang w:val="sr-Cyrl-CS"/>
              </w:rPr>
              <w:t>DECISION No 406/2009/EC OF THE EUROPEAN PARLIAMENT AND OF THE COUNCIL  of 23 April 2009 on the effort of Member States to reduce their greenhouse gas emissions to meet the Community’s greenhouse gas emission reduction commitments up to 2020</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rsidR="0025042A" w:rsidRPr="008A1B91" w:rsidRDefault="0025042A" w:rsidP="004E460E">
            <w:pPr>
              <w:spacing w:before="120" w:after="120"/>
              <w:jc w:val="both"/>
              <w:rPr>
                <w:rFonts w:ascii="Times New Roman" w:hAnsi="Times New Roman" w:cs="Times New Roman"/>
                <w:iCs/>
                <w:sz w:val="18"/>
                <w:szCs w:val="18"/>
                <w:lang w:val="sr-Cyrl-CS"/>
              </w:rPr>
            </w:pPr>
            <w:r w:rsidRPr="008A1B91">
              <w:rPr>
                <w:rFonts w:ascii="Times New Roman" w:hAnsi="Times New Roman" w:cs="Times New Roman"/>
                <w:iCs/>
                <w:sz w:val="18"/>
                <w:szCs w:val="18"/>
                <w:lang w:val="sr-Cyrl-CS"/>
              </w:rPr>
              <w:t>2. „</w:t>
            </w:r>
            <w:r w:rsidR="00B76484" w:rsidRPr="008A1B91">
              <w:rPr>
                <w:rFonts w:ascii="Times New Roman" w:hAnsi="Times New Roman" w:cs="Times New Roman"/>
                <w:iCs/>
                <w:sz w:val="18"/>
                <w:szCs w:val="18"/>
                <w:lang w:val="sr-Cyrl-CS"/>
              </w:rPr>
              <w:t>CELEX</w:t>
            </w:r>
            <w:r w:rsidRPr="008A1B91">
              <w:rPr>
                <w:rFonts w:ascii="Times New Roman" w:hAnsi="Times New Roman" w:cs="Times New Roman"/>
                <w:iCs/>
                <w:sz w:val="18"/>
                <w:szCs w:val="18"/>
                <w:lang w:val="sr-Cyrl-CS"/>
              </w:rPr>
              <w:t>” ознака ЕУ прописа</w:t>
            </w:r>
          </w:p>
          <w:p w:rsidR="0025042A" w:rsidRPr="008A1B91" w:rsidRDefault="008B127E" w:rsidP="004E460E">
            <w:pPr>
              <w:spacing w:before="120" w:after="120"/>
              <w:jc w:val="both"/>
              <w:rPr>
                <w:rFonts w:ascii="Times New Roman" w:hAnsi="Times New Roman" w:cs="Times New Roman"/>
                <w:iCs/>
                <w:sz w:val="18"/>
                <w:szCs w:val="18"/>
                <w:lang w:val="sr-Cyrl-CS"/>
              </w:rPr>
            </w:pPr>
            <w:r w:rsidRPr="008A1B91">
              <w:rPr>
                <w:rFonts w:ascii="Times New Roman" w:hAnsi="Times New Roman" w:cs="Times New Roman"/>
                <w:sz w:val="18"/>
                <w:szCs w:val="18"/>
                <w:lang w:val="sr-Cyrl-CS"/>
              </w:rPr>
              <w:t>32009</w:t>
            </w:r>
            <w:r w:rsidR="0006492C" w:rsidRPr="008A1B91">
              <w:rPr>
                <w:rFonts w:ascii="Times New Roman" w:hAnsi="Times New Roman" w:cs="Times New Roman"/>
                <w:sz w:val="18"/>
                <w:szCs w:val="18"/>
                <w:lang w:val="sr-Cyrl-CS"/>
              </w:rPr>
              <w:t>Д</w:t>
            </w:r>
            <w:r w:rsidRPr="008A1B91">
              <w:rPr>
                <w:rFonts w:ascii="Times New Roman" w:hAnsi="Times New Roman" w:cs="Times New Roman"/>
                <w:sz w:val="18"/>
                <w:szCs w:val="18"/>
                <w:lang w:val="sr-Cyrl-CS"/>
              </w:rPr>
              <w:t>0406</w:t>
            </w:r>
          </w:p>
        </w:tc>
      </w:tr>
      <w:tr w:rsidR="0025042A" w:rsidRPr="008A1B91" w:rsidTr="004E460E">
        <w:trPr>
          <w:jc w:val="center"/>
        </w:trPr>
        <w:tc>
          <w:tcPr>
            <w:tcW w:w="3841" w:type="pct"/>
            <w:tcBorders>
              <w:top w:val="single" w:sz="4" w:space="0" w:color="auto"/>
              <w:left w:val="single" w:sz="4" w:space="0" w:color="auto"/>
              <w:bottom w:val="single" w:sz="4" w:space="0" w:color="auto"/>
              <w:right w:val="single" w:sz="4" w:space="0" w:color="auto"/>
            </w:tcBorders>
          </w:tcPr>
          <w:p w:rsidR="0025042A" w:rsidRPr="008A1B91" w:rsidRDefault="0025042A" w:rsidP="00E03932">
            <w:pP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3. </w:t>
            </w:r>
            <w:r w:rsidR="00E03932">
              <w:rPr>
                <w:rFonts w:ascii="Times New Roman" w:hAnsi="Times New Roman" w:cs="Times New Roman"/>
                <w:sz w:val="18"/>
                <w:szCs w:val="18"/>
              </w:rPr>
              <w:t>O</w:t>
            </w:r>
            <w:r w:rsidRPr="008A1B91">
              <w:rPr>
                <w:rFonts w:ascii="Times New Roman" w:hAnsi="Times New Roman" w:cs="Times New Roman"/>
                <w:sz w:val="18"/>
                <w:szCs w:val="18"/>
                <w:lang w:val="sr-Cyrl-CS"/>
              </w:rPr>
              <w:t xml:space="preserve">влашћени предлагач прописа: </w:t>
            </w:r>
            <w:r w:rsidR="00276884" w:rsidRPr="008A1B91">
              <w:rPr>
                <w:rFonts w:ascii="Times New Roman" w:hAnsi="Times New Roman" w:cs="Times New Roman"/>
                <w:sz w:val="18"/>
                <w:szCs w:val="18"/>
                <w:lang w:val="sr-Cyrl-CS"/>
              </w:rPr>
              <w:t>Влада</w:t>
            </w:r>
          </w:p>
        </w:tc>
        <w:tc>
          <w:tcPr>
            <w:tcW w:w="1159" w:type="pct"/>
            <w:tcBorders>
              <w:top w:val="single" w:sz="4" w:space="0" w:color="auto"/>
              <w:left w:val="single" w:sz="4" w:space="0" w:color="auto"/>
              <w:bottom w:val="single" w:sz="4" w:space="0" w:color="auto"/>
              <w:right w:val="single" w:sz="4" w:space="0" w:color="auto"/>
            </w:tcBorders>
          </w:tcPr>
          <w:p w:rsidR="0025042A" w:rsidRPr="008A1B91" w:rsidRDefault="0025042A" w:rsidP="004E460E">
            <w:pPr>
              <w:jc w:val="both"/>
              <w:rPr>
                <w:rFonts w:ascii="Times New Roman" w:hAnsi="Times New Roman" w:cs="Times New Roman"/>
                <w:iCs/>
                <w:sz w:val="18"/>
                <w:szCs w:val="18"/>
                <w:lang w:val="sr-Cyrl-CS"/>
              </w:rPr>
            </w:pPr>
            <w:r w:rsidRPr="008A1B91">
              <w:rPr>
                <w:rFonts w:ascii="Times New Roman" w:hAnsi="Times New Roman" w:cs="Times New Roman"/>
                <w:iCs/>
                <w:sz w:val="18"/>
                <w:szCs w:val="18"/>
                <w:lang w:val="sr-Cyrl-CS"/>
              </w:rPr>
              <w:t xml:space="preserve">4. Датум израде табеле: </w:t>
            </w:r>
          </w:p>
          <w:p w:rsidR="002D3F5A" w:rsidRPr="008A1B91" w:rsidRDefault="002D3F5A" w:rsidP="004E460E">
            <w:pPr>
              <w:jc w:val="both"/>
              <w:rPr>
                <w:rFonts w:ascii="Times New Roman" w:hAnsi="Times New Roman" w:cs="Times New Roman"/>
                <w:iCs/>
                <w:sz w:val="18"/>
                <w:szCs w:val="18"/>
                <w:lang w:val="sr-Cyrl-CS"/>
              </w:rPr>
            </w:pPr>
            <w:r w:rsidRPr="008A1B91">
              <w:rPr>
                <w:rFonts w:ascii="Times New Roman" w:hAnsi="Times New Roman" w:cs="Times New Roman"/>
                <w:iCs/>
                <w:sz w:val="18"/>
                <w:szCs w:val="18"/>
                <w:lang w:val="sr-Cyrl-CS"/>
              </w:rPr>
              <w:t xml:space="preserve"> </w:t>
            </w:r>
          </w:p>
        </w:tc>
      </w:tr>
      <w:tr w:rsidR="0025042A" w:rsidRPr="008A1B91" w:rsidTr="004E460E">
        <w:trPr>
          <w:jc w:val="center"/>
        </w:trPr>
        <w:tc>
          <w:tcPr>
            <w:tcW w:w="3841" w:type="pct"/>
            <w:tcBorders>
              <w:top w:val="single" w:sz="4" w:space="0" w:color="auto"/>
              <w:left w:val="single" w:sz="4" w:space="0" w:color="auto"/>
              <w:bottom w:val="single" w:sz="4" w:space="0" w:color="auto"/>
              <w:right w:val="single" w:sz="4" w:space="0" w:color="auto"/>
            </w:tcBorders>
          </w:tcPr>
          <w:p w:rsidR="0025042A" w:rsidRPr="00E03932" w:rsidRDefault="00E03932" w:rsidP="008B127E">
            <w:pPr>
              <w:jc w:val="both"/>
              <w:rPr>
                <w:rFonts w:ascii="Times New Roman" w:hAnsi="Times New Roman" w:cs="Times New Roman"/>
                <w:sz w:val="18"/>
                <w:szCs w:val="18"/>
                <w:lang w:val="sr-Cyrl-CS"/>
              </w:rPr>
            </w:pPr>
            <w:r>
              <w:rPr>
                <w:rFonts w:ascii="Times New Roman" w:hAnsi="Times New Roman" w:cs="Times New Roman"/>
                <w:b/>
                <w:sz w:val="18"/>
                <w:szCs w:val="18"/>
                <w:lang w:val="sr-Cyrl-CS"/>
              </w:rPr>
              <w:t xml:space="preserve"> </w:t>
            </w:r>
            <w:r w:rsidRPr="00E03932">
              <w:rPr>
                <w:rFonts w:ascii="Times New Roman" w:hAnsi="Times New Roman" w:cs="Times New Roman"/>
                <w:sz w:val="18"/>
                <w:szCs w:val="18"/>
                <w:lang w:val="sr-Cyrl-CS"/>
              </w:rPr>
              <w:t xml:space="preserve">Обрађивач: </w:t>
            </w:r>
            <w:r w:rsidR="0006492C" w:rsidRPr="00E03932">
              <w:rPr>
                <w:rFonts w:ascii="Times New Roman" w:hAnsi="Times New Roman" w:cs="Times New Roman"/>
                <w:sz w:val="18"/>
                <w:szCs w:val="18"/>
                <w:lang w:val="sr-Cyrl-CS"/>
              </w:rPr>
              <w:t>М</w:t>
            </w:r>
            <w:r w:rsidR="000D6398" w:rsidRPr="00E03932">
              <w:rPr>
                <w:rFonts w:ascii="Times New Roman" w:hAnsi="Times New Roman" w:cs="Times New Roman"/>
                <w:sz w:val="18"/>
                <w:szCs w:val="18"/>
                <w:lang w:val="sr-Cyrl-CS"/>
              </w:rPr>
              <w:t>инистарство заштите животне средине</w:t>
            </w:r>
          </w:p>
        </w:tc>
        <w:tc>
          <w:tcPr>
            <w:tcW w:w="1159" w:type="pct"/>
            <w:tcBorders>
              <w:top w:val="single" w:sz="4" w:space="0" w:color="auto"/>
              <w:left w:val="single" w:sz="4" w:space="0" w:color="auto"/>
              <w:bottom w:val="single" w:sz="4" w:space="0" w:color="auto"/>
              <w:right w:val="single" w:sz="4" w:space="0" w:color="auto"/>
            </w:tcBorders>
          </w:tcPr>
          <w:p w:rsidR="00F747E2" w:rsidRPr="008A1B91" w:rsidRDefault="00F747E2" w:rsidP="00F747E2">
            <w:pPr>
              <w:jc w:val="both"/>
              <w:rPr>
                <w:rFonts w:ascii="Times New Roman" w:hAnsi="Times New Roman" w:cs="Times New Roman"/>
                <w:iCs/>
                <w:sz w:val="18"/>
                <w:szCs w:val="18"/>
                <w:lang w:val="sr-Cyrl-CS"/>
              </w:rPr>
            </w:pPr>
            <w:r w:rsidRPr="008A1B91">
              <w:rPr>
                <w:rFonts w:ascii="Times New Roman" w:hAnsi="Times New Roman" w:cs="Times New Roman"/>
                <w:iCs/>
                <w:sz w:val="18"/>
                <w:szCs w:val="18"/>
                <w:lang w:val="sr-Cyrl-CS"/>
              </w:rPr>
              <w:t>29.10.2017</w:t>
            </w:r>
          </w:p>
          <w:p w:rsidR="00F747E2" w:rsidRPr="008A1B91" w:rsidRDefault="00F747E2" w:rsidP="00F747E2">
            <w:pPr>
              <w:jc w:val="both"/>
              <w:rPr>
                <w:rFonts w:ascii="Times New Roman" w:hAnsi="Times New Roman" w:cs="Times New Roman"/>
                <w:iCs/>
                <w:sz w:val="18"/>
                <w:szCs w:val="18"/>
                <w:lang w:val="sr-Cyrl-CS"/>
              </w:rPr>
            </w:pPr>
            <w:r w:rsidRPr="008A1B91">
              <w:rPr>
                <w:rFonts w:ascii="Times New Roman" w:hAnsi="Times New Roman" w:cs="Times New Roman"/>
                <w:iCs/>
                <w:sz w:val="18"/>
                <w:szCs w:val="18"/>
                <w:lang w:val="sr-Cyrl-CS"/>
              </w:rPr>
              <w:t>Ревизија: 08.06.2018.</w:t>
            </w:r>
          </w:p>
          <w:p w:rsidR="0025042A" w:rsidRPr="008A1B91" w:rsidRDefault="00F747E2" w:rsidP="00F747E2">
            <w:pPr>
              <w:jc w:val="both"/>
              <w:rPr>
                <w:rFonts w:ascii="Times New Roman" w:hAnsi="Times New Roman" w:cs="Times New Roman"/>
                <w:iCs/>
                <w:sz w:val="18"/>
                <w:szCs w:val="18"/>
                <w:lang w:val="sr-Cyrl-CS"/>
              </w:rPr>
            </w:pPr>
            <w:r w:rsidRPr="008A1B91">
              <w:rPr>
                <w:rFonts w:ascii="Times New Roman" w:hAnsi="Times New Roman" w:cs="Times New Roman"/>
                <w:iCs/>
                <w:sz w:val="18"/>
                <w:szCs w:val="18"/>
                <w:lang w:val="sr-Cyrl-CS"/>
              </w:rPr>
              <w:t>Ревизија: 14.01.2020.</w:t>
            </w:r>
          </w:p>
        </w:tc>
      </w:tr>
      <w:tr w:rsidR="002D3F5A" w:rsidRPr="008A1B91" w:rsidTr="003A74BF">
        <w:trPr>
          <w:trHeight w:val="917"/>
          <w:jc w:val="center"/>
        </w:trPr>
        <w:tc>
          <w:tcPr>
            <w:tcW w:w="3841" w:type="pct"/>
            <w:tcBorders>
              <w:top w:val="single" w:sz="4" w:space="0" w:color="auto"/>
              <w:left w:val="single" w:sz="4" w:space="0" w:color="auto"/>
              <w:right w:val="single" w:sz="4" w:space="0" w:color="auto"/>
            </w:tcBorders>
          </w:tcPr>
          <w:p w:rsidR="002D3F5A" w:rsidRPr="008A1B91" w:rsidRDefault="00811B49" w:rsidP="004E460E">
            <w:pPr>
              <w:jc w:val="both"/>
              <w:rPr>
                <w:rFonts w:ascii="Times New Roman" w:hAnsi="Times New Roman" w:cs="Times New Roman"/>
                <w:sz w:val="18"/>
                <w:szCs w:val="18"/>
                <w:lang w:val="sr-Cyrl-CS"/>
              </w:rPr>
            </w:pPr>
            <w:r w:rsidRPr="008A1B91">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p>
        </w:tc>
        <w:tc>
          <w:tcPr>
            <w:tcW w:w="1159" w:type="pct"/>
            <w:tcBorders>
              <w:top w:val="single" w:sz="4" w:space="0" w:color="auto"/>
              <w:left w:val="single" w:sz="4" w:space="0" w:color="auto"/>
              <w:bottom w:val="single" w:sz="4" w:space="0" w:color="auto"/>
              <w:right w:val="single" w:sz="4" w:space="0" w:color="auto"/>
            </w:tcBorders>
          </w:tcPr>
          <w:p w:rsidR="002D3F5A" w:rsidRPr="008A1B91" w:rsidRDefault="002D3F5A" w:rsidP="0025042A">
            <w:pPr>
              <w:spacing w:before="120" w:after="120"/>
              <w:jc w:val="both"/>
              <w:rPr>
                <w:rFonts w:ascii="Times New Roman" w:hAnsi="Times New Roman" w:cs="Times New Roman"/>
                <w:iCs/>
                <w:sz w:val="18"/>
                <w:szCs w:val="18"/>
                <w:lang w:val="sr-Cyrl-CS"/>
              </w:rPr>
            </w:pPr>
            <w:r w:rsidRPr="008A1B91">
              <w:rPr>
                <w:rFonts w:ascii="Times New Roman" w:hAnsi="Times New Roman" w:cs="Times New Roman"/>
                <w:iCs/>
                <w:sz w:val="18"/>
                <w:szCs w:val="18"/>
                <w:lang w:val="sr-Cyrl-CS"/>
              </w:rPr>
              <w:t>6.</w:t>
            </w:r>
            <w:r w:rsidR="00811B49" w:rsidRPr="008A1B91">
              <w:rPr>
                <w:rFonts w:ascii="Times New Roman" w:hAnsi="Times New Roman" w:cs="Times New Roman"/>
                <w:iCs/>
                <w:sz w:val="18"/>
                <w:szCs w:val="18"/>
                <w:lang w:val="sr-Cyrl-CS"/>
              </w:rPr>
              <w:t xml:space="preserve"> Бројчане ознаке (шифре) планираних прописа из базе НПАА</w:t>
            </w:r>
            <w:r w:rsidR="00811B49" w:rsidRPr="008A1B91">
              <w:rPr>
                <w:rStyle w:val="hps"/>
                <w:rFonts w:ascii="Times New Roman" w:hAnsi="Times New Roman" w:cs="Times New Roman"/>
                <w:iCs/>
                <w:sz w:val="18"/>
                <w:szCs w:val="18"/>
                <w:lang w:val="sr-Cyrl-CS"/>
              </w:rPr>
              <w:t>:</w:t>
            </w:r>
          </w:p>
          <w:p w:rsidR="002D3F5A" w:rsidRPr="008A1B91" w:rsidRDefault="002D3F5A" w:rsidP="00F747E2">
            <w:pPr>
              <w:spacing w:before="120" w:after="120"/>
              <w:jc w:val="both"/>
              <w:rPr>
                <w:rFonts w:ascii="Times New Roman" w:hAnsi="Times New Roman" w:cs="Times New Roman"/>
                <w:iCs/>
                <w:sz w:val="18"/>
                <w:szCs w:val="18"/>
                <w:lang w:val="sr-Cyrl-CS"/>
              </w:rPr>
            </w:pPr>
            <w:r w:rsidRPr="008A1B91">
              <w:rPr>
                <w:rFonts w:ascii="Times New Roman" w:hAnsi="Times New Roman" w:cs="Times New Roman"/>
                <w:iCs/>
                <w:sz w:val="18"/>
                <w:szCs w:val="18"/>
                <w:lang w:val="sr-Cyrl-CS"/>
              </w:rPr>
              <w:t xml:space="preserve"> </w:t>
            </w:r>
          </w:p>
        </w:tc>
      </w:tr>
      <w:tr w:rsidR="002D3F5A" w:rsidRPr="008A1B91" w:rsidTr="00811B49">
        <w:trPr>
          <w:trHeight w:val="394"/>
          <w:jc w:val="center"/>
        </w:trPr>
        <w:tc>
          <w:tcPr>
            <w:tcW w:w="3841" w:type="pct"/>
            <w:tcBorders>
              <w:left w:val="single" w:sz="4" w:space="0" w:color="auto"/>
              <w:bottom w:val="single" w:sz="4" w:space="0" w:color="auto"/>
              <w:right w:val="single" w:sz="4" w:space="0" w:color="auto"/>
            </w:tcBorders>
          </w:tcPr>
          <w:p w:rsidR="002D3F5A" w:rsidRPr="00505CE4" w:rsidRDefault="00276884" w:rsidP="00EF2AA6">
            <w:pPr>
              <w:spacing w:before="120" w:after="120"/>
              <w:jc w:val="both"/>
              <w:rPr>
                <w:rFonts w:ascii="Times New Roman" w:hAnsi="Times New Roman" w:cs="Times New Roman"/>
                <w:b/>
                <w:sz w:val="18"/>
                <w:szCs w:val="18"/>
                <w:lang w:val="sr-Cyrl-CS"/>
              </w:rPr>
            </w:pPr>
            <w:r w:rsidRPr="00505CE4">
              <w:rPr>
                <w:rStyle w:val="hps"/>
                <w:rFonts w:ascii="Times New Roman" w:hAnsi="Times New Roman" w:cs="Times New Roman"/>
                <w:b/>
                <w:sz w:val="18"/>
                <w:szCs w:val="18"/>
                <w:lang w:val="sr-Cyrl-CS"/>
              </w:rPr>
              <w:t>Предлог</w:t>
            </w:r>
            <w:r w:rsidR="00811B49" w:rsidRPr="00505CE4">
              <w:rPr>
                <w:rStyle w:val="hps"/>
                <w:rFonts w:ascii="Times New Roman" w:hAnsi="Times New Roman" w:cs="Times New Roman"/>
                <w:b/>
                <w:sz w:val="18"/>
                <w:szCs w:val="18"/>
                <w:lang w:val="sr-Cyrl-CS"/>
              </w:rPr>
              <w:t xml:space="preserve"> закона о климатским променама</w:t>
            </w:r>
          </w:p>
        </w:tc>
        <w:tc>
          <w:tcPr>
            <w:tcW w:w="1159" w:type="pct"/>
            <w:tcBorders>
              <w:top w:val="single" w:sz="4" w:space="0" w:color="auto"/>
              <w:left w:val="single" w:sz="4" w:space="0" w:color="auto"/>
              <w:bottom w:val="single" w:sz="4" w:space="0" w:color="auto"/>
              <w:right w:val="single" w:sz="4" w:space="0" w:color="auto"/>
            </w:tcBorders>
          </w:tcPr>
          <w:p w:rsidR="002D3F5A" w:rsidRPr="008A1B91" w:rsidRDefault="00DC2379" w:rsidP="004E460E">
            <w:pPr>
              <w:jc w:val="both"/>
              <w:rPr>
                <w:rFonts w:ascii="Times New Roman" w:hAnsi="Times New Roman" w:cs="Times New Roman"/>
                <w:iCs/>
                <w:sz w:val="18"/>
                <w:szCs w:val="18"/>
                <w:lang w:val="sr-Cyrl-CS"/>
              </w:rPr>
            </w:pPr>
            <w:r w:rsidRPr="008A1B91">
              <w:rPr>
                <w:rFonts w:ascii="Times New Roman" w:hAnsi="Times New Roman" w:cs="Times New Roman"/>
                <w:color w:val="000000"/>
                <w:sz w:val="18"/>
                <w:szCs w:val="18"/>
                <w:lang w:val="sr-Cyrl-CS"/>
              </w:rPr>
              <w:t>2017-34</w:t>
            </w:r>
            <w:r w:rsidR="00F747E2" w:rsidRPr="008A1B91">
              <w:rPr>
                <w:rFonts w:ascii="Times New Roman" w:hAnsi="Times New Roman" w:cs="Times New Roman"/>
                <w:color w:val="000000"/>
                <w:sz w:val="18"/>
                <w:szCs w:val="18"/>
                <w:lang w:val="sr-Cyrl-CS"/>
              </w:rPr>
              <w:t>4</w:t>
            </w:r>
          </w:p>
        </w:tc>
      </w:tr>
      <w:tr w:rsidR="0025042A" w:rsidRPr="008A1B91" w:rsidTr="004E460E">
        <w:trPr>
          <w:jc w:val="center"/>
        </w:trPr>
        <w:tc>
          <w:tcPr>
            <w:tcW w:w="5000" w:type="pct"/>
            <w:gridSpan w:val="2"/>
          </w:tcPr>
          <w:p w:rsidR="0025042A" w:rsidRPr="008A1B91" w:rsidRDefault="0025042A" w:rsidP="004E460E">
            <w:pPr>
              <w:spacing w:before="120" w:after="120"/>
              <w:jc w:val="both"/>
              <w:rPr>
                <w:rFonts w:ascii="Times New Roman" w:hAnsi="Times New Roman" w:cs="Times New Roman"/>
                <w:sz w:val="18"/>
                <w:szCs w:val="18"/>
                <w:lang w:val="sr-Cyrl-CS"/>
              </w:rPr>
            </w:pPr>
            <w:r w:rsidRPr="008A1B91">
              <w:rPr>
                <w:rFonts w:ascii="Times New Roman" w:hAnsi="Times New Roman" w:cs="Times New Roman"/>
                <w:sz w:val="18"/>
                <w:szCs w:val="18"/>
                <w:lang w:val="sr-Cyrl-CS"/>
              </w:rPr>
              <w:t>7. Усклађеност одредби прописа са одредбама прописа ЕУ:</w:t>
            </w:r>
          </w:p>
        </w:tc>
      </w:tr>
    </w:tbl>
    <w:p w:rsidR="0025042A" w:rsidRPr="008A1B91" w:rsidRDefault="0025042A">
      <w:pPr>
        <w:rPr>
          <w:rFonts w:ascii="Times New Roman" w:hAnsi="Times New Roman" w:cs="Times New Roman"/>
          <w:sz w:val="18"/>
          <w:szCs w:val="18"/>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369"/>
        <w:gridCol w:w="3922"/>
        <w:gridCol w:w="2117"/>
        <w:gridCol w:w="3043"/>
        <w:gridCol w:w="830"/>
        <w:gridCol w:w="1680"/>
        <w:gridCol w:w="1599"/>
      </w:tblGrid>
      <w:tr w:rsidR="000A3F49" w:rsidRPr="008A1B91" w:rsidTr="008B127E">
        <w:trPr>
          <w:trHeight w:val="652"/>
          <w:tblHeader/>
        </w:trPr>
        <w:tc>
          <w:tcPr>
            <w:tcW w:w="470" w:type="pct"/>
            <w:shd w:val="clear" w:color="auto" w:fill="D9D9D9"/>
            <w:vAlign w:val="center"/>
          </w:tcPr>
          <w:p w:rsidR="0025042A" w:rsidRPr="008A1B91" w:rsidRDefault="0025042A" w:rsidP="004E460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а)</w:t>
            </w:r>
          </w:p>
        </w:tc>
        <w:tc>
          <w:tcPr>
            <w:tcW w:w="1347" w:type="pct"/>
            <w:shd w:val="clear" w:color="auto" w:fill="D9D9D9"/>
            <w:vAlign w:val="center"/>
          </w:tcPr>
          <w:p w:rsidR="0025042A" w:rsidRPr="008A1B91" w:rsidRDefault="0025042A" w:rsidP="004E460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а1)</w:t>
            </w:r>
          </w:p>
        </w:tc>
        <w:tc>
          <w:tcPr>
            <w:tcW w:w="727" w:type="pct"/>
            <w:vAlign w:val="center"/>
          </w:tcPr>
          <w:p w:rsidR="0025042A" w:rsidRPr="008A1B91" w:rsidRDefault="0025042A" w:rsidP="004E460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б)</w:t>
            </w:r>
          </w:p>
        </w:tc>
        <w:tc>
          <w:tcPr>
            <w:tcW w:w="1045" w:type="pct"/>
            <w:vAlign w:val="center"/>
          </w:tcPr>
          <w:p w:rsidR="0025042A" w:rsidRPr="008A1B91" w:rsidRDefault="0025042A" w:rsidP="004E460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б1)</w:t>
            </w:r>
          </w:p>
        </w:tc>
        <w:tc>
          <w:tcPr>
            <w:tcW w:w="285" w:type="pct"/>
            <w:vAlign w:val="center"/>
          </w:tcPr>
          <w:p w:rsidR="0025042A" w:rsidRPr="008A1B91" w:rsidRDefault="0025042A" w:rsidP="004E460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в)</w:t>
            </w:r>
          </w:p>
        </w:tc>
        <w:tc>
          <w:tcPr>
            <w:tcW w:w="577" w:type="pct"/>
            <w:vAlign w:val="center"/>
          </w:tcPr>
          <w:p w:rsidR="0025042A" w:rsidRPr="008A1B91" w:rsidRDefault="0025042A" w:rsidP="004E460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г)</w:t>
            </w:r>
          </w:p>
        </w:tc>
        <w:tc>
          <w:tcPr>
            <w:tcW w:w="549" w:type="pct"/>
            <w:vAlign w:val="center"/>
          </w:tcPr>
          <w:p w:rsidR="0025042A" w:rsidRPr="008A1B91" w:rsidRDefault="0025042A" w:rsidP="004E460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д)</w:t>
            </w:r>
          </w:p>
        </w:tc>
      </w:tr>
      <w:tr w:rsidR="000A3F49" w:rsidRPr="008A1B91" w:rsidTr="008B127E">
        <w:trPr>
          <w:trHeight w:val="1970"/>
        </w:trPr>
        <w:tc>
          <w:tcPr>
            <w:tcW w:w="470" w:type="pct"/>
            <w:shd w:val="clear" w:color="auto" w:fill="D9D9D9"/>
            <w:vAlign w:val="center"/>
          </w:tcPr>
          <w:p w:rsidR="0025042A" w:rsidRPr="008A1B91" w:rsidRDefault="0025042A" w:rsidP="004E460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Одредба прописа ЕУ</w:t>
            </w:r>
          </w:p>
          <w:p w:rsidR="000C5E5B" w:rsidRPr="008A1B91" w:rsidRDefault="009E55E2" w:rsidP="004E460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Article</w:t>
            </w:r>
          </w:p>
        </w:tc>
        <w:tc>
          <w:tcPr>
            <w:tcW w:w="1347" w:type="pct"/>
            <w:shd w:val="clear" w:color="auto" w:fill="D9D9D9"/>
            <w:vAlign w:val="center"/>
          </w:tcPr>
          <w:p w:rsidR="0025042A" w:rsidRPr="008A1B91" w:rsidRDefault="0025042A" w:rsidP="004E460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Садржина одредбе</w:t>
            </w:r>
          </w:p>
        </w:tc>
        <w:tc>
          <w:tcPr>
            <w:tcW w:w="727" w:type="pct"/>
            <w:vAlign w:val="center"/>
          </w:tcPr>
          <w:p w:rsidR="0025042A" w:rsidRPr="008A1B91" w:rsidRDefault="0025042A" w:rsidP="000A3F49">
            <w:pPr>
              <w:spacing w:before="120" w:after="120"/>
              <w:ind w:firstLine="5"/>
              <w:jc w:val="both"/>
              <w:rPr>
                <w:rFonts w:ascii="Times New Roman" w:hAnsi="Times New Roman" w:cs="Times New Roman"/>
                <w:sz w:val="18"/>
                <w:szCs w:val="18"/>
                <w:lang w:val="sr-Cyrl-CS"/>
              </w:rPr>
            </w:pPr>
            <w:r w:rsidRPr="008A1B91">
              <w:rPr>
                <w:rFonts w:ascii="Times New Roman" w:hAnsi="Times New Roman" w:cs="Times New Roman"/>
                <w:sz w:val="18"/>
                <w:szCs w:val="18"/>
                <w:lang w:val="sr-Cyrl-CS"/>
              </w:rPr>
              <w:t>Одредбе прописа Р</w:t>
            </w:r>
            <w:r w:rsidR="00EE0AE4" w:rsidRPr="008A1B91">
              <w:rPr>
                <w:rFonts w:ascii="Times New Roman" w:hAnsi="Times New Roman" w:cs="Times New Roman"/>
                <w:sz w:val="18"/>
                <w:szCs w:val="18"/>
                <w:lang w:val="sr-Cyrl-CS"/>
              </w:rPr>
              <w:t>.</w:t>
            </w:r>
            <w:r w:rsidRPr="008A1B91">
              <w:rPr>
                <w:rFonts w:ascii="Times New Roman" w:hAnsi="Times New Roman" w:cs="Times New Roman"/>
                <w:sz w:val="18"/>
                <w:szCs w:val="18"/>
                <w:lang w:val="sr-Cyrl-CS"/>
              </w:rPr>
              <w:t xml:space="preserve"> Србије</w:t>
            </w:r>
          </w:p>
        </w:tc>
        <w:tc>
          <w:tcPr>
            <w:tcW w:w="1045" w:type="pct"/>
            <w:vAlign w:val="center"/>
          </w:tcPr>
          <w:p w:rsidR="0025042A" w:rsidRPr="008A1B91" w:rsidRDefault="0025042A" w:rsidP="004E460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Садржина одредбе</w:t>
            </w:r>
          </w:p>
        </w:tc>
        <w:tc>
          <w:tcPr>
            <w:tcW w:w="285" w:type="pct"/>
            <w:vAlign w:val="center"/>
          </w:tcPr>
          <w:p w:rsidR="0025042A" w:rsidRPr="008A1B91" w:rsidRDefault="0025042A" w:rsidP="004E460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Усклађеност</w:t>
            </w:r>
            <w:r w:rsidR="003025F1" w:rsidRPr="008A1B91">
              <w:rPr>
                <w:rStyle w:val="FootnoteReference"/>
                <w:rFonts w:ascii="Times New Roman" w:hAnsi="Times New Roman" w:cs="Times New Roman"/>
                <w:sz w:val="18"/>
                <w:szCs w:val="18"/>
                <w:lang w:val="sr-Cyrl-CS"/>
              </w:rPr>
              <w:footnoteReference w:id="1"/>
            </w:r>
            <w:r w:rsidRPr="008A1B91">
              <w:rPr>
                <w:rFonts w:ascii="Times New Roman" w:hAnsi="Times New Roman" w:cs="Times New Roman"/>
                <w:sz w:val="18"/>
                <w:szCs w:val="18"/>
                <w:lang w:val="sr-Cyrl-CS"/>
              </w:rPr>
              <w:t xml:space="preserve"> </w:t>
            </w:r>
          </w:p>
        </w:tc>
        <w:tc>
          <w:tcPr>
            <w:tcW w:w="577" w:type="pct"/>
            <w:vAlign w:val="center"/>
          </w:tcPr>
          <w:p w:rsidR="0025042A" w:rsidRPr="008A1B91" w:rsidRDefault="0025042A" w:rsidP="004E460E">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Разлози за делимичну усклађеност, неусклађеност или непреносивост</w:t>
            </w:r>
          </w:p>
        </w:tc>
        <w:tc>
          <w:tcPr>
            <w:tcW w:w="549" w:type="pct"/>
            <w:vAlign w:val="center"/>
          </w:tcPr>
          <w:p w:rsidR="0025042A" w:rsidRPr="008A1B91" w:rsidRDefault="0025042A" w:rsidP="004E460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Напомена о усклађености</w:t>
            </w: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1.1.</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Subject matter</w:t>
            </w: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This Decision lays down the minimum contribution of Member States to meeting the greenhouse gas emission reduction commitment of the Community for the period from 2013 to 2020 for greenhouse gas emissions covered by this Decision, and rules on making these contributions and for the evaluation thereof.</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5"/>
              <w:jc w:val="center"/>
              <w:rPr>
                <w:rFonts w:ascii="Times New Roman" w:hAnsi="Times New Roman" w:cs="Times New Roman"/>
                <w:sz w:val="18"/>
                <w:szCs w:val="18"/>
                <w:lang w:val="sr-Cyrl-CS"/>
              </w:rPr>
            </w:pPr>
          </w:p>
          <w:p w:rsidR="00B76484" w:rsidRPr="008A1B91" w:rsidRDefault="00B76484" w:rsidP="000A3F49">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11.</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На основу Стратегије и Акционог плана, а у складу са обавезама које простичу из Конвенције и других међународних докумената донетих за спровођење Конвенције, Влада прописује нивое емисија GHG: из извора на националном нивоу, за постројења и ваздухопловне активности и за емисије GHG из сектора и категорија у којима долази до сагоревања горива и фугитивних емисија из горива, индустријских процеса и употребе производа, пољопривреде и отпада.</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Актом из става 1. овог члана, прописују се нарочито:</w:t>
            </w:r>
          </w:p>
          <w:p w:rsidR="00A74319" w:rsidRPr="008A1B91" w:rsidRDefault="00A74319" w:rsidP="00A74319">
            <w:pPr>
              <w:numPr>
                <w:ilvl w:val="0"/>
                <w:numId w:val="6"/>
              </w:num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сектори, категорије и извори емисија за које се утврђују нивои емисија GHG и период на који се односе;</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2) начин и методологија за утврђивање нивоа емисија GHG;</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3) укупне нивое емисија GHG из извора у односу на емисије у  одређеној години;</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 xml:space="preserve">4) годишње нивое емисија GHG за постројења и ваздухопловне  активности у </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односу на емисије у одређеној години;</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5) укупне нивое емисија GHG из извора у односу на емисије у одређеној години, без емисија из тачке 4. овог става.</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Актом из става 1. овог члана прописују се емисије GHG за период од 10 година и на годишњем нивоу у овом периоду.</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 xml:space="preserve">Министарство припрема годишњи извештај о достизању емисија GHG у складу са актом из става 1. овог члана и у случају одступања, укључујући и дозвољене преносе у складу са чланом </w:t>
            </w:r>
            <w:r w:rsidRPr="008A1B91">
              <w:rPr>
                <w:rFonts w:ascii="Times New Roman" w:eastAsia="Times New Roman" w:hAnsi="Times New Roman" w:cs="Times New Roman"/>
                <w:color w:val="000000"/>
                <w:sz w:val="18"/>
                <w:szCs w:val="18"/>
                <w:lang w:val="sr-Cyrl-CS"/>
              </w:rPr>
              <w:lastRenderedPageBreak/>
              <w:t>12. овог закона, припрема предлог потребних корективних мера за достизање емисија GHG из извора до 15. новембра сваке године и доставља га Влади на усвајање.</w:t>
            </w:r>
          </w:p>
          <w:p w:rsidR="00B76484" w:rsidRPr="008A1B91" w:rsidRDefault="00B76484" w:rsidP="000A3F49">
            <w:pPr>
              <w:jc w:val="center"/>
              <w:rPr>
                <w:rFonts w:ascii="Times New Roman" w:hAnsi="Times New Roman" w:cs="Times New Roman"/>
                <w:sz w:val="18"/>
                <w:szCs w:val="18"/>
                <w:lang w:val="sr-Cyrl-CS"/>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 ПУ</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21"/>
              <w:jc w:val="center"/>
              <w:rPr>
                <w:rFonts w:ascii="Times New Roman" w:hAnsi="Times New Roman" w:cs="Times New Roman"/>
                <w:sz w:val="18"/>
                <w:szCs w:val="18"/>
                <w:lang w:val="sr-Cyrl-CS"/>
              </w:rPr>
            </w:pP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1.2.</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This Decision also lays down provisions for assessing and implementing a stricter Community reduction commitment exceeding 20 %, to be applied upon the approval by the Community of an international agreement on climate change leading to emissions reductions exceeding those required pursuant to Article 3, as reflected in the 30 % reduction commitment as endorsed by the European Council of March 2007.</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50266F">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2</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Definitions</w:t>
            </w: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For the purposes of this Decision, the following definitions shall apply:</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2.1.</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 ‘Greenhouse gas emissions’ means the emission of carbon dioxide (CO2), methane (CH4), nitrous oxide (N2O), hydrofluorocarbons (HFCs), perfluorocarbons (PFCs) and sulphur hexafluoride (SF6) from the categories listed in Annex I, expressed in terms of tonnes of carbon dioxide equivalent, as determined pursuant to Decision No 280/2004/EC, excluding greenhouse gases emissions covered under Directive 2003/87/EC.</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5"/>
              <w:jc w:val="center"/>
              <w:rPr>
                <w:rFonts w:ascii="Times New Roman" w:hAnsi="Times New Roman" w:cs="Times New Roman"/>
                <w:sz w:val="18"/>
                <w:szCs w:val="18"/>
                <w:lang w:val="sr-Cyrl-CS"/>
              </w:rPr>
            </w:pPr>
          </w:p>
          <w:p w:rsidR="00B76484" w:rsidRPr="008A1B91" w:rsidRDefault="002D3F5A" w:rsidP="00334EEF">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w:t>
            </w:r>
            <w:r w:rsidR="00B76484" w:rsidRPr="008A1B91">
              <w:rPr>
                <w:rFonts w:ascii="Times New Roman" w:hAnsi="Times New Roman" w:cs="Times New Roman"/>
                <w:sz w:val="18"/>
                <w:szCs w:val="18"/>
                <w:lang w:val="sr-Cyrl-CS"/>
              </w:rPr>
              <w:t>.1.</w:t>
            </w:r>
            <w:r w:rsidRPr="008A1B91">
              <w:rPr>
                <w:rFonts w:ascii="Times New Roman" w:hAnsi="Times New Roman" w:cs="Times New Roman"/>
                <w:sz w:val="18"/>
                <w:szCs w:val="18"/>
                <w:lang w:val="sr-Cyrl-CS"/>
              </w:rPr>
              <w:t>6</w:t>
            </w:r>
            <w:r w:rsidR="00B76484" w:rsidRPr="008A1B91">
              <w:rPr>
                <w:rFonts w:ascii="Times New Roman" w:hAnsi="Times New Roman" w:cs="Times New Roman"/>
                <w:sz w:val="18"/>
                <w:szCs w:val="18"/>
                <w:lang w:val="sr-Cyrl-CS"/>
              </w:rPr>
              <w:t>)</w:t>
            </w:r>
          </w:p>
          <w:p w:rsidR="00B76484" w:rsidRPr="008A1B91" w:rsidRDefault="00B76484" w:rsidP="00334EEF">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У комбинацији са</w:t>
            </w:r>
          </w:p>
          <w:p w:rsidR="00B76484" w:rsidRPr="008A1B91" w:rsidRDefault="00B76484" w:rsidP="00334EEF">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11.</w:t>
            </w:r>
            <w:r w:rsidR="00D45995" w:rsidRPr="008A1B91">
              <w:rPr>
                <w:rFonts w:ascii="Times New Roman" w:hAnsi="Times New Roman" w:cs="Times New Roman"/>
                <w:sz w:val="18"/>
                <w:szCs w:val="18"/>
                <w:lang w:val="sr-Cyrl-CS"/>
              </w:rPr>
              <w:t>5</w:t>
            </w:r>
            <w:r w:rsidRPr="008A1B91">
              <w:rPr>
                <w:rFonts w:ascii="Times New Roman" w:hAnsi="Times New Roman" w:cs="Times New Roman"/>
                <w:sz w:val="18"/>
                <w:szCs w:val="18"/>
                <w:lang w:val="sr-Cyrl-CS"/>
              </w:rPr>
              <w:t>)</w:t>
            </w:r>
          </w:p>
          <w:p w:rsidR="00B76484" w:rsidRPr="008A1B91" w:rsidRDefault="00B76484" w:rsidP="000A3F49">
            <w:pPr>
              <w:spacing w:before="120" w:after="120"/>
              <w:ind w:firstLine="5"/>
              <w:jc w:val="center"/>
              <w:rPr>
                <w:rFonts w:ascii="Times New Roman" w:hAnsi="Times New Roman" w:cs="Times New Roman"/>
                <w:sz w:val="18"/>
                <w:szCs w:val="18"/>
                <w:lang w:val="sr-Cyrl-CS"/>
              </w:rPr>
            </w:pP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2D3F5A" w:rsidP="00334EEF">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6</w:t>
            </w:r>
            <w:r w:rsidR="00B76484" w:rsidRPr="008A1B91">
              <w:rPr>
                <w:rFonts w:ascii="Times New Roman" w:eastAsia="Times New Roman" w:hAnsi="Times New Roman" w:cs="Times New Roman"/>
                <w:color w:val="000000"/>
                <w:sz w:val="18"/>
                <w:szCs w:val="18"/>
                <w:lang w:val="sr-Cyrl-CS"/>
              </w:rPr>
              <w:t xml:space="preserve">) емисија </w:t>
            </w:r>
            <w:r w:rsidR="008757B0" w:rsidRPr="008A1B91">
              <w:rPr>
                <w:rFonts w:ascii="Times New Roman" w:eastAsia="Times New Roman" w:hAnsi="Times New Roman" w:cs="Times New Roman"/>
                <w:color w:val="000000"/>
                <w:sz w:val="18"/>
                <w:szCs w:val="18"/>
                <w:lang w:val="sr-Cyrl-CS"/>
              </w:rPr>
              <w:t>GHG</w:t>
            </w:r>
            <w:r w:rsidR="00B76484" w:rsidRPr="008A1B91">
              <w:rPr>
                <w:rFonts w:ascii="Times New Roman" w:eastAsia="Times New Roman" w:hAnsi="Times New Roman" w:cs="Times New Roman"/>
                <w:color w:val="000000"/>
                <w:sz w:val="18"/>
                <w:szCs w:val="18"/>
                <w:lang w:val="sr-Cyrl-CS"/>
              </w:rPr>
              <w:t xml:space="preserve"> из извора јесте испуштање </w:t>
            </w:r>
            <w:r w:rsidR="008757B0" w:rsidRPr="008A1B91">
              <w:rPr>
                <w:rFonts w:ascii="Times New Roman" w:eastAsia="Times New Roman" w:hAnsi="Times New Roman" w:cs="Times New Roman"/>
                <w:color w:val="000000"/>
                <w:sz w:val="18"/>
                <w:szCs w:val="18"/>
                <w:lang w:val="sr-Cyrl-CS"/>
              </w:rPr>
              <w:t>GHG</w:t>
            </w:r>
            <w:r w:rsidR="00B76484" w:rsidRPr="008A1B91">
              <w:rPr>
                <w:rFonts w:ascii="Times New Roman" w:eastAsia="Times New Roman" w:hAnsi="Times New Roman" w:cs="Times New Roman"/>
                <w:color w:val="000000"/>
                <w:sz w:val="18"/>
                <w:szCs w:val="18"/>
                <w:lang w:val="sr-Cyrl-CS"/>
              </w:rPr>
              <w:t xml:space="preserve"> из сектора и категорија у којима долази до сагоревања горива и фугитивних емисија из горива, индустријских процеса, укључујучи емисије из постројења и ваздухопловних активности, употребе производа, пољопривреде, и управљања отпадом ближе одређеним прописом;</w:t>
            </w:r>
          </w:p>
          <w:p w:rsidR="00B76484" w:rsidRPr="008A1B91" w:rsidRDefault="00B76484" w:rsidP="000A3F49">
            <w:pPr>
              <w:jc w:val="center"/>
              <w:rPr>
                <w:rFonts w:ascii="Times New Roman" w:hAnsi="Times New Roman" w:cs="Times New Roman"/>
                <w:sz w:val="18"/>
                <w:szCs w:val="18"/>
                <w:lang w:val="sr-Cyrl-CS"/>
              </w:rPr>
            </w:pPr>
          </w:p>
          <w:p w:rsidR="00B76484" w:rsidRPr="008A1B91" w:rsidRDefault="00D45995" w:rsidP="00A74319">
            <w:pPr>
              <w:jc w:val="both"/>
              <w:rPr>
                <w:rFonts w:ascii="Times New Roman" w:hAnsi="Times New Roman" w:cs="Times New Roman"/>
                <w:sz w:val="18"/>
                <w:szCs w:val="18"/>
                <w:lang w:val="sr-Cyrl-CS"/>
              </w:rPr>
            </w:pPr>
            <w:r w:rsidRPr="008A1B91">
              <w:rPr>
                <w:rFonts w:ascii="Times New Roman" w:eastAsia="Times New Roman" w:hAnsi="Times New Roman" w:cs="Times New Roman"/>
                <w:color w:val="000000"/>
                <w:sz w:val="18"/>
                <w:szCs w:val="18"/>
                <w:lang w:val="sr-Cyrl-CS"/>
              </w:rPr>
              <w:lastRenderedPageBreak/>
              <w:t>5</w:t>
            </w:r>
            <w:r w:rsidR="00B76484" w:rsidRPr="008A1B91">
              <w:rPr>
                <w:rFonts w:ascii="Times New Roman" w:eastAsia="Times New Roman" w:hAnsi="Times New Roman" w:cs="Times New Roman"/>
                <w:color w:val="000000"/>
                <w:sz w:val="18"/>
                <w:szCs w:val="18"/>
                <w:lang w:val="sr-Cyrl-CS"/>
              </w:rPr>
              <w:t xml:space="preserve">) </w:t>
            </w:r>
            <w:r w:rsidR="00A74319" w:rsidRPr="008A1B91">
              <w:rPr>
                <w:rFonts w:ascii="Times New Roman" w:eastAsia="Times New Roman" w:hAnsi="Times New Roman" w:cs="Times New Roman"/>
                <w:color w:val="000000"/>
                <w:sz w:val="18"/>
                <w:szCs w:val="18"/>
                <w:lang w:val="sr-Cyrl-CS"/>
              </w:rPr>
              <w:t>укупне нивое емисија GHG из извора у односу на емисије у одређеној години, без емисија из тачке 4. овог става</w:t>
            </w:r>
            <w:r w:rsidR="00B76484"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ПУ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8757B0" w:rsidP="000A3F49">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Због обједињења 525/2013/ЕU и 2003/87/ЕC</w:t>
            </w:r>
            <w:r w:rsidR="00B76484" w:rsidRPr="008A1B91">
              <w:rPr>
                <w:rFonts w:ascii="Times New Roman" w:hAnsi="Times New Roman" w:cs="Times New Roman"/>
                <w:sz w:val="18"/>
                <w:szCs w:val="18"/>
                <w:lang w:val="sr-Cyrl-CS"/>
              </w:rPr>
              <w:t xml:space="preserve"> је дефиниција </w:t>
            </w:r>
            <w:r w:rsidRPr="008A1B91">
              <w:rPr>
                <w:rFonts w:ascii="Times New Roman" w:hAnsi="Times New Roman" w:cs="Times New Roman"/>
                <w:sz w:val="18"/>
                <w:szCs w:val="18"/>
                <w:lang w:val="sr-Cyrl-CS"/>
              </w:rPr>
              <w:t>GHG</w:t>
            </w:r>
            <w:r w:rsidR="00B76484" w:rsidRPr="008A1B91">
              <w:rPr>
                <w:rFonts w:ascii="Times New Roman" w:hAnsi="Times New Roman" w:cs="Times New Roman"/>
                <w:sz w:val="18"/>
                <w:szCs w:val="18"/>
                <w:lang w:val="sr-Cyrl-CS"/>
              </w:rPr>
              <w:t xml:space="preserve"> у Закону изведена из емисија из извора без емисија које су предмет транспозиције </w:t>
            </w:r>
            <w:r w:rsidRPr="008A1B91">
              <w:rPr>
                <w:rFonts w:ascii="Times New Roman" w:hAnsi="Times New Roman" w:cs="Times New Roman"/>
                <w:sz w:val="18"/>
                <w:szCs w:val="18"/>
                <w:lang w:val="sr-Cyrl-CS"/>
              </w:rPr>
              <w:t>2003/87/ЕC</w:t>
            </w:r>
            <w:r w:rsidR="00B76484" w:rsidRPr="008A1B91">
              <w:rPr>
                <w:rFonts w:ascii="Times New Roman" w:hAnsi="Times New Roman" w:cs="Times New Roman"/>
                <w:sz w:val="18"/>
                <w:szCs w:val="18"/>
                <w:lang w:val="sr-Cyrl-CS"/>
              </w:rPr>
              <w:t xml:space="preserve"> </w:t>
            </w:r>
            <w:r w:rsidR="00B76484" w:rsidRPr="008A1B91">
              <w:rPr>
                <w:rFonts w:ascii="Times New Roman" w:hAnsi="Times New Roman" w:cs="Times New Roman"/>
                <w:sz w:val="18"/>
                <w:szCs w:val="18"/>
                <w:lang w:val="sr-Cyrl-CS"/>
              </w:rPr>
              <w:lastRenderedPageBreak/>
              <w:t>(постројења и авио оператера)</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334EEF">
            <w:pPr>
              <w:spacing w:before="120" w:after="120"/>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2.2.</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2. ‘Annual emission allocation’ means the annual maximum allowed greenhouse gas emissions in the years 2013 to 2020 as specified in Article 3(2).</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AC0DA1" w:rsidP="00EE0D22">
            <w:pPr>
              <w:spacing w:before="120" w:after="120"/>
              <w:ind w:firstLine="21"/>
              <w:jc w:val="center"/>
              <w:rPr>
                <w:rFonts w:ascii="Times New Roman" w:hAnsi="Times New Roman" w:cs="Times New Roman"/>
                <w:sz w:val="18"/>
                <w:szCs w:val="18"/>
                <w:lang w:val="sr-Cyrl-CS"/>
              </w:rPr>
            </w:pPr>
            <w:r>
              <w:rPr>
                <w:rFonts w:ascii="Times New Roman" w:hAnsi="Times New Roman" w:cs="Times New Roman"/>
                <w:sz w:val="18"/>
                <w:szCs w:val="18"/>
                <w:lang w:val="sr-Cyrl-CS"/>
              </w:rPr>
              <w:t>Пренос овог члана за Србију није могућ</w:t>
            </w:r>
            <w:r w:rsidR="00B76484" w:rsidRPr="008A1B91">
              <w:rPr>
                <w:rFonts w:ascii="Times New Roman" w:hAnsi="Times New Roman" w:cs="Times New Roman"/>
                <w:sz w:val="18"/>
                <w:szCs w:val="18"/>
                <w:lang w:val="sr-Cyrl-CS"/>
              </w:rPr>
              <w:t xml:space="preserve"> </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3.1 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Emission levels for the period from 2013 to 2020</w:t>
            </w:r>
          </w:p>
          <w:p w:rsidR="00B76484" w:rsidRPr="008A1B91" w:rsidRDefault="00B76484" w:rsidP="00B76484">
            <w:pPr>
              <w:jc w:val="center"/>
              <w:rPr>
                <w:rFonts w:ascii="Times New Roman" w:hAnsi="Times New Roman" w:cs="Times New Roman"/>
                <w:sz w:val="18"/>
                <w:szCs w:val="18"/>
                <w:lang w:val="sr-Cyrl-CS"/>
              </w:rPr>
            </w:pP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   Each Member State shall, by 2020, limit its greenhouse gas emissions at least by the percentage set for that Member State in Annex II to this Decision in relation to its emissions in 2005.</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5"/>
              <w:jc w:val="center"/>
              <w:rPr>
                <w:rFonts w:ascii="Times New Roman" w:hAnsi="Times New Roman" w:cs="Times New Roman"/>
                <w:sz w:val="18"/>
                <w:szCs w:val="18"/>
                <w:lang w:val="sr-Cyrl-CS"/>
              </w:rPr>
            </w:pPr>
          </w:p>
          <w:p w:rsidR="00B76484" w:rsidRPr="008A1B91" w:rsidRDefault="000B6F88" w:rsidP="000A3F49">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11.2.5)</w:t>
            </w:r>
          </w:p>
          <w:p w:rsidR="00B76484" w:rsidRPr="008A1B91" w:rsidRDefault="00B76484" w:rsidP="000A3F49">
            <w:pPr>
              <w:spacing w:before="120" w:after="120"/>
              <w:ind w:firstLine="5"/>
              <w:jc w:val="center"/>
              <w:rPr>
                <w:rFonts w:ascii="Times New Roman" w:hAnsi="Times New Roman" w:cs="Times New Roman"/>
                <w:sz w:val="18"/>
                <w:szCs w:val="18"/>
                <w:lang w:val="sr-Cyrl-CS"/>
              </w:rPr>
            </w:pP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На основу Стратегије и Акционог плана, а у складу са обавезама које простичу из Конвенције и других међународних докумената донетих за спровођење Конвенције, Влада прописује нивое емисија GHG: из извора на националном нивоу, за постројења и ваздухопловне активности и за емисије GHG из сектора и категорија у којима долази до сагоревања горива и фугитивних емисија из горива, индустријских процеса и употребе производа, пољопривреде и отпада.</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Актом из става 1. овог члана, прописују се нарочито:</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1)</w:t>
            </w:r>
            <w:r w:rsidRPr="008A1B91">
              <w:rPr>
                <w:rFonts w:ascii="Times New Roman" w:eastAsia="Times New Roman" w:hAnsi="Times New Roman" w:cs="Times New Roman"/>
                <w:color w:val="000000"/>
                <w:sz w:val="18"/>
                <w:szCs w:val="18"/>
                <w:lang w:val="sr-Cyrl-CS"/>
              </w:rPr>
              <w:tab/>
              <w:t>сектори, категорије и извори емисија за које се утврђују нивои емисија GHG и период на који се односе;</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2) начин и методологија за утврђивање нивоа емисија GHG;</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lastRenderedPageBreak/>
              <w:t>3) укупне нивое емисија GHG из извора у односу на емисије у  одређеној години;</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 xml:space="preserve">4) годишње нивое емисија GHG за постројења и ваздухопловне  активности у </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односу на емисије у одређеној години;</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5) укупне нивое емисија GHG из извора у односу на емисије у одређеној години, без емисија из тачке 4. овог става.</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Актом из става 1. овог члана прописују се емисије GHG за период од 10 година и на годишњем нивоу у овом периоду.</w:t>
            </w:r>
          </w:p>
          <w:p w:rsidR="00B76484" w:rsidRPr="008A1B91" w:rsidRDefault="00A74319" w:rsidP="00A74319">
            <w:pPr>
              <w:jc w:val="both"/>
              <w:rPr>
                <w:rFonts w:ascii="Times New Roman" w:hAnsi="Times New Roman" w:cs="Times New Roman"/>
                <w:sz w:val="18"/>
                <w:szCs w:val="18"/>
                <w:lang w:val="sr-Cyrl-CS"/>
              </w:rPr>
            </w:pPr>
            <w:r w:rsidRPr="008A1B91">
              <w:rPr>
                <w:rFonts w:ascii="Times New Roman" w:eastAsia="Times New Roman" w:hAnsi="Times New Roman" w:cs="Times New Roman"/>
                <w:color w:val="000000"/>
                <w:sz w:val="18"/>
                <w:szCs w:val="18"/>
                <w:lang w:val="sr-Cyrl-CS"/>
              </w:rPr>
              <w:t>Министарство припрема годишњи извештај о достизању емисија GHG у складу са актом из става 1. овог члана и у случају одступања, укључујући и дозвољене преносе у складу са чланом 12. овог закона, припрема предлог потребних корективних мера за достизање емисија GHG из извора до 15. новембра сваке године и доставља га Влади на усвајање.</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ДУ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2D3F5A">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Транспозиција је прилагођена</w:t>
            </w:r>
            <w:r w:rsidR="002D3F5A" w:rsidRPr="008A1B91">
              <w:rPr>
                <w:rFonts w:ascii="Times New Roman" w:hAnsi="Times New Roman" w:cs="Times New Roman"/>
                <w:sz w:val="18"/>
                <w:szCs w:val="18"/>
                <w:lang w:val="sr-Cyrl-CS"/>
              </w:rPr>
              <w:t xml:space="preserve"> националним околностим узимајућ</w:t>
            </w:r>
            <w:r w:rsidRPr="008A1B91">
              <w:rPr>
                <w:rFonts w:ascii="Times New Roman" w:hAnsi="Times New Roman" w:cs="Times New Roman"/>
                <w:sz w:val="18"/>
                <w:szCs w:val="18"/>
                <w:lang w:val="sr-Cyrl-CS"/>
              </w:rPr>
              <w:t xml:space="preserve">и у обзир и предлог промена за </w:t>
            </w:r>
            <w:r w:rsidR="002D3F5A" w:rsidRPr="008A1B91">
              <w:rPr>
                <w:rFonts w:ascii="Times New Roman" w:hAnsi="Times New Roman" w:cs="Times New Roman"/>
                <w:sz w:val="18"/>
                <w:szCs w:val="18"/>
                <w:lang w:val="sr-Cyrl-CS"/>
              </w:rPr>
              <w:t>Уредбу о заједничком напору за период</w:t>
            </w:r>
            <w:r w:rsidRPr="008A1B91">
              <w:rPr>
                <w:rFonts w:ascii="Times New Roman" w:hAnsi="Times New Roman" w:cs="Times New Roman"/>
                <w:sz w:val="18"/>
                <w:szCs w:val="18"/>
                <w:lang w:val="sr-Cyrl-CS"/>
              </w:rPr>
              <w:t xml:space="preserve"> 2021-2030</w:t>
            </w:r>
            <w:r w:rsidR="002D3F5A" w:rsidRPr="008A1B91">
              <w:rPr>
                <w:rFonts w:ascii="Times New Roman" w:hAnsi="Times New Roman" w:cs="Times New Roman"/>
                <w:sz w:val="18"/>
                <w:szCs w:val="18"/>
                <w:lang w:val="sr-Cyrl-CS"/>
              </w:rPr>
              <w:t>. година</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Р</w:t>
            </w:r>
            <w:r w:rsidR="002D3F5A" w:rsidRPr="008A1B91">
              <w:rPr>
                <w:rFonts w:ascii="Times New Roman" w:hAnsi="Times New Roman" w:cs="Times New Roman"/>
                <w:sz w:val="18"/>
                <w:szCs w:val="18"/>
                <w:lang w:val="sr-Cyrl-CS"/>
              </w:rPr>
              <w:t>еференца</w:t>
            </w:r>
            <w:r w:rsidRPr="008A1B91">
              <w:rPr>
                <w:rFonts w:ascii="Times New Roman" w:hAnsi="Times New Roman" w:cs="Times New Roman"/>
                <w:sz w:val="18"/>
                <w:szCs w:val="18"/>
                <w:lang w:val="sr-Cyrl-CS"/>
              </w:rPr>
              <w:t xml:space="preserve"> на 2005</w:t>
            </w:r>
            <w:r w:rsidR="002D3F5A" w:rsidRPr="008A1B91">
              <w:rPr>
                <w:rFonts w:ascii="Times New Roman" w:hAnsi="Times New Roman" w:cs="Times New Roman"/>
                <w:sz w:val="18"/>
                <w:szCs w:val="18"/>
                <w:lang w:val="sr-Cyrl-CS"/>
              </w:rPr>
              <w:t>. годину</w:t>
            </w:r>
            <w:r w:rsidRPr="008A1B91">
              <w:rPr>
                <w:rFonts w:ascii="Times New Roman" w:hAnsi="Times New Roman" w:cs="Times New Roman"/>
                <w:sz w:val="18"/>
                <w:szCs w:val="18"/>
                <w:lang w:val="sr-Cyrl-CS"/>
              </w:rPr>
              <w:t xml:space="preserve"> није </w:t>
            </w:r>
            <w:r w:rsidR="008757B0" w:rsidRPr="008A1B91">
              <w:rPr>
                <w:rFonts w:ascii="Times New Roman" w:hAnsi="Times New Roman" w:cs="Times New Roman"/>
                <w:sz w:val="18"/>
                <w:szCs w:val="18"/>
                <w:lang w:val="sr-Cyrl-CS"/>
              </w:rPr>
              <w:t>могућ</w:t>
            </w:r>
            <w:r w:rsidRPr="008A1B91">
              <w:rPr>
                <w:rFonts w:ascii="Times New Roman" w:hAnsi="Times New Roman" w:cs="Times New Roman"/>
                <w:sz w:val="18"/>
                <w:szCs w:val="18"/>
                <w:lang w:val="sr-Cyrl-CS"/>
              </w:rPr>
              <w:t>а јер</w:t>
            </w:r>
            <w:r w:rsidR="002D3F5A" w:rsidRPr="008A1B91">
              <w:rPr>
                <w:rFonts w:ascii="Times New Roman" w:hAnsi="Times New Roman" w:cs="Times New Roman"/>
                <w:sz w:val="18"/>
                <w:szCs w:val="18"/>
                <w:lang w:val="sr-Cyrl-CS"/>
              </w:rPr>
              <w:t xml:space="preserve"> је у контексту ЕУ правног поретка та референца</w:t>
            </w:r>
            <w:r w:rsidRPr="008A1B91">
              <w:rPr>
                <w:rFonts w:ascii="Times New Roman" w:hAnsi="Times New Roman" w:cs="Times New Roman"/>
                <w:sz w:val="18"/>
                <w:szCs w:val="18"/>
                <w:lang w:val="sr-Cyrl-CS"/>
              </w:rPr>
              <w:t xml:space="preserve"> направљена јер је то прва година ЕУ-</w:t>
            </w:r>
            <w:r w:rsidR="00995E92" w:rsidRPr="008A1B91">
              <w:rPr>
                <w:rFonts w:ascii="Times New Roman" w:hAnsi="Times New Roman" w:cs="Times New Roman"/>
                <w:sz w:val="18"/>
                <w:szCs w:val="18"/>
                <w:lang w:val="sr-Cyrl-CS"/>
              </w:rPr>
              <w:t>ETS</w:t>
            </w:r>
            <w:r w:rsidRPr="008A1B91">
              <w:rPr>
                <w:rFonts w:ascii="Times New Roman" w:hAnsi="Times New Roman" w:cs="Times New Roman"/>
                <w:sz w:val="18"/>
                <w:szCs w:val="18"/>
                <w:lang w:val="sr-Cyrl-CS"/>
              </w:rPr>
              <w:t xml:space="preserve">, па је на основу тих података </w:t>
            </w:r>
            <w:r w:rsidR="008757B0" w:rsidRPr="008A1B91">
              <w:rPr>
                <w:rFonts w:ascii="Times New Roman" w:hAnsi="Times New Roman" w:cs="Times New Roman"/>
                <w:sz w:val="18"/>
                <w:szCs w:val="18"/>
                <w:lang w:val="sr-Cyrl-CS"/>
              </w:rPr>
              <w:t>могућ</w:t>
            </w:r>
            <w:r w:rsidRPr="008A1B91">
              <w:rPr>
                <w:rFonts w:ascii="Times New Roman" w:hAnsi="Times New Roman" w:cs="Times New Roman"/>
                <w:sz w:val="18"/>
                <w:szCs w:val="18"/>
                <w:lang w:val="sr-Cyrl-CS"/>
              </w:rPr>
              <w:t xml:space="preserve">е издвојити емисије </w:t>
            </w:r>
            <w:r w:rsidR="008757B0" w:rsidRPr="008A1B91">
              <w:rPr>
                <w:rFonts w:ascii="Times New Roman" w:hAnsi="Times New Roman" w:cs="Times New Roman"/>
                <w:sz w:val="18"/>
                <w:szCs w:val="18"/>
                <w:lang w:val="sr-Cyrl-CS"/>
              </w:rPr>
              <w:t>GHG</w:t>
            </w:r>
            <w:r w:rsidR="00204B64" w:rsidRPr="008A1B91">
              <w:rPr>
                <w:rFonts w:ascii="Times New Roman" w:hAnsi="Times New Roman" w:cs="Times New Roman"/>
                <w:sz w:val="18"/>
                <w:szCs w:val="18"/>
                <w:lang w:val="sr-Cyrl-CS"/>
              </w:rPr>
              <w:t xml:space="preserve"> које су предмет 406/2009/ЕC</w:t>
            </w:r>
            <w:r w:rsidRPr="008A1B91">
              <w:rPr>
                <w:rFonts w:ascii="Times New Roman" w:hAnsi="Times New Roman" w:cs="Times New Roman"/>
                <w:sz w:val="18"/>
                <w:szCs w:val="18"/>
                <w:lang w:val="sr-Cyrl-CS"/>
              </w:rPr>
              <w:t> </w:t>
            </w: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3.2 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2.   Subject to paragraphs 3, 4 and 5 of this Article and Article 5, each Member State with a negative limit under Annex II shall ensure, including by making use of the flexibilities provided for in this Decision, that its greenhouse gas emissions in 2013 do not exceed its average annual greenhouse gas emissions during 2008, 2009 and 2010, as reported and verified pursuant to Directive 2003/87/EC and Decision No 280/2004/EC.</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ДУ</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2D3F5A" w:rsidP="000A3F49">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Транспозиција је прилагођена националним околностим узимајући у обзир и предлог промена за Уредбу о заједничком напору за период 2021-2030. година</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r>
      <w:tr w:rsidR="002D3F5A"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2D3F5A" w:rsidRPr="008A1B91" w:rsidRDefault="002D3F5A" w:rsidP="002D3F5A">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3.2.1</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2D3F5A" w:rsidRPr="008A1B91" w:rsidRDefault="002D3F5A" w:rsidP="002D3F5A">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Subject to paragraphs 3, 4 and 5 of this Article and Article 5, each Member State with a positive limit under Annex II shall ensure, including by making use of the flexibilities provided for in this Decision, that its greenhouse gas emissions in 2013 do not exceed a level defined by a linear trajectory, starting in 2009, on its average annual greenhouse gas emissions during 2008, 2009 and 2010, as reported and verified pursuant to Directive 2003/87/EC and Decision No 280/2004/EC, ending in 2020 on the limit for that Member State as specified in Annex II.</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2D3F5A" w:rsidRPr="008A1B91" w:rsidRDefault="002D3F5A" w:rsidP="002D3F5A">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2D3F5A" w:rsidRPr="008A1B91" w:rsidRDefault="002D3F5A" w:rsidP="002D3F5A">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2D3F5A" w:rsidRPr="008A1B91" w:rsidRDefault="002D3F5A" w:rsidP="002D3F5A">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ДУ</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2D3F5A" w:rsidRPr="008A1B91" w:rsidRDefault="002D3F5A" w:rsidP="002D3F5A">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Транспозиција је прилагођена националним околностим узимајући у обзир и предлог промена за Уредбу о заједничком напору за период 2021-2030. година</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2D3F5A" w:rsidRPr="008A1B91" w:rsidRDefault="002D3F5A" w:rsidP="002D3F5A">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r>
      <w:tr w:rsidR="002D3F5A"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2D3F5A" w:rsidRPr="008A1B91" w:rsidRDefault="002D3F5A" w:rsidP="002D3F5A">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3.2.2</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2D3F5A" w:rsidRPr="008A1B91" w:rsidRDefault="002D3F5A" w:rsidP="002D3F5A">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Subject to paragraphs 3, 4 and 5 of this Article and Article 5, each Member State shall annually limit its greenhouse gas emissions in a linear manner, including by making use of the flexibilities provided for in this Decision, in order to ensure that its emissions do not exceed its limit in 2020 as specified in Annex II.</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2D3F5A" w:rsidRPr="008A1B91" w:rsidRDefault="002D3F5A" w:rsidP="002D3F5A">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11.4</w:t>
            </w:r>
          </w:p>
          <w:p w:rsidR="002D3F5A" w:rsidRPr="008A1B91" w:rsidRDefault="002D3F5A" w:rsidP="002D3F5A">
            <w:pPr>
              <w:spacing w:before="120" w:after="120"/>
              <w:ind w:firstLine="5"/>
              <w:jc w:val="center"/>
              <w:rPr>
                <w:rFonts w:ascii="Times New Roman" w:hAnsi="Times New Roman" w:cs="Times New Roman"/>
                <w:sz w:val="18"/>
                <w:szCs w:val="18"/>
                <w:lang w:val="sr-Cyrl-CS"/>
              </w:rPr>
            </w:pP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2D3F5A" w:rsidRPr="008A1B91" w:rsidRDefault="00A74319" w:rsidP="00A74319">
            <w:pPr>
              <w:jc w:val="both"/>
              <w:rPr>
                <w:rFonts w:ascii="Times New Roman" w:hAnsi="Times New Roman" w:cs="Times New Roman"/>
                <w:sz w:val="18"/>
                <w:szCs w:val="18"/>
                <w:lang w:val="sr-Cyrl-CS"/>
              </w:rPr>
            </w:pPr>
            <w:r w:rsidRPr="008A1B91">
              <w:rPr>
                <w:rFonts w:ascii="Times New Roman" w:hAnsi="Times New Roman" w:cs="Times New Roman"/>
                <w:sz w:val="18"/>
                <w:szCs w:val="18"/>
                <w:lang w:val="sr-Cyrl-CS"/>
              </w:rPr>
              <w:t>Министарство припрема годишњи извештај о достизању емисија GHG у складу са актом из става 1. овог члана и у случају одступања, укључујући и дозвољене преносе у складу са чланом 12. овог закона, припрема предлог потребних корективних мера за достизање емисија GHG из извора до 15. новембра сваке године и доставља га Влади на усвајање.</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2D3F5A" w:rsidRPr="008A1B91" w:rsidRDefault="002D3F5A" w:rsidP="002D3F5A">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ДУ</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2D3F5A" w:rsidRPr="008A1B91" w:rsidRDefault="002D3F5A" w:rsidP="002D3F5A">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Транспозиција је прилагођена националним околностим узимајући у обзир и предлог промена за Уредбу о заједничком напору за период 2021-2030. година</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2D3F5A" w:rsidRPr="008A1B91" w:rsidRDefault="002D3F5A" w:rsidP="002D3F5A">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3.2.3</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When the relevant reviewed and verified emission data are available, measures shall be adopted within six months to determine the annual emission allocations for the period from 2013 to 2020 in terms of tonnes of carbon dioxide equivalent.</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3E4055">
            <w:pPr>
              <w:spacing w:before="120" w:after="120"/>
              <w:ind w:firstLine="5"/>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3.2.4</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Those measures, designed to amend non-essential elements of this Decision by supplementing it, shall be adopted in accordance with the regulatory procedure with scrutiny referred to in Article 13(2).</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3.3.</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3.   During the period from 2013 to 2019, a Member State may carry forward from the following year a quantity of up to 5 % of its annual emission allocation. If the greenhouse gas emissions of a Member State are below its annual emission allocation, taking into account the use of flexibilities pursuant to this paragraph and paragraphs 4 and 5, it may carry over the part of its annual emission allocation of a given year that exceeds its greenhouse gas emissions in that year to the subsequent years, until 2020.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5"/>
              <w:jc w:val="center"/>
              <w:rPr>
                <w:rFonts w:ascii="Times New Roman" w:hAnsi="Times New Roman" w:cs="Times New Roman"/>
                <w:sz w:val="18"/>
                <w:szCs w:val="18"/>
                <w:lang w:val="sr-Cyrl-CS"/>
              </w:rPr>
            </w:pPr>
          </w:p>
          <w:p w:rsidR="00B76484" w:rsidRPr="008A1B91" w:rsidRDefault="00B76484" w:rsidP="00EE0D22">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12.1</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A74319" w:rsidP="00A74319">
            <w:pPr>
              <w:jc w:val="both"/>
              <w:rPr>
                <w:rFonts w:ascii="Times New Roman" w:hAnsi="Times New Roman" w:cs="Times New Roman"/>
                <w:sz w:val="18"/>
                <w:szCs w:val="18"/>
                <w:lang w:val="sr-Cyrl-CS"/>
              </w:rPr>
            </w:pPr>
            <w:r w:rsidRPr="008A1B91">
              <w:rPr>
                <w:rFonts w:ascii="Times New Roman" w:eastAsia="Times New Roman" w:hAnsi="Times New Roman" w:cs="Times New Roman"/>
                <w:color w:val="000000"/>
                <w:sz w:val="18"/>
                <w:szCs w:val="18"/>
                <w:lang w:val="sr-Cyrl-CS"/>
              </w:rPr>
              <w:t>Ако су емисије из члана 11. став 2. тачка 5) овог закона, у прописаном периоду, у одређеној години веће од прописаног годишњег нивоа емисија GHG, дозвољено је пренети највише до 5% годишње количине из наредне године.</w:t>
            </w:r>
            <w:r w:rsidR="00B76484"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ДУ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Транспозиција члана је прилагођена националним околностим </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3.3.1</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A Member State may request an increased carry forward rate in excess of 5 % in 2013 and 2014 in the event of extreme meteorological conditions which have led to substantially increased greenhouse gas emissions in those years compared to years with normal meteorological conditions. To this end, the Member State shall submit a report to the Commission substantiating this request. Within three months, the Commission shall decide whether an increased carry forward can be granted.</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5"/>
              <w:jc w:val="center"/>
              <w:rPr>
                <w:rFonts w:ascii="Times New Roman" w:hAnsi="Times New Roman" w:cs="Times New Roman"/>
                <w:sz w:val="18"/>
                <w:szCs w:val="18"/>
                <w:lang w:val="sr-Cyrl-CS"/>
              </w:rPr>
            </w:pPr>
          </w:p>
          <w:p w:rsidR="00B76484" w:rsidRPr="008A1B91" w:rsidRDefault="00B76484" w:rsidP="000A3F49">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12. 2</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 xml:space="preserve">Ако су емисије из члана 11. став 2. тачка 5) овог закона  у  прописаном периоду, у одређеној години мање од прописаног годишњег нивоа емисија GHG, тај вишак је дозвољено пренети у наредне године за достизање годишњих нивоа емисија GHG до последње године тог периода. </w:t>
            </w:r>
          </w:p>
          <w:p w:rsidR="00B76484" w:rsidRPr="008A1B91" w:rsidRDefault="00B76484" w:rsidP="000A3F49">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ДУ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Транспозиција члана је прилагођена националним околностим</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3.4 .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4.   A Member State may transfer up to 5 % of its annual emission allocation for a given year to other Member States. A receiving Member State may use this quantity for the implementation of its obligation under this Article for the given year or any subsequent years until 2020. A Member State cannot transfer any part of its annual emission allocation if, at the time of transfer, that Member State is not in compliance with the requirements of this Decision.</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3.5 .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   A Member State may transfer the part of its annual emission allocation that exceeds its greenhouse gas emissions for that year, taking into account the use of flexibilities pursuant to paragraphs 3 and 4, to other Member States. A receiving Member State may use this quantity for the implementation of its obligations under this Article for the same year or any subsequent years until 2020. A Member State cannot transfer any part of its annual emission allocation if, at the time of transfer, it is not in compliance with the requirements of this Decision.</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3.6 .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6.   In order to facilitate the transfers referred to in paragraphs 4 and 5 and increase their transparency, measures indicating the modalities for such transfers shall be adopted.</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0A3F49">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3.6 .1</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Those measures, designed to amend non-essential elements of this Decision by supplementing it, shall be adopted in accordance with the regulatory procedure with scrutiny referred to in Article 13(2).</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Energy efficiency</w:t>
            </w: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   By 2012, the Commission shall assess and report on the progress of the Community and its Member States towards the objective to reduce energy consumption by 20 % by 2020 compared to projections for 2020, as outlined in the Action Plan for Energy Efficiency which was set out in the Commission Communication of 19 October 2006.</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204B64" w:rsidP="00EE0D22">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Обавеза</w:t>
            </w:r>
            <w:r w:rsidR="00B76484" w:rsidRPr="008A1B91">
              <w:rPr>
                <w:rFonts w:ascii="Times New Roman" w:hAnsi="Times New Roman" w:cs="Times New Roman"/>
                <w:sz w:val="18"/>
                <w:szCs w:val="18"/>
                <w:lang w:val="sr-Cyrl-CS"/>
              </w:rPr>
              <w:t xml:space="preserve"> </w:t>
            </w:r>
            <w:r w:rsidR="00F76676" w:rsidRPr="008A1B91">
              <w:rPr>
                <w:rFonts w:ascii="Times New Roman" w:hAnsi="Times New Roman" w:cs="Times New Roman"/>
                <w:sz w:val="18"/>
                <w:szCs w:val="18"/>
                <w:lang w:val="sr-Cyrl-CS"/>
              </w:rPr>
              <w:t>Европске</w:t>
            </w:r>
            <w:r w:rsidR="00B76484" w:rsidRPr="008A1B91">
              <w:rPr>
                <w:rFonts w:ascii="Times New Roman" w:hAnsi="Times New Roman" w:cs="Times New Roman"/>
                <w:sz w:val="18"/>
                <w:szCs w:val="18"/>
                <w:lang w:val="sr-Cyrl-CS"/>
              </w:rPr>
              <w:t xml:space="preserve"> Комисије</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2.   If appropriate, in particular in order to assist Member States in their contributions towards meeting the Community’s greenhouse gas emission reduction commitments, the Commission shall, by 31 December 2012, propose strengthened or new measures to accelerate energy efficiency improvements.</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204B6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Обавеза</w:t>
            </w:r>
            <w:r w:rsidR="00B76484" w:rsidRPr="008A1B91">
              <w:rPr>
                <w:rFonts w:ascii="Times New Roman" w:hAnsi="Times New Roman" w:cs="Times New Roman"/>
                <w:sz w:val="18"/>
                <w:szCs w:val="18"/>
                <w:lang w:val="sr-Cyrl-CS"/>
              </w:rPr>
              <w:t xml:space="preserve"> </w:t>
            </w:r>
            <w:r w:rsidR="00F76676" w:rsidRPr="008A1B91">
              <w:rPr>
                <w:rFonts w:ascii="Times New Roman" w:hAnsi="Times New Roman" w:cs="Times New Roman"/>
                <w:sz w:val="18"/>
                <w:szCs w:val="18"/>
                <w:lang w:val="sr-Cyrl-CS"/>
              </w:rPr>
              <w:t>Европске</w:t>
            </w:r>
            <w:r w:rsidR="00B76484" w:rsidRPr="008A1B91">
              <w:rPr>
                <w:rFonts w:ascii="Times New Roman" w:hAnsi="Times New Roman" w:cs="Times New Roman"/>
                <w:sz w:val="18"/>
                <w:szCs w:val="18"/>
                <w:lang w:val="sr-Cyrl-CS"/>
              </w:rPr>
              <w:t xml:space="preserve"> Комисије</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5.1 .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Use of credits from project activities</w:t>
            </w:r>
          </w:p>
          <w:p w:rsidR="00B76484" w:rsidRPr="008A1B91" w:rsidRDefault="00B76484" w:rsidP="00B76484">
            <w:pPr>
              <w:jc w:val="center"/>
              <w:rPr>
                <w:rFonts w:ascii="Times New Roman" w:hAnsi="Times New Roman" w:cs="Times New Roman"/>
                <w:sz w:val="18"/>
                <w:szCs w:val="18"/>
                <w:lang w:val="sr-Cyrl-CS"/>
              </w:rPr>
            </w:pP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   Member States may use the following greenhouse gas emission reduction credits to implement their obligations under Article 3:</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5.1 .(а)</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(a) Certified Emission Reductions (CERs) and Emission Reduction Units (ERUs), as set out in Directive 2003/87/EC, issued in respect of emission reductions until 31 December 2012 which where eligible for use in the Community scheme during the period from 2008 to 2012;</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5.1 .</w:t>
            </w:r>
            <w:r w:rsidR="00B95CA6" w:rsidRPr="008A1B91">
              <w:rPr>
                <w:rFonts w:ascii="Times New Roman" w:hAnsi="Times New Roman" w:cs="Times New Roman"/>
                <w:sz w:val="18"/>
                <w:szCs w:val="18"/>
                <w:lang w:val="sr-Cyrl-CS"/>
              </w:rPr>
              <w:t>(b)</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(b) CERs and ERUs issued in respect of emission reductions from 1 January 2013 from projects which were registered before 2013 and which were eligible for use in the Community scheme during the period from 2008 to 2012;</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5.1 .</w:t>
            </w:r>
            <w:r w:rsidR="009E55E2" w:rsidRPr="008A1B91">
              <w:rPr>
                <w:rFonts w:ascii="Times New Roman" w:hAnsi="Times New Roman" w:cs="Times New Roman"/>
                <w:sz w:val="18"/>
                <w:szCs w:val="18"/>
                <w:lang w:val="sr-Cyrl-CS"/>
              </w:rPr>
              <w:t>(c)</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(c) CERs issued in respect of emission reductions achieved from projects implemented in LDCs which were eligible for use in the Community scheme during the period from 2008 to 2012, until those countries have ratified a relevant agreement with the Community or until 2020, whichever is the earlier;</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5.1 .</w:t>
            </w:r>
            <w:r w:rsidR="009E55E2" w:rsidRPr="008A1B91">
              <w:rPr>
                <w:rFonts w:ascii="Times New Roman" w:hAnsi="Times New Roman" w:cs="Times New Roman"/>
                <w:sz w:val="18"/>
                <w:szCs w:val="18"/>
                <w:lang w:val="sr-Cyrl-CS"/>
              </w:rPr>
              <w:t>(d)</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(d) temporary CERs (tCERs) or long-term CERs (lCERs) from afforestation and reforestation projects provided that, where a Member State has used tCERs or lCERs towards its commitments under Council Decision 2002/358/EC (8) for the period from 2008 to 2012, the Member State commits to the continuing replacement of those credits by tCERs, lCERs or other units valid under the Kyoto Protocol before the expiry date of the tCERs or lCERs, and the Member State also commits to the continuing replacement of tCERs or lCERs used under this Decision with tCERs, lCERs or other units usable towards those commitments before the expiry date of the tCERs or lCERs. Where replacement takes place using tCERs or lCERs, the Member State shall replace also those tCERs or lCERs before their expiry date on a continuing basis, until their replacement with units of unlimited validity.</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5.1 .1</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Member States should ensure that their policies for purchasing these credits enhance the equitable geographical distribution of projects and the achievement of an international agreement on climate change.</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5.2 .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2.   In addition to paragraph 1 and in the event that negotiations on an international agreement on climate change are not concluded by 31 December 2009, Member States may, for the implementation of their obligations under Article 3, use additional greenhouse gas emission reduction credits resulting from projects or other emission reducing activities in accordance with the agreements referred to in Article 11a(5) of Directive 2003/87/EC.</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5.3 .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3.   Provided that an international agreement on climate change as referred to in Article 1 has been reached, Member States may, from 1 January 2013, only use credits from projects in third countries which have ratified that agreement.</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5.4 .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4.   The annual use of credits by each Member State pursuant to paragraphs 1, 2 and 3 shall not exceed a quantity equal to 3 % of the greenhouse gas emissions of that Member State in 2005, plus any quantity transferred in accordance with paragraph 6.</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5.5 .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   Member States with a negative limit, or a positive limit of at most 5 %, as set out in Annex II, which are listed in Annex III, shall, in addition to credits used pursuant to paragraph 4, be allowed to use additional credits amounting to 1 % of their verified emissions in 2005 from projects in LDCs and SIDS each year, subject to compliance with one of the following four conditions:</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5.5 .(а)</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(a) the direct costs of the overall package exceed 0,70 % of GDP according to the Commission’s Impact Assessment accompanying the Package of Implementation measures for the EU’s objectives on climate change and renewable energy for 2020;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5.5 .</w:t>
            </w:r>
            <w:r w:rsidR="00B95CA6" w:rsidRPr="008A1B91">
              <w:rPr>
                <w:rFonts w:ascii="Times New Roman" w:hAnsi="Times New Roman" w:cs="Times New Roman"/>
                <w:sz w:val="18"/>
                <w:szCs w:val="18"/>
                <w:lang w:val="sr-Cyrl-CS"/>
              </w:rPr>
              <w:t>(b)</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(b) there is an increase of at least 0,1 % of GDP between the target actually adopted for the Member State concerned and the cost-effective scenario according to the Commission’s Impact Assessment referred to in point (a);</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5.5 .</w:t>
            </w:r>
            <w:r w:rsidR="009E55E2" w:rsidRPr="008A1B91">
              <w:rPr>
                <w:rFonts w:ascii="Times New Roman" w:hAnsi="Times New Roman" w:cs="Times New Roman"/>
                <w:sz w:val="18"/>
                <w:szCs w:val="18"/>
                <w:lang w:val="sr-Cyrl-CS"/>
              </w:rPr>
              <w:t>(c)</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(c) more than 50 % of the total emissions covered by this Decision for the Member State concerned are accounted for by transport-related emissions; or</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5.5 .</w:t>
            </w:r>
            <w:r w:rsidR="009E55E2" w:rsidRPr="008A1B91">
              <w:rPr>
                <w:rFonts w:ascii="Times New Roman" w:hAnsi="Times New Roman" w:cs="Times New Roman"/>
                <w:sz w:val="18"/>
                <w:szCs w:val="18"/>
                <w:lang w:val="sr-Cyrl-CS"/>
              </w:rPr>
              <w:t>(d)</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(d) the Member State concerned has a renewable energies target for 2020 in excess of 30 % as set out in Directive 2009/28/EC.</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5.6 .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6.   Each year, a Member State may transfer to another Member State the unused part of its annual quantity equal to 3 % as specified in paragraph 4. Where a Member State’s annual use of credits does not reach the quantity in paragraph 4, the Member State may carry over the unused part of that quantity to subsequent years.</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5.7 .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7.   Member States shall, in addition, be able to use credits from Community-level projects issued pursuant to Article 24a of Directive 2003/87/EC towards their emission reduction commitments, without any quantitative limit whatsoever.</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6.1 .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Reporting, evaluation of progress, amendments and review</w:t>
            </w:r>
          </w:p>
          <w:p w:rsidR="00B76484" w:rsidRPr="008A1B91" w:rsidRDefault="00B76484" w:rsidP="00B76484">
            <w:pPr>
              <w:jc w:val="center"/>
              <w:rPr>
                <w:rFonts w:ascii="Times New Roman" w:hAnsi="Times New Roman" w:cs="Times New Roman"/>
                <w:sz w:val="18"/>
                <w:szCs w:val="18"/>
                <w:lang w:val="sr-Cyrl-CS"/>
              </w:rPr>
            </w:pP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   Member States shall, in their reports submitted pursuant to Article 3 of Decision No 280/2004/EC, include the following:</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3E4055">
            <w:pPr>
              <w:spacing w:before="120" w:after="120"/>
              <w:ind w:firstLine="5"/>
              <w:jc w:val="center"/>
              <w:rPr>
                <w:rFonts w:ascii="Times New Roman" w:hAnsi="Times New Roman" w:cs="Times New Roman"/>
                <w:sz w:val="18"/>
                <w:szCs w:val="18"/>
                <w:lang w:val="sr-Cyrl-CS"/>
              </w:rPr>
            </w:pPr>
          </w:p>
          <w:p w:rsidR="00B76484" w:rsidRPr="008A1B91" w:rsidRDefault="00B76484" w:rsidP="00EE0D22">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11. </w:t>
            </w:r>
            <w:r w:rsidR="00054B67" w:rsidRPr="008A1B91">
              <w:rPr>
                <w:rFonts w:ascii="Times New Roman" w:hAnsi="Times New Roman" w:cs="Times New Roman"/>
                <w:sz w:val="18"/>
                <w:szCs w:val="18"/>
                <w:lang w:val="sr-Cyrl-CS"/>
              </w:rPr>
              <w:t>4</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A74319" w:rsidP="00A74319">
            <w:pPr>
              <w:jc w:val="both"/>
              <w:rPr>
                <w:rFonts w:ascii="Times New Roman" w:hAnsi="Times New Roman" w:cs="Times New Roman"/>
                <w:sz w:val="18"/>
                <w:szCs w:val="18"/>
                <w:lang w:val="sr-Cyrl-CS"/>
              </w:rPr>
            </w:pPr>
            <w:r w:rsidRPr="008A1B91">
              <w:rPr>
                <w:rFonts w:ascii="Times New Roman" w:eastAsia="Times New Roman" w:hAnsi="Times New Roman" w:cs="Times New Roman"/>
                <w:color w:val="000000"/>
                <w:sz w:val="18"/>
                <w:szCs w:val="18"/>
                <w:lang w:val="sr-Cyrl-CS"/>
              </w:rPr>
              <w:t>Министарство припрема годишњи извештај о достизању емисија GHG у складу са актом из става 1. овог члана и у случају одступања, укључујући и дозвољене преносе у складу са чланом 12. овог закона, припрема предлог потребних корективних мера за достизање емисија GHG из извора до 15. новембра сваке године и доставља га Влади на усвајање.</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ПУ</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6.1 .(а)</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(a) their annual greenhouse gas emissions resulting from the implementation of Article 3;</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p>
          <w:p w:rsidR="00B76484" w:rsidRPr="008A1B91" w:rsidRDefault="00B76484" w:rsidP="00EE0D22">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11.</w:t>
            </w:r>
            <w:r w:rsidR="00054B67" w:rsidRPr="008A1B91">
              <w:rPr>
                <w:rFonts w:ascii="Times New Roman" w:hAnsi="Times New Roman" w:cs="Times New Roman"/>
                <w:sz w:val="18"/>
                <w:szCs w:val="18"/>
                <w:lang w:val="sr-Cyrl-CS"/>
              </w:rPr>
              <w:t>4</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A74319" w:rsidP="00A74319">
            <w:pPr>
              <w:jc w:val="both"/>
              <w:rPr>
                <w:rFonts w:ascii="Times New Roman" w:hAnsi="Times New Roman" w:cs="Times New Roman"/>
                <w:sz w:val="18"/>
                <w:szCs w:val="18"/>
                <w:lang w:val="sr-Cyrl-CS"/>
              </w:rPr>
            </w:pPr>
            <w:r w:rsidRPr="008A1B91">
              <w:rPr>
                <w:rFonts w:ascii="Times New Roman" w:eastAsia="Times New Roman" w:hAnsi="Times New Roman" w:cs="Times New Roman"/>
                <w:color w:val="000000"/>
                <w:sz w:val="18"/>
                <w:szCs w:val="18"/>
                <w:lang w:val="sr-Cyrl-CS"/>
              </w:rPr>
              <w:t>Министарство припрема годишњи извештај о достизању емисија GHG у складу са актом из става 1. овог члана и у случају одступања, укључујући и дозвољене преносе у складу са чланом 12. овог закона, припрема предлог потребних корективних мера за достизање емисија GHG из извора до 15. новембра сваке године и доставља га Влади на усвајање.</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ПУ</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6.1 .</w:t>
            </w:r>
            <w:r w:rsidR="00B95CA6" w:rsidRPr="008A1B91">
              <w:rPr>
                <w:rFonts w:ascii="Times New Roman" w:hAnsi="Times New Roman" w:cs="Times New Roman"/>
                <w:sz w:val="18"/>
                <w:szCs w:val="18"/>
                <w:lang w:val="sr-Cyrl-CS"/>
              </w:rPr>
              <w:t>(b)</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(b) the use, geographical distribution and types of, as well as the qualitative criteria applied to, credits used in accordance with Article 5;</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6.1 .</w:t>
            </w:r>
            <w:r w:rsidR="009E55E2" w:rsidRPr="008A1B91">
              <w:rPr>
                <w:rFonts w:ascii="Times New Roman" w:hAnsi="Times New Roman" w:cs="Times New Roman"/>
                <w:sz w:val="18"/>
                <w:szCs w:val="18"/>
                <w:lang w:val="sr-Cyrl-CS"/>
              </w:rPr>
              <w:t>(c)</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(c) projected progress towards meeting their obligations under this Decision, including information on national policies and measures and national projections;</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p>
          <w:p w:rsidR="00B76484" w:rsidRPr="008A1B91" w:rsidRDefault="00B76484" w:rsidP="00EE0D22">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6</w:t>
            </w:r>
            <w:r w:rsidR="00A74319" w:rsidRPr="008A1B91">
              <w:rPr>
                <w:rFonts w:ascii="Times New Roman" w:hAnsi="Times New Roman" w:cs="Times New Roman"/>
                <w:sz w:val="18"/>
                <w:szCs w:val="18"/>
                <w:lang w:val="sr-Cyrl-CS"/>
              </w:rPr>
              <w:t>4</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 xml:space="preserve">Министарство извештава Владу о реализацији Акционог плана, Програма прилагођавања, реализацији политика и мера, пројекцијама и постизању квантитавних циљева из Стратегије. </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Извештаје из става 1. овог члана Влада подноси Народној скупштини.</w:t>
            </w:r>
          </w:p>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Министарство извештаје из става 1. овог члана као и све релевантне процене трошкова и ефеката политика и мера којима се ограничавају или смањују емисије GHG из извора или повећавају уклоњене количине путем понора,  значајне информације на којима се те процене заснивају, описе модела и коришћене методолошке приступе, дефиниције и претпоставке на којима се заснивају, ставља на увид јавности на својој интернет страници.</w:t>
            </w:r>
          </w:p>
          <w:p w:rsidR="00B76484" w:rsidRPr="008A1B91" w:rsidRDefault="00A74319" w:rsidP="00A74319">
            <w:pPr>
              <w:jc w:val="both"/>
              <w:rPr>
                <w:rFonts w:ascii="Times New Roman" w:hAnsi="Times New Roman" w:cs="Times New Roman"/>
                <w:sz w:val="18"/>
                <w:szCs w:val="18"/>
                <w:lang w:val="sr-Cyrl-CS"/>
              </w:rPr>
            </w:pPr>
            <w:r w:rsidRPr="008A1B91">
              <w:rPr>
                <w:rFonts w:ascii="Times New Roman" w:eastAsia="Times New Roman" w:hAnsi="Times New Roman" w:cs="Times New Roman"/>
                <w:color w:val="000000"/>
                <w:sz w:val="18"/>
                <w:szCs w:val="18"/>
                <w:lang w:val="sr-Cyrl-CS"/>
              </w:rPr>
              <w:t>Влада прописује форму, садржај и рокове за достављање извештаја  из става 1. овог члана.</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ПУ</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6.1 .</w:t>
            </w:r>
            <w:r w:rsidR="009E55E2" w:rsidRPr="008A1B91">
              <w:rPr>
                <w:rFonts w:ascii="Times New Roman" w:hAnsi="Times New Roman" w:cs="Times New Roman"/>
                <w:sz w:val="18"/>
                <w:szCs w:val="18"/>
                <w:lang w:val="sr-Cyrl-CS"/>
              </w:rPr>
              <w:t>(d)</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(d) information on planned additional national policies and measures envisaged with a view to limiting greenhouse gas emissions beyond their commitments under this Decision and in view of the implementation of an international agreement on climate change, as referred to in Article 8.</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bookmarkStart w:id="0" w:name="_GoBack"/>
            <w:bookmarkEnd w:id="0"/>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НУ</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2D3F5A">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Србија </w:t>
            </w:r>
            <w:r w:rsidR="000A417D" w:rsidRPr="008A1B91">
              <w:rPr>
                <w:rFonts w:ascii="Times New Roman" w:hAnsi="Times New Roman" w:cs="Times New Roman"/>
                <w:sz w:val="18"/>
                <w:szCs w:val="18"/>
                <w:lang w:val="sr-Cyrl-CS"/>
              </w:rPr>
              <w:t>ће</w:t>
            </w:r>
            <w:r w:rsidRPr="008A1B91">
              <w:rPr>
                <w:rFonts w:ascii="Times New Roman" w:hAnsi="Times New Roman" w:cs="Times New Roman"/>
                <w:sz w:val="18"/>
                <w:szCs w:val="18"/>
                <w:lang w:val="sr-Cyrl-CS"/>
              </w:rPr>
              <w:t xml:space="preserve"> </w:t>
            </w:r>
            <w:r w:rsidR="000A417D" w:rsidRPr="008A1B91">
              <w:rPr>
                <w:rFonts w:ascii="Times New Roman" w:hAnsi="Times New Roman" w:cs="Times New Roman"/>
                <w:sz w:val="18"/>
                <w:szCs w:val="18"/>
                <w:lang w:val="sr-Cyrl-CS"/>
              </w:rPr>
              <w:t>испуњавати</w:t>
            </w:r>
            <w:r w:rsidRPr="008A1B91">
              <w:rPr>
                <w:rFonts w:ascii="Times New Roman" w:hAnsi="Times New Roman" w:cs="Times New Roman"/>
                <w:sz w:val="18"/>
                <w:szCs w:val="18"/>
                <w:lang w:val="sr-Cyrl-CS"/>
              </w:rPr>
              <w:t xml:space="preserve"> своје захтеве </w:t>
            </w:r>
            <w:r w:rsidR="000A417D" w:rsidRPr="008A1B91">
              <w:rPr>
                <w:rFonts w:ascii="Times New Roman" w:hAnsi="Times New Roman" w:cs="Times New Roman"/>
                <w:sz w:val="18"/>
                <w:szCs w:val="18"/>
                <w:lang w:val="sr-Cyrl-CS"/>
              </w:rPr>
              <w:t>везане</w:t>
            </w:r>
            <w:r w:rsidRPr="008A1B91">
              <w:rPr>
                <w:rFonts w:ascii="Times New Roman" w:hAnsi="Times New Roman" w:cs="Times New Roman"/>
                <w:sz w:val="18"/>
                <w:szCs w:val="18"/>
                <w:lang w:val="sr-Cyrl-CS"/>
              </w:rPr>
              <w:t xml:space="preserve"> за </w:t>
            </w:r>
            <w:r w:rsidR="008B1E93" w:rsidRPr="008A1B91">
              <w:rPr>
                <w:rFonts w:ascii="Times New Roman" w:hAnsi="Times New Roman" w:cs="Times New Roman"/>
                <w:sz w:val="18"/>
                <w:szCs w:val="18"/>
                <w:lang w:val="sr-Cyrl-CS"/>
              </w:rPr>
              <w:t>ограничење</w:t>
            </w:r>
            <w:r w:rsidRPr="008A1B91">
              <w:rPr>
                <w:rFonts w:ascii="Times New Roman" w:hAnsi="Times New Roman" w:cs="Times New Roman"/>
                <w:sz w:val="18"/>
                <w:szCs w:val="18"/>
                <w:lang w:val="sr-Cyrl-CS"/>
              </w:rPr>
              <w:t xml:space="preserve"> емисија </w:t>
            </w:r>
            <w:r w:rsidR="008B1E93" w:rsidRPr="008A1B91">
              <w:rPr>
                <w:rFonts w:ascii="Times New Roman" w:hAnsi="Times New Roman" w:cs="Times New Roman"/>
                <w:sz w:val="18"/>
                <w:szCs w:val="18"/>
                <w:lang w:val="sr-Cyrl-CS"/>
              </w:rPr>
              <w:t>према међународној заједници</w:t>
            </w:r>
            <w:r w:rsidRPr="008A1B91">
              <w:rPr>
                <w:rFonts w:ascii="Times New Roman" w:hAnsi="Times New Roman" w:cs="Times New Roman"/>
                <w:sz w:val="18"/>
                <w:szCs w:val="18"/>
                <w:lang w:val="sr-Cyrl-CS"/>
              </w:rPr>
              <w:t xml:space="preserve"> а Стратегиј</w:t>
            </w:r>
            <w:r w:rsidR="002D3F5A" w:rsidRPr="008A1B91">
              <w:rPr>
                <w:rFonts w:ascii="Times New Roman" w:hAnsi="Times New Roman" w:cs="Times New Roman"/>
                <w:sz w:val="18"/>
                <w:szCs w:val="18"/>
                <w:lang w:val="sr-Cyrl-CS"/>
              </w:rPr>
              <w:t>а</w:t>
            </w:r>
            <w:r w:rsidRPr="008A1B91">
              <w:rPr>
                <w:rFonts w:ascii="Times New Roman" w:hAnsi="Times New Roman" w:cs="Times New Roman"/>
                <w:sz w:val="18"/>
                <w:szCs w:val="18"/>
                <w:lang w:val="sr-Cyrl-CS"/>
              </w:rPr>
              <w:t xml:space="preserve"> нискоугљ</w:t>
            </w:r>
            <w:r w:rsidR="007A73D4">
              <w:rPr>
                <w:rFonts w:ascii="Times New Roman" w:hAnsi="Times New Roman" w:cs="Times New Roman"/>
                <w:sz w:val="18"/>
                <w:szCs w:val="18"/>
                <w:lang w:val="sr-Cyrl-CS"/>
              </w:rPr>
              <w:t>ен</w:t>
            </w:r>
            <w:r w:rsidRPr="008A1B91">
              <w:rPr>
                <w:rFonts w:ascii="Times New Roman" w:hAnsi="Times New Roman" w:cs="Times New Roman"/>
                <w:sz w:val="18"/>
                <w:szCs w:val="18"/>
                <w:lang w:val="sr-Cyrl-CS"/>
              </w:rPr>
              <w:t xml:space="preserve">ичног развоја </w:t>
            </w:r>
            <w:r w:rsidR="000A417D" w:rsidRPr="008A1B91">
              <w:rPr>
                <w:rFonts w:ascii="Times New Roman" w:hAnsi="Times New Roman" w:cs="Times New Roman"/>
                <w:sz w:val="18"/>
                <w:szCs w:val="18"/>
                <w:lang w:val="sr-Cyrl-CS"/>
              </w:rPr>
              <w:t>ће</w:t>
            </w:r>
            <w:r w:rsidRPr="008A1B91">
              <w:rPr>
                <w:rFonts w:ascii="Times New Roman" w:hAnsi="Times New Roman" w:cs="Times New Roman"/>
                <w:sz w:val="18"/>
                <w:szCs w:val="18"/>
                <w:lang w:val="sr-Cyrl-CS"/>
              </w:rPr>
              <w:t xml:space="preserve"> свакако у својим сценаријима имати и додатне мере са којим би се постигла још </w:t>
            </w:r>
            <w:r w:rsidR="008B1E93" w:rsidRPr="008A1B91">
              <w:rPr>
                <w:rFonts w:ascii="Times New Roman" w:hAnsi="Times New Roman" w:cs="Times New Roman"/>
                <w:sz w:val="18"/>
                <w:szCs w:val="18"/>
                <w:lang w:val="sr-Cyrl-CS"/>
              </w:rPr>
              <w:t>већа</w:t>
            </w:r>
            <w:r w:rsidRPr="008A1B91">
              <w:rPr>
                <w:rFonts w:ascii="Times New Roman" w:hAnsi="Times New Roman" w:cs="Times New Roman"/>
                <w:sz w:val="18"/>
                <w:szCs w:val="18"/>
                <w:lang w:val="sr-Cyrl-CS"/>
              </w:rPr>
              <w:t xml:space="preserve"> ограни</w:t>
            </w:r>
            <w:r w:rsidR="002D3F5A" w:rsidRPr="008A1B91">
              <w:rPr>
                <w:rFonts w:ascii="Times New Roman" w:hAnsi="Times New Roman" w:cs="Times New Roman"/>
                <w:sz w:val="18"/>
                <w:szCs w:val="18"/>
                <w:lang w:val="sr-Cyrl-CS"/>
              </w:rPr>
              <w:t>ч</w:t>
            </w:r>
            <w:r w:rsidR="000A417D" w:rsidRPr="008A1B91">
              <w:rPr>
                <w:rFonts w:ascii="Times New Roman" w:hAnsi="Times New Roman" w:cs="Times New Roman"/>
                <w:sz w:val="18"/>
                <w:szCs w:val="18"/>
                <w:lang w:val="sr-Cyrl-CS"/>
              </w:rPr>
              <w:t>ењ</w:t>
            </w:r>
            <w:r w:rsidRPr="008A1B91">
              <w:rPr>
                <w:rFonts w:ascii="Times New Roman" w:hAnsi="Times New Roman" w:cs="Times New Roman"/>
                <w:sz w:val="18"/>
                <w:szCs w:val="18"/>
                <w:lang w:val="sr-Cyrl-CS"/>
              </w:rPr>
              <w:t xml:space="preserve">а емисија </w:t>
            </w:r>
            <w:r w:rsidR="008757B0" w:rsidRPr="008A1B91">
              <w:rPr>
                <w:rFonts w:ascii="Times New Roman" w:hAnsi="Times New Roman" w:cs="Times New Roman"/>
                <w:sz w:val="18"/>
                <w:szCs w:val="18"/>
                <w:lang w:val="sr-Cyrl-CS"/>
              </w:rPr>
              <w:t>GHG</w:t>
            </w:r>
            <w:r w:rsidRPr="008A1B91">
              <w:rPr>
                <w:rFonts w:ascii="Times New Roman" w:hAnsi="Times New Roman" w:cs="Times New Roman"/>
                <w:sz w:val="18"/>
                <w:szCs w:val="18"/>
                <w:lang w:val="sr-Cyrl-CS"/>
              </w:rPr>
              <w:t xml:space="preserve"> стратегије</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6.2 .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2.   In the event that a Member State uses credits from project types that cannot be used by operators in the Community scheme, that Member State shall provide a detailed justification for the use of such credits.</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6.3 .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3.   The Commission shall, in its reports submitted pursuant to Article 5(1) and (2) of Decision No 280/2004/EC, evaluate whether the progress made by Member States is sufficient for them to fulfil their obligations under this Decision.</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6.3 .1</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The evaluation shall take into account progress in Community policies and measures and information from Member States in accordance with Article 3 and Article 5 of Decision No 280/2004/EC.</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6.3 .2</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Every two years, starting with the greenhouse gas emissions reported for 2013, the evaluation shall also include the projected progress of the Community towards meeting its reduction commitment and of Member States towards fulfilling their obligations under this Decision.</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6.4 .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4.   In the report referred to in paragraph 3, the Commission shall assess the overall implementation of this Decision, including the use and quality of CDM credits and the need for further common and coordinated policies and measures at Community level in the sectors covered by this Decision in order to assist Member States in meeting their commitments under this Decision, and shall make proposals as appropriate.</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6.5 .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   In order to implement this Decision, the Commission shall, where appropriate, make proposals to amend Decision No 280/2004/EC and adopt amendments to Commission Decision 2005/166/EC (9) with a view to the amending acts applying from 1 January 2013, to ensure in particular:</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6.5 .(а)</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(a) faster, efficient, transparent and cost-effective monitoring, reporting and verification of greenhouse gas emissions;</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6.5 .</w:t>
            </w:r>
            <w:r w:rsidR="00B95CA6" w:rsidRPr="008A1B91">
              <w:rPr>
                <w:rFonts w:ascii="Times New Roman" w:hAnsi="Times New Roman" w:cs="Times New Roman"/>
                <w:sz w:val="18"/>
                <w:szCs w:val="18"/>
                <w:lang w:val="sr-Cyrl-CS"/>
              </w:rPr>
              <w:t>(b)</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(b) the development of national projections of greenhouse gas emissions beyond 2020.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7.1 .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Corrective action</w:t>
            </w:r>
          </w:p>
          <w:p w:rsidR="00B76484" w:rsidRPr="008A1B91" w:rsidRDefault="00B76484" w:rsidP="00B76484">
            <w:pPr>
              <w:jc w:val="center"/>
              <w:rPr>
                <w:rFonts w:ascii="Times New Roman" w:hAnsi="Times New Roman" w:cs="Times New Roman"/>
                <w:sz w:val="18"/>
                <w:szCs w:val="18"/>
                <w:lang w:val="sr-Cyrl-CS"/>
              </w:rPr>
            </w:pP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   If the greenhouse gas emissions of a Member State exceed the annual emission allocation specified pursuant to Article 3(2), taking into account the flexibilities used pursuant to Articles 3 and 5, the following measures shall apply:</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7.1 .(а)</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(a) a deduction from the Member State’s emission allocation of the following year equal to the amount in tonnes of carbon dioxide equivalent of those excess emissions, multiplied by an abatement factor of 1,08;</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7.1 .</w:t>
            </w:r>
            <w:r w:rsidR="00B95CA6" w:rsidRPr="008A1B91">
              <w:rPr>
                <w:rFonts w:ascii="Times New Roman" w:hAnsi="Times New Roman" w:cs="Times New Roman"/>
                <w:sz w:val="18"/>
                <w:szCs w:val="18"/>
                <w:lang w:val="sr-Cyrl-CS"/>
              </w:rPr>
              <w:t>(b)</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(b) the development of a corrective action plan in accordance with paragraph 2 of this Article; and</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p>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11.</w:t>
            </w:r>
            <w:r w:rsidR="00054B67" w:rsidRPr="008A1B91">
              <w:rPr>
                <w:rFonts w:ascii="Times New Roman" w:hAnsi="Times New Roman" w:cs="Times New Roman"/>
                <w:sz w:val="18"/>
                <w:szCs w:val="18"/>
                <w:lang w:val="sr-Cyrl-CS"/>
              </w:rPr>
              <w:t>4</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A74319" w:rsidP="00A74319">
            <w:pPr>
              <w:jc w:val="both"/>
              <w:rPr>
                <w:rFonts w:ascii="Times New Roman" w:hAnsi="Times New Roman" w:cs="Times New Roman"/>
                <w:sz w:val="18"/>
                <w:szCs w:val="18"/>
                <w:lang w:val="sr-Cyrl-CS"/>
              </w:rPr>
            </w:pPr>
            <w:r w:rsidRPr="008A1B91">
              <w:rPr>
                <w:rFonts w:ascii="Times New Roman" w:eastAsia="Times New Roman" w:hAnsi="Times New Roman" w:cs="Times New Roman"/>
                <w:color w:val="000000"/>
                <w:sz w:val="18"/>
                <w:szCs w:val="18"/>
                <w:lang w:val="sr-Cyrl-CS"/>
              </w:rPr>
              <w:t>Министарство припрема годишњи извештај о достизању емисија GHG у складу са актом из става 1. овог члана и у случају одступања, укључујући и дозвољене преносе у складу са чланом 12. овог закона, припрема предлог потребних корективних мера за достизање емисија GHG из извора до 15. новембра сваке године и доставља га Влади на усвајање.</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ДУ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Транспозиција је прилагођена националним околностима</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7.1 .</w:t>
            </w:r>
            <w:r w:rsidR="009E55E2" w:rsidRPr="008A1B91">
              <w:rPr>
                <w:rFonts w:ascii="Times New Roman" w:hAnsi="Times New Roman" w:cs="Times New Roman"/>
                <w:sz w:val="18"/>
                <w:szCs w:val="18"/>
                <w:lang w:val="sr-Cyrl-CS"/>
              </w:rPr>
              <w:t>(c)</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(c) the temporary suspension of the eligibility to transfer part of the Member State’s emission allocation and JI/CDM rights to another Member State until the Member State is in compliance with Article 3(2).</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7.2 .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2.   A Member State covered by paragraph 1 shall, within three months, submit to the Commission an assessment and a corrective action plan that includes:</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38189F">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7.2 .(а)</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(a) action that the Member State will implement in order to meet its specific obligations under Article 3(2), giving priority to domestic policies and measures and the implementation of Community action;</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38189F">
            <w:pPr>
              <w:spacing w:before="120" w:after="120"/>
              <w:ind w:firstLine="5"/>
              <w:jc w:val="center"/>
              <w:rPr>
                <w:rFonts w:ascii="Times New Roman" w:hAnsi="Times New Roman" w:cs="Times New Roman"/>
                <w:sz w:val="18"/>
                <w:szCs w:val="18"/>
                <w:lang w:val="sr-Cyrl-CS"/>
              </w:rPr>
            </w:pPr>
          </w:p>
          <w:p w:rsidR="00B76484" w:rsidRPr="008A1B91" w:rsidRDefault="00B76484" w:rsidP="0038189F">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11.</w:t>
            </w:r>
            <w:r w:rsidR="004E58E4" w:rsidRPr="008A1B91">
              <w:rPr>
                <w:rFonts w:ascii="Times New Roman" w:hAnsi="Times New Roman" w:cs="Times New Roman"/>
                <w:sz w:val="18"/>
                <w:szCs w:val="18"/>
                <w:lang w:val="sr-Cyrl-CS"/>
              </w:rPr>
              <w:t>4</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A74319" w:rsidP="00A74319">
            <w:pPr>
              <w:jc w:val="both"/>
              <w:rPr>
                <w:rFonts w:ascii="Times New Roman" w:hAnsi="Times New Roman" w:cs="Times New Roman"/>
                <w:sz w:val="18"/>
                <w:szCs w:val="18"/>
                <w:lang w:val="sr-Cyrl-CS"/>
              </w:rPr>
            </w:pPr>
            <w:r w:rsidRPr="008A1B91">
              <w:rPr>
                <w:rFonts w:ascii="Times New Roman" w:eastAsia="Times New Roman" w:hAnsi="Times New Roman" w:cs="Times New Roman"/>
                <w:color w:val="000000"/>
                <w:sz w:val="18"/>
                <w:szCs w:val="18"/>
                <w:lang w:val="sr-Cyrl-CS"/>
              </w:rPr>
              <w:t>Министарство припрема годишњи извештај о достизању емисија GHG у складу са актом из става 1. овог члана и у случају одступања, укључујући и дозвољене преносе у складу са чланом 12. овог закона, припрема предлог потребних корективних мера за достизање емисија GHG из извора до 15. новембра сваке године и доставља га Влади на усвајање.</w:t>
            </w:r>
            <w:r w:rsidR="00B76484"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38189F">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ДУ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38189F">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Транспозиција је прилагођена националним околностима</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38189F">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38189F">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7.2 .</w:t>
            </w:r>
            <w:r w:rsidR="00B95CA6" w:rsidRPr="008A1B91">
              <w:rPr>
                <w:rFonts w:ascii="Times New Roman" w:hAnsi="Times New Roman" w:cs="Times New Roman"/>
                <w:sz w:val="18"/>
                <w:szCs w:val="18"/>
                <w:lang w:val="sr-Cyrl-CS"/>
              </w:rPr>
              <w:t>(b)</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(b) a timetable for implementing such action, which enables the assessment of annual progress in the implementation.</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38189F">
            <w:pPr>
              <w:spacing w:before="120" w:after="120"/>
              <w:ind w:firstLine="5"/>
              <w:jc w:val="center"/>
              <w:rPr>
                <w:rFonts w:ascii="Times New Roman" w:hAnsi="Times New Roman" w:cs="Times New Roman"/>
                <w:sz w:val="18"/>
                <w:szCs w:val="18"/>
                <w:lang w:val="sr-Cyrl-CS"/>
              </w:rPr>
            </w:pPr>
          </w:p>
          <w:p w:rsidR="00B76484" w:rsidRPr="008A1B91" w:rsidRDefault="00B76484" w:rsidP="0038189F">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11.</w:t>
            </w:r>
            <w:r w:rsidR="004E58E4" w:rsidRPr="008A1B91">
              <w:rPr>
                <w:rFonts w:ascii="Times New Roman" w:hAnsi="Times New Roman" w:cs="Times New Roman"/>
                <w:sz w:val="18"/>
                <w:szCs w:val="18"/>
                <w:lang w:val="sr-Cyrl-CS"/>
              </w:rPr>
              <w:t>4</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Министарство припрема годишњи извештај о достизању емисија GHG у складу са актом из става 1. овог члана и у случају одступања, укључујући и дозвољене преносе у складу са чланом 12. овог закона, припрема предлог потребних корективних мера за достизање емисија GHG из извора до 15. новембра сваке године и доставља га Влади на усвајање.</w:t>
            </w:r>
          </w:p>
          <w:p w:rsidR="00B76484" w:rsidRPr="008A1B91" w:rsidRDefault="00B76484" w:rsidP="0038189F">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38189F">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ДУ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38189F">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Транспозиција је прилагођена националним околностима</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38189F">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7.2 .1</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The Commission may issue an opinion on the corrective action plan of the Member State in question.</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7.2 .2</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Before issuing that opinion, the Commission may submit the corrective action plan to the Climate Change Committee, referred to in Article 13(1), for comments.</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8.1 .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Adjustments applicable upon the approval by the Community of an international agreement on climate change</w:t>
            </w:r>
          </w:p>
          <w:p w:rsidR="00B76484" w:rsidRPr="008A1B91" w:rsidRDefault="00B76484" w:rsidP="00B76484">
            <w:pPr>
              <w:jc w:val="center"/>
              <w:rPr>
                <w:rFonts w:ascii="Times New Roman" w:hAnsi="Times New Roman" w:cs="Times New Roman"/>
                <w:sz w:val="18"/>
                <w:szCs w:val="18"/>
                <w:lang w:val="sr-Cyrl-CS"/>
              </w:rPr>
            </w:pP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1.   Within three months of the signature by the Community of an international agreement on climate change leading, by 2020, to mandatory reductions of greenhouse gas emissions exceeding 20 % compared to 1990 levels, as reflected in the 30 % reduction commitment as endorsed by the </w:t>
            </w:r>
            <w:r w:rsidRPr="008A1B91">
              <w:rPr>
                <w:rFonts w:ascii="Times New Roman" w:hAnsi="Times New Roman" w:cs="Times New Roman"/>
                <w:sz w:val="18"/>
                <w:szCs w:val="18"/>
                <w:lang w:val="sr-Cyrl-CS"/>
              </w:rPr>
              <w:lastRenderedPageBreak/>
              <w:t>European Council of March 2007, the Commission shall submit a report assessing, in particular, the following elements:</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8.1 .(а)</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(a) the nature of the measures agreed upon in the framework of the international negotiations, as well as the commitments made by other developed countries to comparable emission reductions to those of the Community and the commitments made by economically more advanced developing countries to contributing adequately according to their responsibilities and respective capabilities;</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8.1 .</w:t>
            </w:r>
            <w:r w:rsidR="00B95CA6" w:rsidRPr="008A1B91">
              <w:rPr>
                <w:rFonts w:ascii="Times New Roman" w:hAnsi="Times New Roman" w:cs="Times New Roman"/>
                <w:sz w:val="18"/>
                <w:szCs w:val="18"/>
                <w:lang w:val="sr-Cyrl-CS"/>
              </w:rPr>
              <w:t>(b)</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(b) the implications of the international agreement on climate change, and consequently, options required at Community level, in order to move to the 30 % reduction target in a balanced, transparent and equitable way, taking into account work under the Kyoto Protocol’s first commitment period;</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8.1 .</w:t>
            </w:r>
            <w:r w:rsidR="009E55E2" w:rsidRPr="008A1B91">
              <w:rPr>
                <w:rFonts w:ascii="Times New Roman" w:hAnsi="Times New Roman" w:cs="Times New Roman"/>
                <w:sz w:val="18"/>
                <w:szCs w:val="18"/>
                <w:lang w:val="sr-Cyrl-CS"/>
              </w:rPr>
              <w:t>(c)</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(c) the Community manufacturing industries’ competitiveness in the context of carbon leakage risks;</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8.1 .</w:t>
            </w:r>
            <w:r w:rsidR="009E55E2" w:rsidRPr="008A1B91">
              <w:rPr>
                <w:rFonts w:ascii="Times New Roman" w:hAnsi="Times New Roman" w:cs="Times New Roman"/>
                <w:sz w:val="18"/>
                <w:szCs w:val="18"/>
                <w:lang w:val="sr-Cyrl-CS"/>
              </w:rPr>
              <w:t>(d)</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(d) the impact of the international agreement on climate change on other Community economic sectors;</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8.1 .</w:t>
            </w:r>
            <w:r w:rsidR="009E55E2" w:rsidRPr="008A1B91">
              <w:rPr>
                <w:rFonts w:ascii="Times New Roman" w:hAnsi="Times New Roman" w:cs="Times New Roman"/>
                <w:sz w:val="18"/>
                <w:szCs w:val="18"/>
                <w:lang w:val="sr-Cyrl-CS"/>
              </w:rPr>
              <w:t>(e)</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(e) the impact on the Community agriculture sector, including carbon leakage risks;</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8.1 .</w:t>
            </w:r>
            <w:r w:rsidR="009E55E2" w:rsidRPr="008A1B91">
              <w:rPr>
                <w:rFonts w:ascii="Times New Roman" w:hAnsi="Times New Roman" w:cs="Times New Roman"/>
                <w:sz w:val="18"/>
                <w:szCs w:val="18"/>
                <w:lang w:val="sr-Cyrl-CS"/>
              </w:rPr>
              <w:t>(f)</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(f) the appropriate modalities for including emissions and removals related to land use, land use change and forestry in the Community;</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8.1 .</w:t>
            </w:r>
            <w:r w:rsidR="009E55E2" w:rsidRPr="008A1B91">
              <w:rPr>
                <w:rFonts w:ascii="Times New Roman" w:hAnsi="Times New Roman" w:cs="Times New Roman"/>
                <w:sz w:val="18"/>
                <w:szCs w:val="18"/>
                <w:lang w:val="sr-Cyrl-CS"/>
              </w:rPr>
              <w:t>(g)</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(g) afforestation, reforestation, avoided deforestation and forest degradation in third countries in the event of the establishment of any internationally recognised system in this context;</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8.1 .</w:t>
            </w:r>
            <w:r w:rsidR="009E55E2" w:rsidRPr="008A1B91">
              <w:rPr>
                <w:rFonts w:ascii="Times New Roman" w:hAnsi="Times New Roman" w:cs="Times New Roman"/>
                <w:sz w:val="18"/>
                <w:szCs w:val="18"/>
                <w:lang w:val="sr-Cyrl-CS"/>
              </w:rPr>
              <w:t>(h)</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(h) the need for additional Community policies and measures in view of the greenhouse gas emission reduction commitments of the Community and of Member States.</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8.2 .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2.   On the basis of the report referred to in paragraph 1, the Commission shall, if appropriate, submit a legislative proposal to the European Parliament and to the Council amending this Decision pursuant to paragraph 1, with a view to the amending act entering into force upon the approval by the Community of the international agreement on climate change and in view of the emission reduction commitment to be implemented under that agreement.</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8.2 .1</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The proposal shall be based upon the principles of transparency, economic efficiency and cost-effectiveness, as well as fairness and solidarity in the distribution of efforts between Member States.</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8.3 .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3.   The proposal shall allow, as appropriate, Member States to use, in addition to the credits provided for in this Decision, CERs, ERUs or other approved credits from projects in third countries which have ratified the international agreement on climate change.</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8.4 .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4.   The proposal shall also include, as appropriate, measures to allow for Member States to use the unused part of the additional usable quantity referred to in paragraph 3 in the subsequent years or transfer the unused part of that quantity to another Member State.</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8.5 .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5.   The proposal shall also include, as appropriate, any other measures needed to help reach the mandatory reductions in accordance with paragraph 1 in a transparent, balanced and equitable way and, in particular, shall include implementing measures to provide for the use by Member States of additional types of project credits or of other mechanisms created under the international agreement on climate change, as appropriate.</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8.6 .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6.   On the basis of rules agreed as part of an international agreement on climate change, the Commission shall propose to include emissions and removals related to land use, land use change and forestry in the Community reduction commitment, as appropriate, according to harmonised modalities ensuring permanence and the environmental integrity of the contribution of land use, land use change and forestry as well as accurate monitoring and accounting. The Commission shall assess whether the distribution of individual Member States’ efforts should be adjusted accordingly.</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8.7 .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7.   The proposal shall include the appropriate transitional and suspensive measures pending the entry into force of the international agreement on climate change.</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9 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Procedure in relation to land use, land use change and forestry in the event of no international agreement on climate change</w:t>
            </w:r>
          </w:p>
          <w:p w:rsidR="00B76484" w:rsidRPr="008A1B91" w:rsidRDefault="00B76484" w:rsidP="00B76484">
            <w:pPr>
              <w:jc w:val="center"/>
              <w:rPr>
                <w:rFonts w:ascii="Times New Roman" w:hAnsi="Times New Roman" w:cs="Times New Roman"/>
                <w:sz w:val="18"/>
                <w:szCs w:val="18"/>
                <w:lang w:val="sr-Cyrl-CS"/>
              </w:rPr>
            </w:pP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In the event that no international agreement on climate change is approved by the Community by 31 December 2010, Member States may specify their intentions for the inclusion of land use, land use change and forestry in the Community reduction commitment taking into account methodologies within the work carried out in the context of UNFCCC. Taking into account such specification by Member States, the Commission shall, by 30 June 2011, assess modalities for the inclusion of emissions and removals from activities related to land use, land use change and forestry in the Community reduction commitment, ensuring permanence and the environmental integrity of the contribution of land use, land use change and forestry as well as accurate monitoring and accounting, and make a proposal, as appropriate, with the aim of the proposed act entering into force from 2013 onwards. The Commission’s assessment shall consider if the distribution of individual Member States’ efforts should be adjusted accordingly.</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10..</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Changes in the scope of Directive 2003/87/EC and application of Article 24a thereof</w:t>
            </w:r>
          </w:p>
          <w:p w:rsidR="00B76484" w:rsidRPr="008A1B91" w:rsidRDefault="00B76484" w:rsidP="00B76484">
            <w:pPr>
              <w:jc w:val="center"/>
              <w:rPr>
                <w:rFonts w:ascii="Times New Roman" w:hAnsi="Times New Roman" w:cs="Times New Roman"/>
                <w:sz w:val="18"/>
                <w:szCs w:val="18"/>
                <w:lang w:val="sr-Cyrl-CS"/>
              </w:rPr>
            </w:pP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The maximum quantity of emissions for each Member State under Article 3 of this Decision shall be adjusted in accordance with the quantity of:</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10..(а)</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(a) allowances for greenhouse gas emissions issued pursuant to Article 11 of Directive 2003/87/EC that results from a change in the coverage of sources under that Directive following the final approval by the Commission of the national allocation plans for the period from 2008 to 2012 pursuant to Directive 2003/87/EC;</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10..</w:t>
            </w:r>
            <w:r w:rsidR="00B95CA6" w:rsidRPr="008A1B91">
              <w:rPr>
                <w:rFonts w:ascii="Times New Roman" w:hAnsi="Times New Roman" w:cs="Times New Roman"/>
                <w:sz w:val="18"/>
                <w:szCs w:val="18"/>
                <w:lang w:val="sr-Cyrl-CS"/>
              </w:rPr>
              <w:t>(b)</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(b) allowances or credits issued pursuant to Articles 24 and 24a of Directive 2003/87/EC in respect of emission reductions in a Member State covered by this Decision;</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10..</w:t>
            </w:r>
            <w:r w:rsidR="009E55E2" w:rsidRPr="008A1B91">
              <w:rPr>
                <w:rFonts w:ascii="Times New Roman" w:hAnsi="Times New Roman" w:cs="Times New Roman"/>
                <w:sz w:val="18"/>
                <w:szCs w:val="18"/>
                <w:lang w:val="sr-Cyrl-CS"/>
              </w:rPr>
              <w:t>(c)</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(c) allowances for greenhouse gas emissions from installations excluded from the Community scheme in accordance with Article 27 of Directive 2003/87/EC for the time that they are excluded.</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10..1</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The Commission shall publish the figures resulting from that adjustment.</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11.1 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Registries and Central Administrator</w:t>
            </w:r>
          </w:p>
          <w:p w:rsidR="00B76484" w:rsidRPr="008A1B91" w:rsidRDefault="00B76484" w:rsidP="00B76484">
            <w:pPr>
              <w:jc w:val="center"/>
              <w:rPr>
                <w:rFonts w:ascii="Times New Roman" w:hAnsi="Times New Roman" w:cs="Times New Roman"/>
                <w:sz w:val="18"/>
                <w:szCs w:val="18"/>
                <w:lang w:val="sr-Cyrl-CS"/>
              </w:rPr>
            </w:pP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   The Community and its Member States’ registries established pursuant to Article 6 of Decision No 280/2004/EC shall ensure the accurate accounting of transactions under this Decision. This information shall be accessible to the public.</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11.2 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2.   The Central Administrator designated under Article 20 of Directive 2003/87/EC shall, through its independent transaction log, conduct an automated check on each transaction under this Decision and, where necessary, block transactions to ensure there are no irregularities. This information shall be accessible to the public.</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11.3 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3.   The Commission shall adopt measures necessary to implement paragraphs 1 and 2.</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11.3 .1</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Those measures designed to amend non-essential elements of this Decision by supplementing it shall be adopted in accordance with the regulatory procedure with scrutiny referred to in Article 13(2).</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12.</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Amendments to Regulation (EC) No 994/2008</w:t>
            </w:r>
          </w:p>
          <w:p w:rsidR="00B76484" w:rsidRPr="008A1B91" w:rsidRDefault="00B76484" w:rsidP="00B76484">
            <w:pPr>
              <w:jc w:val="center"/>
              <w:rPr>
                <w:rFonts w:ascii="Times New Roman" w:hAnsi="Times New Roman" w:cs="Times New Roman"/>
                <w:sz w:val="18"/>
                <w:szCs w:val="18"/>
                <w:lang w:val="sr-Cyrl-CS"/>
              </w:rPr>
            </w:pP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In order to implement this Decision, the Commission shall adopt amendments to Commission Regulation (EC) No 994/2008 of 8 October 2008 for a standardised and secured system of registries pursuant to Directive 2003/87/EC of the European Parliament and of the Council and Decision No 280/2004/EC of the European Parliament and of the Council (10).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13.1 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Committee procedure</w:t>
            </w:r>
          </w:p>
          <w:p w:rsidR="00B76484" w:rsidRPr="008A1B91" w:rsidRDefault="00B76484" w:rsidP="00B76484">
            <w:pPr>
              <w:jc w:val="center"/>
              <w:rPr>
                <w:rFonts w:ascii="Times New Roman" w:hAnsi="Times New Roman" w:cs="Times New Roman"/>
                <w:sz w:val="18"/>
                <w:szCs w:val="18"/>
                <w:lang w:val="sr-Cyrl-CS"/>
              </w:rPr>
            </w:pP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   The Commission shall be assisted by the Climate Change Committee established by Article 9 of Decision No 280/2004/EC.</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НП</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13.2 </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2.   Where reference is made to this paragraph, Articles 5a(1) to (4) and Article 7 of Decision 1999/468/EC shall apply, having regard to the provisions of Article 8 thereof.</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14.</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Report</w:t>
            </w:r>
          </w:p>
          <w:p w:rsidR="00B76484" w:rsidRPr="008A1B91" w:rsidRDefault="00B76484" w:rsidP="00B76484">
            <w:pPr>
              <w:jc w:val="center"/>
              <w:rPr>
                <w:rFonts w:ascii="Times New Roman" w:hAnsi="Times New Roman" w:cs="Times New Roman"/>
                <w:sz w:val="18"/>
                <w:szCs w:val="18"/>
                <w:lang w:val="sr-Cyrl-CS"/>
              </w:rPr>
            </w:pP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The Commission shall draw up a report evaluating the implementation of this Decision. That report shall also evaluate how the implementation of this Decision has affected competition at national, Community and international level. The Commission shall submit its report to the European Parliament and to the Council by 31 October 2016, accompanied by proposals as appropriate, in </w:t>
            </w:r>
            <w:r w:rsidRPr="008A1B91">
              <w:rPr>
                <w:rFonts w:ascii="Times New Roman" w:hAnsi="Times New Roman" w:cs="Times New Roman"/>
                <w:sz w:val="18"/>
                <w:szCs w:val="18"/>
                <w:lang w:val="sr-Cyrl-CS"/>
              </w:rPr>
              <w:lastRenderedPageBreak/>
              <w:t>particular whether it is appropriate to differentiate national targets for the period after 2020.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15.</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Entry into force</w:t>
            </w:r>
          </w:p>
          <w:p w:rsidR="00B76484" w:rsidRPr="008A1B91" w:rsidRDefault="00B76484" w:rsidP="00B76484">
            <w:pPr>
              <w:jc w:val="center"/>
              <w:rPr>
                <w:rFonts w:ascii="Times New Roman" w:hAnsi="Times New Roman" w:cs="Times New Roman"/>
                <w:sz w:val="18"/>
                <w:szCs w:val="18"/>
                <w:lang w:val="sr-Cyrl-CS"/>
              </w:rPr>
            </w:pP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This Decision shall enter into force on the 20th day following its publication in the Official Journal of the European Union.</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01.</w:t>
            </w:r>
          </w:p>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8</w:t>
            </w:r>
            <w:r w:rsidR="004E58E4" w:rsidRPr="008A1B91">
              <w:rPr>
                <w:rFonts w:ascii="Times New Roman" w:hAnsi="Times New Roman" w:cs="Times New Roman"/>
                <w:sz w:val="18"/>
                <w:szCs w:val="18"/>
                <w:lang w:val="sr-Cyrl-CS"/>
              </w:rPr>
              <w:t>6</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38189F">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Овај закон ступа на снагу осмог дана од дана објављивања у „Службеном гласнику Републике Србије”.</w:t>
            </w:r>
          </w:p>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ДУ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Транспозиција је прилагођена националним околностима</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16.</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Addressees</w:t>
            </w:r>
          </w:p>
          <w:p w:rsidR="00B76484" w:rsidRPr="008A1B91" w:rsidRDefault="00B76484" w:rsidP="00B76484">
            <w:pPr>
              <w:jc w:val="center"/>
              <w:rPr>
                <w:rFonts w:ascii="Times New Roman" w:hAnsi="Times New Roman" w:cs="Times New Roman"/>
                <w:sz w:val="18"/>
                <w:szCs w:val="18"/>
                <w:lang w:val="sr-Cyrl-CS"/>
              </w:rPr>
            </w:pPr>
          </w:p>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This Decision is addressed to the Member States.</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95CA6"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Annex I</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p>
          <w:p w:rsidR="00B76484" w:rsidRPr="008A1B91" w:rsidRDefault="00B76484" w:rsidP="0038189F">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11. 1</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A74319" w:rsidRPr="008A1B91" w:rsidRDefault="00A74319" w:rsidP="00A74319">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 xml:space="preserve">На основу Стратегије и Акционог плана, а у складу са обавезама које простичу из Конвенције и других међународних докумената донетих за спровођење Конвенције, Влада прописује нивое емисија GHG: из извора на националном нивоу, за постројења и ваздухопловне активности и за емисије GHG из сектора и категорија у којима долази до сагоревања горива и фугитивних емисија из горива, индустријских </w:t>
            </w:r>
            <w:r w:rsidRPr="008A1B91">
              <w:rPr>
                <w:rFonts w:ascii="Times New Roman" w:eastAsia="Times New Roman" w:hAnsi="Times New Roman" w:cs="Times New Roman"/>
                <w:color w:val="000000"/>
                <w:sz w:val="18"/>
                <w:szCs w:val="18"/>
                <w:lang w:val="sr-Cyrl-CS"/>
              </w:rPr>
              <w:lastRenderedPageBreak/>
              <w:t>процеса и употребе производа, пољопривреде и отпада.</w:t>
            </w:r>
          </w:p>
          <w:p w:rsidR="00B76484" w:rsidRPr="008A1B91" w:rsidRDefault="00A74319" w:rsidP="00A74319">
            <w:pPr>
              <w:jc w:val="both"/>
              <w:rPr>
                <w:rFonts w:ascii="Times New Roman" w:hAnsi="Times New Roman" w:cs="Times New Roman"/>
                <w:sz w:val="18"/>
                <w:szCs w:val="18"/>
                <w:lang w:val="sr-Cyrl-CS"/>
              </w:rPr>
            </w:pPr>
            <w:r w:rsidRPr="008A1B91">
              <w:rPr>
                <w:rFonts w:ascii="Times New Roman" w:eastAsia="Times New Roman" w:hAnsi="Times New Roman" w:cs="Times New Roman"/>
                <w:color w:val="000000"/>
                <w:sz w:val="18"/>
                <w:szCs w:val="18"/>
                <w:lang w:val="sr-Cyrl-CS"/>
              </w:rPr>
              <w:t>Актом из става 1. овог члана, прописују се нарочито:</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ДУ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2D3F5A">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Србија </w:t>
            </w:r>
            <w:r w:rsidR="000A417D" w:rsidRPr="008A1B91">
              <w:rPr>
                <w:rFonts w:ascii="Times New Roman" w:hAnsi="Times New Roman" w:cs="Times New Roman"/>
                <w:sz w:val="18"/>
                <w:szCs w:val="18"/>
                <w:lang w:val="sr-Cyrl-CS"/>
              </w:rPr>
              <w:t>ће</w:t>
            </w:r>
            <w:r w:rsidRPr="008A1B91">
              <w:rPr>
                <w:rFonts w:ascii="Times New Roman" w:hAnsi="Times New Roman" w:cs="Times New Roman"/>
                <w:sz w:val="18"/>
                <w:szCs w:val="18"/>
                <w:lang w:val="sr-Cyrl-CS"/>
              </w:rPr>
              <w:t xml:space="preserve"> своје обавеза за период од 2021-2030 </w:t>
            </w:r>
            <w:r w:rsidR="00B95CA6" w:rsidRPr="008A1B91">
              <w:rPr>
                <w:rFonts w:ascii="Times New Roman" w:hAnsi="Times New Roman" w:cs="Times New Roman"/>
                <w:sz w:val="18"/>
                <w:szCs w:val="18"/>
                <w:lang w:val="sr-Cyrl-CS"/>
              </w:rPr>
              <w:t>утврдити на о</w:t>
            </w:r>
            <w:r w:rsidRPr="008A1B91">
              <w:rPr>
                <w:rFonts w:ascii="Times New Roman" w:hAnsi="Times New Roman" w:cs="Times New Roman"/>
                <w:sz w:val="18"/>
                <w:szCs w:val="18"/>
                <w:lang w:val="sr-Cyrl-CS"/>
              </w:rPr>
              <w:t>с</w:t>
            </w:r>
            <w:r w:rsidR="00B95CA6" w:rsidRPr="008A1B91">
              <w:rPr>
                <w:rFonts w:ascii="Times New Roman" w:hAnsi="Times New Roman" w:cs="Times New Roman"/>
                <w:sz w:val="18"/>
                <w:szCs w:val="18"/>
                <w:lang w:val="sr-Cyrl-CS"/>
              </w:rPr>
              <w:t>нов</w:t>
            </w:r>
            <w:r w:rsidRPr="008A1B91">
              <w:rPr>
                <w:rFonts w:ascii="Times New Roman" w:hAnsi="Times New Roman" w:cs="Times New Roman"/>
                <w:sz w:val="18"/>
                <w:szCs w:val="18"/>
                <w:lang w:val="sr-Cyrl-CS"/>
              </w:rPr>
              <w:t>у стратегије нискоуг</w:t>
            </w:r>
            <w:r w:rsidR="00B95CA6" w:rsidRPr="008A1B91">
              <w:rPr>
                <w:rFonts w:ascii="Times New Roman" w:hAnsi="Times New Roman" w:cs="Times New Roman"/>
                <w:sz w:val="18"/>
                <w:szCs w:val="18"/>
                <w:lang w:val="sr-Cyrl-CS"/>
              </w:rPr>
              <w:t>љ</w:t>
            </w:r>
            <w:r w:rsidR="00AC0DA1">
              <w:rPr>
                <w:rFonts w:ascii="Times New Roman" w:hAnsi="Times New Roman" w:cs="Times New Roman"/>
                <w:sz w:val="18"/>
                <w:szCs w:val="18"/>
                <w:lang w:val="sr-Cyrl-CS"/>
              </w:rPr>
              <w:t>ен</w:t>
            </w:r>
            <w:r w:rsidRPr="008A1B91">
              <w:rPr>
                <w:rFonts w:ascii="Times New Roman" w:hAnsi="Times New Roman" w:cs="Times New Roman"/>
                <w:sz w:val="18"/>
                <w:szCs w:val="18"/>
                <w:lang w:val="sr-Cyrl-CS"/>
              </w:rPr>
              <w:t xml:space="preserve">ичног развоја, која </w:t>
            </w:r>
            <w:r w:rsidR="000A417D" w:rsidRPr="008A1B91">
              <w:rPr>
                <w:rFonts w:ascii="Times New Roman" w:hAnsi="Times New Roman" w:cs="Times New Roman"/>
                <w:sz w:val="18"/>
                <w:szCs w:val="18"/>
                <w:lang w:val="sr-Cyrl-CS"/>
              </w:rPr>
              <w:t>ће</w:t>
            </w:r>
            <w:r w:rsidRPr="008A1B91">
              <w:rPr>
                <w:rFonts w:ascii="Times New Roman" w:hAnsi="Times New Roman" w:cs="Times New Roman"/>
                <w:sz w:val="18"/>
                <w:szCs w:val="18"/>
                <w:lang w:val="sr-Cyrl-CS"/>
              </w:rPr>
              <w:t xml:space="preserve"> разматрати и сценарије ограни</w:t>
            </w:r>
            <w:r w:rsidR="002D3F5A" w:rsidRPr="008A1B91">
              <w:rPr>
                <w:rFonts w:ascii="Times New Roman" w:hAnsi="Times New Roman" w:cs="Times New Roman"/>
                <w:sz w:val="18"/>
                <w:szCs w:val="18"/>
                <w:lang w:val="sr-Cyrl-CS"/>
              </w:rPr>
              <w:t>ч</w:t>
            </w:r>
            <w:r w:rsidR="000A417D" w:rsidRPr="008A1B91">
              <w:rPr>
                <w:rFonts w:ascii="Times New Roman" w:hAnsi="Times New Roman" w:cs="Times New Roman"/>
                <w:sz w:val="18"/>
                <w:szCs w:val="18"/>
                <w:lang w:val="sr-Cyrl-CS"/>
              </w:rPr>
              <w:t>ењ</w:t>
            </w:r>
            <w:r w:rsidRPr="008A1B91">
              <w:rPr>
                <w:rFonts w:ascii="Times New Roman" w:hAnsi="Times New Roman" w:cs="Times New Roman"/>
                <w:sz w:val="18"/>
                <w:szCs w:val="18"/>
                <w:lang w:val="sr-Cyrl-CS"/>
              </w:rPr>
              <w:t xml:space="preserve">а емисија до којег би дошло </w:t>
            </w:r>
            <w:r w:rsidRPr="008A1B91">
              <w:rPr>
                <w:rFonts w:ascii="Times New Roman" w:hAnsi="Times New Roman" w:cs="Times New Roman"/>
                <w:sz w:val="18"/>
                <w:szCs w:val="18"/>
                <w:lang w:val="sr-Cyrl-CS"/>
              </w:rPr>
              <w:lastRenderedPageBreak/>
              <w:t>ако би Србија ве</w:t>
            </w:r>
            <w:r w:rsidR="002D3F5A" w:rsidRPr="008A1B91">
              <w:rPr>
                <w:rFonts w:ascii="Times New Roman" w:hAnsi="Times New Roman" w:cs="Times New Roman"/>
                <w:sz w:val="18"/>
                <w:szCs w:val="18"/>
                <w:lang w:val="sr-Cyrl-CS"/>
              </w:rPr>
              <w:t>ћ</w:t>
            </w:r>
            <w:r w:rsidRPr="008A1B91">
              <w:rPr>
                <w:rFonts w:ascii="Times New Roman" w:hAnsi="Times New Roman" w:cs="Times New Roman"/>
                <w:sz w:val="18"/>
                <w:szCs w:val="18"/>
                <w:lang w:val="sr-Cyrl-CS"/>
              </w:rPr>
              <w:t xml:space="preserve"> била чланица ЕУ</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 </w:t>
            </w: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95CA6"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lastRenderedPageBreak/>
              <w:t>Annex II</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p>
          <w:p w:rsidR="00B76484" w:rsidRPr="008A1B91" w:rsidRDefault="00B76484" w:rsidP="0038189F">
            <w:pPr>
              <w:spacing w:before="120" w:after="120"/>
              <w:ind w:firstLine="5"/>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11.</w:t>
            </w:r>
            <w:r w:rsidR="004E58E4" w:rsidRPr="008A1B91">
              <w:rPr>
                <w:rFonts w:ascii="Times New Roman" w:hAnsi="Times New Roman" w:cs="Times New Roman"/>
                <w:sz w:val="18"/>
                <w:szCs w:val="18"/>
                <w:lang w:val="sr-Cyrl-CS"/>
              </w:rPr>
              <w:t>2</w:t>
            </w:r>
            <w:r w:rsidRPr="008A1B91">
              <w:rPr>
                <w:rFonts w:ascii="Times New Roman" w:hAnsi="Times New Roman" w:cs="Times New Roman"/>
                <w:sz w:val="18"/>
                <w:szCs w:val="18"/>
                <w:lang w:val="sr-Cyrl-CS"/>
              </w:rPr>
              <w:t>.</w:t>
            </w:r>
            <w:r w:rsidR="004E58E4" w:rsidRPr="008A1B91">
              <w:rPr>
                <w:rFonts w:ascii="Times New Roman" w:hAnsi="Times New Roman" w:cs="Times New Roman"/>
                <w:sz w:val="18"/>
                <w:szCs w:val="18"/>
                <w:lang w:val="sr-Cyrl-CS"/>
              </w:rPr>
              <w:t>5</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4E58E4" w:rsidP="0038189F">
            <w:pPr>
              <w:jc w:val="both"/>
              <w:rPr>
                <w:rFonts w:ascii="Times New Roman" w:eastAsia="Times New Roman" w:hAnsi="Times New Roman" w:cs="Times New Roman"/>
                <w:color w:val="000000"/>
                <w:sz w:val="18"/>
                <w:szCs w:val="18"/>
                <w:lang w:val="sr-Cyrl-CS"/>
              </w:rPr>
            </w:pPr>
            <w:r w:rsidRPr="008A1B91">
              <w:rPr>
                <w:rFonts w:ascii="Times New Roman" w:eastAsia="Times New Roman" w:hAnsi="Times New Roman" w:cs="Times New Roman"/>
                <w:color w:val="000000"/>
                <w:sz w:val="18"/>
                <w:szCs w:val="18"/>
                <w:lang w:val="sr-Cyrl-CS"/>
              </w:rPr>
              <w:t>5</w:t>
            </w:r>
            <w:r w:rsidR="00B76484" w:rsidRPr="008A1B91">
              <w:rPr>
                <w:rFonts w:ascii="Times New Roman" w:eastAsia="Times New Roman" w:hAnsi="Times New Roman" w:cs="Times New Roman"/>
                <w:color w:val="000000"/>
                <w:sz w:val="18"/>
                <w:szCs w:val="18"/>
                <w:lang w:val="sr-Cyrl-CS"/>
              </w:rPr>
              <w:t xml:space="preserve">) </w:t>
            </w:r>
            <w:r w:rsidR="00A74319" w:rsidRPr="008A1B91">
              <w:rPr>
                <w:rFonts w:ascii="Times New Roman" w:eastAsia="Times New Roman" w:hAnsi="Times New Roman" w:cs="Times New Roman"/>
                <w:color w:val="000000"/>
                <w:sz w:val="18"/>
                <w:szCs w:val="18"/>
                <w:lang w:val="sr-Cyrl-CS"/>
              </w:rPr>
              <w:t>укупне нивое емисија GHG из извора у односу на емисије у одређеној години, без емисија из тачке 4. овог става</w:t>
            </w:r>
            <w:r w:rsidRPr="008A1B91">
              <w:rPr>
                <w:rFonts w:ascii="Times New Roman" w:eastAsia="Times New Roman" w:hAnsi="Times New Roman" w:cs="Times New Roman"/>
                <w:color w:val="000000"/>
                <w:sz w:val="18"/>
                <w:szCs w:val="18"/>
                <w:lang w:val="sr-Cyrl-CS"/>
              </w:rPr>
              <w:t>.</w:t>
            </w:r>
          </w:p>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ДУ</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Транспозиција је прилагођена националним околностима</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r w:rsidR="00B76484" w:rsidRPr="008A1B91" w:rsidTr="008B127E">
        <w:trPr>
          <w:trHeight w:val="1970"/>
        </w:trPr>
        <w:tc>
          <w:tcPr>
            <w:tcW w:w="470"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95CA6"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Annex III</w:t>
            </w:r>
          </w:p>
        </w:tc>
        <w:tc>
          <w:tcPr>
            <w:tcW w:w="1347" w:type="pct"/>
            <w:tcBorders>
              <w:top w:val="single" w:sz="4" w:space="0" w:color="auto"/>
              <w:left w:val="single" w:sz="4" w:space="0" w:color="auto"/>
              <w:bottom w:val="single" w:sz="4" w:space="0" w:color="auto"/>
              <w:right w:val="single" w:sz="4" w:space="0" w:color="auto"/>
            </w:tcBorders>
            <w:shd w:val="clear" w:color="auto" w:fill="D9D9D9"/>
            <w:vAlign w:val="center"/>
          </w:tcPr>
          <w:p w:rsidR="00B76484" w:rsidRPr="008A1B91" w:rsidRDefault="00B76484" w:rsidP="00B76484">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5"/>
              <w:jc w:val="center"/>
              <w:rPr>
                <w:rFonts w:ascii="Times New Roman" w:hAnsi="Times New Roman" w:cs="Times New Roman"/>
                <w:sz w:val="18"/>
                <w:szCs w:val="18"/>
                <w:lang w:val="sr-Cyrl-CS"/>
              </w:rPr>
            </w:pP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НП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r w:rsidRPr="008A1B91">
              <w:rPr>
                <w:rFonts w:ascii="Times New Roman" w:hAnsi="Times New Roman" w:cs="Times New Roman"/>
                <w:sz w:val="18"/>
                <w:szCs w:val="18"/>
                <w:lang w:val="sr-Cyrl-CS"/>
              </w:rPr>
              <w:t xml:space="preserve">Пренос овог члана за Србију није </w:t>
            </w:r>
            <w:r w:rsidR="008757B0" w:rsidRPr="008A1B91">
              <w:rPr>
                <w:rFonts w:ascii="Times New Roman" w:hAnsi="Times New Roman" w:cs="Times New Roman"/>
                <w:sz w:val="18"/>
                <w:szCs w:val="18"/>
                <w:lang w:val="sr-Cyrl-CS"/>
              </w:rPr>
              <w:t>могућ</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B76484" w:rsidRPr="008A1B91" w:rsidRDefault="00B76484" w:rsidP="008B127E">
            <w:pPr>
              <w:spacing w:before="120" w:after="120"/>
              <w:ind w:firstLine="21"/>
              <w:jc w:val="center"/>
              <w:rPr>
                <w:rFonts w:ascii="Times New Roman" w:hAnsi="Times New Roman" w:cs="Times New Roman"/>
                <w:sz w:val="18"/>
                <w:szCs w:val="18"/>
                <w:lang w:val="sr-Cyrl-CS"/>
              </w:rPr>
            </w:pPr>
          </w:p>
        </w:tc>
      </w:tr>
    </w:tbl>
    <w:p w:rsidR="00CC6EB1" w:rsidRPr="008A1B91" w:rsidRDefault="00CC6EB1">
      <w:pPr>
        <w:rPr>
          <w:rFonts w:ascii="Times New Roman" w:hAnsi="Times New Roman" w:cs="Times New Roman"/>
          <w:sz w:val="18"/>
          <w:szCs w:val="18"/>
          <w:lang w:val="sr-Cyrl-CS"/>
        </w:rPr>
      </w:pPr>
    </w:p>
    <w:p w:rsidR="00ED14C4" w:rsidRPr="008A1B91" w:rsidRDefault="00ED14C4">
      <w:pPr>
        <w:rPr>
          <w:rFonts w:ascii="Times New Roman" w:hAnsi="Times New Roman" w:cs="Times New Roman"/>
          <w:sz w:val="18"/>
          <w:szCs w:val="18"/>
          <w:lang w:val="sr-Cyrl-CS"/>
        </w:rPr>
      </w:pPr>
    </w:p>
    <w:sectPr w:rsidR="00ED14C4" w:rsidRPr="008A1B91" w:rsidSect="008A1B91">
      <w:footerReference w:type="default" r:id="rId8"/>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2B6" w:rsidRDefault="00CA42B6">
      <w:r>
        <w:separator/>
      </w:r>
    </w:p>
  </w:endnote>
  <w:endnote w:type="continuationSeparator" w:id="0">
    <w:p w:rsidR="00CA42B6" w:rsidRDefault="00CA4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5812519"/>
      <w:docPartObj>
        <w:docPartGallery w:val="Page Numbers (Bottom of Page)"/>
        <w:docPartUnique/>
      </w:docPartObj>
    </w:sdtPr>
    <w:sdtEndPr>
      <w:rPr>
        <w:noProof/>
      </w:rPr>
    </w:sdtEndPr>
    <w:sdtContent>
      <w:p w:rsidR="008A1B91" w:rsidRDefault="008A1B91">
        <w:pPr>
          <w:pStyle w:val="Footer"/>
          <w:jc w:val="center"/>
        </w:pPr>
        <w:r>
          <w:fldChar w:fldCharType="begin"/>
        </w:r>
        <w:r>
          <w:instrText xml:space="preserve"> PAGE   \* MERGEFORMAT </w:instrText>
        </w:r>
        <w:r>
          <w:fldChar w:fldCharType="separate"/>
        </w:r>
        <w:r w:rsidR="007A73D4">
          <w:rPr>
            <w:noProof/>
          </w:rPr>
          <w:t>25</w:t>
        </w:r>
        <w:r>
          <w:rPr>
            <w:noProof/>
          </w:rPr>
          <w:fldChar w:fldCharType="end"/>
        </w:r>
      </w:p>
    </w:sdtContent>
  </w:sdt>
  <w:p w:rsidR="008A1B91" w:rsidRDefault="008A1B9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2B6" w:rsidRDefault="00CA42B6">
      <w:r>
        <w:separator/>
      </w:r>
    </w:p>
  </w:footnote>
  <w:footnote w:type="continuationSeparator" w:id="0">
    <w:p w:rsidR="00CA42B6" w:rsidRDefault="00CA42B6">
      <w:r>
        <w:continuationSeparator/>
      </w:r>
    </w:p>
  </w:footnote>
  <w:footnote w:id="1">
    <w:p w:rsidR="00D45995" w:rsidRPr="003025F1" w:rsidRDefault="00D45995">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A6A51"/>
    <w:multiLevelType w:val="hybridMultilevel"/>
    <w:tmpl w:val="5950B626"/>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1CCD1FF7"/>
    <w:multiLevelType w:val="hybridMultilevel"/>
    <w:tmpl w:val="3C46AC1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BB4F00"/>
    <w:multiLevelType w:val="hybridMultilevel"/>
    <w:tmpl w:val="84FACCEC"/>
    <w:lvl w:ilvl="0" w:tplc="5BB6D8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F476F77"/>
    <w:multiLevelType w:val="hybridMultilevel"/>
    <w:tmpl w:val="C8FE644E"/>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6BA14CD5"/>
    <w:multiLevelType w:val="hybridMultilevel"/>
    <w:tmpl w:val="B50AF0FE"/>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7E166A8E"/>
    <w:multiLevelType w:val="hybridMultilevel"/>
    <w:tmpl w:val="26F63948"/>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4"/>
  </w:num>
  <w:num w:numId="2">
    <w:abstractNumId w:val="1"/>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2A"/>
    <w:rsid w:val="00003843"/>
    <w:rsid w:val="0001005F"/>
    <w:rsid w:val="000165CF"/>
    <w:rsid w:val="000337D3"/>
    <w:rsid w:val="00037E59"/>
    <w:rsid w:val="000525B8"/>
    <w:rsid w:val="000549F4"/>
    <w:rsid w:val="00054B67"/>
    <w:rsid w:val="00056838"/>
    <w:rsid w:val="0006492C"/>
    <w:rsid w:val="000811FE"/>
    <w:rsid w:val="000A3F49"/>
    <w:rsid w:val="000A417D"/>
    <w:rsid w:val="000B298B"/>
    <w:rsid w:val="000B6F88"/>
    <w:rsid w:val="000C0332"/>
    <w:rsid w:val="000C5E5B"/>
    <w:rsid w:val="000D464A"/>
    <w:rsid w:val="000D6398"/>
    <w:rsid w:val="001237EF"/>
    <w:rsid w:val="00124908"/>
    <w:rsid w:val="00153F67"/>
    <w:rsid w:val="00156B63"/>
    <w:rsid w:val="00156CC5"/>
    <w:rsid w:val="00170DD4"/>
    <w:rsid w:val="001928E5"/>
    <w:rsid w:val="00193EFF"/>
    <w:rsid w:val="001B680C"/>
    <w:rsid w:val="001C70E8"/>
    <w:rsid w:val="001D0B2A"/>
    <w:rsid w:val="001D6AC4"/>
    <w:rsid w:val="001F7341"/>
    <w:rsid w:val="00204B64"/>
    <w:rsid w:val="00206BD4"/>
    <w:rsid w:val="00244C80"/>
    <w:rsid w:val="00246D08"/>
    <w:rsid w:val="0025042A"/>
    <w:rsid w:val="00267231"/>
    <w:rsid w:val="00276884"/>
    <w:rsid w:val="002D1B06"/>
    <w:rsid w:val="002D3D70"/>
    <w:rsid w:val="002D3F5A"/>
    <w:rsid w:val="002E4B72"/>
    <w:rsid w:val="00300BB6"/>
    <w:rsid w:val="003025F1"/>
    <w:rsid w:val="00316F74"/>
    <w:rsid w:val="00334EEF"/>
    <w:rsid w:val="00340B14"/>
    <w:rsid w:val="0038189F"/>
    <w:rsid w:val="00381C30"/>
    <w:rsid w:val="003A5774"/>
    <w:rsid w:val="003B7050"/>
    <w:rsid w:val="003E4055"/>
    <w:rsid w:val="003E69B2"/>
    <w:rsid w:val="00404EDF"/>
    <w:rsid w:val="0042255D"/>
    <w:rsid w:val="0042571E"/>
    <w:rsid w:val="00443370"/>
    <w:rsid w:val="0044371E"/>
    <w:rsid w:val="004643E7"/>
    <w:rsid w:val="004926DE"/>
    <w:rsid w:val="004A7F8E"/>
    <w:rsid w:val="004C7E31"/>
    <w:rsid w:val="004D47A5"/>
    <w:rsid w:val="004E460E"/>
    <w:rsid w:val="004E58E4"/>
    <w:rsid w:val="004F4A3D"/>
    <w:rsid w:val="00500907"/>
    <w:rsid w:val="0050266F"/>
    <w:rsid w:val="00504E33"/>
    <w:rsid w:val="005057F3"/>
    <w:rsid w:val="00505CE4"/>
    <w:rsid w:val="00521748"/>
    <w:rsid w:val="00550C1B"/>
    <w:rsid w:val="00564E4E"/>
    <w:rsid w:val="005800BE"/>
    <w:rsid w:val="00583EDF"/>
    <w:rsid w:val="005A0423"/>
    <w:rsid w:val="005A6DBD"/>
    <w:rsid w:val="005B0C41"/>
    <w:rsid w:val="005B3611"/>
    <w:rsid w:val="005B7ABB"/>
    <w:rsid w:val="005D3683"/>
    <w:rsid w:val="005D3875"/>
    <w:rsid w:val="005E2013"/>
    <w:rsid w:val="00602FA1"/>
    <w:rsid w:val="00607A29"/>
    <w:rsid w:val="006259D0"/>
    <w:rsid w:val="00643CA0"/>
    <w:rsid w:val="006454F2"/>
    <w:rsid w:val="00655E03"/>
    <w:rsid w:val="006D2D07"/>
    <w:rsid w:val="006E0820"/>
    <w:rsid w:val="006E29D9"/>
    <w:rsid w:val="0072109B"/>
    <w:rsid w:val="007235F1"/>
    <w:rsid w:val="00725D32"/>
    <w:rsid w:val="00727644"/>
    <w:rsid w:val="00727761"/>
    <w:rsid w:val="00730E8E"/>
    <w:rsid w:val="00740001"/>
    <w:rsid w:val="007525F7"/>
    <w:rsid w:val="007765EF"/>
    <w:rsid w:val="007A2084"/>
    <w:rsid w:val="007A224F"/>
    <w:rsid w:val="007A73D4"/>
    <w:rsid w:val="007C523E"/>
    <w:rsid w:val="007E1FB8"/>
    <w:rsid w:val="00811B49"/>
    <w:rsid w:val="0081430F"/>
    <w:rsid w:val="008222F4"/>
    <w:rsid w:val="00826441"/>
    <w:rsid w:val="00850BDD"/>
    <w:rsid w:val="0085266A"/>
    <w:rsid w:val="00863087"/>
    <w:rsid w:val="008757B0"/>
    <w:rsid w:val="008972E0"/>
    <w:rsid w:val="008A1B91"/>
    <w:rsid w:val="008B127E"/>
    <w:rsid w:val="008B1E93"/>
    <w:rsid w:val="008E2987"/>
    <w:rsid w:val="008E314D"/>
    <w:rsid w:val="008F053C"/>
    <w:rsid w:val="00913DF6"/>
    <w:rsid w:val="00920577"/>
    <w:rsid w:val="00921FE6"/>
    <w:rsid w:val="00926BCF"/>
    <w:rsid w:val="00931344"/>
    <w:rsid w:val="00945661"/>
    <w:rsid w:val="0094618F"/>
    <w:rsid w:val="0095735D"/>
    <w:rsid w:val="00964203"/>
    <w:rsid w:val="00972646"/>
    <w:rsid w:val="00976312"/>
    <w:rsid w:val="00987869"/>
    <w:rsid w:val="00995E92"/>
    <w:rsid w:val="009A4B0D"/>
    <w:rsid w:val="009E0B9D"/>
    <w:rsid w:val="009E28D0"/>
    <w:rsid w:val="009E3CD5"/>
    <w:rsid w:val="009E48F9"/>
    <w:rsid w:val="009E55E2"/>
    <w:rsid w:val="009F6A11"/>
    <w:rsid w:val="00A31869"/>
    <w:rsid w:val="00A43A6D"/>
    <w:rsid w:val="00A513E9"/>
    <w:rsid w:val="00A6053E"/>
    <w:rsid w:val="00A612B2"/>
    <w:rsid w:val="00A70F74"/>
    <w:rsid w:val="00A74319"/>
    <w:rsid w:val="00A76505"/>
    <w:rsid w:val="00A90F52"/>
    <w:rsid w:val="00A91F7A"/>
    <w:rsid w:val="00AC0DA1"/>
    <w:rsid w:val="00AD0B0A"/>
    <w:rsid w:val="00AE2032"/>
    <w:rsid w:val="00AF69DA"/>
    <w:rsid w:val="00B050C9"/>
    <w:rsid w:val="00B10DC6"/>
    <w:rsid w:val="00B14AF6"/>
    <w:rsid w:val="00B2437D"/>
    <w:rsid w:val="00B27473"/>
    <w:rsid w:val="00B42911"/>
    <w:rsid w:val="00B56C36"/>
    <w:rsid w:val="00B76484"/>
    <w:rsid w:val="00B80959"/>
    <w:rsid w:val="00B95CA6"/>
    <w:rsid w:val="00BA2732"/>
    <w:rsid w:val="00BD6C5D"/>
    <w:rsid w:val="00BF27FB"/>
    <w:rsid w:val="00BF4D4C"/>
    <w:rsid w:val="00C10708"/>
    <w:rsid w:val="00C22448"/>
    <w:rsid w:val="00C526B9"/>
    <w:rsid w:val="00C8052B"/>
    <w:rsid w:val="00CA42B6"/>
    <w:rsid w:val="00CC1F14"/>
    <w:rsid w:val="00CC6EB1"/>
    <w:rsid w:val="00CD0BD2"/>
    <w:rsid w:val="00CE077E"/>
    <w:rsid w:val="00CF75B2"/>
    <w:rsid w:val="00D156E7"/>
    <w:rsid w:val="00D16416"/>
    <w:rsid w:val="00D2173B"/>
    <w:rsid w:val="00D336DF"/>
    <w:rsid w:val="00D40ADD"/>
    <w:rsid w:val="00D454DC"/>
    <w:rsid w:val="00D45995"/>
    <w:rsid w:val="00D64DBD"/>
    <w:rsid w:val="00D665FB"/>
    <w:rsid w:val="00D75C7E"/>
    <w:rsid w:val="00D96BF4"/>
    <w:rsid w:val="00DA7C70"/>
    <w:rsid w:val="00DB0E17"/>
    <w:rsid w:val="00DB2DA8"/>
    <w:rsid w:val="00DC1521"/>
    <w:rsid w:val="00DC2379"/>
    <w:rsid w:val="00DD0505"/>
    <w:rsid w:val="00DE05CB"/>
    <w:rsid w:val="00DF3654"/>
    <w:rsid w:val="00E03932"/>
    <w:rsid w:val="00E12725"/>
    <w:rsid w:val="00E30FBE"/>
    <w:rsid w:val="00E42BB9"/>
    <w:rsid w:val="00E6705D"/>
    <w:rsid w:val="00E8693E"/>
    <w:rsid w:val="00E94480"/>
    <w:rsid w:val="00E978E7"/>
    <w:rsid w:val="00EB685C"/>
    <w:rsid w:val="00ED14C4"/>
    <w:rsid w:val="00ED72A7"/>
    <w:rsid w:val="00EE0AE4"/>
    <w:rsid w:val="00EE0D22"/>
    <w:rsid w:val="00EF2AA6"/>
    <w:rsid w:val="00F00CD1"/>
    <w:rsid w:val="00F05637"/>
    <w:rsid w:val="00F103FA"/>
    <w:rsid w:val="00F237F2"/>
    <w:rsid w:val="00F273B5"/>
    <w:rsid w:val="00F54319"/>
    <w:rsid w:val="00F643E5"/>
    <w:rsid w:val="00F747E2"/>
    <w:rsid w:val="00F76676"/>
    <w:rsid w:val="00F853E6"/>
    <w:rsid w:val="00FA590C"/>
    <w:rsid w:val="00FC7DFF"/>
    <w:rsid w:val="00FD1842"/>
    <w:rsid w:val="00FD7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3273F2"/>
  <w15:docId w15:val="{C9624E3B-CCCC-4D91-A5AC-BA66323F2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42A"/>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character" w:styleId="CommentReference">
    <w:name w:val="annotation reference"/>
    <w:basedOn w:val="DefaultParagraphFont"/>
    <w:uiPriority w:val="99"/>
    <w:rsid w:val="000D6398"/>
    <w:rPr>
      <w:sz w:val="16"/>
      <w:szCs w:val="16"/>
    </w:rPr>
  </w:style>
  <w:style w:type="paragraph" w:styleId="CommentText">
    <w:name w:val="annotation text"/>
    <w:basedOn w:val="Normal"/>
    <w:link w:val="CommentTextChar"/>
    <w:uiPriority w:val="99"/>
    <w:rsid w:val="000D6398"/>
    <w:rPr>
      <w:sz w:val="20"/>
      <w:szCs w:val="20"/>
    </w:rPr>
  </w:style>
  <w:style w:type="character" w:customStyle="1" w:styleId="CommentTextChar">
    <w:name w:val="Comment Text Char"/>
    <w:basedOn w:val="DefaultParagraphFont"/>
    <w:link w:val="CommentText"/>
    <w:uiPriority w:val="99"/>
    <w:rsid w:val="000D6398"/>
    <w:rPr>
      <w:rFonts w:ascii="Arial" w:eastAsia="Calibri" w:hAnsi="Arial" w:cs="Arial"/>
    </w:rPr>
  </w:style>
  <w:style w:type="paragraph" w:styleId="CommentSubject">
    <w:name w:val="annotation subject"/>
    <w:basedOn w:val="CommentText"/>
    <w:next w:val="CommentText"/>
    <w:link w:val="CommentSubjectChar"/>
    <w:rsid w:val="000D6398"/>
    <w:rPr>
      <w:b/>
      <w:bCs/>
    </w:rPr>
  </w:style>
  <w:style w:type="character" w:customStyle="1" w:styleId="CommentSubjectChar">
    <w:name w:val="Comment Subject Char"/>
    <w:basedOn w:val="CommentTextChar"/>
    <w:link w:val="CommentSubject"/>
    <w:rsid w:val="000D6398"/>
    <w:rPr>
      <w:rFonts w:ascii="Arial" w:eastAsia="Calibri" w:hAnsi="Arial" w:cs="Arial"/>
      <w:b/>
      <w:bCs/>
    </w:rPr>
  </w:style>
  <w:style w:type="paragraph" w:customStyle="1" w:styleId="doc-ti">
    <w:name w:val="doc-ti"/>
    <w:basedOn w:val="Normal"/>
    <w:rsid w:val="008B127E"/>
    <w:pPr>
      <w:spacing w:before="100" w:beforeAutospacing="1" w:after="100" w:afterAutospacing="1"/>
    </w:pPr>
    <w:rPr>
      <w:rFonts w:ascii="Times New Roman" w:eastAsia="Times New Roman" w:hAnsi="Times New Roman" w:cs="Times New Roman"/>
      <w:sz w:val="24"/>
      <w:szCs w:val="24"/>
      <w:lang w:val="sr-Latn-RS" w:eastAsia="sr-Latn-RS"/>
    </w:rPr>
  </w:style>
  <w:style w:type="paragraph" w:styleId="Header">
    <w:name w:val="header"/>
    <w:basedOn w:val="Normal"/>
    <w:link w:val="HeaderChar"/>
    <w:unhideWhenUsed/>
    <w:rsid w:val="008A1B91"/>
    <w:pPr>
      <w:tabs>
        <w:tab w:val="center" w:pos="4680"/>
        <w:tab w:val="right" w:pos="9360"/>
      </w:tabs>
    </w:pPr>
  </w:style>
  <w:style w:type="character" w:customStyle="1" w:styleId="HeaderChar">
    <w:name w:val="Header Char"/>
    <w:basedOn w:val="DefaultParagraphFont"/>
    <w:link w:val="Header"/>
    <w:rsid w:val="008A1B91"/>
    <w:rPr>
      <w:rFonts w:ascii="Arial" w:eastAsia="Calibri" w:hAnsi="Arial" w:cs="Arial"/>
      <w:sz w:val="22"/>
      <w:szCs w:val="22"/>
    </w:rPr>
  </w:style>
  <w:style w:type="paragraph" w:styleId="Footer">
    <w:name w:val="footer"/>
    <w:basedOn w:val="Normal"/>
    <w:link w:val="FooterChar"/>
    <w:uiPriority w:val="99"/>
    <w:unhideWhenUsed/>
    <w:rsid w:val="008A1B91"/>
    <w:pPr>
      <w:tabs>
        <w:tab w:val="center" w:pos="4680"/>
        <w:tab w:val="right" w:pos="9360"/>
      </w:tabs>
    </w:pPr>
  </w:style>
  <w:style w:type="character" w:customStyle="1" w:styleId="FooterChar">
    <w:name w:val="Footer Char"/>
    <w:basedOn w:val="DefaultParagraphFont"/>
    <w:link w:val="Footer"/>
    <w:uiPriority w:val="99"/>
    <w:rsid w:val="008A1B91"/>
    <w:rPr>
      <w:rFonts w:ascii="Arial" w:eastAsia="Calibr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917728">
      <w:bodyDiv w:val="1"/>
      <w:marLeft w:val="0"/>
      <w:marRight w:val="0"/>
      <w:marTop w:val="0"/>
      <w:marBottom w:val="0"/>
      <w:divBdr>
        <w:top w:val="none" w:sz="0" w:space="0" w:color="auto"/>
        <w:left w:val="none" w:sz="0" w:space="0" w:color="auto"/>
        <w:bottom w:val="none" w:sz="0" w:space="0" w:color="auto"/>
        <w:right w:val="none" w:sz="0" w:space="0" w:color="auto"/>
      </w:divBdr>
    </w:div>
    <w:div w:id="590818438">
      <w:bodyDiv w:val="1"/>
      <w:marLeft w:val="0"/>
      <w:marRight w:val="0"/>
      <w:marTop w:val="0"/>
      <w:marBottom w:val="0"/>
      <w:divBdr>
        <w:top w:val="none" w:sz="0" w:space="0" w:color="auto"/>
        <w:left w:val="none" w:sz="0" w:space="0" w:color="auto"/>
        <w:bottom w:val="none" w:sz="0" w:space="0" w:color="auto"/>
        <w:right w:val="none" w:sz="0" w:space="0" w:color="auto"/>
      </w:divBdr>
    </w:div>
    <w:div w:id="202238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79B6924-69A0-4E7F-A15E-2424ECFF3A48}">
  <we:reference id="wa104379177" version="1.0.0.1" store="en-US" storeType="OMEX"/>
  <we:alternateReferences>
    <we:reference id="wa104379177" version="1.0.0.1"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5A991C-F39E-4FDF-BEB9-F0B4B8FCC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5758</Words>
  <Characters>32827</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1</vt:lpstr>
    </vt:vector>
  </TitlesOfParts>
  <Company>KEI</Company>
  <LinksUpToDate>false</LinksUpToDate>
  <CharactersWithSpaces>38508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Andjelka Opacic</cp:lastModifiedBy>
  <cp:revision>9</cp:revision>
  <cp:lastPrinted>2021-02-26T09:15:00Z</cp:lastPrinted>
  <dcterms:created xsi:type="dcterms:W3CDTF">2021-02-26T06:34:00Z</dcterms:created>
  <dcterms:modified xsi:type="dcterms:W3CDTF">2021-02-26T11:05:00Z</dcterms:modified>
</cp:coreProperties>
</file>