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7B2" w:rsidRPr="00B20FA5" w:rsidRDefault="00A42D4B" w:rsidP="00A42D4B">
      <w:pPr>
        <w:shd w:val="clear" w:color="auto" w:fill="FFFFFF"/>
        <w:jc w:val="center"/>
        <w:rPr>
          <w:b/>
          <w:sz w:val="28"/>
          <w:lang w:val="sr-Cyrl-CS"/>
        </w:rPr>
      </w:pPr>
      <w:r w:rsidRPr="00B20FA5">
        <w:rPr>
          <w:b/>
          <w:sz w:val="28"/>
          <w:lang w:val="sr-Cyrl-CS"/>
        </w:rPr>
        <w:t>ИЗЈАВ</w:t>
      </w:r>
      <w:r w:rsidR="001077B2" w:rsidRPr="00B20FA5">
        <w:rPr>
          <w:b/>
          <w:sz w:val="28"/>
          <w:lang w:val="sr-Cyrl-CS"/>
        </w:rPr>
        <w:t>А</w:t>
      </w:r>
      <w:r w:rsidRPr="00B20FA5">
        <w:rPr>
          <w:b/>
          <w:sz w:val="28"/>
          <w:lang w:val="sr-Cyrl-CS"/>
        </w:rPr>
        <w:t xml:space="preserve"> О УСКЛАЂЕНОСТИ ПРОПИСА СА ПРОПИСИМА </w:t>
      </w:r>
    </w:p>
    <w:p w:rsidR="00A42D4B" w:rsidRPr="00B20FA5" w:rsidRDefault="00A42D4B" w:rsidP="00A42D4B">
      <w:pPr>
        <w:shd w:val="clear" w:color="auto" w:fill="FFFFFF"/>
        <w:jc w:val="center"/>
        <w:rPr>
          <w:b/>
          <w:sz w:val="28"/>
          <w:lang w:val="sr-Cyrl-CS"/>
        </w:rPr>
      </w:pPr>
      <w:r w:rsidRPr="00B20FA5">
        <w:rPr>
          <w:b/>
          <w:sz w:val="28"/>
          <w:lang w:val="sr-Cyrl-CS"/>
        </w:rPr>
        <w:t>ЕВРОПСКЕ УНИЈЕ</w:t>
      </w:r>
    </w:p>
    <w:p w:rsidR="00A42D4B" w:rsidRPr="00B20FA5" w:rsidRDefault="00A42D4B" w:rsidP="00A42D4B">
      <w:pPr>
        <w:pStyle w:val="FootnoteText"/>
        <w:rPr>
          <w:lang w:val="sr-Cyrl-CS"/>
        </w:rPr>
      </w:pPr>
    </w:p>
    <w:p w:rsidR="001077B2" w:rsidRPr="00B20FA5" w:rsidRDefault="00A42D4B" w:rsidP="00A42D4B">
      <w:pPr>
        <w:rPr>
          <w:b/>
          <w:lang w:val="sr-Cyrl-CS"/>
        </w:rPr>
      </w:pPr>
      <w:r w:rsidRPr="00B20FA5">
        <w:rPr>
          <w:lang w:val="sr-Cyrl-CS"/>
        </w:rPr>
        <w:t>1</w:t>
      </w:r>
      <w:r w:rsidRPr="00B20FA5">
        <w:rPr>
          <w:b/>
          <w:lang w:val="sr-Cyrl-CS"/>
        </w:rPr>
        <w:t xml:space="preserve">. </w:t>
      </w:r>
      <w:r w:rsidR="001077B2" w:rsidRPr="00B20FA5">
        <w:rPr>
          <w:b/>
          <w:lang w:val="sr-Cyrl-CS"/>
        </w:rPr>
        <w:t xml:space="preserve">Овлашћени </w:t>
      </w:r>
      <w:r w:rsidRPr="00B20FA5">
        <w:rPr>
          <w:b/>
          <w:lang w:val="sr-Cyrl-CS"/>
        </w:rPr>
        <w:t>предлагач прописа</w:t>
      </w:r>
      <w:r w:rsidR="001077B2" w:rsidRPr="00B20FA5">
        <w:rPr>
          <w:b/>
          <w:lang w:val="sr-Cyrl-CS"/>
        </w:rPr>
        <w:t xml:space="preserve"> – Влада</w:t>
      </w:r>
    </w:p>
    <w:p w:rsidR="001077B2" w:rsidRPr="00B20FA5" w:rsidRDefault="001077B2" w:rsidP="00A42D4B">
      <w:pPr>
        <w:rPr>
          <w:b/>
          <w:lang w:val="sr-Cyrl-CS"/>
        </w:rPr>
      </w:pPr>
    </w:p>
    <w:p w:rsidR="006113AF" w:rsidRPr="00B20FA5" w:rsidRDefault="00A42D4B" w:rsidP="00A42D4B">
      <w:pPr>
        <w:rPr>
          <w:b/>
          <w:lang w:val="sr-Cyrl-CS"/>
        </w:rPr>
      </w:pPr>
      <w:r w:rsidRPr="00B20FA5">
        <w:rPr>
          <w:b/>
          <w:lang w:val="sr-Cyrl-CS"/>
        </w:rPr>
        <w:t xml:space="preserve"> </w:t>
      </w:r>
      <w:r w:rsidR="001077B2" w:rsidRPr="00B20FA5">
        <w:rPr>
          <w:b/>
          <w:lang w:val="sr-Cyrl-CS"/>
        </w:rPr>
        <w:t xml:space="preserve">Обрађивач – </w:t>
      </w:r>
      <w:r w:rsidR="006113AF" w:rsidRPr="00B20FA5">
        <w:rPr>
          <w:lang w:val="sr-Cyrl-CS"/>
        </w:rPr>
        <w:t xml:space="preserve">Министарство заштите животне средине </w:t>
      </w:r>
    </w:p>
    <w:p w:rsidR="00A42D4B" w:rsidRPr="00B20FA5" w:rsidRDefault="001077B2" w:rsidP="00A42D4B">
      <w:pPr>
        <w:rPr>
          <w:lang w:val="sr-Cyrl-CS"/>
        </w:rPr>
      </w:pPr>
      <w:bookmarkStart w:id="0" w:name="_GoBack"/>
      <w:bookmarkEnd w:id="0"/>
      <w:r w:rsidRPr="00B20FA5">
        <w:rPr>
          <w:lang w:val="sr-Cyrl-CS"/>
        </w:rPr>
        <w:t xml:space="preserve">  </w:t>
      </w:r>
    </w:p>
    <w:p w:rsidR="00A42D4B" w:rsidRPr="00B20FA5" w:rsidRDefault="00A42D4B" w:rsidP="00A42D4B">
      <w:pPr>
        <w:rPr>
          <w:b/>
          <w:lang w:val="sr-Cyrl-CS"/>
        </w:rPr>
      </w:pPr>
      <w:r w:rsidRPr="00B20FA5">
        <w:rPr>
          <w:b/>
          <w:lang w:val="sr-Cyrl-CS"/>
        </w:rPr>
        <w:t>2. Назив прописа</w:t>
      </w:r>
    </w:p>
    <w:p w:rsidR="006113AF" w:rsidRPr="00B20FA5" w:rsidRDefault="00DF6310" w:rsidP="006113AF">
      <w:pPr>
        <w:rPr>
          <w:lang w:val="sr-Cyrl-CS"/>
        </w:rPr>
      </w:pPr>
      <w:r w:rsidRPr="00B20FA5">
        <w:rPr>
          <w:lang w:val="sr-Cyrl-CS"/>
        </w:rPr>
        <w:t xml:space="preserve">   Пред</w:t>
      </w:r>
      <w:r w:rsidR="001077B2" w:rsidRPr="00B20FA5">
        <w:rPr>
          <w:lang w:val="sr-Cyrl-CS"/>
        </w:rPr>
        <w:t>лог</w:t>
      </w:r>
      <w:r w:rsidR="006113AF" w:rsidRPr="00B20FA5">
        <w:rPr>
          <w:lang w:val="sr-Cyrl-CS"/>
        </w:rPr>
        <w:t xml:space="preserve"> </w:t>
      </w:r>
      <w:r w:rsidR="001077B2" w:rsidRPr="00B20FA5">
        <w:rPr>
          <w:lang w:val="sr-Cyrl-CS"/>
        </w:rPr>
        <w:t xml:space="preserve">закона </w:t>
      </w:r>
      <w:r w:rsidR="006113AF" w:rsidRPr="00B20FA5">
        <w:rPr>
          <w:lang w:val="sr-Cyrl-CS"/>
        </w:rPr>
        <w:t>о климатским променама</w:t>
      </w:r>
    </w:p>
    <w:p w:rsidR="006113AF" w:rsidRPr="00B20FA5" w:rsidRDefault="006113AF" w:rsidP="006113AF">
      <w:pPr>
        <w:rPr>
          <w:lang w:val="sr-Cyrl-CS"/>
        </w:rPr>
      </w:pPr>
      <w:r w:rsidRPr="00B20FA5">
        <w:rPr>
          <w:lang w:val="sr-Cyrl-CS"/>
        </w:rPr>
        <w:t xml:space="preserve"> </w:t>
      </w:r>
      <w:r w:rsidR="001077B2" w:rsidRPr="00B20FA5">
        <w:rPr>
          <w:lang w:val="sr-Cyrl-CS"/>
        </w:rPr>
        <w:t xml:space="preserve">  </w:t>
      </w:r>
      <w:r w:rsidRPr="00B20FA5">
        <w:rPr>
          <w:lang w:val="sr-Cyrl-CS"/>
        </w:rPr>
        <w:t>Draft Climate Change Law</w:t>
      </w:r>
    </w:p>
    <w:p w:rsidR="00A42D4B" w:rsidRPr="00B20FA5" w:rsidRDefault="00A42D4B" w:rsidP="00A42D4B">
      <w:pPr>
        <w:rPr>
          <w:lang w:val="sr-Cyrl-CS"/>
        </w:rPr>
      </w:pPr>
    </w:p>
    <w:p w:rsidR="00A42D4B" w:rsidRPr="00B20FA5" w:rsidRDefault="00A42D4B" w:rsidP="00A42D4B">
      <w:pPr>
        <w:rPr>
          <w:b/>
          <w:lang w:val="sr-Cyrl-CS"/>
        </w:rPr>
      </w:pPr>
      <w:r w:rsidRPr="00B20FA5">
        <w:rPr>
          <w:b/>
          <w:lang w:val="sr-Cyrl-CS"/>
        </w:rPr>
        <w:t>3</w:t>
      </w:r>
      <w:r w:rsidRPr="00B20FA5">
        <w:rPr>
          <w:lang w:val="sr-Cyrl-CS"/>
        </w:rPr>
        <w:t xml:space="preserve">. </w:t>
      </w:r>
      <w:r w:rsidRPr="00B20FA5">
        <w:rPr>
          <w:b/>
          <w:lang w:val="sr-Cyrl-CS"/>
        </w:rPr>
        <w:t>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A42D4B" w:rsidRPr="00B20FA5" w:rsidRDefault="00A42D4B" w:rsidP="00A42D4B">
      <w:pPr>
        <w:rPr>
          <w:lang w:val="sr-Cyrl-CS"/>
        </w:rPr>
      </w:pPr>
    </w:p>
    <w:p w:rsidR="00A42D4B" w:rsidRPr="00B20FA5" w:rsidRDefault="006113AF" w:rsidP="006113AF">
      <w:pPr>
        <w:rPr>
          <w:lang w:val="sr-Cyrl-CS"/>
        </w:rPr>
      </w:pPr>
      <w:r w:rsidRPr="00B20FA5">
        <w:rPr>
          <w:lang w:val="sr-Cyrl-CS"/>
        </w:rPr>
        <w:t>Споразум о стабилизацији и придруживању (ССП), Наслов VIII – Политике сарадње, члан 111. - Животна средина.</w:t>
      </w:r>
    </w:p>
    <w:p w:rsidR="006113AF" w:rsidRPr="00B20FA5" w:rsidRDefault="006113AF" w:rsidP="00A42D4B">
      <w:pPr>
        <w:rPr>
          <w:lang w:val="sr-Cyrl-CS"/>
        </w:rPr>
      </w:pPr>
    </w:p>
    <w:p w:rsidR="00A42D4B" w:rsidRPr="00B20FA5" w:rsidRDefault="00A42D4B" w:rsidP="00A42D4B">
      <w:pPr>
        <w:rPr>
          <w:lang w:val="sr-Cyrl-CS"/>
        </w:rPr>
      </w:pPr>
      <w:r w:rsidRPr="00B20FA5">
        <w:rPr>
          <w:lang w:val="sr-Cyrl-CS"/>
        </w:rPr>
        <w:t>б) Прелазни рок за усклађивање законодавства према одредбама Споразума,</w:t>
      </w:r>
    </w:p>
    <w:p w:rsidR="00A42D4B" w:rsidRPr="00B20FA5" w:rsidRDefault="006113AF" w:rsidP="00A42D4B">
      <w:pPr>
        <w:rPr>
          <w:lang w:val="sr-Cyrl-CS"/>
        </w:rPr>
      </w:pPr>
      <w:r w:rsidRPr="00B20FA5">
        <w:rPr>
          <w:lang w:val="sr-Cyrl-CS"/>
        </w:rPr>
        <w:t>-члан 111,  општи рок, Наслов VI, (члан 72.)</w:t>
      </w:r>
    </w:p>
    <w:p w:rsidR="006113AF" w:rsidRPr="00B20FA5" w:rsidRDefault="006113AF" w:rsidP="00A42D4B">
      <w:pPr>
        <w:rPr>
          <w:lang w:val="sr-Cyrl-CS"/>
        </w:rPr>
      </w:pPr>
    </w:p>
    <w:p w:rsidR="00A42D4B" w:rsidRPr="00B20FA5" w:rsidRDefault="00A42D4B" w:rsidP="00A42D4B">
      <w:pPr>
        <w:rPr>
          <w:lang w:val="sr-Cyrl-CS"/>
        </w:rPr>
      </w:pPr>
      <w:r w:rsidRPr="00B20FA5">
        <w:rPr>
          <w:lang w:val="sr-Cyrl-CS"/>
        </w:rPr>
        <w:t>в) Оцена испуњености обавезе које произлазе из наведене одредбе Споразума,</w:t>
      </w:r>
    </w:p>
    <w:p w:rsidR="006113AF" w:rsidRPr="00B20FA5" w:rsidRDefault="006113AF" w:rsidP="006113AF">
      <w:pPr>
        <w:rPr>
          <w:lang w:val="sr-Cyrl-CS"/>
        </w:rPr>
      </w:pPr>
      <w:r w:rsidRPr="00B20FA5">
        <w:rPr>
          <w:lang w:val="sr-Cyrl-CS"/>
        </w:rPr>
        <w:t>ССП, Наслов VIII – Политике сарадње, члан 111. - Животна средина;</w:t>
      </w:r>
    </w:p>
    <w:p w:rsidR="006113AF" w:rsidRPr="00B20FA5" w:rsidRDefault="006113AF" w:rsidP="006113AF">
      <w:pPr>
        <w:rPr>
          <w:lang w:val="sr-Cyrl-CS"/>
        </w:rPr>
      </w:pPr>
      <w:r w:rsidRPr="00B20FA5">
        <w:rPr>
          <w:lang w:val="sr-Cyrl-CS"/>
        </w:rPr>
        <w:t>- испуњава у потпуности</w:t>
      </w:r>
    </w:p>
    <w:p w:rsidR="00A42D4B" w:rsidRPr="00B20FA5" w:rsidRDefault="00A42D4B" w:rsidP="00A42D4B">
      <w:pPr>
        <w:rPr>
          <w:lang w:val="sr-Cyrl-CS"/>
        </w:rPr>
      </w:pPr>
    </w:p>
    <w:p w:rsidR="00A42D4B" w:rsidRPr="00B20FA5" w:rsidRDefault="00A42D4B" w:rsidP="00A42D4B">
      <w:pPr>
        <w:rPr>
          <w:lang w:val="sr-Cyrl-CS"/>
        </w:rPr>
      </w:pPr>
      <w:r w:rsidRPr="00B20FA5">
        <w:rPr>
          <w:lang w:val="sr-Cyrl-CS"/>
        </w:rPr>
        <w:t>г) Разлози за делимично испуњавање, односно неиспуњавање обавеза које произлазе из наведене одредбе Споразума,</w:t>
      </w:r>
    </w:p>
    <w:p w:rsidR="00A42D4B" w:rsidRPr="00B20FA5" w:rsidRDefault="00371760" w:rsidP="00A42D4B">
      <w:pPr>
        <w:rPr>
          <w:lang w:val="sr-Cyrl-CS"/>
        </w:rPr>
      </w:pPr>
      <w:r w:rsidRPr="00B20FA5">
        <w:rPr>
          <w:lang w:val="sr-Cyrl-CS"/>
        </w:rPr>
        <w:t>Нема</w:t>
      </w:r>
    </w:p>
    <w:p w:rsidR="00A42D4B" w:rsidRPr="00B20FA5" w:rsidRDefault="00A42D4B" w:rsidP="00A42D4B">
      <w:pPr>
        <w:rPr>
          <w:lang w:val="sr-Cyrl-CS"/>
        </w:rPr>
      </w:pPr>
    </w:p>
    <w:p w:rsidR="00A42D4B" w:rsidRPr="00B20FA5" w:rsidRDefault="00A42D4B" w:rsidP="00A42D4B">
      <w:pPr>
        <w:rPr>
          <w:lang w:val="sr-Cyrl-CS"/>
        </w:rPr>
      </w:pPr>
      <w:r w:rsidRPr="00B20FA5">
        <w:rPr>
          <w:lang w:val="sr-Cyrl-CS"/>
        </w:rPr>
        <w:t>д) Веза са Националним програмом за усвајање правних тековина Европске уније</w:t>
      </w:r>
      <w:r w:rsidR="00371760" w:rsidRPr="00B20FA5">
        <w:rPr>
          <w:lang w:val="sr-Cyrl-CS"/>
        </w:rPr>
        <w:t>,</w:t>
      </w:r>
    </w:p>
    <w:p w:rsidR="00A42D4B" w:rsidRPr="00B20FA5" w:rsidRDefault="00A42D4B" w:rsidP="00A42D4B">
      <w:pPr>
        <w:rPr>
          <w:lang w:val="sr-Cyrl-CS"/>
        </w:rPr>
      </w:pPr>
    </w:p>
    <w:p w:rsidR="006113AF" w:rsidRPr="00B20FA5" w:rsidRDefault="006113AF" w:rsidP="006113AF">
      <w:pPr>
        <w:rPr>
          <w:lang w:val="sr-Cyrl-CS"/>
        </w:rPr>
      </w:pPr>
      <w:r w:rsidRPr="00B20FA5">
        <w:rPr>
          <w:lang w:val="sr-Cyrl-CS"/>
        </w:rPr>
        <w:t xml:space="preserve">Усвајање </w:t>
      </w:r>
      <w:r w:rsidR="00371760" w:rsidRPr="00B20FA5">
        <w:rPr>
          <w:lang w:val="sr-Cyrl-CS"/>
        </w:rPr>
        <w:t xml:space="preserve">овог закона </w:t>
      </w:r>
      <w:r w:rsidRPr="00B20FA5">
        <w:rPr>
          <w:lang w:val="sr-Cyrl-CS"/>
        </w:rPr>
        <w:t>о климатским променама није предвиђено Националним програмом.</w:t>
      </w:r>
    </w:p>
    <w:p w:rsidR="00A42D4B" w:rsidRPr="00B20FA5" w:rsidRDefault="00A42D4B" w:rsidP="00A42D4B">
      <w:pPr>
        <w:rPr>
          <w:lang w:val="sr-Cyrl-CS"/>
        </w:rPr>
      </w:pPr>
    </w:p>
    <w:p w:rsidR="00A42D4B" w:rsidRPr="00B20FA5" w:rsidRDefault="00A42D4B" w:rsidP="00A42D4B">
      <w:pPr>
        <w:rPr>
          <w:b/>
          <w:lang w:val="sr-Cyrl-CS"/>
        </w:rPr>
      </w:pPr>
      <w:r w:rsidRPr="00B20FA5">
        <w:rPr>
          <w:lang w:val="sr-Cyrl-CS"/>
        </w:rPr>
        <w:t xml:space="preserve">4. </w:t>
      </w:r>
      <w:r w:rsidRPr="00B20FA5">
        <w:rPr>
          <w:b/>
          <w:lang w:val="sr-Cyrl-CS"/>
        </w:rPr>
        <w:t>Усклађеност прописа са прописима Европске уније:</w:t>
      </w:r>
    </w:p>
    <w:p w:rsidR="00A42D4B" w:rsidRPr="00B20FA5" w:rsidRDefault="00A42D4B" w:rsidP="00A42D4B">
      <w:pPr>
        <w:rPr>
          <w:lang w:val="sr-Cyrl-CS"/>
        </w:rPr>
      </w:pPr>
    </w:p>
    <w:p w:rsidR="00A42D4B" w:rsidRPr="00B20FA5" w:rsidRDefault="00A42D4B" w:rsidP="00A42D4B">
      <w:pPr>
        <w:rPr>
          <w:lang w:val="sr-Cyrl-CS"/>
        </w:rPr>
      </w:pPr>
      <w:r w:rsidRPr="00B20FA5">
        <w:rPr>
          <w:lang w:val="sr-Cyrl-CS"/>
        </w:rPr>
        <w:t>а) Навођење одредби примарних извора права Европске уније и оцене усклађености са њима,</w:t>
      </w:r>
    </w:p>
    <w:p w:rsidR="000D1D7F" w:rsidRPr="00B20FA5" w:rsidRDefault="000D1D7F" w:rsidP="000D1D7F">
      <w:pPr>
        <w:rPr>
          <w:lang w:val="sr-Cyrl-CS"/>
        </w:rPr>
      </w:pPr>
      <w:r w:rsidRPr="00B20FA5">
        <w:rPr>
          <w:lang w:val="sr-Cyrl-CS"/>
        </w:rPr>
        <w:t>- Директива 2003/87/ЕЗ Европског Парламента и Савета од 13. октобра 2003. године којом се успоставља систем трговине емисионим јединицама гасова са ефектом стаклене баште у Заједници и мења Директива Савета 96/61/ЕК;</w:t>
      </w:r>
    </w:p>
    <w:p w:rsidR="000D1D7F" w:rsidRPr="00B20FA5" w:rsidRDefault="000D1D7F" w:rsidP="000D1D7F">
      <w:pPr>
        <w:rPr>
          <w:lang w:val="sr-Cyrl-CS"/>
        </w:rPr>
      </w:pPr>
      <w:r w:rsidRPr="00B20FA5">
        <w:rPr>
          <w:lang w:val="sr-Cyrl-CS"/>
        </w:rPr>
        <w:t xml:space="preserve">- Директива 2009/29/ЕЗ Европског Парламента и Савета од 23. априла 2009. године којом се мења и допуњује Директива 2003/87/EЗ како би се унапредио и проширио систем трговине емисионим јединицама гасова са ефектом стаклене баште у Заједници;  </w:t>
      </w:r>
    </w:p>
    <w:p w:rsidR="000D1D7F" w:rsidRPr="00B20FA5" w:rsidRDefault="000D1D7F" w:rsidP="000D1D7F">
      <w:pPr>
        <w:rPr>
          <w:lang w:val="sr-Cyrl-CS"/>
        </w:rPr>
      </w:pPr>
      <w:r w:rsidRPr="00B20FA5">
        <w:rPr>
          <w:lang w:val="sr-Cyrl-CS"/>
        </w:rPr>
        <w:t>- Директива 2008/101/ЕЗ Европског Парламента и Савета од 19. новембра 2008.</w:t>
      </w:r>
      <w:r w:rsidR="00A128E4" w:rsidRPr="00B20FA5">
        <w:rPr>
          <w:lang w:val="sr-Cyrl-CS"/>
        </w:rPr>
        <w:t xml:space="preserve"> године</w:t>
      </w:r>
      <w:r w:rsidRPr="00B20FA5">
        <w:rPr>
          <w:lang w:val="sr-Cyrl-CS"/>
        </w:rPr>
        <w:t xml:space="preserve"> којом се мења и допуњује Директива 2003/87/EЗ тако да обухвати активности из сектора ваздушног саобраћаја у систем т</w:t>
      </w:r>
      <w:r w:rsidR="005310A5" w:rsidRPr="00B20FA5">
        <w:rPr>
          <w:lang w:val="sr-Cyrl-CS"/>
        </w:rPr>
        <w:t>рговине</w:t>
      </w:r>
      <w:r w:rsidRPr="00B20FA5">
        <w:rPr>
          <w:lang w:val="sr-Cyrl-CS"/>
        </w:rPr>
        <w:t xml:space="preserve"> емисионим јединицама гасова са ефектом стаклене баште у оквиру Заједнице</w:t>
      </w:r>
      <w:r w:rsidR="00371760" w:rsidRPr="00B20FA5">
        <w:rPr>
          <w:lang w:val="sr-Cyrl-CS"/>
        </w:rPr>
        <w:t>;</w:t>
      </w:r>
    </w:p>
    <w:p w:rsidR="000D1D7F" w:rsidRPr="00B20FA5" w:rsidRDefault="000D1D7F" w:rsidP="000D1D7F">
      <w:pPr>
        <w:rPr>
          <w:lang w:val="sr-Cyrl-CS"/>
        </w:rPr>
      </w:pPr>
      <w:r w:rsidRPr="00B20FA5">
        <w:rPr>
          <w:lang w:val="sr-Cyrl-CS"/>
        </w:rPr>
        <w:t>- Директива 1999/94/ЕК о доступности информација за потрошаче о економичности потрошње горива и емисија CO</w:t>
      </w:r>
      <w:r w:rsidRPr="00B20FA5">
        <w:rPr>
          <w:vertAlign w:val="subscript"/>
          <w:lang w:val="sr-Cyrl-CS"/>
        </w:rPr>
        <w:t>2</w:t>
      </w:r>
      <w:r w:rsidRPr="00B20FA5">
        <w:rPr>
          <w:lang w:val="sr-Cyrl-CS"/>
        </w:rPr>
        <w:t xml:space="preserve"> у вези са продајом нових путничких возила</w:t>
      </w:r>
      <w:r w:rsidR="00371760" w:rsidRPr="00B20FA5">
        <w:rPr>
          <w:lang w:val="sr-Cyrl-CS"/>
        </w:rPr>
        <w:t>.</w:t>
      </w:r>
    </w:p>
    <w:p w:rsidR="000D1D7F" w:rsidRPr="00B20FA5" w:rsidRDefault="000D1D7F" w:rsidP="000D1D7F">
      <w:pPr>
        <w:rPr>
          <w:lang w:val="sr-Cyrl-CS"/>
        </w:rPr>
      </w:pPr>
    </w:p>
    <w:p w:rsidR="00A128E4" w:rsidRPr="00B20FA5" w:rsidRDefault="00A128E4" w:rsidP="000D1D7F">
      <w:pPr>
        <w:rPr>
          <w:lang w:val="sr-Cyrl-CS"/>
        </w:rPr>
      </w:pPr>
    </w:p>
    <w:p w:rsidR="00A42D4B" w:rsidRPr="00B20FA5" w:rsidRDefault="00A42D4B" w:rsidP="00A42D4B">
      <w:pPr>
        <w:rPr>
          <w:lang w:val="sr-Cyrl-CS"/>
        </w:rPr>
      </w:pPr>
      <w:r w:rsidRPr="00B20FA5">
        <w:rPr>
          <w:lang w:val="sr-Cyrl-CS"/>
        </w:rPr>
        <w:t>б) Навођење секундарних извора права Европске уније и оцене усклађености са њима,</w:t>
      </w:r>
    </w:p>
    <w:p w:rsidR="000D1D7F" w:rsidRPr="00B20FA5" w:rsidRDefault="000D1D7F" w:rsidP="000D1D7F">
      <w:pPr>
        <w:rPr>
          <w:lang w:val="sr-Cyrl-CS"/>
        </w:rPr>
      </w:pPr>
      <w:r w:rsidRPr="00B20FA5">
        <w:rPr>
          <w:lang w:val="sr-Cyrl-CS"/>
        </w:rPr>
        <w:lastRenderedPageBreak/>
        <w:t xml:space="preserve">-Уредба (ЕУ) број 525/2013 Европског </w:t>
      </w:r>
      <w:r w:rsidR="00A128E4" w:rsidRPr="00B20FA5">
        <w:rPr>
          <w:lang w:val="sr-Cyrl-CS"/>
        </w:rPr>
        <w:t xml:space="preserve">парламента </w:t>
      </w:r>
      <w:r w:rsidRPr="00B20FA5">
        <w:rPr>
          <w:lang w:val="sr-Cyrl-CS"/>
        </w:rPr>
        <w:t>и Савета</w:t>
      </w:r>
      <w:r w:rsidRPr="00B20FA5">
        <w:rPr>
          <w:lang w:val="sr-Cyrl-CS"/>
        </w:rPr>
        <w:br/>
        <w:t>од 21. маја 2013. године o механизму за мониторинг емисија гасова са ефектом стаклене баште и извештавање о њима и за извештавање о другим информацијама које се односе на климатске промене на националном нивоу и нивоу Уније и о стављању ван снаге Одлуке број 280/2004/ЕЗ;</w:t>
      </w:r>
    </w:p>
    <w:p w:rsidR="000D1D7F" w:rsidRPr="00B20FA5" w:rsidRDefault="000D1D7F" w:rsidP="000D1D7F">
      <w:pPr>
        <w:rPr>
          <w:rFonts w:eastAsia="Calibri"/>
          <w:szCs w:val="23"/>
          <w:lang w:val="sr-Cyrl-CS"/>
        </w:rPr>
      </w:pPr>
      <w:r w:rsidRPr="00B20FA5">
        <w:rPr>
          <w:rFonts w:eastAsia="Calibri"/>
          <w:szCs w:val="23"/>
          <w:lang w:val="sr-Cyrl-CS"/>
        </w:rPr>
        <w:t>- Уредба Комисије (ЕУ) број 600/2012 од 21. јуна 2012. године о верификацији извештаја о емисијама гасова са ефектом стаклене баште и извештаја о тонским километрима и акредитацији верификатора у складу с Директивом 2003/87/ЕЗ Европског парламента и Савета;</w:t>
      </w:r>
    </w:p>
    <w:p w:rsidR="000D1D7F" w:rsidRPr="00B20FA5" w:rsidRDefault="000D1D7F" w:rsidP="000D1D7F">
      <w:pPr>
        <w:rPr>
          <w:rFonts w:eastAsia="Calibri"/>
          <w:szCs w:val="23"/>
          <w:lang w:val="sr-Cyrl-CS"/>
        </w:rPr>
      </w:pPr>
      <w:r w:rsidRPr="00B20FA5">
        <w:rPr>
          <w:rFonts w:eastAsia="Calibri"/>
          <w:szCs w:val="23"/>
          <w:lang w:val="sr-Cyrl-CS"/>
        </w:rPr>
        <w:t xml:space="preserve">- Уредба Комисије (ЕУ) број 601/2012, од 21. јуна 2012. године о мониторингу и извештавању о емисијама гасова са ефектом стаклене баште у складу с Директивом 2003/87/ЕЗ Европског парламента и Савета; </w:t>
      </w:r>
    </w:p>
    <w:p w:rsidR="000D1D7F" w:rsidRPr="00B20FA5" w:rsidRDefault="000D1D7F" w:rsidP="000D1D7F">
      <w:pPr>
        <w:rPr>
          <w:rFonts w:eastAsia="Calibri"/>
          <w:szCs w:val="23"/>
          <w:lang w:val="sr-Cyrl-CS"/>
        </w:rPr>
      </w:pPr>
      <w:r w:rsidRPr="00B20FA5">
        <w:rPr>
          <w:rFonts w:eastAsia="Calibri"/>
          <w:szCs w:val="23"/>
          <w:lang w:val="sr-Cyrl-CS"/>
        </w:rPr>
        <w:t>- Имплементациона Уредба Комисије (ЕУ) бр. 749/2014 од 30. јуна 2014. године о структури, формату, поступцима подношења и прегледу информација које државе чланице достављају у складу са Уредбом (ЕУ) бр. 525/2013 Европског парламента и Савета;</w:t>
      </w:r>
    </w:p>
    <w:p w:rsidR="000D1D7F" w:rsidRPr="00B20FA5" w:rsidRDefault="000D1D7F" w:rsidP="000D1D7F">
      <w:pPr>
        <w:rPr>
          <w:rFonts w:eastAsia="Calibri"/>
          <w:szCs w:val="23"/>
          <w:lang w:val="sr-Cyrl-CS"/>
        </w:rPr>
      </w:pPr>
      <w:r w:rsidRPr="00B20FA5">
        <w:rPr>
          <w:rFonts w:eastAsia="Calibri"/>
          <w:szCs w:val="23"/>
          <w:lang w:val="sr-Cyrl-CS"/>
        </w:rPr>
        <w:t>-</w:t>
      </w:r>
      <w:r w:rsidRPr="00B20FA5">
        <w:rPr>
          <w:rFonts w:ascii="Calibri" w:hAnsi="Calibri"/>
          <w:color w:val="000000"/>
          <w:shd w:val="clear" w:color="auto" w:fill="FFFFFF"/>
          <w:lang w:val="sr-Cyrl-CS"/>
        </w:rPr>
        <w:t xml:space="preserve"> </w:t>
      </w:r>
      <w:r w:rsidRPr="00B20FA5">
        <w:rPr>
          <w:rFonts w:eastAsia="Calibri"/>
          <w:szCs w:val="23"/>
          <w:lang w:val="sr-Cyrl-CS"/>
        </w:rPr>
        <w:t>Делегирана Уредба Комисије (ЕУ) бр. 666/2014 од 12. марта 2014. о успостављању суштинских захтева за систем инвентара Европске уније и узимања у обзир промене потенцијала глобалног загревања и међународно договорених смерница за инвентаре у складу са Уредбом (ЕУ) бр. 525/2013 Европског парламента и Савета</w:t>
      </w:r>
      <w:r w:rsidR="00733A9E" w:rsidRPr="00B20FA5">
        <w:rPr>
          <w:rFonts w:eastAsia="Calibri"/>
          <w:szCs w:val="23"/>
          <w:lang w:val="sr-Cyrl-CS"/>
        </w:rPr>
        <w:t>;</w:t>
      </w:r>
    </w:p>
    <w:p w:rsidR="000D1D7F" w:rsidRPr="00B20FA5" w:rsidRDefault="000D1D7F" w:rsidP="000D1D7F">
      <w:pPr>
        <w:rPr>
          <w:rFonts w:eastAsia="Calibri"/>
          <w:szCs w:val="23"/>
          <w:lang w:val="sr-Cyrl-CS"/>
        </w:rPr>
      </w:pPr>
      <w:r w:rsidRPr="00B20FA5">
        <w:rPr>
          <w:rFonts w:eastAsia="Calibri"/>
          <w:szCs w:val="23"/>
          <w:lang w:val="sr-Cyrl-CS"/>
        </w:rPr>
        <w:t xml:space="preserve">- Одлука бр. 406/2009/ЕЗ Европског </w:t>
      </w:r>
      <w:r w:rsidR="00A128E4" w:rsidRPr="00B20FA5">
        <w:rPr>
          <w:rFonts w:eastAsia="Calibri"/>
          <w:szCs w:val="23"/>
          <w:lang w:val="sr-Cyrl-CS"/>
        </w:rPr>
        <w:t xml:space="preserve">парламента </w:t>
      </w:r>
      <w:r w:rsidRPr="00B20FA5">
        <w:rPr>
          <w:rFonts w:eastAsia="Calibri"/>
          <w:szCs w:val="23"/>
          <w:lang w:val="sr-Cyrl-CS"/>
        </w:rPr>
        <w:t>и Савета од 23.</w:t>
      </w:r>
      <w:r w:rsidR="00A128E4" w:rsidRPr="00B20FA5">
        <w:rPr>
          <w:rFonts w:eastAsia="Calibri"/>
          <w:szCs w:val="23"/>
          <w:lang w:val="sr-Cyrl-CS"/>
        </w:rPr>
        <w:t xml:space="preserve"> </w:t>
      </w:r>
      <w:r w:rsidRPr="00B20FA5">
        <w:rPr>
          <w:rFonts w:eastAsia="Calibri"/>
          <w:szCs w:val="23"/>
          <w:lang w:val="sr-Cyrl-CS"/>
        </w:rPr>
        <w:t>априла 2013. године о заједничким напорима држава чланица</w:t>
      </w:r>
      <w:r w:rsidR="00371760" w:rsidRPr="00B20FA5">
        <w:rPr>
          <w:rFonts w:eastAsia="Calibri"/>
          <w:szCs w:val="23"/>
          <w:lang w:val="sr-Cyrl-CS"/>
        </w:rPr>
        <w:t>м</w:t>
      </w:r>
      <w:r w:rsidRPr="00B20FA5">
        <w:rPr>
          <w:rFonts w:eastAsia="Calibri"/>
          <w:szCs w:val="23"/>
          <w:lang w:val="sr-Cyrl-CS"/>
        </w:rPr>
        <w:t>а  смањењу емисија гасова са ефектом стаклене баште ради остварења циљева Заједнице у вези са смањењем емисија гасова са ефектом стаклене баште до 2020. године;</w:t>
      </w:r>
    </w:p>
    <w:p w:rsidR="000D1D7F" w:rsidRPr="00B20FA5" w:rsidRDefault="000D1D7F" w:rsidP="000D1D7F">
      <w:pPr>
        <w:rPr>
          <w:rFonts w:eastAsia="Calibri"/>
          <w:szCs w:val="23"/>
          <w:lang w:val="sr-Cyrl-CS"/>
        </w:rPr>
      </w:pPr>
      <w:r w:rsidRPr="00B20FA5">
        <w:rPr>
          <w:rFonts w:eastAsia="Calibri"/>
          <w:szCs w:val="23"/>
          <w:lang w:val="sr-Cyrl-CS"/>
        </w:rPr>
        <w:t xml:space="preserve">- Одлука бр.529/2013/ЕУ Европског </w:t>
      </w:r>
      <w:r w:rsidR="00A128E4" w:rsidRPr="00B20FA5">
        <w:rPr>
          <w:rFonts w:eastAsia="Calibri"/>
          <w:szCs w:val="23"/>
          <w:lang w:val="sr-Cyrl-CS"/>
        </w:rPr>
        <w:t xml:space="preserve">парламента </w:t>
      </w:r>
      <w:r w:rsidRPr="00B20FA5">
        <w:rPr>
          <w:rFonts w:eastAsia="Calibri"/>
          <w:szCs w:val="23"/>
          <w:lang w:val="sr-Cyrl-CS"/>
        </w:rPr>
        <w:t>и Савета од 21.</w:t>
      </w:r>
      <w:r w:rsidR="00E22672" w:rsidRPr="00B20FA5">
        <w:rPr>
          <w:rFonts w:eastAsia="Calibri"/>
          <w:szCs w:val="23"/>
          <w:lang w:val="sr-Cyrl-CS"/>
        </w:rPr>
        <w:t xml:space="preserve"> </w:t>
      </w:r>
      <w:r w:rsidRPr="00B20FA5">
        <w:rPr>
          <w:rFonts w:eastAsia="Calibri"/>
          <w:szCs w:val="23"/>
          <w:lang w:val="sr-Cyrl-CS"/>
        </w:rPr>
        <w:t>маја 2013. </w:t>
      </w:r>
      <w:r w:rsidR="00E22672" w:rsidRPr="00B20FA5">
        <w:rPr>
          <w:rFonts w:eastAsia="Calibri"/>
          <w:szCs w:val="23"/>
          <w:lang w:val="sr-Cyrl-CS"/>
        </w:rPr>
        <w:t xml:space="preserve">године </w:t>
      </w:r>
      <w:r w:rsidRPr="00B20FA5">
        <w:rPr>
          <w:rFonts w:eastAsia="Calibri"/>
          <w:szCs w:val="23"/>
          <w:lang w:val="sr-Cyrl-CS"/>
        </w:rPr>
        <w:t>о правилима за обрачун емисија и уклањања гасова са ефектом стаклене баште, које произлазе из активности које се односе на коришћење земљишта, промене намене земљишта и шумарство, као и о информацијама које се односе на ове активности</w:t>
      </w:r>
      <w:r w:rsidR="00733A9E" w:rsidRPr="00B20FA5">
        <w:rPr>
          <w:rFonts w:eastAsia="Calibri"/>
          <w:szCs w:val="23"/>
          <w:lang w:val="sr-Cyrl-CS"/>
        </w:rPr>
        <w:t>.</w:t>
      </w:r>
    </w:p>
    <w:p w:rsidR="000D1D7F" w:rsidRPr="00B20FA5" w:rsidRDefault="000D1D7F" w:rsidP="000D1D7F">
      <w:pPr>
        <w:rPr>
          <w:b/>
          <w:lang w:val="sr-Cyrl-CS"/>
        </w:rPr>
      </w:pPr>
    </w:p>
    <w:p w:rsidR="00A42D4B" w:rsidRPr="00B20FA5" w:rsidRDefault="00A42D4B" w:rsidP="00A42D4B">
      <w:pPr>
        <w:rPr>
          <w:lang w:val="sr-Cyrl-CS"/>
        </w:rPr>
      </w:pPr>
      <w:r w:rsidRPr="00B20FA5">
        <w:rPr>
          <w:lang w:val="sr-Cyrl-CS"/>
        </w:rPr>
        <w:t>в) Навођење осталих извора права Европске уније и усклађенoст са њима,</w:t>
      </w:r>
    </w:p>
    <w:p w:rsidR="00A42D4B" w:rsidRPr="00B20FA5" w:rsidRDefault="00733A9E" w:rsidP="00A42D4B">
      <w:pPr>
        <w:rPr>
          <w:lang w:val="sr-Cyrl-CS"/>
        </w:rPr>
      </w:pPr>
      <w:r w:rsidRPr="00B20FA5">
        <w:rPr>
          <w:lang w:val="sr-Cyrl-CS"/>
        </w:rPr>
        <w:t>Нема</w:t>
      </w:r>
    </w:p>
    <w:p w:rsidR="000D1D7F" w:rsidRPr="00B20FA5" w:rsidRDefault="000D1D7F" w:rsidP="00A42D4B">
      <w:pPr>
        <w:rPr>
          <w:lang w:val="sr-Cyrl-CS"/>
        </w:rPr>
      </w:pPr>
    </w:p>
    <w:p w:rsidR="00A42D4B" w:rsidRPr="00B20FA5" w:rsidRDefault="00A42D4B" w:rsidP="00A42D4B">
      <w:pPr>
        <w:rPr>
          <w:lang w:val="sr-Cyrl-CS"/>
        </w:rPr>
      </w:pPr>
      <w:r w:rsidRPr="00B20FA5">
        <w:rPr>
          <w:lang w:val="sr-Cyrl-CS"/>
        </w:rPr>
        <w:t>г) Разлози за делимичну усклађеност, односно неусклађеност,</w:t>
      </w:r>
    </w:p>
    <w:p w:rsidR="000D1D7F" w:rsidRPr="00B20FA5" w:rsidRDefault="000D1D7F" w:rsidP="000D1D7F">
      <w:pPr>
        <w:rPr>
          <w:lang w:val="sr-Cyrl-CS"/>
        </w:rPr>
      </w:pPr>
      <w:r w:rsidRPr="00B20FA5">
        <w:rPr>
          <w:lang w:val="sr-Cyrl-CS"/>
        </w:rPr>
        <w:t>Усклађеност са одредбама ЕУ законодавства које се односе на државе чланице ЕУ није могуће постићи до приступања Републике Србије Европској унији. Поред тога, одређене одредбе ће</w:t>
      </w:r>
      <w:r w:rsidR="00371760" w:rsidRPr="00B20FA5">
        <w:rPr>
          <w:lang w:val="sr-Cyrl-CS"/>
        </w:rPr>
        <w:t xml:space="preserve"> бити део преговора за чланство</w:t>
      </w:r>
      <w:r w:rsidR="00BE0E17" w:rsidRPr="00B20FA5">
        <w:rPr>
          <w:lang w:val="sr-Cyrl-CS"/>
        </w:rPr>
        <w:t>,</w:t>
      </w:r>
    </w:p>
    <w:p w:rsidR="000D1D7F" w:rsidRPr="00B20FA5" w:rsidRDefault="000D1D7F" w:rsidP="000D1D7F">
      <w:pPr>
        <w:rPr>
          <w:lang w:val="sr-Cyrl-CS"/>
        </w:rPr>
      </w:pPr>
    </w:p>
    <w:p w:rsidR="00A42D4B" w:rsidRPr="00B20FA5" w:rsidRDefault="00A42D4B" w:rsidP="00A42D4B">
      <w:pPr>
        <w:rPr>
          <w:lang w:val="sr-Cyrl-CS"/>
        </w:rPr>
      </w:pPr>
      <w:r w:rsidRPr="00B20FA5">
        <w:rPr>
          <w:lang w:val="sr-Cyrl-CS"/>
        </w:rPr>
        <w:t>д) Рок у којем је предвиђено постизање потпуне усклађености прописа са прописима Европске уније</w:t>
      </w:r>
      <w:r w:rsidR="00371760" w:rsidRPr="00B20FA5">
        <w:rPr>
          <w:lang w:val="sr-Cyrl-CS"/>
        </w:rPr>
        <w:t>,</w:t>
      </w:r>
    </w:p>
    <w:p w:rsidR="000D1D7F" w:rsidRPr="00B20FA5" w:rsidRDefault="000D1D7F" w:rsidP="000D1D7F">
      <w:pPr>
        <w:rPr>
          <w:lang w:val="sr-Cyrl-CS"/>
        </w:rPr>
      </w:pPr>
      <w:r w:rsidRPr="00B20FA5">
        <w:rPr>
          <w:lang w:val="sr-Cyrl-CS"/>
        </w:rPr>
        <w:t xml:space="preserve">Потпуна усклађеност са прописима ће бити постигнута по приступању Републике Србије Европској унији. </w:t>
      </w:r>
    </w:p>
    <w:p w:rsidR="00A42D4B" w:rsidRPr="00B20FA5" w:rsidRDefault="00A42D4B" w:rsidP="00A42D4B">
      <w:pPr>
        <w:rPr>
          <w:i/>
          <w:lang w:val="sr-Cyrl-CS"/>
        </w:rPr>
      </w:pPr>
    </w:p>
    <w:p w:rsidR="00A42D4B" w:rsidRPr="00B20FA5" w:rsidRDefault="00A42D4B" w:rsidP="00A42D4B">
      <w:pPr>
        <w:rPr>
          <w:color w:val="000000"/>
          <w:lang w:val="sr-Cyrl-CS"/>
        </w:rPr>
      </w:pPr>
      <w:r w:rsidRPr="00B20FA5">
        <w:rPr>
          <w:lang w:val="sr-Cyrl-CS"/>
        </w:rPr>
        <w:t xml:space="preserve">5.  </w:t>
      </w:r>
      <w:r w:rsidRPr="00B20FA5">
        <w:rPr>
          <w:b/>
          <w:lang w:val="sr-Cyrl-CS"/>
        </w:rPr>
        <w:t>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B20FA5">
        <w:rPr>
          <w:b/>
          <w:color w:val="000000"/>
          <w:lang w:val="sr-Cyrl-CS"/>
        </w:rPr>
        <w:t xml:space="preserve"> Европске уније са којима је потребно обезбедити усклађеност, потребно је образложити ту чињеницу</w:t>
      </w:r>
      <w:r w:rsidRPr="00B20FA5">
        <w:rPr>
          <w:color w:val="000000"/>
          <w:lang w:val="sr-Cyrl-CS"/>
        </w:rPr>
        <w:t xml:space="preserve">. </w:t>
      </w:r>
    </w:p>
    <w:p w:rsidR="00A42D4B" w:rsidRPr="00B20FA5" w:rsidRDefault="000D1D7F" w:rsidP="00A42D4B">
      <w:pPr>
        <w:rPr>
          <w:lang w:val="sr-Cyrl-CS"/>
        </w:rPr>
      </w:pPr>
      <w:r w:rsidRPr="00B20FA5">
        <w:rPr>
          <w:lang w:val="sr-Cyrl-CS"/>
        </w:rPr>
        <w:t>Нема.</w:t>
      </w:r>
    </w:p>
    <w:p w:rsidR="000D1D7F" w:rsidRPr="00B20FA5" w:rsidRDefault="000D1D7F" w:rsidP="00A42D4B">
      <w:pPr>
        <w:rPr>
          <w:lang w:val="sr-Cyrl-CS"/>
        </w:rPr>
      </w:pPr>
    </w:p>
    <w:p w:rsidR="00A42D4B" w:rsidRPr="00B20FA5" w:rsidRDefault="00A42D4B" w:rsidP="00A42D4B">
      <w:pPr>
        <w:rPr>
          <w:b/>
          <w:lang w:val="sr-Cyrl-CS"/>
        </w:rPr>
      </w:pPr>
      <w:r w:rsidRPr="00B20FA5">
        <w:rPr>
          <w:lang w:val="sr-Cyrl-CS"/>
        </w:rPr>
        <w:t xml:space="preserve">6. </w:t>
      </w:r>
      <w:r w:rsidRPr="00B20FA5">
        <w:rPr>
          <w:b/>
          <w:lang w:val="sr-Cyrl-CS"/>
        </w:rPr>
        <w:t>Да ли су претходно наведени извори права Европске уније преведени на српски језик?</w:t>
      </w:r>
    </w:p>
    <w:p w:rsidR="000D1D7F" w:rsidRPr="00B20FA5" w:rsidRDefault="000D1D7F" w:rsidP="00A42D4B">
      <w:pPr>
        <w:rPr>
          <w:lang w:val="sr-Cyrl-CS"/>
        </w:rPr>
      </w:pPr>
      <w:r w:rsidRPr="00B20FA5">
        <w:rPr>
          <w:lang w:val="sr-Cyrl-CS"/>
        </w:rPr>
        <w:t>Да.</w:t>
      </w:r>
    </w:p>
    <w:p w:rsidR="005310A5" w:rsidRPr="00B20FA5" w:rsidRDefault="005310A5" w:rsidP="00A42D4B">
      <w:pPr>
        <w:rPr>
          <w:lang w:val="sr-Cyrl-CS"/>
        </w:rPr>
      </w:pPr>
    </w:p>
    <w:p w:rsidR="000D1D7F" w:rsidRPr="00B20FA5" w:rsidRDefault="000D1D7F" w:rsidP="00A42D4B">
      <w:pPr>
        <w:rPr>
          <w:lang w:val="sr-Cyrl-CS"/>
        </w:rPr>
      </w:pPr>
    </w:p>
    <w:p w:rsidR="00A42D4B" w:rsidRPr="00B20FA5" w:rsidRDefault="00A42D4B" w:rsidP="00A42D4B">
      <w:pPr>
        <w:rPr>
          <w:b/>
          <w:lang w:val="sr-Cyrl-CS"/>
        </w:rPr>
      </w:pPr>
      <w:r w:rsidRPr="00B20FA5">
        <w:rPr>
          <w:lang w:val="sr-Cyrl-CS"/>
        </w:rPr>
        <w:lastRenderedPageBreak/>
        <w:t xml:space="preserve">7. </w:t>
      </w:r>
      <w:r w:rsidRPr="00B20FA5">
        <w:rPr>
          <w:b/>
          <w:lang w:val="sr-Cyrl-CS"/>
        </w:rPr>
        <w:t>Да ли је пропис преведен на неки службени језик Европске уније?</w:t>
      </w:r>
    </w:p>
    <w:p w:rsidR="00A42D4B" w:rsidRPr="00B20FA5" w:rsidRDefault="000D1D7F" w:rsidP="00A42D4B">
      <w:pPr>
        <w:rPr>
          <w:lang w:val="sr-Cyrl-CS"/>
        </w:rPr>
      </w:pPr>
      <w:r w:rsidRPr="00B20FA5">
        <w:rPr>
          <w:lang w:val="sr-Cyrl-CS"/>
        </w:rPr>
        <w:t>Пропис је преведен на енглески језик.</w:t>
      </w:r>
    </w:p>
    <w:p w:rsidR="000D1D7F" w:rsidRPr="00B20FA5" w:rsidRDefault="000D1D7F" w:rsidP="00A42D4B">
      <w:pPr>
        <w:rPr>
          <w:lang w:val="sr-Cyrl-CS"/>
        </w:rPr>
      </w:pPr>
    </w:p>
    <w:p w:rsidR="00A42D4B" w:rsidRPr="00B20FA5" w:rsidRDefault="00A42D4B" w:rsidP="00A42D4B">
      <w:pPr>
        <w:rPr>
          <w:b/>
          <w:lang w:val="sr-Cyrl-CS"/>
        </w:rPr>
      </w:pPr>
      <w:r w:rsidRPr="00B20FA5">
        <w:rPr>
          <w:lang w:val="sr-Cyrl-CS"/>
        </w:rPr>
        <w:t xml:space="preserve">8. </w:t>
      </w:r>
      <w:r w:rsidRPr="00B20FA5">
        <w:rPr>
          <w:b/>
          <w:lang w:val="sr-Cyrl-CS"/>
        </w:rPr>
        <w:t>Сарадња са Европском унијом и учешће консултаната у изради прописа и њихово мишљење о усклађености.</w:t>
      </w:r>
    </w:p>
    <w:p w:rsidR="000D1D7F" w:rsidRPr="00B20FA5" w:rsidRDefault="000D1D7F" w:rsidP="000D1D7F">
      <w:pPr>
        <w:rPr>
          <w:lang w:val="sr-Cyrl-CS"/>
        </w:rPr>
      </w:pPr>
      <w:r w:rsidRPr="00B20FA5">
        <w:rPr>
          <w:lang w:val="sr-Cyrl-CS"/>
        </w:rPr>
        <w:t>Пропис је израђен као један од резултата Твининг пројекта „Успостављање система за мониторинг, извештавање и верификацију неопходног за успешну имплементацију Система трговине емисијама ЕУ</w:t>
      </w:r>
      <w:r w:rsidR="001077B2" w:rsidRPr="00B20FA5">
        <w:rPr>
          <w:shd w:val="clear" w:color="auto" w:fill="FFFFFF"/>
          <w:lang w:val="sr-Cyrl-CS"/>
        </w:rPr>
        <w:t>ˮ</w:t>
      </w:r>
      <w:r w:rsidRPr="00B20FA5">
        <w:rPr>
          <w:lang w:val="sr-Cyrl-CS"/>
        </w:rPr>
        <w:t xml:space="preserve"> и Твининг пројекта „Успостављање механизма за спровођење Уредбе о механизму мониторинга (ММR)</w:t>
      </w:r>
      <w:r w:rsidR="001077B2" w:rsidRPr="00B20FA5">
        <w:rPr>
          <w:shd w:val="clear" w:color="auto" w:fill="FFFFFF"/>
          <w:lang w:val="sr-Cyrl-CS"/>
        </w:rPr>
        <w:t>ˮ</w:t>
      </w:r>
      <w:r w:rsidRPr="00B20FA5">
        <w:rPr>
          <w:lang w:val="sr-Cyrl-CS"/>
        </w:rPr>
        <w:t xml:space="preserve"> у оквиру ког је израђена и </w:t>
      </w:r>
      <w:r w:rsidR="00371760" w:rsidRPr="00B20FA5">
        <w:rPr>
          <w:lang w:val="sr-Cyrl-CS"/>
        </w:rPr>
        <w:t xml:space="preserve">Табела </w:t>
      </w:r>
      <w:r w:rsidRPr="00B20FA5">
        <w:rPr>
          <w:lang w:val="sr-Cyrl-CS"/>
        </w:rPr>
        <w:t xml:space="preserve">усклађености прописа са релевантним законодавством ЕУ. </w:t>
      </w:r>
    </w:p>
    <w:p w:rsidR="00A42D4B" w:rsidRPr="00B20FA5" w:rsidRDefault="00A42D4B" w:rsidP="00A42D4B">
      <w:pPr>
        <w:shd w:val="clear" w:color="auto" w:fill="FFFFFF"/>
        <w:jc w:val="center"/>
        <w:rPr>
          <w:b/>
          <w:lang w:val="sr-Cyrl-CS"/>
        </w:rPr>
      </w:pPr>
    </w:p>
    <w:p w:rsidR="00207257" w:rsidRPr="00B20FA5" w:rsidRDefault="00207257" w:rsidP="000D1D7F">
      <w:pPr>
        <w:shd w:val="clear" w:color="auto" w:fill="FFFFFF"/>
        <w:ind w:left="6372"/>
        <w:jc w:val="center"/>
        <w:rPr>
          <w:lang w:val="sr-Cyrl-CS"/>
        </w:rPr>
      </w:pPr>
    </w:p>
    <w:sectPr w:rsidR="00207257" w:rsidRPr="00B20FA5" w:rsidSect="001572B2">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152" w:right="1152" w:bottom="1152" w:left="1152"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188" w:rsidRDefault="00E06188" w:rsidP="00EB706D">
      <w:r>
        <w:separator/>
      </w:r>
    </w:p>
  </w:endnote>
  <w:endnote w:type="continuationSeparator" w:id="0">
    <w:p w:rsidR="00E06188" w:rsidRDefault="00E06188" w:rsidP="00EB7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TimesRoman">
    <w:altName w:val="Times New Roman"/>
    <w:charset w:val="00"/>
    <w:family w:val="auto"/>
    <w:pitch w:val="variable"/>
    <w:sig w:usb0="00000083" w:usb1="00000000" w:usb2="00000000" w:usb3="00000000" w:csb0="00000009" w:csb1="00000000"/>
  </w:font>
  <w:font w:name="Tmsnromany">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imes_New_Roman">
    <w:altName w:val="Times New Roman"/>
    <w:charset w:val="00"/>
    <w:family w:val="roman"/>
    <w:pitch w:val="variable"/>
    <w:sig w:usb0="00000003" w:usb1="00000000" w:usb2="00000000" w:usb3="00000000" w:csb0="00000001" w:csb1="00000000"/>
  </w:font>
  <w:font w:name="Cir Times">
    <w:altName w:val="Times New Roman"/>
    <w:charset w:val="00"/>
    <w:family w:val="roman"/>
    <w:pitch w:val="variable"/>
    <w:sig w:usb0="00000083" w:usb1="00000000" w:usb2="00000000" w:usb3="00000000" w:csb0="00000009" w:csb1="00000000"/>
  </w:font>
  <w:font w:name="TimesRoman">
    <w:altName w:val="Times New Roman"/>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
    <w:altName w:val="Yu Gothic U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7B2" w:rsidRDefault="001077B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4018490"/>
      <w:docPartObj>
        <w:docPartGallery w:val="Page Numbers (Bottom of Page)"/>
        <w:docPartUnique/>
      </w:docPartObj>
    </w:sdtPr>
    <w:sdtEndPr>
      <w:rPr>
        <w:noProof/>
      </w:rPr>
    </w:sdtEndPr>
    <w:sdtContent>
      <w:p w:rsidR="001077B2" w:rsidRDefault="001077B2">
        <w:pPr>
          <w:pStyle w:val="Footer"/>
          <w:jc w:val="right"/>
        </w:pPr>
        <w:r>
          <w:fldChar w:fldCharType="begin"/>
        </w:r>
        <w:r>
          <w:instrText xml:space="preserve"> PAGE   \* MERGEFORMAT </w:instrText>
        </w:r>
        <w:r>
          <w:fldChar w:fldCharType="separate"/>
        </w:r>
        <w:r w:rsidR="00B20FA5">
          <w:rPr>
            <w:noProof/>
          </w:rPr>
          <w:t>3</w:t>
        </w:r>
        <w:r>
          <w:rPr>
            <w:noProof/>
          </w:rPr>
          <w:fldChar w:fldCharType="end"/>
        </w:r>
      </w:p>
    </w:sdtContent>
  </w:sdt>
  <w:p w:rsidR="001077B2" w:rsidRDefault="001077B2">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7B2" w:rsidRDefault="001077B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188" w:rsidRDefault="00E06188" w:rsidP="00EB706D">
      <w:r>
        <w:separator/>
      </w:r>
    </w:p>
  </w:footnote>
  <w:footnote w:type="continuationSeparator" w:id="0">
    <w:p w:rsidR="00E06188" w:rsidRDefault="00E06188" w:rsidP="00EB70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7B2" w:rsidRDefault="001077B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8C3" w:rsidRPr="00A648C3" w:rsidRDefault="00E06188" w:rsidP="00FD51BE">
    <w:pPr>
      <w:pStyle w:val="Header"/>
      <w:ind w:right="4233"/>
      <w:jc w:val="center"/>
      <w:rPr>
        <w:b/>
        <w:sz w:val="22"/>
        <w:szCs w:val="22"/>
        <w:lang w:val="sr-Cyrl-R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7B2" w:rsidRDefault="001077B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088FE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584CAE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3E4FBF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1CCEE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7DC938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7C126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A221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B5F62EA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000001"/>
    <w:multiLevelType w:val="singleLevel"/>
    <w:tmpl w:val="0409000F"/>
    <w:lvl w:ilvl="0">
      <w:start w:val="1"/>
      <w:numFmt w:val="decimal"/>
      <w:lvlText w:val="%1."/>
      <w:lvlJc w:val="left"/>
      <w:pPr>
        <w:ind w:left="720" w:hanging="360"/>
      </w:pPr>
    </w:lvl>
  </w:abstractNum>
  <w:abstractNum w:abstractNumId="9" w15:restartNumberingAfterBreak="0">
    <w:nsid w:val="015427B2"/>
    <w:multiLevelType w:val="hybridMultilevel"/>
    <w:tmpl w:val="7E7867D2"/>
    <w:lvl w:ilvl="0" w:tplc="617C2EF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0F39BE"/>
    <w:multiLevelType w:val="hybridMultilevel"/>
    <w:tmpl w:val="CBF6579A"/>
    <w:lvl w:ilvl="0" w:tplc="7F184D6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1" w15:restartNumberingAfterBreak="0">
    <w:nsid w:val="08CC2753"/>
    <w:multiLevelType w:val="hybridMultilevel"/>
    <w:tmpl w:val="3B4C3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B018D2"/>
    <w:multiLevelType w:val="hybridMultilevel"/>
    <w:tmpl w:val="F3A46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665F63"/>
    <w:multiLevelType w:val="hybridMultilevel"/>
    <w:tmpl w:val="4A343DAA"/>
    <w:lvl w:ilvl="0" w:tplc="EED2A688">
      <w:start w:val="1"/>
      <w:numFmt w:val="decimal"/>
      <w:pStyle w:val="Tacka1"/>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74E8649C"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4" w15:restartNumberingAfterBreak="0">
    <w:nsid w:val="23BE6C59"/>
    <w:multiLevelType w:val="hybridMultilevel"/>
    <w:tmpl w:val="767616F4"/>
    <w:lvl w:ilvl="0" w:tplc="36E8E410">
      <w:start w:val="1"/>
      <w:numFmt w:val="lowerLetter"/>
      <w:pStyle w:val="Tackaa"/>
      <w:lvlText w:val="%1."/>
      <w:lvlJc w:val="right"/>
      <w:pPr>
        <w:tabs>
          <w:tab w:val="num" w:pos="1247"/>
        </w:tabs>
        <w:ind w:left="1247" w:hanging="113"/>
      </w:pPr>
      <w:rPr>
        <w:rFonts w:hint="default"/>
      </w:rPr>
    </w:lvl>
    <w:lvl w:ilvl="1" w:tplc="36E8E410"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15:restartNumberingAfterBreak="0">
    <w:nsid w:val="25F7206A"/>
    <w:multiLevelType w:val="hybridMultilevel"/>
    <w:tmpl w:val="DD908CAA"/>
    <w:lvl w:ilvl="0" w:tplc="1974C9DE">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EF6C73"/>
    <w:multiLevelType w:val="hybridMultilevel"/>
    <w:tmpl w:val="F3A483DC"/>
    <w:lvl w:ilvl="0" w:tplc="07AA758C">
      <w:start w:val="1"/>
      <w:numFmt w:val="bullet"/>
      <w:pStyle w:val="Nabrajanje"/>
      <w:lvlText w:val=""/>
      <w:lvlJc w:val="left"/>
      <w:pPr>
        <w:tabs>
          <w:tab w:val="num" w:pos="1077"/>
        </w:tabs>
        <w:ind w:left="1077" w:hanging="357"/>
      </w:pPr>
      <w:rPr>
        <w:rFonts w:ascii="Symbol" w:hAnsi="Symbol" w:hint="default"/>
      </w:rPr>
    </w:lvl>
    <w:lvl w:ilvl="1" w:tplc="F1B2E828">
      <w:start w:val="1"/>
      <w:numFmt w:val="bullet"/>
      <w:lvlText w:val="o"/>
      <w:lvlJc w:val="left"/>
      <w:pPr>
        <w:tabs>
          <w:tab w:val="num" w:pos="1531"/>
        </w:tabs>
        <w:ind w:left="1531" w:hanging="454"/>
      </w:pPr>
      <w:rPr>
        <w:rFonts w:ascii="Courier New" w:hAnsi="Courier New" w:hint="default"/>
      </w:rPr>
    </w:lvl>
    <w:lvl w:ilvl="2" w:tplc="BEE27E30">
      <w:start w:val="1"/>
      <w:numFmt w:val="bullet"/>
      <w:lvlText w:val=""/>
      <w:lvlJc w:val="left"/>
      <w:pPr>
        <w:tabs>
          <w:tab w:val="num" w:pos="2880"/>
        </w:tabs>
        <w:ind w:left="2880" w:hanging="360"/>
      </w:pPr>
      <w:rPr>
        <w:rFonts w:ascii="Wingdings" w:hAnsi="Wingdings" w:hint="default"/>
      </w:rPr>
    </w:lvl>
    <w:lvl w:ilvl="3" w:tplc="60A290C2" w:tentative="1">
      <w:start w:val="1"/>
      <w:numFmt w:val="bullet"/>
      <w:lvlText w:val=""/>
      <w:lvlJc w:val="left"/>
      <w:pPr>
        <w:tabs>
          <w:tab w:val="num" w:pos="3600"/>
        </w:tabs>
        <w:ind w:left="3600" w:hanging="360"/>
      </w:pPr>
      <w:rPr>
        <w:rFonts w:ascii="Symbol" w:hAnsi="Symbol" w:hint="default"/>
      </w:rPr>
    </w:lvl>
    <w:lvl w:ilvl="4" w:tplc="107EEECE" w:tentative="1">
      <w:start w:val="1"/>
      <w:numFmt w:val="bullet"/>
      <w:lvlText w:val="o"/>
      <w:lvlJc w:val="left"/>
      <w:pPr>
        <w:tabs>
          <w:tab w:val="num" w:pos="4320"/>
        </w:tabs>
        <w:ind w:left="4320" w:hanging="360"/>
      </w:pPr>
      <w:rPr>
        <w:rFonts w:ascii="Courier New" w:hAnsi="Courier New" w:cs="Courier New" w:hint="default"/>
      </w:rPr>
    </w:lvl>
    <w:lvl w:ilvl="5" w:tplc="D9F045A2" w:tentative="1">
      <w:start w:val="1"/>
      <w:numFmt w:val="bullet"/>
      <w:lvlText w:val=""/>
      <w:lvlJc w:val="left"/>
      <w:pPr>
        <w:tabs>
          <w:tab w:val="num" w:pos="5040"/>
        </w:tabs>
        <w:ind w:left="5040" w:hanging="360"/>
      </w:pPr>
      <w:rPr>
        <w:rFonts w:ascii="Wingdings" w:hAnsi="Wingdings" w:hint="default"/>
      </w:rPr>
    </w:lvl>
    <w:lvl w:ilvl="6" w:tplc="B126942A" w:tentative="1">
      <w:start w:val="1"/>
      <w:numFmt w:val="bullet"/>
      <w:lvlText w:val=""/>
      <w:lvlJc w:val="left"/>
      <w:pPr>
        <w:tabs>
          <w:tab w:val="num" w:pos="5760"/>
        </w:tabs>
        <w:ind w:left="5760" w:hanging="360"/>
      </w:pPr>
      <w:rPr>
        <w:rFonts w:ascii="Symbol" w:hAnsi="Symbol" w:hint="default"/>
      </w:rPr>
    </w:lvl>
    <w:lvl w:ilvl="7" w:tplc="876A589E" w:tentative="1">
      <w:start w:val="1"/>
      <w:numFmt w:val="bullet"/>
      <w:lvlText w:val="o"/>
      <w:lvlJc w:val="left"/>
      <w:pPr>
        <w:tabs>
          <w:tab w:val="num" w:pos="6480"/>
        </w:tabs>
        <w:ind w:left="6480" w:hanging="360"/>
      </w:pPr>
      <w:rPr>
        <w:rFonts w:ascii="Courier New" w:hAnsi="Courier New" w:cs="Courier New" w:hint="default"/>
      </w:rPr>
    </w:lvl>
    <w:lvl w:ilvl="8" w:tplc="1F02F328"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6E944FA"/>
    <w:multiLevelType w:val="hybridMultilevel"/>
    <w:tmpl w:val="8B62CBA2"/>
    <w:lvl w:ilvl="0" w:tplc="29C23CEA">
      <w:start w:val="1"/>
      <w:numFmt w:val="decimal"/>
      <w:pStyle w:val="Tacka1n2"/>
      <w:lvlText w:val="%1."/>
      <w:lvlJc w:val="right"/>
      <w:pPr>
        <w:tabs>
          <w:tab w:val="num" w:pos="1304"/>
        </w:tabs>
        <w:ind w:left="1304" w:hanging="9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8" w15:restartNumberingAfterBreak="0">
    <w:nsid w:val="37C700D5"/>
    <w:multiLevelType w:val="hybridMultilevel"/>
    <w:tmpl w:val="284A073A"/>
    <w:lvl w:ilvl="0" w:tplc="B6E8835E">
      <w:start w:val="22"/>
      <w:numFmt w:val="bullet"/>
      <w:pStyle w:val="Heading1"/>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D842CD"/>
    <w:multiLevelType w:val="hybridMultilevel"/>
    <w:tmpl w:val="C0668D6A"/>
    <w:lvl w:ilvl="0" w:tplc="FFFFFFFF">
      <w:start w:val="1"/>
      <w:numFmt w:val="upperLetter"/>
      <w:pStyle w:val="TackaA0"/>
      <w:lvlText w:val="%1."/>
      <w:lvlJc w:val="left"/>
      <w:pPr>
        <w:tabs>
          <w:tab w:val="num" w:pos="1494"/>
        </w:tabs>
        <w:ind w:left="1361" w:hanging="22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DDC4F1C"/>
    <w:multiLevelType w:val="hybridMultilevel"/>
    <w:tmpl w:val="366A0326"/>
    <w:lvl w:ilvl="0" w:tplc="04090001">
      <w:start w:val="1"/>
      <w:numFmt w:val="decimal"/>
      <w:pStyle w:val="Tacka10"/>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21" w15:restartNumberingAfterBreak="0">
    <w:nsid w:val="3E754551"/>
    <w:multiLevelType w:val="hybridMultilevel"/>
    <w:tmpl w:val="DC1EF47A"/>
    <w:lvl w:ilvl="0" w:tplc="04090011">
      <w:start w:val="1"/>
      <w:numFmt w:val="lowerLetter"/>
      <w:pStyle w:val="Tackaa1"/>
      <w:lvlText w:val="%1)"/>
      <w:lvlJc w:val="right"/>
      <w:pPr>
        <w:tabs>
          <w:tab w:val="num" w:pos="1247"/>
        </w:tabs>
        <w:ind w:left="1247" w:hanging="113"/>
      </w:pPr>
      <w:rPr>
        <w:rFonts w:hint="default"/>
      </w:r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2" w15:restartNumberingAfterBreak="0">
    <w:nsid w:val="3FD63FD3"/>
    <w:multiLevelType w:val="hybridMultilevel"/>
    <w:tmpl w:val="7F22D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8F4513"/>
    <w:multiLevelType w:val="hybridMultilevel"/>
    <w:tmpl w:val="40046D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460F17"/>
    <w:multiLevelType w:val="hybridMultilevel"/>
    <w:tmpl w:val="3B4C3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B84BAA"/>
    <w:multiLevelType w:val="hybridMultilevel"/>
    <w:tmpl w:val="BF2EF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9174DA"/>
    <w:multiLevelType w:val="hybridMultilevel"/>
    <w:tmpl w:val="8EF2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C926E1"/>
    <w:multiLevelType w:val="hybridMultilevel"/>
    <w:tmpl w:val="46104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5F0451"/>
    <w:multiLevelType w:val="hybridMultilevel"/>
    <w:tmpl w:val="C96836D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658A3549"/>
    <w:multiLevelType w:val="multilevel"/>
    <w:tmpl w:val="DBC4A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0B5103"/>
    <w:multiLevelType w:val="hybridMultilevel"/>
    <w:tmpl w:val="456EDEF4"/>
    <w:lvl w:ilvl="0" w:tplc="D6AC27AE">
      <w:start w:val="1"/>
      <w:numFmt w:val="decimal"/>
      <w:lvlText w:val="(%1)"/>
      <w:lvlJc w:val="left"/>
      <w:pPr>
        <w:tabs>
          <w:tab w:val="num" w:pos="1474"/>
        </w:tabs>
        <w:ind w:left="1474" w:hanging="34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15:restartNumberingAfterBreak="0">
    <w:nsid w:val="690E796B"/>
    <w:multiLevelType w:val="hybridMultilevel"/>
    <w:tmpl w:val="5FD6198C"/>
    <w:lvl w:ilvl="0" w:tplc="BB2873A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DB1DE2"/>
    <w:multiLevelType w:val="hybridMultilevel"/>
    <w:tmpl w:val="979807D4"/>
    <w:lvl w:ilvl="0" w:tplc="6A42F4B6">
      <w:start w:val="42"/>
      <w:numFmt w:val="bullet"/>
      <w:pStyle w:val="Crtica"/>
      <w:lvlText w:val="-"/>
      <w:lvlJc w:val="left"/>
      <w:pPr>
        <w:tabs>
          <w:tab w:val="num" w:pos="2754"/>
        </w:tabs>
        <w:ind w:left="2754" w:hanging="900"/>
      </w:pPr>
      <w:rPr>
        <w:rFonts w:ascii="Verdana" w:eastAsia="Times New Roman" w:hAnsi="Verdana" w:cs="Times New Roman" w:hint="default"/>
      </w:rPr>
    </w:lvl>
    <w:lvl w:ilvl="1" w:tplc="1AF23DEE"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3" w15:restartNumberingAfterBreak="0">
    <w:nsid w:val="6F8E695F"/>
    <w:multiLevelType w:val="hybridMultilevel"/>
    <w:tmpl w:val="F8CA1998"/>
    <w:lvl w:ilvl="0" w:tplc="7AF68F88">
      <w:start w:val="2"/>
      <w:numFmt w:val="bullet"/>
      <w:lvlText w:val="-"/>
      <w:lvlJc w:val="left"/>
      <w:pPr>
        <w:tabs>
          <w:tab w:val="num" w:pos="720"/>
        </w:tabs>
        <w:ind w:left="720" w:hanging="360"/>
      </w:pPr>
      <w:rPr>
        <w:rFonts w:ascii="Times New Roman" w:eastAsia="Times New Roman" w:hAnsi="Times New Roman" w:cs="Times New Roman" w:hint="default"/>
      </w:rPr>
    </w:lvl>
    <w:lvl w:ilvl="1" w:tplc="281A0003">
      <w:start w:val="1"/>
      <w:numFmt w:val="decimal"/>
      <w:lvlText w:val="%2."/>
      <w:lvlJc w:val="left"/>
      <w:pPr>
        <w:tabs>
          <w:tab w:val="num" w:pos="1440"/>
        </w:tabs>
        <w:ind w:left="1440" w:hanging="360"/>
      </w:pPr>
    </w:lvl>
    <w:lvl w:ilvl="2" w:tplc="281A0005">
      <w:start w:val="1"/>
      <w:numFmt w:val="decimal"/>
      <w:lvlText w:val="%3."/>
      <w:lvlJc w:val="left"/>
      <w:pPr>
        <w:tabs>
          <w:tab w:val="num" w:pos="2160"/>
        </w:tabs>
        <w:ind w:left="2160" w:hanging="360"/>
      </w:pPr>
    </w:lvl>
    <w:lvl w:ilvl="3" w:tplc="281A0001">
      <w:start w:val="1"/>
      <w:numFmt w:val="decimal"/>
      <w:lvlText w:val="%4."/>
      <w:lvlJc w:val="left"/>
      <w:pPr>
        <w:tabs>
          <w:tab w:val="num" w:pos="2880"/>
        </w:tabs>
        <w:ind w:left="2880" w:hanging="360"/>
      </w:pPr>
    </w:lvl>
    <w:lvl w:ilvl="4" w:tplc="281A0003">
      <w:start w:val="1"/>
      <w:numFmt w:val="decimal"/>
      <w:lvlText w:val="%5."/>
      <w:lvlJc w:val="left"/>
      <w:pPr>
        <w:tabs>
          <w:tab w:val="num" w:pos="3600"/>
        </w:tabs>
        <w:ind w:left="3600" w:hanging="360"/>
      </w:pPr>
    </w:lvl>
    <w:lvl w:ilvl="5" w:tplc="281A0005">
      <w:start w:val="1"/>
      <w:numFmt w:val="decimal"/>
      <w:lvlText w:val="%6."/>
      <w:lvlJc w:val="left"/>
      <w:pPr>
        <w:tabs>
          <w:tab w:val="num" w:pos="4320"/>
        </w:tabs>
        <w:ind w:left="4320" w:hanging="360"/>
      </w:pPr>
    </w:lvl>
    <w:lvl w:ilvl="6" w:tplc="281A0001">
      <w:start w:val="1"/>
      <w:numFmt w:val="decimal"/>
      <w:lvlText w:val="%7."/>
      <w:lvlJc w:val="left"/>
      <w:pPr>
        <w:tabs>
          <w:tab w:val="num" w:pos="5040"/>
        </w:tabs>
        <w:ind w:left="5040" w:hanging="360"/>
      </w:pPr>
    </w:lvl>
    <w:lvl w:ilvl="7" w:tplc="281A0003">
      <w:start w:val="1"/>
      <w:numFmt w:val="decimal"/>
      <w:lvlText w:val="%8."/>
      <w:lvlJc w:val="left"/>
      <w:pPr>
        <w:tabs>
          <w:tab w:val="num" w:pos="5760"/>
        </w:tabs>
        <w:ind w:left="5760" w:hanging="360"/>
      </w:pPr>
    </w:lvl>
    <w:lvl w:ilvl="8" w:tplc="281A0005">
      <w:start w:val="1"/>
      <w:numFmt w:val="decimal"/>
      <w:lvlText w:val="%9."/>
      <w:lvlJc w:val="left"/>
      <w:pPr>
        <w:tabs>
          <w:tab w:val="num" w:pos="6480"/>
        </w:tabs>
        <w:ind w:left="6480" w:hanging="360"/>
      </w:pPr>
    </w:lvl>
  </w:abstractNum>
  <w:abstractNum w:abstractNumId="34" w15:restartNumberingAfterBreak="0">
    <w:nsid w:val="744124D0"/>
    <w:multiLevelType w:val="multilevel"/>
    <w:tmpl w:val="C0147918"/>
    <w:lvl w:ilvl="0">
      <w:start w:val="1"/>
      <w:numFmt w:val="bullet"/>
      <w:lvlText w:val="•"/>
      <w:lvlJc w:val="left"/>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BC2171"/>
    <w:multiLevelType w:val="multilevel"/>
    <w:tmpl w:val="57B88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C227F01"/>
    <w:multiLevelType w:val="multilevel"/>
    <w:tmpl w:val="1B341538"/>
    <w:lvl w:ilvl="0">
      <w:start w:val="1"/>
      <w:numFmt w:val="decimal"/>
      <w:lvlText w:val="%1."/>
      <w:lvlJc w:val="left"/>
      <w:pPr>
        <w:tabs>
          <w:tab w:val="num" w:pos="720"/>
        </w:tabs>
        <w:ind w:left="720" w:hanging="360"/>
      </w:pPr>
      <w:rPr>
        <w:rFonts w:ascii="Arial" w:eastAsia="Times New Roman" w:hAnsi="Arial" w:cs="Arial"/>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C84146C"/>
    <w:multiLevelType w:val="hybridMultilevel"/>
    <w:tmpl w:val="211C9EC4"/>
    <w:lvl w:ilvl="0" w:tplc="9E800542">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6"/>
  </w:num>
  <w:num w:numId="4">
    <w:abstractNumId w:val="20"/>
  </w:num>
  <w:num w:numId="5">
    <w:abstractNumId w:val="13"/>
  </w:num>
  <w:num w:numId="6">
    <w:abstractNumId w:val="14"/>
  </w:num>
  <w:num w:numId="7">
    <w:abstractNumId w:val="21"/>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19"/>
  </w:num>
  <w:num w:numId="16">
    <w:abstractNumId w:val="17"/>
  </w:num>
  <w:num w:numId="17">
    <w:abstractNumId w:val="32"/>
  </w:num>
  <w:num w:numId="18">
    <w:abstractNumId w:val="22"/>
  </w:num>
  <w:num w:numId="19">
    <w:abstractNumId w:val="12"/>
  </w:num>
  <w:num w:numId="20">
    <w:abstractNumId w:val="25"/>
  </w:num>
  <w:num w:numId="21">
    <w:abstractNumId w:val="26"/>
  </w:num>
  <w:num w:numId="22">
    <w:abstractNumId w:val="10"/>
  </w:num>
  <w:num w:numId="23">
    <w:abstractNumId w:val="23"/>
  </w:num>
  <w:num w:numId="24">
    <w:abstractNumId w:val="11"/>
  </w:num>
  <w:num w:numId="25">
    <w:abstractNumId w:val="24"/>
  </w:num>
  <w:num w:numId="26">
    <w:abstractNumId w:val="28"/>
  </w:num>
  <w:num w:numId="27">
    <w:abstractNumId w:val="30"/>
  </w:num>
  <w:num w:numId="28">
    <w:abstractNumId w:val="34"/>
  </w:num>
  <w:num w:numId="29">
    <w:abstractNumId w:val="8"/>
  </w:num>
  <w:num w:numId="30">
    <w:abstractNumId w:val="9"/>
  </w:num>
  <w:num w:numId="31">
    <w:abstractNumId w:val="8"/>
    <w:lvlOverride w:ilvl="0">
      <w:startOverride w:val="1"/>
    </w:lvlOverride>
  </w:num>
  <w:num w:numId="3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15"/>
  </w:num>
  <w:num w:numId="35">
    <w:abstractNumId w:val="36"/>
  </w:num>
  <w:num w:numId="36">
    <w:abstractNumId w:val="29"/>
  </w:num>
  <w:num w:numId="37">
    <w:abstractNumId w:val="35"/>
  </w:num>
  <w:num w:numId="38">
    <w:abstractNumId w:val="31"/>
  </w:num>
  <w:num w:numId="39">
    <w:abstractNumId w:val="3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219"/>
    <w:rsid w:val="000074C7"/>
    <w:rsid w:val="00012F08"/>
    <w:rsid w:val="00036A96"/>
    <w:rsid w:val="00040027"/>
    <w:rsid w:val="0004415B"/>
    <w:rsid w:val="000458D2"/>
    <w:rsid w:val="00045D92"/>
    <w:rsid w:val="00047558"/>
    <w:rsid w:val="00050AE0"/>
    <w:rsid w:val="00052E84"/>
    <w:rsid w:val="00054907"/>
    <w:rsid w:val="0005702A"/>
    <w:rsid w:val="000649F3"/>
    <w:rsid w:val="00065423"/>
    <w:rsid w:val="00075D49"/>
    <w:rsid w:val="00075DF4"/>
    <w:rsid w:val="00092560"/>
    <w:rsid w:val="0009551E"/>
    <w:rsid w:val="000B20DE"/>
    <w:rsid w:val="000B51EA"/>
    <w:rsid w:val="000C0360"/>
    <w:rsid w:val="000C2FE1"/>
    <w:rsid w:val="000D1D7F"/>
    <w:rsid w:val="000D2707"/>
    <w:rsid w:val="000E2770"/>
    <w:rsid w:val="000E5DBC"/>
    <w:rsid w:val="000E624C"/>
    <w:rsid w:val="000F1FCE"/>
    <w:rsid w:val="000F2AB5"/>
    <w:rsid w:val="00104FCB"/>
    <w:rsid w:val="001077B2"/>
    <w:rsid w:val="00110573"/>
    <w:rsid w:val="00131DE4"/>
    <w:rsid w:val="001344B2"/>
    <w:rsid w:val="001470A4"/>
    <w:rsid w:val="0015135E"/>
    <w:rsid w:val="00155CE2"/>
    <w:rsid w:val="00156A4E"/>
    <w:rsid w:val="0015709E"/>
    <w:rsid w:val="001572B2"/>
    <w:rsid w:val="0016408B"/>
    <w:rsid w:val="00165DE3"/>
    <w:rsid w:val="001846DF"/>
    <w:rsid w:val="00190065"/>
    <w:rsid w:val="001969C0"/>
    <w:rsid w:val="001B03BE"/>
    <w:rsid w:val="001B1ED7"/>
    <w:rsid w:val="001C0263"/>
    <w:rsid w:val="001C28A2"/>
    <w:rsid w:val="001D7216"/>
    <w:rsid w:val="001D7566"/>
    <w:rsid w:val="001E3251"/>
    <w:rsid w:val="001E4DA9"/>
    <w:rsid w:val="001F059E"/>
    <w:rsid w:val="001F1ABA"/>
    <w:rsid w:val="001F522C"/>
    <w:rsid w:val="0020361C"/>
    <w:rsid w:val="00207257"/>
    <w:rsid w:val="00210751"/>
    <w:rsid w:val="0021429B"/>
    <w:rsid w:val="00216724"/>
    <w:rsid w:val="00221117"/>
    <w:rsid w:val="002314E2"/>
    <w:rsid w:val="00233225"/>
    <w:rsid w:val="00233C29"/>
    <w:rsid w:val="00237B14"/>
    <w:rsid w:val="00240838"/>
    <w:rsid w:val="002438C4"/>
    <w:rsid w:val="00254055"/>
    <w:rsid w:val="002573E1"/>
    <w:rsid w:val="00272C92"/>
    <w:rsid w:val="00274300"/>
    <w:rsid w:val="00277A20"/>
    <w:rsid w:val="0028472C"/>
    <w:rsid w:val="00285CB3"/>
    <w:rsid w:val="0029224F"/>
    <w:rsid w:val="00293A3A"/>
    <w:rsid w:val="002A69EF"/>
    <w:rsid w:val="002C279D"/>
    <w:rsid w:val="002C3E93"/>
    <w:rsid w:val="002D7DC5"/>
    <w:rsid w:val="002E12C5"/>
    <w:rsid w:val="002E6BAE"/>
    <w:rsid w:val="002F1898"/>
    <w:rsid w:val="002F64C1"/>
    <w:rsid w:val="003056B1"/>
    <w:rsid w:val="00317162"/>
    <w:rsid w:val="00317614"/>
    <w:rsid w:val="00345FC6"/>
    <w:rsid w:val="00346600"/>
    <w:rsid w:val="00353675"/>
    <w:rsid w:val="00354A3F"/>
    <w:rsid w:val="00356B71"/>
    <w:rsid w:val="00361348"/>
    <w:rsid w:val="0036400D"/>
    <w:rsid w:val="00371760"/>
    <w:rsid w:val="0037195F"/>
    <w:rsid w:val="0037265E"/>
    <w:rsid w:val="00374C19"/>
    <w:rsid w:val="00376F24"/>
    <w:rsid w:val="00384C20"/>
    <w:rsid w:val="00390950"/>
    <w:rsid w:val="003A0E83"/>
    <w:rsid w:val="003A12A5"/>
    <w:rsid w:val="003A211D"/>
    <w:rsid w:val="003B7945"/>
    <w:rsid w:val="003C2E2F"/>
    <w:rsid w:val="003C6270"/>
    <w:rsid w:val="003D0B07"/>
    <w:rsid w:val="003D54B0"/>
    <w:rsid w:val="003D6BC9"/>
    <w:rsid w:val="003D6F43"/>
    <w:rsid w:val="003D71D4"/>
    <w:rsid w:val="003D7CDF"/>
    <w:rsid w:val="003E42AE"/>
    <w:rsid w:val="00400AC8"/>
    <w:rsid w:val="00401884"/>
    <w:rsid w:val="00411464"/>
    <w:rsid w:val="00414322"/>
    <w:rsid w:val="00417056"/>
    <w:rsid w:val="004219E4"/>
    <w:rsid w:val="0042462A"/>
    <w:rsid w:val="00426748"/>
    <w:rsid w:val="00433BD9"/>
    <w:rsid w:val="00435E96"/>
    <w:rsid w:val="00457D5B"/>
    <w:rsid w:val="00457E26"/>
    <w:rsid w:val="004615B3"/>
    <w:rsid w:val="004636AA"/>
    <w:rsid w:val="00484EDB"/>
    <w:rsid w:val="00491B57"/>
    <w:rsid w:val="00493BAB"/>
    <w:rsid w:val="004979A5"/>
    <w:rsid w:val="004A0ED4"/>
    <w:rsid w:val="004A4A09"/>
    <w:rsid w:val="004A4D63"/>
    <w:rsid w:val="004B4C43"/>
    <w:rsid w:val="004B7ED6"/>
    <w:rsid w:val="004C3C7F"/>
    <w:rsid w:val="004C665F"/>
    <w:rsid w:val="004D171B"/>
    <w:rsid w:val="004D3EE9"/>
    <w:rsid w:val="004D63C0"/>
    <w:rsid w:val="004D727E"/>
    <w:rsid w:val="004F1D54"/>
    <w:rsid w:val="004F4A75"/>
    <w:rsid w:val="005046B8"/>
    <w:rsid w:val="00511A50"/>
    <w:rsid w:val="0051255B"/>
    <w:rsid w:val="005128A4"/>
    <w:rsid w:val="00516607"/>
    <w:rsid w:val="00520532"/>
    <w:rsid w:val="005206FC"/>
    <w:rsid w:val="005310A5"/>
    <w:rsid w:val="00531806"/>
    <w:rsid w:val="005329DB"/>
    <w:rsid w:val="00537E94"/>
    <w:rsid w:val="00537F13"/>
    <w:rsid w:val="00541222"/>
    <w:rsid w:val="00542D50"/>
    <w:rsid w:val="005451C1"/>
    <w:rsid w:val="00552770"/>
    <w:rsid w:val="00553613"/>
    <w:rsid w:val="00553B62"/>
    <w:rsid w:val="005607F5"/>
    <w:rsid w:val="00565770"/>
    <w:rsid w:val="00565A2E"/>
    <w:rsid w:val="00570614"/>
    <w:rsid w:val="00582C59"/>
    <w:rsid w:val="005830E9"/>
    <w:rsid w:val="00586CEB"/>
    <w:rsid w:val="00587280"/>
    <w:rsid w:val="005919DE"/>
    <w:rsid w:val="0059273D"/>
    <w:rsid w:val="005A1118"/>
    <w:rsid w:val="005A3C34"/>
    <w:rsid w:val="005A5CF8"/>
    <w:rsid w:val="005B5387"/>
    <w:rsid w:val="005C3A26"/>
    <w:rsid w:val="005C4292"/>
    <w:rsid w:val="005C61DC"/>
    <w:rsid w:val="005C6783"/>
    <w:rsid w:val="005D6BEF"/>
    <w:rsid w:val="005E24D6"/>
    <w:rsid w:val="005E2A53"/>
    <w:rsid w:val="005E2F2E"/>
    <w:rsid w:val="005E5281"/>
    <w:rsid w:val="005F31B4"/>
    <w:rsid w:val="005F4F4B"/>
    <w:rsid w:val="006016A9"/>
    <w:rsid w:val="00607E84"/>
    <w:rsid w:val="006113AF"/>
    <w:rsid w:val="006251EF"/>
    <w:rsid w:val="00626A14"/>
    <w:rsid w:val="006326D9"/>
    <w:rsid w:val="00635F38"/>
    <w:rsid w:val="00645090"/>
    <w:rsid w:val="0065627F"/>
    <w:rsid w:val="00673736"/>
    <w:rsid w:val="00676507"/>
    <w:rsid w:val="0068156A"/>
    <w:rsid w:val="0068651E"/>
    <w:rsid w:val="00686F7E"/>
    <w:rsid w:val="0069060D"/>
    <w:rsid w:val="006910DD"/>
    <w:rsid w:val="00691230"/>
    <w:rsid w:val="00691480"/>
    <w:rsid w:val="006A33C6"/>
    <w:rsid w:val="006A38A6"/>
    <w:rsid w:val="006B1943"/>
    <w:rsid w:val="006B1F5E"/>
    <w:rsid w:val="006B3DC3"/>
    <w:rsid w:val="006C29BE"/>
    <w:rsid w:val="006C555B"/>
    <w:rsid w:val="006C6AD4"/>
    <w:rsid w:val="006C72CB"/>
    <w:rsid w:val="006C7BB5"/>
    <w:rsid w:val="006D198C"/>
    <w:rsid w:val="006F4D15"/>
    <w:rsid w:val="006F5C8E"/>
    <w:rsid w:val="006F6736"/>
    <w:rsid w:val="00701AD7"/>
    <w:rsid w:val="00706B0D"/>
    <w:rsid w:val="00706E17"/>
    <w:rsid w:val="0071087C"/>
    <w:rsid w:val="007117DE"/>
    <w:rsid w:val="00711F67"/>
    <w:rsid w:val="007165C5"/>
    <w:rsid w:val="007200D0"/>
    <w:rsid w:val="00732A16"/>
    <w:rsid w:val="00732F96"/>
    <w:rsid w:val="00733A9E"/>
    <w:rsid w:val="007509A9"/>
    <w:rsid w:val="00754354"/>
    <w:rsid w:val="00756C4A"/>
    <w:rsid w:val="00762040"/>
    <w:rsid w:val="00765235"/>
    <w:rsid w:val="00773F2E"/>
    <w:rsid w:val="0079223A"/>
    <w:rsid w:val="007946E0"/>
    <w:rsid w:val="00796BA4"/>
    <w:rsid w:val="00797D2B"/>
    <w:rsid w:val="007A4DEC"/>
    <w:rsid w:val="007A57F1"/>
    <w:rsid w:val="007E7E74"/>
    <w:rsid w:val="007F4770"/>
    <w:rsid w:val="007F5CB7"/>
    <w:rsid w:val="008028B6"/>
    <w:rsid w:val="00803516"/>
    <w:rsid w:val="00804AA0"/>
    <w:rsid w:val="00810311"/>
    <w:rsid w:val="00815337"/>
    <w:rsid w:val="00840696"/>
    <w:rsid w:val="00846AF3"/>
    <w:rsid w:val="00850BE7"/>
    <w:rsid w:val="00851FCF"/>
    <w:rsid w:val="00857A24"/>
    <w:rsid w:val="00864B25"/>
    <w:rsid w:val="00866D9B"/>
    <w:rsid w:val="00875150"/>
    <w:rsid w:val="0087726C"/>
    <w:rsid w:val="0089368A"/>
    <w:rsid w:val="00894FAE"/>
    <w:rsid w:val="008B0664"/>
    <w:rsid w:val="008B4F4B"/>
    <w:rsid w:val="008B56AC"/>
    <w:rsid w:val="008C4C43"/>
    <w:rsid w:val="008D3FF9"/>
    <w:rsid w:val="008D6458"/>
    <w:rsid w:val="008E5EF0"/>
    <w:rsid w:val="008F4F71"/>
    <w:rsid w:val="008F67E3"/>
    <w:rsid w:val="0090142D"/>
    <w:rsid w:val="009034A9"/>
    <w:rsid w:val="009051D7"/>
    <w:rsid w:val="00913B8F"/>
    <w:rsid w:val="00915EBF"/>
    <w:rsid w:val="00916870"/>
    <w:rsid w:val="009261B2"/>
    <w:rsid w:val="00932523"/>
    <w:rsid w:val="00934E6D"/>
    <w:rsid w:val="00935CEE"/>
    <w:rsid w:val="00944008"/>
    <w:rsid w:val="00946144"/>
    <w:rsid w:val="00947727"/>
    <w:rsid w:val="00967D65"/>
    <w:rsid w:val="00970269"/>
    <w:rsid w:val="0097146B"/>
    <w:rsid w:val="009741A8"/>
    <w:rsid w:val="0097625E"/>
    <w:rsid w:val="0098360F"/>
    <w:rsid w:val="00993B56"/>
    <w:rsid w:val="009941E6"/>
    <w:rsid w:val="009963E4"/>
    <w:rsid w:val="009A6946"/>
    <w:rsid w:val="009C1226"/>
    <w:rsid w:val="009C1CF9"/>
    <w:rsid w:val="009D500D"/>
    <w:rsid w:val="009E7FDA"/>
    <w:rsid w:val="009F2715"/>
    <w:rsid w:val="009F46AE"/>
    <w:rsid w:val="009F73E2"/>
    <w:rsid w:val="00A12261"/>
    <w:rsid w:val="00A128E4"/>
    <w:rsid w:val="00A14C3E"/>
    <w:rsid w:val="00A20A91"/>
    <w:rsid w:val="00A22F13"/>
    <w:rsid w:val="00A24BE8"/>
    <w:rsid w:val="00A2509B"/>
    <w:rsid w:val="00A36E84"/>
    <w:rsid w:val="00A42D4B"/>
    <w:rsid w:val="00A521B0"/>
    <w:rsid w:val="00A571BC"/>
    <w:rsid w:val="00A60333"/>
    <w:rsid w:val="00A6061B"/>
    <w:rsid w:val="00A61E89"/>
    <w:rsid w:val="00A678F5"/>
    <w:rsid w:val="00A829AD"/>
    <w:rsid w:val="00A83EB0"/>
    <w:rsid w:val="00A8727E"/>
    <w:rsid w:val="00A87C0D"/>
    <w:rsid w:val="00A9061C"/>
    <w:rsid w:val="00A90DE4"/>
    <w:rsid w:val="00A9122F"/>
    <w:rsid w:val="00A93442"/>
    <w:rsid w:val="00A937A4"/>
    <w:rsid w:val="00A94334"/>
    <w:rsid w:val="00AA363D"/>
    <w:rsid w:val="00AA63FD"/>
    <w:rsid w:val="00AD1AFB"/>
    <w:rsid w:val="00AD2181"/>
    <w:rsid w:val="00AD5E3E"/>
    <w:rsid w:val="00AD748E"/>
    <w:rsid w:val="00AE2CF3"/>
    <w:rsid w:val="00AF0126"/>
    <w:rsid w:val="00AF54EC"/>
    <w:rsid w:val="00AF7242"/>
    <w:rsid w:val="00B02F0D"/>
    <w:rsid w:val="00B04171"/>
    <w:rsid w:val="00B10C78"/>
    <w:rsid w:val="00B10E9E"/>
    <w:rsid w:val="00B12FBF"/>
    <w:rsid w:val="00B20FA5"/>
    <w:rsid w:val="00B213CA"/>
    <w:rsid w:val="00B26D37"/>
    <w:rsid w:val="00B41720"/>
    <w:rsid w:val="00B41881"/>
    <w:rsid w:val="00B47D10"/>
    <w:rsid w:val="00B50C85"/>
    <w:rsid w:val="00B62476"/>
    <w:rsid w:val="00B626A3"/>
    <w:rsid w:val="00B63027"/>
    <w:rsid w:val="00B7047E"/>
    <w:rsid w:val="00B71705"/>
    <w:rsid w:val="00B848FD"/>
    <w:rsid w:val="00B93700"/>
    <w:rsid w:val="00B95FF7"/>
    <w:rsid w:val="00BA205C"/>
    <w:rsid w:val="00BA6C4E"/>
    <w:rsid w:val="00BB32BE"/>
    <w:rsid w:val="00BB3E02"/>
    <w:rsid w:val="00BC1FCB"/>
    <w:rsid w:val="00BC7F89"/>
    <w:rsid w:val="00BD6CCB"/>
    <w:rsid w:val="00BE0E17"/>
    <w:rsid w:val="00C03277"/>
    <w:rsid w:val="00C0735A"/>
    <w:rsid w:val="00C1009F"/>
    <w:rsid w:val="00C10A8A"/>
    <w:rsid w:val="00C15F83"/>
    <w:rsid w:val="00C16573"/>
    <w:rsid w:val="00C26BF6"/>
    <w:rsid w:val="00C32015"/>
    <w:rsid w:val="00C3601F"/>
    <w:rsid w:val="00C444D3"/>
    <w:rsid w:val="00C62FD7"/>
    <w:rsid w:val="00C6566F"/>
    <w:rsid w:val="00C70A1F"/>
    <w:rsid w:val="00C719F7"/>
    <w:rsid w:val="00C747D5"/>
    <w:rsid w:val="00C7554E"/>
    <w:rsid w:val="00C75DF5"/>
    <w:rsid w:val="00C770F8"/>
    <w:rsid w:val="00CA4247"/>
    <w:rsid w:val="00CC1D06"/>
    <w:rsid w:val="00CC3389"/>
    <w:rsid w:val="00CC48EB"/>
    <w:rsid w:val="00CE1650"/>
    <w:rsid w:val="00CF21DC"/>
    <w:rsid w:val="00CF3485"/>
    <w:rsid w:val="00D01ECF"/>
    <w:rsid w:val="00D14C61"/>
    <w:rsid w:val="00D16029"/>
    <w:rsid w:val="00D16B0D"/>
    <w:rsid w:val="00D170FA"/>
    <w:rsid w:val="00D3634D"/>
    <w:rsid w:val="00D40537"/>
    <w:rsid w:val="00D4621E"/>
    <w:rsid w:val="00D60660"/>
    <w:rsid w:val="00D60928"/>
    <w:rsid w:val="00D6302D"/>
    <w:rsid w:val="00D6613C"/>
    <w:rsid w:val="00D678F4"/>
    <w:rsid w:val="00D723D8"/>
    <w:rsid w:val="00D754FC"/>
    <w:rsid w:val="00D85E7D"/>
    <w:rsid w:val="00D87BE1"/>
    <w:rsid w:val="00D947A1"/>
    <w:rsid w:val="00DA0586"/>
    <w:rsid w:val="00DB6755"/>
    <w:rsid w:val="00DC2B7D"/>
    <w:rsid w:val="00DC4F11"/>
    <w:rsid w:val="00DC7F98"/>
    <w:rsid w:val="00DD76C7"/>
    <w:rsid w:val="00DE1EB6"/>
    <w:rsid w:val="00DE1ED2"/>
    <w:rsid w:val="00DE4199"/>
    <w:rsid w:val="00DF3D56"/>
    <w:rsid w:val="00DF484C"/>
    <w:rsid w:val="00DF4A23"/>
    <w:rsid w:val="00DF4AC8"/>
    <w:rsid w:val="00DF6310"/>
    <w:rsid w:val="00E04512"/>
    <w:rsid w:val="00E05E28"/>
    <w:rsid w:val="00E06188"/>
    <w:rsid w:val="00E12709"/>
    <w:rsid w:val="00E16C67"/>
    <w:rsid w:val="00E22672"/>
    <w:rsid w:val="00E259C0"/>
    <w:rsid w:val="00E340ED"/>
    <w:rsid w:val="00E41FA1"/>
    <w:rsid w:val="00E46ED8"/>
    <w:rsid w:val="00E552F8"/>
    <w:rsid w:val="00E564B1"/>
    <w:rsid w:val="00E67722"/>
    <w:rsid w:val="00E7116A"/>
    <w:rsid w:val="00E716E0"/>
    <w:rsid w:val="00E71987"/>
    <w:rsid w:val="00E72A1D"/>
    <w:rsid w:val="00E75B92"/>
    <w:rsid w:val="00E764EA"/>
    <w:rsid w:val="00E83AE0"/>
    <w:rsid w:val="00E87B36"/>
    <w:rsid w:val="00E95DEE"/>
    <w:rsid w:val="00EA0C24"/>
    <w:rsid w:val="00EA3324"/>
    <w:rsid w:val="00EB2BFD"/>
    <w:rsid w:val="00EB3219"/>
    <w:rsid w:val="00EB6C59"/>
    <w:rsid w:val="00EB706D"/>
    <w:rsid w:val="00EC7FF3"/>
    <w:rsid w:val="00ED1460"/>
    <w:rsid w:val="00ED65E9"/>
    <w:rsid w:val="00EE6723"/>
    <w:rsid w:val="00EF25EC"/>
    <w:rsid w:val="00F1719B"/>
    <w:rsid w:val="00F20843"/>
    <w:rsid w:val="00F227DD"/>
    <w:rsid w:val="00F26A9E"/>
    <w:rsid w:val="00F27762"/>
    <w:rsid w:val="00F3208E"/>
    <w:rsid w:val="00F34A14"/>
    <w:rsid w:val="00F35D6E"/>
    <w:rsid w:val="00F37B9B"/>
    <w:rsid w:val="00F406FD"/>
    <w:rsid w:val="00F4628E"/>
    <w:rsid w:val="00F64DFF"/>
    <w:rsid w:val="00F6621B"/>
    <w:rsid w:val="00F75E57"/>
    <w:rsid w:val="00F7732F"/>
    <w:rsid w:val="00F81D2B"/>
    <w:rsid w:val="00F82929"/>
    <w:rsid w:val="00F86D76"/>
    <w:rsid w:val="00FA3A52"/>
    <w:rsid w:val="00FA5E6B"/>
    <w:rsid w:val="00FB1BC9"/>
    <w:rsid w:val="00FC252D"/>
    <w:rsid w:val="00FC38A3"/>
    <w:rsid w:val="00FC75B4"/>
    <w:rsid w:val="00FE1BA6"/>
    <w:rsid w:val="00FE4200"/>
    <w:rsid w:val="00FF4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6855D9-5975-4FC2-83FD-2751D49A4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4C7"/>
    <w:pPr>
      <w:tabs>
        <w:tab w:val="left" w:pos="1418"/>
      </w:tabs>
      <w:spacing w:after="0" w:line="240" w:lineRule="auto"/>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71987"/>
    <w:pPr>
      <w:keepNext/>
      <w:numPr>
        <w:numId w:val="1"/>
      </w:numPr>
      <w:tabs>
        <w:tab w:val="clear" w:pos="1418"/>
      </w:tabs>
      <w:jc w:val="left"/>
      <w:outlineLvl w:val="0"/>
    </w:pPr>
    <w:rPr>
      <w:b/>
      <w:bCs/>
      <w:sz w:val="28"/>
      <w:lang w:val="cs-CZ"/>
    </w:rPr>
  </w:style>
  <w:style w:type="paragraph" w:styleId="Heading2">
    <w:name w:val="heading 2"/>
    <w:basedOn w:val="Normal"/>
    <w:next w:val="Normal"/>
    <w:link w:val="Heading2Char"/>
    <w:qFormat/>
    <w:rsid w:val="00C1009F"/>
    <w:pPr>
      <w:keepNext/>
      <w:keepLines/>
      <w:tabs>
        <w:tab w:val="clear" w:pos="1418"/>
      </w:tabs>
      <w:spacing w:before="200" w:line="276" w:lineRule="auto"/>
      <w:ind w:firstLine="720"/>
      <w:jc w:val="center"/>
      <w:outlineLvl w:val="1"/>
    </w:pPr>
    <w:rPr>
      <w:b/>
      <w:bCs/>
      <w:szCs w:val="26"/>
    </w:rPr>
  </w:style>
  <w:style w:type="paragraph" w:styleId="Heading3">
    <w:name w:val="heading 3"/>
    <w:basedOn w:val="Normal"/>
    <w:next w:val="Normal"/>
    <w:link w:val="Heading3Char"/>
    <w:qFormat/>
    <w:rsid w:val="00E71987"/>
    <w:pPr>
      <w:keepNext/>
      <w:tabs>
        <w:tab w:val="clear" w:pos="1418"/>
      </w:tabs>
      <w:jc w:val="left"/>
      <w:outlineLvl w:val="2"/>
    </w:pPr>
    <w:rPr>
      <w:b/>
      <w:bCs/>
    </w:rPr>
  </w:style>
  <w:style w:type="paragraph" w:styleId="Heading4">
    <w:name w:val="heading 4"/>
    <w:aliases w:val=" Char Char Char, Char Char,Char Char Char,Char Char"/>
    <w:basedOn w:val="Normal"/>
    <w:next w:val="Normal"/>
    <w:link w:val="Heading4Char"/>
    <w:qFormat/>
    <w:rsid w:val="00E71987"/>
    <w:pPr>
      <w:keepNext/>
      <w:tabs>
        <w:tab w:val="clear" w:pos="1418"/>
      </w:tabs>
      <w:spacing w:before="240" w:after="60"/>
      <w:jc w:val="left"/>
      <w:outlineLvl w:val="3"/>
    </w:pPr>
    <w:rPr>
      <w:b/>
      <w:bCs/>
      <w:szCs w:val="28"/>
      <w:lang w:val="en-GB" w:eastAsia="en-GB"/>
    </w:rPr>
  </w:style>
  <w:style w:type="paragraph" w:styleId="Heading5">
    <w:name w:val="heading 5"/>
    <w:basedOn w:val="Normal"/>
    <w:next w:val="Normal"/>
    <w:link w:val="Heading5Char"/>
    <w:qFormat/>
    <w:rsid w:val="00E71987"/>
    <w:pPr>
      <w:pBdr>
        <w:top w:val="single" w:sz="12" w:space="1" w:color="auto"/>
        <w:bottom w:val="single" w:sz="12" w:space="1" w:color="auto"/>
      </w:pBdr>
      <w:tabs>
        <w:tab w:val="clear" w:pos="1418"/>
      </w:tabs>
      <w:spacing w:before="240" w:after="60"/>
      <w:jc w:val="center"/>
      <w:outlineLvl w:val="4"/>
    </w:pPr>
    <w:rPr>
      <w:rFonts w:ascii="Arial" w:hAnsi="Arial"/>
      <w:b/>
      <w:bCs/>
      <w:iCs/>
      <w:sz w:val="20"/>
      <w:szCs w:val="26"/>
      <w:lang w:val="en-GB" w:eastAsia="en-GB"/>
    </w:rPr>
  </w:style>
  <w:style w:type="paragraph" w:styleId="Heading6">
    <w:name w:val="heading 6"/>
    <w:aliases w:val="Table"/>
    <w:basedOn w:val="Normal"/>
    <w:next w:val="Normal"/>
    <w:link w:val="Heading6Char"/>
    <w:qFormat/>
    <w:rsid w:val="00E71987"/>
    <w:pPr>
      <w:keepNext/>
      <w:tabs>
        <w:tab w:val="clear" w:pos="1418"/>
      </w:tabs>
      <w:outlineLvl w:val="5"/>
    </w:pPr>
    <w:rPr>
      <w:b/>
      <w:bCs/>
    </w:rPr>
  </w:style>
  <w:style w:type="paragraph" w:styleId="Heading7">
    <w:name w:val="heading 7"/>
    <w:basedOn w:val="Normal"/>
    <w:next w:val="Normal"/>
    <w:link w:val="Heading7Char"/>
    <w:qFormat/>
    <w:rsid w:val="00E71987"/>
    <w:pPr>
      <w:tabs>
        <w:tab w:val="clear" w:pos="1418"/>
      </w:tabs>
      <w:spacing w:before="240" w:after="60"/>
      <w:jc w:val="left"/>
      <w:outlineLvl w:val="6"/>
    </w:pPr>
    <w:rPr>
      <w:lang w:val="en-GB" w:eastAsia="en-GB"/>
    </w:rPr>
  </w:style>
  <w:style w:type="paragraph" w:styleId="Heading8">
    <w:name w:val="heading 8"/>
    <w:basedOn w:val="Normal"/>
    <w:next w:val="Normal"/>
    <w:link w:val="Heading8Char"/>
    <w:qFormat/>
    <w:rsid w:val="00E71987"/>
    <w:pPr>
      <w:tabs>
        <w:tab w:val="clear" w:pos="1418"/>
      </w:tabs>
      <w:spacing w:before="240" w:after="60"/>
      <w:jc w:val="left"/>
      <w:outlineLvl w:val="7"/>
    </w:pPr>
    <w:rPr>
      <w:i/>
      <w:iCs/>
    </w:rPr>
  </w:style>
  <w:style w:type="paragraph" w:styleId="Heading9">
    <w:name w:val="heading 9"/>
    <w:basedOn w:val="Normal"/>
    <w:next w:val="Normal"/>
    <w:link w:val="Heading9Char"/>
    <w:qFormat/>
    <w:rsid w:val="00E71987"/>
    <w:pPr>
      <w:tabs>
        <w:tab w:val="clear" w:pos="1418"/>
      </w:tabs>
      <w:spacing w:before="240" w:after="60"/>
      <w:jc w:val="left"/>
      <w:outlineLvl w:val="8"/>
    </w:pPr>
    <w:rPr>
      <w:rFonts w:ascii="Arial" w:hAnsi="Arial" w:cs="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nhideWhenUsed/>
    <w:rsid w:val="00EB706D"/>
    <w:pPr>
      <w:tabs>
        <w:tab w:val="center" w:pos="4680"/>
        <w:tab w:val="right" w:pos="9360"/>
      </w:tabs>
    </w:pPr>
  </w:style>
  <w:style w:type="character" w:customStyle="1" w:styleId="HeaderChar">
    <w:name w:val="Header Char"/>
    <w:aliases w:val=" Char Char1,Char Char2"/>
    <w:basedOn w:val="DefaultParagraphFont"/>
    <w:link w:val="Header"/>
    <w:rsid w:val="00EB706D"/>
  </w:style>
  <w:style w:type="paragraph" w:styleId="Footer">
    <w:name w:val="footer"/>
    <w:aliases w:val="Char Char Char Char Char Char Char,Char Char Char Char Char Char Char Char Char Char Char Char Char,Char Char Char Char Char Char,Char1,Char Char Cha"/>
    <w:basedOn w:val="Normal"/>
    <w:link w:val="FooterChar"/>
    <w:uiPriority w:val="99"/>
    <w:unhideWhenUsed/>
    <w:rsid w:val="00EB706D"/>
    <w:pPr>
      <w:tabs>
        <w:tab w:val="center" w:pos="4680"/>
        <w:tab w:val="right" w:pos="9360"/>
      </w:tabs>
    </w:pPr>
  </w:style>
  <w:style w:type="character" w:customStyle="1" w:styleId="FooterChar">
    <w:name w:val="Footer Char"/>
    <w:aliases w:val="Char Char Char Char Char Char Char Char,Char Char Char Char Char Char Char Char Char Char Char Char Char Char,Char Char Char Char Char Char Char1,Char1 Char,Char Char Cha Char"/>
    <w:basedOn w:val="DefaultParagraphFont"/>
    <w:link w:val="Footer"/>
    <w:uiPriority w:val="99"/>
    <w:rsid w:val="00EB706D"/>
  </w:style>
  <w:style w:type="paragraph" w:styleId="ListParagraph">
    <w:name w:val="List Paragraph"/>
    <w:basedOn w:val="Normal"/>
    <w:link w:val="ListParagraphChar"/>
    <w:uiPriority w:val="34"/>
    <w:qFormat/>
    <w:rsid w:val="009261B2"/>
    <w:pPr>
      <w:ind w:left="720"/>
      <w:contextualSpacing/>
    </w:pPr>
  </w:style>
  <w:style w:type="table" w:styleId="TableGrid">
    <w:name w:val="Table Grid"/>
    <w:basedOn w:val="TableNormal"/>
    <w:uiPriority w:val="59"/>
    <w:rsid w:val="00796B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047558"/>
    <w:rPr>
      <w:rFonts w:ascii="Segoe UI" w:hAnsi="Segoe UI" w:cs="Segoe UI"/>
      <w:sz w:val="18"/>
      <w:szCs w:val="18"/>
    </w:rPr>
  </w:style>
  <w:style w:type="character" w:customStyle="1" w:styleId="BalloonTextChar">
    <w:name w:val="Balloon Text Char"/>
    <w:basedOn w:val="DefaultParagraphFont"/>
    <w:link w:val="BalloonText"/>
    <w:semiHidden/>
    <w:rsid w:val="00047558"/>
    <w:rPr>
      <w:rFonts w:ascii="Segoe UI" w:hAnsi="Segoe UI" w:cs="Segoe UI"/>
      <w:sz w:val="18"/>
      <w:szCs w:val="18"/>
    </w:rPr>
  </w:style>
  <w:style w:type="numbering" w:customStyle="1" w:styleId="NoList1">
    <w:name w:val="No List1"/>
    <w:next w:val="NoList"/>
    <w:uiPriority w:val="99"/>
    <w:semiHidden/>
    <w:unhideWhenUsed/>
    <w:rsid w:val="009C1CF9"/>
  </w:style>
  <w:style w:type="character" w:styleId="Hyperlink">
    <w:name w:val="Hyperlink"/>
    <w:basedOn w:val="DefaultParagraphFont"/>
    <w:unhideWhenUsed/>
    <w:rsid w:val="009C1CF9"/>
    <w:rPr>
      <w:color w:val="0000FF"/>
      <w:u w:val="single"/>
    </w:rPr>
  </w:style>
  <w:style w:type="character" w:styleId="FollowedHyperlink">
    <w:name w:val="FollowedHyperlink"/>
    <w:basedOn w:val="DefaultParagraphFont"/>
    <w:unhideWhenUsed/>
    <w:rsid w:val="009C1CF9"/>
    <w:rPr>
      <w:color w:val="800080"/>
      <w:u w:val="single"/>
    </w:rPr>
  </w:style>
  <w:style w:type="character" w:customStyle="1" w:styleId="apple-converted-space">
    <w:name w:val="apple-converted-space"/>
    <w:basedOn w:val="DefaultParagraphFont"/>
    <w:rsid w:val="009C1CF9"/>
  </w:style>
  <w:style w:type="character" w:customStyle="1" w:styleId="reference">
    <w:name w:val="reference"/>
    <w:basedOn w:val="DefaultParagraphFont"/>
    <w:rsid w:val="009C1CF9"/>
  </w:style>
  <w:style w:type="paragraph" w:customStyle="1" w:styleId="wyq060---pododeljak">
    <w:name w:val="wyq060---pododeljak"/>
    <w:basedOn w:val="Normal"/>
    <w:rsid w:val="006F5C8E"/>
    <w:pPr>
      <w:tabs>
        <w:tab w:val="clear" w:pos="1418"/>
      </w:tabs>
      <w:spacing w:before="100" w:beforeAutospacing="1" w:after="100" w:afterAutospacing="1"/>
      <w:jc w:val="left"/>
    </w:pPr>
  </w:style>
  <w:style w:type="paragraph" w:customStyle="1" w:styleId="wyq100---naslov-grupe-clanova-kurziv">
    <w:name w:val="wyq100---naslov-grupe-clanova-kurziv"/>
    <w:basedOn w:val="Normal"/>
    <w:rsid w:val="006F5C8E"/>
    <w:pPr>
      <w:tabs>
        <w:tab w:val="clear" w:pos="1418"/>
      </w:tabs>
      <w:spacing w:before="100" w:beforeAutospacing="1" w:after="100" w:afterAutospacing="1"/>
      <w:jc w:val="left"/>
    </w:pPr>
  </w:style>
  <w:style w:type="paragraph" w:customStyle="1" w:styleId="wyq110---naslov-clana">
    <w:name w:val="wyq110---naslov-clana"/>
    <w:basedOn w:val="Normal"/>
    <w:rsid w:val="006F5C8E"/>
    <w:pPr>
      <w:tabs>
        <w:tab w:val="clear" w:pos="1418"/>
      </w:tabs>
      <w:spacing w:before="100" w:beforeAutospacing="1" w:after="100" w:afterAutospacing="1"/>
      <w:jc w:val="left"/>
    </w:pPr>
  </w:style>
  <w:style w:type="paragraph" w:customStyle="1" w:styleId="clan">
    <w:name w:val="clan"/>
    <w:basedOn w:val="Normal"/>
    <w:rsid w:val="006F5C8E"/>
    <w:pPr>
      <w:tabs>
        <w:tab w:val="clear" w:pos="1418"/>
      </w:tabs>
      <w:spacing w:before="100" w:beforeAutospacing="1" w:after="100" w:afterAutospacing="1"/>
      <w:jc w:val="left"/>
    </w:pPr>
  </w:style>
  <w:style w:type="paragraph" w:customStyle="1" w:styleId="Normal1">
    <w:name w:val="Normal1"/>
    <w:basedOn w:val="Normal"/>
    <w:rsid w:val="006F5C8E"/>
    <w:pPr>
      <w:tabs>
        <w:tab w:val="clear" w:pos="1418"/>
      </w:tabs>
      <w:spacing w:before="100" w:beforeAutospacing="1" w:after="100" w:afterAutospacing="1"/>
      <w:jc w:val="left"/>
    </w:pPr>
  </w:style>
  <w:style w:type="paragraph" w:customStyle="1" w:styleId="wyq120---podnaslov-clana">
    <w:name w:val="wyq120---podnaslov-clana"/>
    <w:basedOn w:val="Normal"/>
    <w:rsid w:val="00565770"/>
    <w:pPr>
      <w:tabs>
        <w:tab w:val="clear" w:pos="1418"/>
      </w:tabs>
      <w:spacing w:before="100" w:beforeAutospacing="1" w:after="100" w:afterAutospacing="1"/>
      <w:jc w:val="left"/>
    </w:pPr>
  </w:style>
  <w:style w:type="paragraph" w:styleId="BodyTextIndent">
    <w:name w:val="Body Text Indent"/>
    <w:aliases w:val="Literaturverzeichnis"/>
    <w:basedOn w:val="Normal"/>
    <w:link w:val="BodyTextIndentChar"/>
    <w:unhideWhenUsed/>
    <w:qFormat/>
    <w:rsid w:val="00FF42EE"/>
    <w:pPr>
      <w:tabs>
        <w:tab w:val="clear" w:pos="1418"/>
      </w:tabs>
      <w:spacing w:after="120"/>
      <w:ind w:left="283"/>
      <w:jc w:val="left"/>
    </w:pPr>
  </w:style>
  <w:style w:type="character" w:customStyle="1" w:styleId="BodyTextIndentChar">
    <w:name w:val="Body Text Indent Char"/>
    <w:aliases w:val="Literaturverzeichnis Char"/>
    <w:basedOn w:val="DefaultParagraphFont"/>
    <w:link w:val="BodyTextIndent"/>
    <w:rsid w:val="00FF42EE"/>
    <w:rPr>
      <w:rFonts w:ascii="Times New Roman" w:eastAsia="Times New Roman" w:hAnsi="Times New Roman" w:cs="Times New Roman"/>
      <w:sz w:val="24"/>
      <w:szCs w:val="24"/>
    </w:rPr>
  </w:style>
  <w:style w:type="paragraph" w:styleId="BodyText2">
    <w:name w:val="Body Text 2"/>
    <w:basedOn w:val="Normal"/>
    <w:link w:val="BodyText2Char"/>
    <w:unhideWhenUsed/>
    <w:rsid w:val="00FF42EE"/>
    <w:pPr>
      <w:widowControl w:val="0"/>
      <w:tabs>
        <w:tab w:val="clear" w:pos="1418"/>
      </w:tabs>
      <w:autoSpaceDE w:val="0"/>
      <w:autoSpaceDN w:val="0"/>
      <w:ind w:firstLine="720"/>
    </w:pPr>
    <w:rPr>
      <w:rFonts w:ascii="CTimesRoman" w:hAnsi="CTimesRoman"/>
      <w:sz w:val="22"/>
      <w:szCs w:val="22"/>
      <w:lang w:val="x-none" w:eastAsia="x-none"/>
    </w:rPr>
  </w:style>
  <w:style w:type="character" w:customStyle="1" w:styleId="BodyText2Char">
    <w:name w:val="Body Text 2 Char"/>
    <w:basedOn w:val="DefaultParagraphFont"/>
    <w:link w:val="BodyText2"/>
    <w:rsid w:val="00FF42EE"/>
    <w:rPr>
      <w:rFonts w:ascii="CTimesRoman" w:eastAsia="Times New Roman" w:hAnsi="CTimesRoman" w:cs="Times New Roman"/>
      <w:lang w:val="x-none" w:eastAsia="x-none"/>
    </w:rPr>
  </w:style>
  <w:style w:type="paragraph" w:customStyle="1" w:styleId="Normal2">
    <w:name w:val="Normal2"/>
    <w:basedOn w:val="Normal"/>
    <w:rsid w:val="00411464"/>
    <w:pPr>
      <w:tabs>
        <w:tab w:val="clear" w:pos="1418"/>
      </w:tabs>
    </w:pPr>
    <w:rPr>
      <w:sz w:val="22"/>
      <w:szCs w:val="22"/>
    </w:rPr>
  </w:style>
  <w:style w:type="character" w:customStyle="1" w:styleId="normalchar1">
    <w:name w:val="normal__char1"/>
    <w:rsid w:val="00411464"/>
    <w:rPr>
      <w:rFonts w:ascii="Times New Roman" w:hAnsi="Times New Roman" w:cs="Times New Roman" w:hint="default"/>
      <w:sz w:val="22"/>
      <w:szCs w:val="22"/>
    </w:rPr>
  </w:style>
  <w:style w:type="paragraph" w:styleId="NormalWeb">
    <w:name w:val="Normal (Web)"/>
    <w:aliases w:val=" webb,webb"/>
    <w:basedOn w:val="Normal"/>
    <w:uiPriority w:val="99"/>
    <w:unhideWhenUsed/>
    <w:qFormat/>
    <w:rsid w:val="000E624C"/>
    <w:pPr>
      <w:tabs>
        <w:tab w:val="clear" w:pos="1418"/>
      </w:tabs>
      <w:spacing w:before="100" w:beforeAutospacing="1" w:after="100" w:afterAutospacing="1"/>
      <w:jc w:val="left"/>
    </w:pPr>
  </w:style>
  <w:style w:type="character" w:styleId="Strong">
    <w:name w:val="Strong"/>
    <w:basedOn w:val="DefaultParagraphFont"/>
    <w:uiPriority w:val="22"/>
    <w:qFormat/>
    <w:rsid w:val="000E624C"/>
    <w:rPr>
      <w:b/>
      <w:bCs/>
    </w:rPr>
  </w:style>
  <w:style w:type="character" w:styleId="Emphasis">
    <w:name w:val="Emphasis"/>
    <w:basedOn w:val="DefaultParagraphFont"/>
    <w:qFormat/>
    <w:rsid w:val="000E624C"/>
    <w:rPr>
      <w:i/>
      <w:iCs/>
    </w:rPr>
  </w:style>
  <w:style w:type="character" w:customStyle="1" w:styleId="Heading2Char">
    <w:name w:val="Heading 2 Char"/>
    <w:basedOn w:val="DefaultParagraphFont"/>
    <w:link w:val="Heading2"/>
    <w:rsid w:val="00C1009F"/>
    <w:rPr>
      <w:rFonts w:ascii="Times New Roman" w:eastAsia="Times New Roman" w:hAnsi="Times New Roman" w:cs="Times New Roman"/>
      <w:b/>
      <w:bCs/>
      <w:sz w:val="24"/>
      <w:szCs w:val="26"/>
    </w:rPr>
  </w:style>
  <w:style w:type="paragraph" w:customStyle="1" w:styleId="Normal3">
    <w:name w:val="Normal3"/>
    <w:basedOn w:val="Normal"/>
    <w:rsid w:val="00864B25"/>
    <w:pPr>
      <w:tabs>
        <w:tab w:val="clear" w:pos="1418"/>
      </w:tabs>
      <w:spacing w:before="100" w:beforeAutospacing="1" w:after="100" w:afterAutospacing="1"/>
      <w:jc w:val="left"/>
    </w:pPr>
  </w:style>
  <w:style w:type="character" w:customStyle="1" w:styleId="Heading1Char">
    <w:name w:val="Heading 1 Char"/>
    <w:basedOn w:val="DefaultParagraphFont"/>
    <w:link w:val="Heading1"/>
    <w:rsid w:val="00E71987"/>
    <w:rPr>
      <w:rFonts w:ascii="Times New Roman" w:eastAsia="Times New Roman" w:hAnsi="Times New Roman" w:cs="Times New Roman"/>
      <w:b/>
      <w:bCs/>
      <w:sz w:val="28"/>
      <w:szCs w:val="24"/>
      <w:lang w:val="cs-CZ"/>
    </w:rPr>
  </w:style>
  <w:style w:type="character" w:customStyle="1" w:styleId="Heading3Char">
    <w:name w:val="Heading 3 Char"/>
    <w:basedOn w:val="DefaultParagraphFont"/>
    <w:link w:val="Heading3"/>
    <w:rsid w:val="00E71987"/>
    <w:rPr>
      <w:rFonts w:ascii="Times New Roman" w:eastAsia="Times New Roman" w:hAnsi="Times New Roman" w:cs="Times New Roman"/>
      <w:b/>
      <w:bCs/>
      <w:sz w:val="24"/>
      <w:szCs w:val="24"/>
    </w:rPr>
  </w:style>
  <w:style w:type="character" w:customStyle="1" w:styleId="Heading4Char">
    <w:name w:val="Heading 4 Char"/>
    <w:aliases w:val=" Char Char Char Char, Char Char Char1,Char Char Char Char1,Char Char Char1"/>
    <w:basedOn w:val="DefaultParagraphFont"/>
    <w:link w:val="Heading4"/>
    <w:rsid w:val="00E71987"/>
    <w:rPr>
      <w:rFonts w:ascii="Times New Roman" w:eastAsia="Times New Roman" w:hAnsi="Times New Roman" w:cs="Times New Roman"/>
      <w:b/>
      <w:bCs/>
      <w:sz w:val="24"/>
      <w:szCs w:val="28"/>
      <w:lang w:val="en-GB" w:eastAsia="en-GB"/>
    </w:rPr>
  </w:style>
  <w:style w:type="character" w:customStyle="1" w:styleId="Heading5Char">
    <w:name w:val="Heading 5 Char"/>
    <w:basedOn w:val="DefaultParagraphFont"/>
    <w:link w:val="Heading5"/>
    <w:rsid w:val="00E71987"/>
    <w:rPr>
      <w:rFonts w:ascii="Arial" w:eastAsia="Times New Roman" w:hAnsi="Arial" w:cs="Times New Roman"/>
      <w:b/>
      <w:bCs/>
      <w:iCs/>
      <w:sz w:val="20"/>
      <w:szCs w:val="26"/>
      <w:lang w:val="en-GB" w:eastAsia="en-GB"/>
    </w:rPr>
  </w:style>
  <w:style w:type="character" w:customStyle="1" w:styleId="Heading6Char">
    <w:name w:val="Heading 6 Char"/>
    <w:aliases w:val="Table Char"/>
    <w:basedOn w:val="DefaultParagraphFont"/>
    <w:link w:val="Heading6"/>
    <w:rsid w:val="00E71987"/>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rsid w:val="00E71987"/>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E71987"/>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E71987"/>
    <w:rPr>
      <w:rFonts w:ascii="Arial" w:eastAsia="Times New Roman" w:hAnsi="Arial" w:cs="Arial"/>
      <w:lang w:val="en-GB" w:eastAsia="en-GB"/>
    </w:rPr>
  </w:style>
  <w:style w:type="paragraph" w:styleId="BodyText3">
    <w:name w:val="Body Text 3"/>
    <w:basedOn w:val="Normal"/>
    <w:link w:val="BodyText3Char"/>
    <w:rsid w:val="00E71987"/>
    <w:pPr>
      <w:tabs>
        <w:tab w:val="clear" w:pos="1418"/>
      </w:tabs>
      <w:spacing w:before="120" w:after="120"/>
      <w:jc w:val="center"/>
    </w:pPr>
    <w:rPr>
      <w:b/>
      <w:szCs w:val="20"/>
      <w:lang w:eastAsia="ru-RU"/>
    </w:rPr>
  </w:style>
  <w:style w:type="character" w:customStyle="1" w:styleId="BodyText3Char">
    <w:name w:val="Body Text 3 Char"/>
    <w:basedOn w:val="DefaultParagraphFont"/>
    <w:link w:val="BodyText3"/>
    <w:rsid w:val="00E71987"/>
    <w:rPr>
      <w:rFonts w:ascii="Times New Roman" w:eastAsia="Times New Roman" w:hAnsi="Times New Roman" w:cs="Times New Roman"/>
      <w:b/>
      <w:sz w:val="24"/>
      <w:szCs w:val="20"/>
      <w:lang w:eastAsia="ru-RU"/>
    </w:rPr>
  </w:style>
  <w:style w:type="paragraph" w:styleId="BodyText">
    <w:name w:val="Body Text"/>
    <w:basedOn w:val="Normal"/>
    <w:link w:val="BodyTextChar"/>
    <w:rsid w:val="00E71987"/>
    <w:pPr>
      <w:tabs>
        <w:tab w:val="clear" w:pos="1418"/>
      </w:tabs>
      <w:spacing w:after="120"/>
      <w:jc w:val="left"/>
    </w:pPr>
  </w:style>
  <w:style w:type="character" w:customStyle="1" w:styleId="BodyTextChar">
    <w:name w:val="Body Text Char"/>
    <w:basedOn w:val="DefaultParagraphFont"/>
    <w:link w:val="BodyText"/>
    <w:rsid w:val="00E71987"/>
    <w:rPr>
      <w:rFonts w:ascii="Times New Roman" w:eastAsia="Times New Roman" w:hAnsi="Times New Roman" w:cs="Times New Roman"/>
      <w:sz w:val="24"/>
      <w:szCs w:val="24"/>
    </w:rPr>
  </w:style>
  <w:style w:type="paragraph" w:styleId="Subtitle">
    <w:name w:val="Subtitle"/>
    <w:basedOn w:val="Normal"/>
    <w:link w:val="SubtitleChar"/>
    <w:qFormat/>
    <w:rsid w:val="00E71987"/>
    <w:pPr>
      <w:tabs>
        <w:tab w:val="clear" w:pos="1418"/>
      </w:tabs>
      <w:jc w:val="center"/>
    </w:pPr>
    <w:rPr>
      <w:b/>
      <w:bCs/>
      <w:sz w:val="32"/>
      <w:lang w:val="cs-CZ"/>
    </w:rPr>
  </w:style>
  <w:style w:type="character" w:customStyle="1" w:styleId="SubtitleChar">
    <w:name w:val="Subtitle Char"/>
    <w:basedOn w:val="DefaultParagraphFont"/>
    <w:link w:val="Subtitle"/>
    <w:rsid w:val="00E71987"/>
    <w:rPr>
      <w:rFonts w:ascii="Times New Roman" w:eastAsia="Times New Roman" w:hAnsi="Times New Roman" w:cs="Times New Roman"/>
      <w:b/>
      <w:bCs/>
      <w:sz w:val="32"/>
      <w:szCs w:val="24"/>
      <w:lang w:val="cs-CZ"/>
    </w:rPr>
  </w:style>
  <w:style w:type="paragraph" w:styleId="Caption">
    <w:name w:val="caption"/>
    <w:basedOn w:val="Normal"/>
    <w:next w:val="Normal"/>
    <w:qFormat/>
    <w:rsid w:val="00E71987"/>
    <w:pPr>
      <w:tabs>
        <w:tab w:val="clear" w:pos="1418"/>
      </w:tabs>
      <w:jc w:val="left"/>
    </w:pPr>
    <w:rPr>
      <w:i/>
      <w:iCs/>
      <w:sz w:val="18"/>
    </w:rPr>
  </w:style>
  <w:style w:type="character" w:styleId="FootnoteReference">
    <w:name w:val="footnote reference"/>
    <w:aliases w:val="16 Point,Superscript 6 Point,Footnote Reference_Knjiga,Footnote Reference_IAUS,Footnote text,ftref"/>
    <w:semiHidden/>
    <w:rsid w:val="00E71987"/>
    <w:rPr>
      <w:vertAlign w:val="superscript"/>
    </w:rPr>
  </w:style>
  <w:style w:type="paragraph" w:styleId="FootnoteText">
    <w:name w:val="footnote text"/>
    <w:aliases w:val="single space,footnote text,FOOTNOTES,fn,Geneva 9,Font: Geneva 9,Boston 10,f,ADB,Footnote Text Char Char Char,Footnote Text Char Char,Footnote Text Char Char Char Char,Footnote Text Char Char Char2 Char,ft,Fußnote"/>
    <w:basedOn w:val="Normal"/>
    <w:link w:val="FootnoteTextChar1"/>
    <w:qFormat/>
    <w:rsid w:val="00E71987"/>
    <w:pPr>
      <w:tabs>
        <w:tab w:val="clear" w:pos="1418"/>
      </w:tabs>
      <w:jc w:val="left"/>
    </w:pPr>
    <w:rPr>
      <w:sz w:val="20"/>
      <w:szCs w:val="20"/>
    </w:rPr>
  </w:style>
  <w:style w:type="character" w:customStyle="1" w:styleId="FootnoteTextChar">
    <w:name w:val="Footnote Text Char"/>
    <w:basedOn w:val="DefaultParagraphFont"/>
    <w:uiPriority w:val="99"/>
    <w:semiHidden/>
    <w:rsid w:val="00E71987"/>
    <w:rPr>
      <w:rFonts w:ascii="Times New Roman" w:eastAsia="Times New Roman" w:hAnsi="Times New Roman" w:cs="Times New Roman"/>
      <w:sz w:val="20"/>
      <w:szCs w:val="20"/>
    </w:rPr>
  </w:style>
  <w:style w:type="character" w:customStyle="1" w:styleId="FootnoteTextChar1">
    <w:name w:val="Footnote Text Char1"/>
    <w:aliases w:val="single space Char,footnote text Char,FOOTNOTES Char,fn Char,Geneva 9 Char,Font: Geneva 9 Char,Boston 10 Char,f Char,ADB Char,Footnote Text Char Char Char Char1,Footnote Text Char Char Char1,Footnote Text Char Char Char Char Char"/>
    <w:link w:val="FootnoteText"/>
    <w:rsid w:val="00E71987"/>
    <w:rPr>
      <w:rFonts w:ascii="Times New Roman" w:eastAsia="Times New Roman" w:hAnsi="Times New Roman" w:cs="Times New Roman"/>
      <w:sz w:val="20"/>
      <w:szCs w:val="20"/>
    </w:rPr>
  </w:style>
  <w:style w:type="paragraph" w:styleId="ListBullet">
    <w:name w:val="List Bullet"/>
    <w:basedOn w:val="Normal"/>
    <w:rsid w:val="00E71987"/>
    <w:pPr>
      <w:numPr>
        <w:numId w:val="2"/>
      </w:numPr>
      <w:tabs>
        <w:tab w:val="clear" w:pos="1418"/>
      </w:tabs>
      <w:jc w:val="left"/>
    </w:pPr>
    <w:rPr>
      <w:lang w:val="en-GB"/>
    </w:rPr>
  </w:style>
  <w:style w:type="paragraph" w:styleId="BodyTextFirstIndent">
    <w:name w:val="Body Text First Indent"/>
    <w:basedOn w:val="BodyText"/>
    <w:link w:val="BodyTextFirstIndentChar"/>
    <w:rsid w:val="00E71987"/>
    <w:pPr>
      <w:ind w:firstLine="210"/>
    </w:pPr>
  </w:style>
  <w:style w:type="character" w:customStyle="1" w:styleId="BodyTextFirstIndentChar">
    <w:name w:val="Body Text First Indent Char"/>
    <w:basedOn w:val="BodyTextChar"/>
    <w:link w:val="BodyTextFirstIndent"/>
    <w:rsid w:val="00E71987"/>
    <w:rPr>
      <w:rFonts w:ascii="Times New Roman" w:eastAsia="Times New Roman" w:hAnsi="Times New Roman" w:cs="Times New Roman"/>
      <w:sz w:val="24"/>
      <w:szCs w:val="24"/>
    </w:rPr>
  </w:style>
  <w:style w:type="character" w:styleId="PageNumber">
    <w:name w:val="page number"/>
    <w:basedOn w:val="DefaultParagraphFont"/>
    <w:rsid w:val="00E71987"/>
  </w:style>
  <w:style w:type="paragraph" w:customStyle="1" w:styleId="Default">
    <w:name w:val="Default"/>
    <w:qFormat/>
    <w:rsid w:val="00E7198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Level1">
    <w:name w:val="Level 1"/>
    <w:basedOn w:val="Normal"/>
    <w:qFormat/>
    <w:rsid w:val="00E71987"/>
    <w:pPr>
      <w:widowControl w:val="0"/>
      <w:tabs>
        <w:tab w:val="clear" w:pos="1418"/>
      </w:tabs>
      <w:jc w:val="left"/>
    </w:pPr>
    <w:rPr>
      <w:szCs w:val="20"/>
      <w:lang w:eastAsia="nl-NL"/>
    </w:rPr>
  </w:style>
  <w:style w:type="character" w:customStyle="1" w:styleId="stdfont">
    <w:name w:val="stdfont"/>
    <w:basedOn w:val="DefaultParagraphFont"/>
    <w:rsid w:val="00E71987"/>
  </w:style>
  <w:style w:type="paragraph" w:customStyle="1" w:styleId="Title1">
    <w:name w:val="Title1"/>
    <w:basedOn w:val="Normal"/>
    <w:qFormat/>
    <w:rsid w:val="00E71987"/>
    <w:pPr>
      <w:tabs>
        <w:tab w:val="clear" w:pos="1418"/>
      </w:tabs>
      <w:spacing w:before="100" w:beforeAutospacing="1" w:after="100" w:afterAutospacing="1"/>
      <w:jc w:val="left"/>
    </w:pPr>
    <w:rPr>
      <w:lang w:val="sk-SK" w:eastAsia="sk-SK"/>
    </w:rPr>
  </w:style>
  <w:style w:type="paragraph" w:customStyle="1" w:styleId="Naslovtabele">
    <w:name w:val="Naslov tabele"/>
    <w:basedOn w:val="Normal"/>
    <w:autoRedefine/>
    <w:qFormat/>
    <w:rsid w:val="00E71987"/>
    <w:pPr>
      <w:keepNext/>
      <w:tabs>
        <w:tab w:val="clear" w:pos="1418"/>
      </w:tabs>
      <w:overflowPunct w:val="0"/>
      <w:autoSpaceDE w:val="0"/>
      <w:autoSpaceDN w:val="0"/>
      <w:adjustRightInd w:val="0"/>
      <w:spacing w:before="240" w:after="120"/>
      <w:jc w:val="center"/>
      <w:textAlignment w:val="baseline"/>
    </w:pPr>
    <w:rPr>
      <w:bCs/>
      <w:szCs w:val="20"/>
      <w:lang w:val="sr-Cyrl-CS"/>
    </w:rPr>
  </w:style>
  <w:style w:type="paragraph" w:customStyle="1" w:styleId="Naslov2">
    <w:name w:val="Naslov2"/>
    <w:basedOn w:val="Normal"/>
    <w:link w:val="Naslov2Char"/>
    <w:autoRedefine/>
    <w:qFormat/>
    <w:rsid w:val="00E71987"/>
    <w:pPr>
      <w:keepNext/>
      <w:tabs>
        <w:tab w:val="clear" w:pos="1418"/>
        <w:tab w:val="left" w:pos="4140"/>
      </w:tabs>
      <w:autoSpaceDE w:val="0"/>
      <w:autoSpaceDN w:val="0"/>
      <w:adjustRightInd w:val="0"/>
      <w:spacing w:before="240" w:after="120"/>
      <w:ind w:left="1440" w:hanging="720"/>
      <w:jc w:val="left"/>
    </w:pPr>
    <w:rPr>
      <w:b/>
      <w:lang w:val="sr-Cyrl-CS"/>
    </w:rPr>
  </w:style>
  <w:style w:type="character" w:customStyle="1" w:styleId="Naslov2Char">
    <w:name w:val="Naslov2 Char"/>
    <w:link w:val="Naslov2"/>
    <w:rsid w:val="00E71987"/>
    <w:rPr>
      <w:rFonts w:ascii="Times New Roman" w:eastAsia="Times New Roman" w:hAnsi="Times New Roman" w:cs="Times New Roman"/>
      <w:b/>
      <w:sz w:val="24"/>
      <w:szCs w:val="24"/>
      <w:lang w:val="sr-Cyrl-CS"/>
    </w:rPr>
  </w:style>
  <w:style w:type="paragraph" w:customStyle="1" w:styleId="Tabela">
    <w:name w:val="Tabela"/>
    <w:basedOn w:val="Normal"/>
    <w:qFormat/>
    <w:rsid w:val="00E71987"/>
    <w:pPr>
      <w:keepNext/>
      <w:keepLines/>
      <w:tabs>
        <w:tab w:val="clear" w:pos="1418"/>
        <w:tab w:val="left" w:pos="4140"/>
      </w:tabs>
      <w:autoSpaceDE w:val="0"/>
      <w:autoSpaceDN w:val="0"/>
      <w:adjustRightInd w:val="0"/>
      <w:jc w:val="center"/>
    </w:pPr>
    <w:rPr>
      <w:rFonts w:ascii="Arial" w:hAnsi="Arial"/>
      <w:sz w:val="18"/>
      <w:lang w:val="sr-Cyrl-CS"/>
    </w:rPr>
  </w:style>
  <w:style w:type="paragraph" w:customStyle="1" w:styleId="Latin">
    <w:name w:val="Latin"/>
    <w:basedOn w:val="Normal"/>
    <w:qFormat/>
    <w:rsid w:val="00E71987"/>
    <w:pPr>
      <w:tabs>
        <w:tab w:val="clear" w:pos="1418"/>
      </w:tabs>
      <w:spacing w:line="360" w:lineRule="auto"/>
    </w:pPr>
    <w:rPr>
      <w:rFonts w:ascii="Tmsnromany" w:hAnsi="Tmsnromany"/>
      <w:szCs w:val="20"/>
    </w:rPr>
  </w:style>
  <w:style w:type="paragraph" w:customStyle="1" w:styleId="NASLGRAF">
    <w:name w:val="NASLGRAF"/>
    <w:basedOn w:val="Normal"/>
    <w:qFormat/>
    <w:rsid w:val="00E71987"/>
    <w:pPr>
      <w:tabs>
        <w:tab w:val="clear" w:pos="1418"/>
      </w:tabs>
      <w:overflowPunct w:val="0"/>
      <w:autoSpaceDE w:val="0"/>
      <w:autoSpaceDN w:val="0"/>
      <w:adjustRightInd w:val="0"/>
      <w:jc w:val="center"/>
      <w:textAlignment w:val="baseline"/>
    </w:pPr>
    <w:rPr>
      <w:b/>
      <w:i/>
      <w:sz w:val="28"/>
      <w:szCs w:val="20"/>
    </w:rPr>
  </w:style>
  <w:style w:type="paragraph" w:customStyle="1" w:styleId="Naslovslike">
    <w:name w:val="Naslov slike"/>
    <w:basedOn w:val="Caption"/>
    <w:link w:val="NaslovslikeChar"/>
    <w:qFormat/>
    <w:rsid w:val="00E71987"/>
    <w:pPr>
      <w:overflowPunct w:val="0"/>
      <w:autoSpaceDE w:val="0"/>
      <w:autoSpaceDN w:val="0"/>
      <w:adjustRightInd w:val="0"/>
      <w:spacing w:after="120"/>
      <w:jc w:val="center"/>
      <w:textAlignment w:val="baseline"/>
    </w:pPr>
    <w:rPr>
      <w:bCs/>
      <w:i w:val="0"/>
      <w:iCs w:val="0"/>
      <w:sz w:val="24"/>
      <w:lang w:val="sr-Cyrl-CS"/>
    </w:rPr>
  </w:style>
  <w:style w:type="character" w:customStyle="1" w:styleId="NaslovslikeChar">
    <w:name w:val="Naslov slike Char"/>
    <w:link w:val="Naslovslike"/>
    <w:rsid w:val="00E71987"/>
    <w:rPr>
      <w:rFonts w:ascii="Times New Roman" w:eastAsia="Times New Roman" w:hAnsi="Times New Roman" w:cs="Times New Roman"/>
      <w:bCs/>
      <w:sz w:val="24"/>
      <w:szCs w:val="24"/>
      <w:lang w:val="sr-Cyrl-CS"/>
    </w:rPr>
  </w:style>
  <w:style w:type="paragraph" w:customStyle="1" w:styleId="Nabrajanje">
    <w:name w:val="Nabrajanje"/>
    <w:basedOn w:val="Normal"/>
    <w:autoRedefine/>
    <w:qFormat/>
    <w:rsid w:val="00E71987"/>
    <w:pPr>
      <w:numPr>
        <w:numId w:val="3"/>
      </w:numPr>
      <w:tabs>
        <w:tab w:val="clear" w:pos="1418"/>
      </w:tabs>
      <w:autoSpaceDE w:val="0"/>
      <w:autoSpaceDN w:val="0"/>
      <w:adjustRightInd w:val="0"/>
      <w:spacing w:before="120"/>
      <w:jc w:val="left"/>
    </w:pPr>
    <w:rPr>
      <w:rFonts w:ascii="Arial" w:hAnsi="Arial"/>
      <w:sz w:val="22"/>
      <w:lang w:val="sr-Cyrl-CS" w:eastAsia="sr-Latn-CS"/>
    </w:rPr>
  </w:style>
  <w:style w:type="paragraph" w:styleId="BlockText">
    <w:name w:val="Block Text"/>
    <w:basedOn w:val="Normal"/>
    <w:rsid w:val="00E71987"/>
    <w:pPr>
      <w:tabs>
        <w:tab w:val="clear" w:pos="1418"/>
      </w:tabs>
      <w:spacing w:before="20" w:after="20"/>
      <w:ind w:left="-79" w:right="-48"/>
      <w:jc w:val="center"/>
    </w:pPr>
    <w:rPr>
      <w:rFonts w:ascii="Verdana" w:hAnsi="Verdana"/>
      <w:color w:val="000000"/>
      <w:sz w:val="18"/>
      <w:lang w:val="en-GB" w:eastAsia="de-DE"/>
    </w:rPr>
  </w:style>
  <w:style w:type="paragraph" w:customStyle="1" w:styleId="BodyText31">
    <w:name w:val="Body Text 31"/>
    <w:basedOn w:val="Normal"/>
    <w:qFormat/>
    <w:rsid w:val="00E71987"/>
    <w:pPr>
      <w:tabs>
        <w:tab w:val="clear" w:pos="1418"/>
      </w:tabs>
    </w:pPr>
    <w:rPr>
      <w:rFonts w:ascii="Helvetica" w:hAnsi="Helvetica"/>
      <w:sz w:val="22"/>
      <w:szCs w:val="20"/>
      <w:lang w:val="en-GB" w:eastAsia="de-DE"/>
    </w:rPr>
  </w:style>
  <w:style w:type="paragraph" w:styleId="Title">
    <w:name w:val="Title"/>
    <w:basedOn w:val="Normal"/>
    <w:link w:val="TitleChar"/>
    <w:qFormat/>
    <w:rsid w:val="00E71987"/>
    <w:pPr>
      <w:tabs>
        <w:tab w:val="clear" w:pos="1418"/>
      </w:tabs>
      <w:spacing w:line="360" w:lineRule="auto"/>
      <w:jc w:val="center"/>
      <w:outlineLvl w:val="0"/>
    </w:pPr>
    <w:rPr>
      <w:rFonts w:ascii="Helvetica" w:hAnsi="Helvetica"/>
      <w:b/>
      <w:caps/>
      <w:kern w:val="28"/>
      <w:sz w:val="32"/>
      <w:szCs w:val="20"/>
      <w:lang w:val="en-GB" w:eastAsia="de-DE"/>
    </w:rPr>
  </w:style>
  <w:style w:type="character" w:customStyle="1" w:styleId="TitleChar">
    <w:name w:val="Title Char"/>
    <w:basedOn w:val="DefaultParagraphFont"/>
    <w:link w:val="Title"/>
    <w:rsid w:val="00E71987"/>
    <w:rPr>
      <w:rFonts w:ascii="Helvetica" w:eastAsia="Times New Roman" w:hAnsi="Helvetica" w:cs="Times New Roman"/>
      <w:b/>
      <w:caps/>
      <w:kern w:val="28"/>
      <w:sz w:val="32"/>
      <w:szCs w:val="20"/>
      <w:lang w:val="en-GB" w:eastAsia="de-DE"/>
    </w:rPr>
  </w:style>
  <w:style w:type="paragraph" w:customStyle="1" w:styleId="BodyTextIndent21">
    <w:name w:val="Body Text Indent 21"/>
    <w:basedOn w:val="Normal"/>
    <w:qFormat/>
    <w:rsid w:val="00E71987"/>
    <w:pPr>
      <w:tabs>
        <w:tab w:val="clear" w:pos="1418"/>
      </w:tabs>
      <w:ind w:left="567"/>
    </w:pPr>
    <w:rPr>
      <w:rFonts w:ascii="Helvetica" w:hAnsi="Helvetica"/>
      <w:sz w:val="22"/>
      <w:szCs w:val="20"/>
      <w:lang w:val="de-DE" w:eastAsia="de-DE"/>
    </w:rPr>
  </w:style>
  <w:style w:type="paragraph" w:customStyle="1" w:styleId="Salutation1">
    <w:name w:val="Salutation1"/>
    <w:basedOn w:val="Normal"/>
    <w:next w:val="Normal"/>
    <w:qFormat/>
    <w:rsid w:val="00E71987"/>
    <w:pPr>
      <w:tabs>
        <w:tab w:val="clear" w:pos="1418"/>
      </w:tabs>
      <w:jc w:val="left"/>
    </w:pPr>
    <w:rPr>
      <w:rFonts w:ascii="Helvetica" w:hAnsi="Helvetica"/>
      <w:sz w:val="22"/>
      <w:szCs w:val="20"/>
      <w:lang w:val="de-DE" w:eastAsia="de-DE"/>
    </w:rPr>
  </w:style>
  <w:style w:type="paragraph" w:customStyle="1" w:styleId="Normalbold">
    <w:name w:val="Normal (bold)"/>
    <w:basedOn w:val="Normal"/>
    <w:qFormat/>
    <w:rsid w:val="00E71987"/>
    <w:pPr>
      <w:tabs>
        <w:tab w:val="clear" w:pos="1418"/>
      </w:tabs>
      <w:jc w:val="left"/>
    </w:pPr>
    <w:rPr>
      <w:rFonts w:ascii="Times" w:hAnsi="Times"/>
      <w:b/>
      <w:bCs/>
      <w:spacing w:val="-2"/>
      <w:sz w:val="21"/>
      <w:szCs w:val="21"/>
      <w:lang w:val="en-GB"/>
    </w:rPr>
  </w:style>
  <w:style w:type="paragraph" w:styleId="BodyTextIndent2">
    <w:name w:val="Body Text Indent 2"/>
    <w:basedOn w:val="Normal"/>
    <w:link w:val="BodyTextIndent2Char"/>
    <w:rsid w:val="00E71987"/>
    <w:pPr>
      <w:tabs>
        <w:tab w:val="clear" w:pos="1418"/>
      </w:tabs>
      <w:spacing w:after="120" w:line="480" w:lineRule="auto"/>
      <w:ind w:left="360"/>
      <w:jc w:val="left"/>
    </w:pPr>
    <w:rPr>
      <w:lang w:val="de-DE" w:eastAsia="de-DE"/>
    </w:rPr>
  </w:style>
  <w:style w:type="character" w:customStyle="1" w:styleId="BodyTextIndent2Char">
    <w:name w:val="Body Text Indent 2 Char"/>
    <w:basedOn w:val="DefaultParagraphFont"/>
    <w:link w:val="BodyTextIndent2"/>
    <w:rsid w:val="00E71987"/>
    <w:rPr>
      <w:rFonts w:ascii="Times New Roman" w:eastAsia="Times New Roman" w:hAnsi="Times New Roman" w:cs="Times New Roman"/>
      <w:sz w:val="24"/>
      <w:szCs w:val="24"/>
      <w:lang w:val="de-DE" w:eastAsia="de-DE"/>
    </w:rPr>
  </w:style>
  <w:style w:type="paragraph" w:styleId="Salutation">
    <w:name w:val="Salutation"/>
    <w:basedOn w:val="Normal"/>
    <w:next w:val="Normal"/>
    <w:link w:val="SalutationChar"/>
    <w:rsid w:val="00E71987"/>
    <w:pPr>
      <w:tabs>
        <w:tab w:val="clear" w:pos="1418"/>
      </w:tabs>
      <w:jc w:val="left"/>
    </w:pPr>
    <w:rPr>
      <w:rFonts w:ascii="Helvetica" w:hAnsi="Helvetica"/>
      <w:sz w:val="22"/>
      <w:szCs w:val="22"/>
      <w:lang w:val="de-DE" w:eastAsia="de-DE"/>
    </w:rPr>
  </w:style>
  <w:style w:type="character" w:customStyle="1" w:styleId="SalutationChar">
    <w:name w:val="Salutation Char"/>
    <w:basedOn w:val="DefaultParagraphFont"/>
    <w:link w:val="Salutation"/>
    <w:rsid w:val="00E71987"/>
    <w:rPr>
      <w:rFonts w:ascii="Helvetica" w:eastAsia="Times New Roman" w:hAnsi="Helvetica" w:cs="Times New Roman"/>
      <w:lang w:val="de-DE" w:eastAsia="de-DE"/>
    </w:rPr>
  </w:style>
  <w:style w:type="paragraph" w:customStyle="1" w:styleId="Style4">
    <w:name w:val="Style4"/>
    <w:basedOn w:val="Normal"/>
    <w:qFormat/>
    <w:rsid w:val="00E71987"/>
    <w:pPr>
      <w:widowControl w:val="0"/>
      <w:shd w:val="clear" w:color="auto" w:fill="FFFFFF"/>
      <w:tabs>
        <w:tab w:val="clear" w:pos="1418"/>
      </w:tabs>
      <w:autoSpaceDE w:val="0"/>
      <w:autoSpaceDN w:val="0"/>
      <w:adjustRightInd w:val="0"/>
      <w:spacing w:before="240" w:after="120" w:line="240" w:lineRule="atLeast"/>
      <w:ind w:left="567"/>
      <w:jc w:val="left"/>
    </w:pPr>
    <w:rPr>
      <w:b/>
      <w:bCs/>
      <w:i/>
      <w:noProof/>
    </w:rPr>
  </w:style>
  <w:style w:type="paragraph" w:customStyle="1" w:styleId="Tabele">
    <w:name w:val="Tabele"/>
    <w:basedOn w:val="Normal"/>
    <w:qFormat/>
    <w:rsid w:val="00E71987"/>
    <w:pPr>
      <w:widowControl w:val="0"/>
      <w:shd w:val="clear" w:color="auto" w:fill="FFFFFF"/>
      <w:tabs>
        <w:tab w:val="clear" w:pos="1418"/>
      </w:tabs>
      <w:autoSpaceDE w:val="0"/>
      <w:autoSpaceDN w:val="0"/>
      <w:adjustRightInd w:val="0"/>
      <w:spacing w:line="240" w:lineRule="atLeast"/>
      <w:jc w:val="center"/>
    </w:pPr>
    <w:rPr>
      <w:b/>
      <w:bCs/>
      <w:noProof/>
    </w:rPr>
  </w:style>
  <w:style w:type="paragraph" w:customStyle="1" w:styleId="Style3">
    <w:name w:val="Style3"/>
    <w:basedOn w:val="Normal"/>
    <w:qFormat/>
    <w:rsid w:val="00E71987"/>
    <w:pPr>
      <w:tabs>
        <w:tab w:val="clear" w:pos="1418"/>
      </w:tabs>
      <w:spacing w:line="240" w:lineRule="atLeast"/>
      <w:ind w:left="737" w:hanging="737"/>
      <w:jc w:val="left"/>
    </w:pPr>
    <w:rPr>
      <w:b/>
      <w:bCs/>
      <w:noProof/>
    </w:rPr>
  </w:style>
  <w:style w:type="paragraph" w:customStyle="1" w:styleId="-">
    <w:name w:val="текст-обичан пасус"/>
    <w:basedOn w:val="Normal"/>
    <w:qFormat/>
    <w:rsid w:val="00E71987"/>
    <w:pPr>
      <w:tabs>
        <w:tab w:val="clear" w:pos="1418"/>
      </w:tabs>
      <w:spacing w:after="24"/>
      <w:ind w:firstLine="720"/>
    </w:pPr>
    <w:rPr>
      <w:sz w:val="22"/>
      <w:szCs w:val="22"/>
      <w:lang w:val="sr-Cyrl-CS"/>
    </w:rPr>
  </w:style>
  <w:style w:type="paragraph" w:customStyle="1" w:styleId="style16">
    <w:name w:val="style16"/>
    <w:basedOn w:val="Normal"/>
    <w:qFormat/>
    <w:rsid w:val="00E71987"/>
    <w:pPr>
      <w:tabs>
        <w:tab w:val="clear" w:pos="1418"/>
      </w:tabs>
      <w:spacing w:before="100" w:beforeAutospacing="1" w:after="100" w:afterAutospacing="1"/>
      <w:jc w:val="left"/>
    </w:pPr>
    <w:rPr>
      <w:rFonts w:ascii="Arial" w:hAnsi="Arial" w:cs="Arial"/>
      <w:color w:val="000000"/>
      <w:sz w:val="13"/>
      <w:szCs w:val="13"/>
      <w:lang w:eastAsia="zh-CN"/>
    </w:rPr>
  </w:style>
  <w:style w:type="character" w:customStyle="1" w:styleId="highlightedsearchterm">
    <w:name w:val="highlightedsearchterm"/>
    <w:basedOn w:val="DefaultParagraphFont"/>
    <w:rsid w:val="00E71987"/>
  </w:style>
  <w:style w:type="character" w:customStyle="1" w:styleId="a">
    <w:name w:val="a"/>
    <w:basedOn w:val="DefaultParagraphFont"/>
    <w:rsid w:val="00E71987"/>
  </w:style>
  <w:style w:type="paragraph" w:customStyle="1" w:styleId="Num-DocParagraph">
    <w:name w:val="Num-Doc Paragraph"/>
    <w:basedOn w:val="BodyText"/>
    <w:qFormat/>
    <w:rsid w:val="00E71987"/>
    <w:pPr>
      <w:tabs>
        <w:tab w:val="left" w:pos="850"/>
        <w:tab w:val="left" w:pos="1191"/>
        <w:tab w:val="left" w:pos="1531"/>
      </w:tabs>
      <w:spacing w:after="240"/>
      <w:jc w:val="both"/>
    </w:pPr>
    <w:rPr>
      <w:rFonts w:ascii="Times" w:hAnsi="Times"/>
      <w:sz w:val="22"/>
      <w:szCs w:val="20"/>
      <w:lang w:val="en-GB" w:eastAsia="pl-PL"/>
    </w:rPr>
  </w:style>
  <w:style w:type="paragraph" w:customStyle="1" w:styleId="TEMA">
    <w:name w:val="TEMA"/>
    <w:basedOn w:val="Normal"/>
    <w:qFormat/>
    <w:rsid w:val="00E71987"/>
    <w:pPr>
      <w:tabs>
        <w:tab w:val="clear" w:pos="1418"/>
      </w:tabs>
      <w:spacing w:before="120" w:line="264" w:lineRule="auto"/>
      <w:ind w:left="567" w:hanging="567"/>
      <w:jc w:val="left"/>
    </w:pPr>
    <w:rPr>
      <w:rFonts w:ascii="Arial" w:hAnsi="Arial"/>
      <w:b/>
      <w:color w:val="0000FF"/>
      <w:sz w:val="22"/>
      <w:szCs w:val="22"/>
      <w:lang w:val="sr-Latn-CS"/>
    </w:rPr>
  </w:style>
  <w:style w:type="paragraph" w:customStyle="1" w:styleId="dole">
    <w:name w:val="dole"/>
    <w:basedOn w:val="Normal"/>
    <w:qFormat/>
    <w:rsid w:val="00E71987"/>
    <w:pPr>
      <w:tabs>
        <w:tab w:val="clear" w:pos="1418"/>
      </w:tabs>
      <w:spacing w:before="120"/>
      <w:jc w:val="left"/>
    </w:pPr>
    <w:rPr>
      <w:sz w:val="20"/>
    </w:rPr>
  </w:style>
  <w:style w:type="paragraph" w:customStyle="1" w:styleId="Gore">
    <w:name w:val="Gore"/>
    <w:basedOn w:val="Header"/>
    <w:qFormat/>
    <w:rsid w:val="00E71987"/>
    <w:pPr>
      <w:pBdr>
        <w:bottom w:val="single" w:sz="4" w:space="1" w:color="auto"/>
      </w:pBdr>
      <w:tabs>
        <w:tab w:val="clear" w:pos="1418"/>
        <w:tab w:val="clear" w:pos="4680"/>
        <w:tab w:val="clear" w:pos="9360"/>
        <w:tab w:val="center" w:pos="4320"/>
        <w:tab w:val="right" w:pos="8640"/>
      </w:tabs>
      <w:spacing w:before="120"/>
      <w:ind w:left="567" w:hanging="567"/>
      <w:jc w:val="left"/>
    </w:pPr>
    <w:rPr>
      <w:rFonts w:ascii="Arial" w:hAnsi="Arial"/>
      <w:sz w:val="18"/>
      <w:szCs w:val="20"/>
      <w:lang w:val="sr-Latn-CS"/>
    </w:rPr>
  </w:style>
  <w:style w:type="paragraph" w:customStyle="1" w:styleId="Sadrzajelaborata">
    <w:name w:val="Sadrzaj elaborata"/>
    <w:basedOn w:val="Normal"/>
    <w:qFormat/>
    <w:rsid w:val="00E71987"/>
    <w:pPr>
      <w:tabs>
        <w:tab w:val="clear" w:pos="1418"/>
      </w:tabs>
      <w:spacing w:before="40"/>
    </w:pPr>
    <w:rPr>
      <w:sz w:val="22"/>
      <w:lang w:val="sr-Cyrl-CS"/>
    </w:rPr>
  </w:style>
  <w:style w:type="paragraph" w:styleId="ListNumber">
    <w:name w:val="List Number"/>
    <w:basedOn w:val="Normal"/>
    <w:rsid w:val="00E71987"/>
    <w:pPr>
      <w:tabs>
        <w:tab w:val="clear" w:pos="1418"/>
        <w:tab w:val="num" w:pos="360"/>
        <w:tab w:val="left" w:pos="851"/>
      </w:tabs>
      <w:spacing w:before="120" w:line="264" w:lineRule="auto"/>
      <w:ind w:left="360" w:hanging="360"/>
    </w:pPr>
    <w:rPr>
      <w:sz w:val="22"/>
    </w:rPr>
  </w:style>
  <w:style w:type="paragraph" w:customStyle="1" w:styleId="StyleNumbered">
    <w:name w:val="Style Numbered"/>
    <w:basedOn w:val="Normal"/>
    <w:qFormat/>
    <w:rsid w:val="00E71987"/>
    <w:pPr>
      <w:tabs>
        <w:tab w:val="clear" w:pos="1418"/>
        <w:tab w:val="num" w:pos="1560"/>
      </w:tabs>
      <w:spacing w:after="120" w:line="360" w:lineRule="auto"/>
      <w:ind w:left="1418"/>
    </w:pPr>
    <w:rPr>
      <w:lang w:val="sr-Cyrl-CS"/>
    </w:rPr>
  </w:style>
  <w:style w:type="paragraph" w:customStyle="1" w:styleId="kondenz">
    <w:name w:val="kondenz"/>
    <w:basedOn w:val="Normal"/>
    <w:qFormat/>
    <w:rsid w:val="00E71987"/>
    <w:pPr>
      <w:tabs>
        <w:tab w:val="clear" w:pos="1418"/>
        <w:tab w:val="num" w:pos="2804"/>
      </w:tabs>
      <w:ind w:left="2804" w:hanging="284"/>
      <w:jc w:val="left"/>
    </w:pPr>
    <w:rPr>
      <w:noProof/>
    </w:rPr>
  </w:style>
  <w:style w:type="paragraph" w:customStyle="1" w:styleId="1">
    <w:name w:val="Хеадинг 1"/>
    <w:basedOn w:val="a0"/>
    <w:next w:val="Heading1"/>
    <w:qFormat/>
    <w:rsid w:val="00E71987"/>
    <w:pPr>
      <w:spacing w:after="240"/>
      <w:jc w:val="center"/>
    </w:pPr>
    <w:rPr>
      <w:b/>
      <w:sz w:val="28"/>
      <w:szCs w:val="28"/>
    </w:rPr>
  </w:style>
  <w:style w:type="paragraph" w:customStyle="1" w:styleId="a0">
    <w:name w:val="Нормал"/>
    <w:basedOn w:val="Normal"/>
    <w:next w:val="Normal"/>
    <w:qFormat/>
    <w:rsid w:val="00E71987"/>
    <w:pPr>
      <w:tabs>
        <w:tab w:val="clear" w:pos="1418"/>
      </w:tabs>
      <w:spacing w:before="120"/>
    </w:pPr>
    <w:rPr>
      <w:rFonts w:ascii="Times_New_Roman" w:hAnsi="Times_New_Roman"/>
      <w:lang w:val="sr-Cyrl-CS"/>
    </w:rPr>
  </w:style>
  <w:style w:type="paragraph" w:customStyle="1" w:styleId="3">
    <w:name w:val="Хеадинг 3"/>
    <w:basedOn w:val="a0"/>
    <w:next w:val="Heading3"/>
    <w:qFormat/>
    <w:rsid w:val="00E71987"/>
    <w:pPr>
      <w:spacing w:after="240"/>
      <w:ind w:left="864" w:hanging="504"/>
    </w:pPr>
    <w:rPr>
      <w:b/>
    </w:rPr>
  </w:style>
  <w:style w:type="paragraph" w:customStyle="1" w:styleId="4">
    <w:name w:val="Хеадинг 4"/>
    <w:basedOn w:val="a0"/>
    <w:next w:val="Heading4"/>
    <w:qFormat/>
    <w:rsid w:val="00E71987"/>
    <w:pPr>
      <w:spacing w:after="240"/>
      <w:ind w:left="1368" w:hanging="648"/>
    </w:pPr>
    <w:rPr>
      <w:b/>
    </w:rPr>
  </w:style>
  <w:style w:type="paragraph" w:customStyle="1" w:styleId="a1">
    <w:name w:val="Бројеви"/>
    <w:basedOn w:val="a0"/>
    <w:next w:val="ListNumber"/>
    <w:qFormat/>
    <w:rsid w:val="00E71987"/>
    <w:pPr>
      <w:tabs>
        <w:tab w:val="num" w:pos="851"/>
      </w:tabs>
      <w:ind w:left="851" w:hanging="284"/>
    </w:pPr>
  </w:style>
  <w:style w:type="paragraph" w:customStyle="1" w:styleId="a2">
    <w:name w:val="Цртице"/>
    <w:basedOn w:val="a0"/>
    <w:next w:val="ListBullet"/>
    <w:qFormat/>
    <w:rsid w:val="00E71987"/>
    <w:pPr>
      <w:tabs>
        <w:tab w:val="num" w:pos="851"/>
      </w:tabs>
      <w:ind w:left="851" w:hanging="284"/>
    </w:pPr>
  </w:style>
  <w:style w:type="paragraph" w:customStyle="1" w:styleId="a3">
    <w:name w:val="Тацкице"/>
    <w:basedOn w:val="a0"/>
    <w:next w:val="ListBullet2"/>
    <w:qFormat/>
    <w:rsid w:val="00E71987"/>
    <w:pPr>
      <w:tabs>
        <w:tab w:val="num" w:pos="851"/>
      </w:tabs>
      <w:ind w:left="851" w:hanging="284"/>
    </w:pPr>
  </w:style>
  <w:style w:type="paragraph" w:styleId="ListBullet2">
    <w:name w:val="List Bullet 2"/>
    <w:basedOn w:val="Normal"/>
    <w:autoRedefine/>
    <w:rsid w:val="00E71987"/>
    <w:pPr>
      <w:tabs>
        <w:tab w:val="clear" w:pos="1418"/>
        <w:tab w:val="num" w:pos="720"/>
      </w:tabs>
      <w:spacing w:before="120"/>
      <w:ind w:left="720" w:hanging="360"/>
    </w:pPr>
    <w:rPr>
      <w:rFonts w:ascii="Times_New_Roman" w:hAnsi="Times_New_Roman"/>
      <w:lang w:val="sr-Cyrl-CS"/>
    </w:rPr>
  </w:style>
  <w:style w:type="paragraph" w:customStyle="1" w:styleId="Naslov11">
    <w:name w:val="Naslov 11"/>
    <w:basedOn w:val="Normal"/>
    <w:next w:val="Normal"/>
    <w:qFormat/>
    <w:rsid w:val="00E71987"/>
    <w:pPr>
      <w:tabs>
        <w:tab w:val="clear" w:pos="1418"/>
      </w:tabs>
      <w:spacing w:before="480" w:after="480"/>
      <w:ind w:left="720"/>
      <w:jc w:val="center"/>
    </w:pPr>
    <w:rPr>
      <w:rFonts w:ascii="Cir Times" w:hAnsi="Cir Times"/>
      <w:b/>
      <w:sz w:val="32"/>
      <w:szCs w:val="32"/>
      <w:lang w:val="sr-Cyrl-CS"/>
    </w:rPr>
  </w:style>
  <w:style w:type="paragraph" w:customStyle="1" w:styleId="Naslov21">
    <w:name w:val="Naslov 21"/>
    <w:basedOn w:val="Normal"/>
    <w:next w:val="Normal"/>
    <w:qFormat/>
    <w:rsid w:val="00E71987"/>
    <w:pPr>
      <w:tabs>
        <w:tab w:val="clear" w:pos="1418"/>
      </w:tabs>
      <w:spacing w:before="360" w:after="360"/>
      <w:ind w:left="1152" w:hanging="432"/>
    </w:pPr>
    <w:rPr>
      <w:rFonts w:ascii="Cir Times" w:hAnsi="Cir Times"/>
      <w:b/>
      <w:sz w:val="28"/>
      <w:szCs w:val="28"/>
      <w:lang w:val="sr-Cyrl-CS"/>
    </w:rPr>
  </w:style>
  <w:style w:type="paragraph" w:customStyle="1" w:styleId="Naslov41">
    <w:name w:val="Naslov 41"/>
    <w:basedOn w:val="Normal"/>
    <w:next w:val="Normal"/>
    <w:qFormat/>
    <w:rsid w:val="00E71987"/>
    <w:pPr>
      <w:tabs>
        <w:tab w:val="clear" w:pos="1418"/>
      </w:tabs>
      <w:spacing w:before="240" w:after="240"/>
      <w:ind w:left="1440"/>
    </w:pPr>
    <w:rPr>
      <w:rFonts w:ascii="Cir Times" w:hAnsi="Cir Times"/>
      <w:i/>
      <w:lang w:val="en-GB"/>
    </w:rPr>
  </w:style>
  <w:style w:type="paragraph" w:customStyle="1" w:styleId="Naslov31">
    <w:name w:val="Naslov 31"/>
    <w:basedOn w:val="Normal"/>
    <w:next w:val="Normal"/>
    <w:qFormat/>
    <w:rsid w:val="00E71987"/>
    <w:pPr>
      <w:tabs>
        <w:tab w:val="clear" w:pos="1418"/>
      </w:tabs>
      <w:spacing w:before="240" w:after="240"/>
      <w:ind w:left="1584" w:hanging="504"/>
    </w:pPr>
    <w:rPr>
      <w:rFonts w:ascii="Cir Times" w:hAnsi="Cir Times"/>
      <w:b/>
      <w:sz w:val="28"/>
      <w:szCs w:val="28"/>
      <w:lang w:val="sr-Cyrl-CS"/>
    </w:rPr>
  </w:style>
  <w:style w:type="paragraph" w:customStyle="1" w:styleId="StyleHeading214ptNotItalic">
    <w:name w:val="Style Heading 2 + 14 pt Not Italic"/>
    <w:basedOn w:val="Normal"/>
    <w:next w:val="Normal"/>
    <w:qFormat/>
    <w:rsid w:val="00E71987"/>
    <w:pPr>
      <w:tabs>
        <w:tab w:val="clear" w:pos="1418"/>
      </w:tabs>
      <w:spacing w:before="360" w:after="360"/>
      <w:ind w:left="1152" w:hanging="1152"/>
    </w:pPr>
    <w:rPr>
      <w:rFonts w:ascii="Times_New_Roman" w:hAnsi="Times_New_Roman"/>
      <w:bCs/>
      <w:sz w:val="28"/>
      <w:lang w:val="sr-Cyrl-CS"/>
    </w:rPr>
  </w:style>
  <w:style w:type="paragraph" w:customStyle="1" w:styleId="Numbering1">
    <w:name w:val="Numbering_1"/>
    <w:basedOn w:val="Normal"/>
    <w:qFormat/>
    <w:rsid w:val="00E71987"/>
    <w:pPr>
      <w:tabs>
        <w:tab w:val="clear" w:pos="1418"/>
        <w:tab w:val="num" w:pos="927"/>
      </w:tabs>
      <w:spacing w:before="120"/>
      <w:ind w:left="851" w:hanging="284"/>
      <w:jc w:val="left"/>
    </w:pPr>
    <w:rPr>
      <w:lang w:val="sr-Cyrl-CS"/>
    </w:rPr>
  </w:style>
  <w:style w:type="paragraph" w:customStyle="1" w:styleId="StyleHeading1ArialCirilica16ptBoldJustifiedFirstlin">
    <w:name w:val="Style Heading 1 + Arial Cirilica 16 pt Bold Justified First lin..."/>
    <w:basedOn w:val="Heading1"/>
    <w:qFormat/>
    <w:rsid w:val="00E71987"/>
    <w:pPr>
      <w:keepNext w:val="0"/>
      <w:numPr>
        <w:numId w:val="0"/>
      </w:numPr>
      <w:spacing w:before="480" w:after="360"/>
      <w:ind w:left="360" w:hanging="360"/>
      <w:jc w:val="center"/>
    </w:pPr>
    <w:rPr>
      <w:rFonts w:ascii="Times_New_Roman" w:hAnsi="Times_New_Roman" w:cs="Arial"/>
      <w:spacing w:val="40"/>
      <w:szCs w:val="28"/>
      <w:lang w:val="sr-Cyrl-CS"/>
    </w:rPr>
  </w:style>
  <w:style w:type="paragraph" w:customStyle="1" w:styleId="Naslov110">
    <w:name w:val="Naslov 1.1."/>
    <w:basedOn w:val="Heading2"/>
    <w:qFormat/>
    <w:rsid w:val="00E71987"/>
    <w:pPr>
      <w:keepLines w:val="0"/>
      <w:tabs>
        <w:tab w:val="num" w:pos="661"/>
      </w:tabs>
      <w:spacing w:before="480" w:after="360" w:line="240" w:lineRule="auto"/>
      <w:ind w:left="661" w:hanging="576"/>
      <w:jc w:val="left"/>
    </w:pPr>
    <w:rPr>
      <w:rFonts w:ascii="TimesRoman" w:hAnsi="TimesRoman"/>
      <w:b w:val="0"/>
      <w:bCs w:val="0"/>
      <w:szCs w:val="24"/>
      <w:lang w:val="it-IT" w:eastAsia="sr-Latn-CS"/>
    </w:rPr>
  </w:style>
  <w:style w:type="paragraph" w:customStyle="1" w:styleId="Naslov111">
    <w:name w:val="Naslov 1.1.1."/>
    <w:basedOn w:val="Heading3"/>
    <w:qFormat/>
    <w:rsid w:val="00E71987"/>
    <w:pPr>
      <w:keepLines/>
      <w:tabs>
        <w:tab w:val="num" w:pos="715"/>
      </w:tabs>
      <w:spacing w:before="480" w:after="360"/>
      <w:ind w:left="715" w:hanging="720"/>
    </w:pPr>
    <w:rPr>
      <w:rFonts w:ascii="TimesRoman" w:hAnsi="TimesRoman"/>
      <w:b w:val="0"/>
      <w:bCs w:val="0"/>
      <w:lang w:val="it-IT" w:eastAsia="sr-Latn-CS"/>
    </w:rPr>
  </w:style>
  <w:style w:type="paragraph" w:customStyle="1" w:styleId="Naslov1111">
    <w:name w:val="Naslov 1.1.1.1."/>
    <w:basedOn w:val="Heading4"/>
    <w:qFormat/>
    <w:rsid w:val="00E71987"/>
    <w:pPr>
      <w:tabs>
        <w:tab w:val="num" w:pos="859"/>
      </w:tabs>
      <w:spacing w:before="480" w:after="360"/>
      <w:ind w:left="859" w:hanging="864"/>
    </w:pPr>
    <w:rPr>
      <w:rFonts w:ascii="TimesRoman" w:hAnsi="TimesRoman"/>
      <w:b w:val="0"/>
      <w:bCs w:val="0"/>
      <w:szCs w:val="20"/>
      <w:lang w:val="de-DE" w:eastAsia="sr-Latn-CS"/>
    </w:rPr>
  </w:style>
  <w:style w:type="paragraph" w:styleId="ListContinue5">
    <w:name w:val="List Continue 5"/>
    <w:basedOn w:val="Normal"/>
    <w:rsid w:val="00E71987"/>
    <w:pPr>
      <w:tabs>
        <w:tab w:val="clear" w:pos="1418"/>
      </w:tabs>
      <w:spacing w:before="120" w:after="120"/>
      <w:ind w:left="1415" w:firstLine="720"/>
    </w:pPr>
    <w:rPr>
      <w:sz w:val="22"/>
      <w:szCs w:val="22"/>
      <w:lang w:val="en-GB"/>
    </w:rPr>
  </w:style>
  <w:style w:type="paragraph" w:customStyle="1" w:styleId="StyleHeading413ptChar">
    <w:name w:val="Style Heading 4 + 13 pt Char"/>
    <w:basedOn w:val="Heading4"/>
    <w:link w:val="StyleHeading413ptCharChar"/>
    <w:qFormat/>
    <w:rsid w:val="00E71987"/>
    <w:rPr>
      <w:rFonts w:ascii="Arial" w:hAnsi="Arial"/>
      <w:sz w:val="26"/>
      <w:lang w:eastAsia="en-US"/>
    </w:rPr>
  </w:style>
  <w:style w:type="character" w:customStyle="1" w:styleId="StyleHeading413ptCharChar">
    <w:name w:val="Style Heading 4 + 13 pt Char Char"/>
    <w:link w:val="StyleHeading413ptChar"/>
    <w:rsid w:val="00E71987"/>
    <w:rPr>
      <w:rFonts w:ascii="Arial" w:eastAsia="Times New Roman" w:hAnsi="Arial" w:cs="Times New Roman"/>
      <w:b/>
      <w:bCs/>
      <w:sz w:val="26"/>
      <w:szCs w:val="28"/>
      <w:lang w:val="en-GB"/>
    </w:rPr>
  </w:style>
  <w:style w:type="paragraph" w:customStyle="1" w:styleId="Paragraf">
    <w:name w:val="Paragraf"/>
    <w:basedOn w:val="Normal"/>
    <w:qFormat/>
    <w:rsid w:val="00E71987"/>
    <w:pPr>
      <w:tabs>
        <w:tab w:val="clear" w:pos="1418"/>
      </w:tabs>
      <w:spacing w:before="60"/>
      <w:ind w:firstLine="851"/>
    </w:pPr>
    <w:rPr>
      <w:rFonts w:ascii="Verdana" w:hAnsi="Verdana"/>
      <w:noProof/>
      <w:sz w:val="22"/>
      <w:szCs w:val="22"/>
      <w:lang w:val="sr-Cyrl-CS"/>
    </w:rPr>
  </w:style>
  <w:style w:type="character" w:customStyle="1" w:styleId="CharChar1">
    <w:name w:val="Char Char1"/>
    <w:rsid w:val="00E71987"/>
    <w:rPr>
      <w:b/>
      <w:bCs/>
      <w:sz w:val="28"/>
      <w:szCs w:val="28"/>
      <w:lang w:val="sr-Cyrl-CS" w:eastAsia="en-US" w:bidi="ar-SA"/>
    </w:rPr>
  </w:style>
  <w:style w:type="paragraph" w:customStyle="1" w:styleId="Naslov1">
    <w:name w:val="Naslov1"/>
    <w:basedOn w:val="Normal"/>
    <w:next w:val="Paragraf"/>
    <w:qFormat/>
    <w:rsid w:val="00E71987"/>
    <w:pPr>
      <w:keepNext/>
      <w:tabs>
        <w:tab w:val="clear" w:pos="1418"/>
      </w:tabs>
      <w:spacing w:before="360" w:after="360"/>
      <w:jc w:val="center"/>
      <w:outlineLvl w:val="0"/>
    </w:pPr>
    <w:rPr>
      <w:b/>
      <w:sz w:val="32"/>
    </w:rPr>
  </w:style>
  <w:style w:type="paragraph" w:customStyle="1" w:styleId="Podnaslov1">
    <w:name w:val="Podnaslov1"/>
    <w:basedOn w:val="Normal"/>
    <w:next w:val="Paragraf"/>
    <w:qFormat/>
    <w:rsid w:val="00E71987"/>
    <w:pPr>
      <w:keepNext/>
      <w:tabs>
        <w:tab w:val="clear" w:pos="1418"/>
      </w:tabs>
      <w:spacing w:before="240" w:after="120"/>
      <w:ind w:left="851"/>
      <w:jc w:val="left"/>
      <w:outlineLvl w:val="0"/>
    </w:pPr>
    <w:rPr>
      <w:b/>
    </w:rPr>
  </w:style>
  <w:style w:type="paragraph" w:customStyle="1" w:styleId="Podnaslov2">
    <w:name w:val="Podnaslov 2"/>
    <w:basedOn w:val="Normal"/>
    <w:next w:val="Paragraf"/>
    <w:qFormat/>
    <w:rsid w:val="00E71987"/>
    <w:pPr>
      <w:keepNext/>
      <w:tabs>
        <w:tab w:val="clear" w:pos="1418"/>
      </w:tabs>
      <w:spacing w:before="240" w:after="120"/>
      <w:ind w:left="851"/>
      <w:jc w:val="left"/>
    </w:pPr>
  </w:style>
  <w:style w:type="paragraph" w:customStyle="1" w:styleId="Podnaslov10">
    <w:name w:val="Podnaslov 1"/>
    <w:basedOn w:val="Normal"/>
    <w:next w:val="Paragraf"/>
    <w:qFormat/>
    <w:rsid w:val="00E71987"/>
    <w:pPr>
      <w:keepNext/>
      <w:tabs>
        <w:tab w:val="clear" w:pos="1418"/>
      </w:tabs>
      <w:spacing w:before="240" w:after="120"/>
      <w:ind w:left="851"/>
      <w:jc w:val="left"/>
      <w:outlineLvl w:val="1"/>
    </w:pPr>
    <w:rPr>
      <w:b/>
      <w:i/>
    </w:rPr>
  </w:style>
  <w:style w:type="paragraph" w:customStyle="1" w:styleId="Podnaslov3">
    <w:name w:val="Podnaslov 3"/>
    <w:basedOn w:val="Normal"/>
    <w:next w:val="Paragraf"/>
    <w:qFormat/>
    <w:rsid w:val="00E71987"/>
    <w:pPr>
      <w:keepNext/>
      <w:tabs>
        <w:tab w:val="clear" w:pos="1418"/>
      </w:tabs>
      <w:spacing w:before="240" w:after="120"/>
      <w:ind w:left="851"/>
      <w:jc w:val="left"/>
    </w:pPr>
    <w:rPr>
      <w:i/>
    </w:rPr>
  </w:style>
  <w:style w:type="paragraph" w:customStyle="1" w:styleId="Podnaslov4">
    <w:name w:val="Podnaslov 4"/>
    <w:basedOn w:val="Normal"/>
    <w:next w:val="Paragraf"/>
    <w:qFormat/>
    <w:rsid w:val="00E71987"/>
    <w:pPr>
      <w:keepNext/>
      <w:tabs>
        <w:tab w:val="clear" w:pos="1418"/>
      </w:tabs>
      <w:spacing w:before="240" w:after="120"/>
      <w:ind w:left="851"/>
      <w:jc w:val="left"/>
    </w:pPr>
    <w:rPr>
      <w:i/>
    </w:rPr>
  </w:style>
  <w:style w:type="paragraph" w:customStyle="1" w:styleId="Podnaslov5">
    <w:name w:val="Podnaslov 5"/>
    <w:basedOn w:val="Normal"/>
    <w:next w:val="Paragraf"/>
    <w:qFormat/>
    <w:rsid w:val="00E71987"/>
    <w:pPr>
      <w:keepNext/>
      <w:tabs>
        <w:tab w:val="clear" w:pos="1418"/>
      </w:tabs>
      <w:spacing w:before="240" w:after="120"/>
      <w:ind w:left="851"/>
      <w:jc w:val="left"/>
    </w:pPr>
    <w:rPr>
      <w:b/>
    </w:rPr>
  </w:style>
  <w:style w:type="paragraph" w:customStyle="1" w:styleId="Clan0">
    <w:name w:val="Clan"/>
    <w:basedOn w:val="Paragraf"/>
    <w:next w:val="Paragraf"/>
    <w:qFormat/>
    <w:rsid w:val="00E71987"/>
    <w:pPr>
      <w:keepNext/>
      <w:spacing w:before="240"/>
      <w:ind w:firstLine="0"/>
      <w:jc w:val="center"/>
      <w:outlineLvl w:val="2"/>
    </w:pPr>
    <w:rPr>
      <w:rFonts w:ascii="Times New Roman" w:hAnsi="Times New Roman"/>
      <w:sz w:val="24"/>
      <w:szCs w:val="24"/>
      <w:lang w:val="en-US"/>
    </w:rPr>
  </w:style>
  <w:style w:type="paragraph" w:customStyle="1" w:styleId="Tacka10">
    <w:name w:val="Tacka 1"/>
    <w:basedOn w:val="Normal"/>
    <w:qFormat/>
    <w:rsid w:val="00E71987"/>
    <w:pPr>
      <w:numPr>
        <w:numId w:val="4"/>
      </w:numPr>
      <w:tabs>
        <w:tab w:val="clear" w:pos="1418"/>
        <w:tab w:val="left" w:pos="1247"/>
      </w:tabs>
      <w:jc w:val="left"/>
    </w:pPr>
  </w:style>
  <w:style w:type="paragraph" w:customStyle="1" w:styleId="Tackaa">
    <w:name w:val="Tacka a"/>
    <w:basedOn w:val="Normal"/>
    <w:qFormat/>
    <w:rsid w:val="00E71987"/>
    <w:pPr>
      <w:numPr>
        <w:numId w:val="6"/>
      </w:numPr>
      <w:tabs>
        <w:tab w:val="clear" w:pos="1418"/>
      </w:tabs>
      <w:jc w:val="left"/>
    </w:pPr>
  </w:style>
  <w:style w:type="paragraph" w:customStyle="1" w:styleId="Tacka1">
    <w:name w:val="Tacka 1)"/>
    <w:basedOn w:val="Normal"/>
    <w:qFormat/>
    <w:rsid w:val="00E71987"/>
    <w:pPr>
      <w:numPr>
        <w:numId w:val="5"/>
      </w:numPr>
      <w:tabs>
        <w:tab w:val="clear" w:pos="1418"/>
      </w:tabs>
      <w:jc w:val="left"/>
    </w:pPr>
  </w:style>
  <w:style w:type="paragraph" w:customStyle="1" w:styleId="Tackaa1">
    <w:name w:val="Tacka a)"/>
    <w:basedOn w:val="Normal"/>
    <w:qFormat/>
    <w:rsid w:val="00E71987"/>
    <w:pPr>
      <w:numPr>
        <w:numId w:val="7"/>
      </w:numPr>
      <w:tabs>
        <w:tab w:val="clear" w:pos="1418"/>
      </w:tabs>
      <w:jc w:val="left"/>
    </w:pPr>
  </w:style>
  <w:style w:type="paragraph" w:styleId="BodyTextFirstIndent2">
    <w:name w:val="Body Text First Indent 2"/>
    <w:basedOn w:val="BodyTextIndent"/>
    <w:link w:val="BodyTextFirstIndent2Char"/>
    <w:hidden/>
    <w:rsid w:val="00E71987"/>
    <w:pPr>
      <w:ind w:firstLine="210"/>
    </w:pPr>
  </w:style>
  <w:style w:type="character" w:customStyle="1" w:styleId="BodyTextFirstIndent2Char">
    <w:name w:val="Body Text First Indent 2 Char"/>
    <w:basedOn w:val="BodyTextIndentChar"/>
    <w:link w:val="BodyTextFirstIndent2"/>
    <w:rsid w:val="00E71987"/>
    <w:rPr>
      <w:rFonts w:ascii="Times New Roman" w:eastAsia="Times New Roman" w:hAnsi="Times New Roman" w:cs="Times New Roman"/>
      <w:sz w:val="24"/>
      <w:szCs w:val="24"/>
    </w:rPr>
  </w:style>
  <w:style w:type="paragraph" w:styleId="BodyTextIndent3">
    <w:name w:val="Body Text Indent 3"/>
    <w:basedOn w:val="Normal"/>
    <w:link w:val="BodyTextIndent3Char"/>
    <w:hidden/>
    <w:rsid w:val="00E71987"/>
    <w:pPr>
      <w:tabs>
        <w:tab w:val="clear" w:pos="1418"/>
      </w:tabs>
      <w:spacing w:after="120"/>
      <w:ind w:left="283"/>
      <w:jc w:val="left"/>
    </w:pPr>
    <w:rPr>
      <w:sz w:val="16"/>
      <w:szCs w:val="16"/>
    </w:rPr>
  </w:style>
  <w:style w:type="character" w:customStyle="1" w:styleId="BodyTextIndent3Char">
    <w:name w:val="Body Text Indent 3 Char"/>
    <w:basedOn w:val="DefaultParagraphFont"/>
    <w:link w:val="BodyTextIndent3"/>
    <w:rsid w:val="00E71987"/>
    <w:rPr>
      <w:rFonts w:ascii="Times New Roman" w:eastAsia="Times New Roman" w:hAnsi="Times New Roman" w:cs="Times New Roman"/>
      <w:sz w:val="16"/>
      <w:szCs w:val="16"/>
    </w:rPr>
  </w:style>
  <w:style w:type="paragraph" w:styleId="Closing">
    <w:name w:val="Closing"/>
    <w:basedOn w:val="Normal"/>
    <w:link w:val="ClosingChar"/>
    <w:hidden/>
    <w:rsid w:val="00E71987"/>
    <w:pPr>
      <w:tabs>
        <w:tab w:val="clear" w:pos="1418"/>
      </w:tabs>
      <w:ind w:left="4252"/>
      <w:jc w:val="left"/>
    </w:pPr>
  </w:style>
  <w:style w:type="character" w:customStyle="1" w:styleId="ClosingChar">
    <w:name w:val="Closing Char"/>
    <w:basedOn w:val="DefaultParagraphFont"/>
    <w:link w:val="Closing"/>
    <w:rsid w:val="00E71987"/>
    <w:rPr>
      <w:rFonts w:ascii="Times New Roman" w:eastAsia="Times New Roman" w:hAnsi="Times New Roman" w:cs="Times New Roman"/>
      <w:sz w:val="24"/>
      <w:szCs w:val="24"/>
    </w:rPr>
  </w:style>
  <w:style w:type="paragraph" w:styleId="Date">
    <w:name w:val="Date"/>
    <w:basedOn w:val="Normal"/>
    <w:next w:val="Normal"/>
    <w:link w:val="DateChar"/>
    <w:hidden/>
    <w:rsid w:val="00E71987"/>
    <w:pPr>
      <w:tabs>
        <w:tab w:val="clear" w:pos="1418"/>
      </w:tabs>
      <w:jc w:val="left"/>
    </w:pPr>
  </w:style>
  <w:style w:type="character" w:customStyle="1" w:styleId="DateChar">
    <w:name w:val="Date Char"/>
    <w:basedOn w:val="DefaultParagraphFont"/>
    <w:link w:val="Date"/>
    <w:rsid w:val="00E71987"/>
    <w:rPr>
      <w:rFonts w:ascii="Times New Roman" w:eastAsia="Times New Roman" w:hAnsi="Times New Roman" w:cs="Times New Roman"/>
      <w:sz w:val="24"/>
      <w:szCs w:val="24"/>
    </w:rPr>
  </w:style>
  <w:style w:type="paragraph" w:styleId="E-mailSignature">
    <w:name w:val="E-mail Signature"/>
    <w:basedOn w:val="Normal"/>
    <w:link w:val="E-mailSignatureChar"/>
    <w:hidden/>
    <w:rsid w:val="00E71987"/>
    <w:pPr>
      <w:tabs>
        <w:tab w:val="clear" w:pos="1418"/>
      </w:tabs>
      <w:jc w:val="left"/>
    </w:pPr>
  </w:style>
  <w:style w:type="character" w:customStyle="1" w:styleId="E-mailSignatureChar">
    <w:name w:val="E-mail Signature Char"/>
    <w:basedOn w:val="DefaultParagraphFont"/>
    <w:link w:val="E-mailSignature"/>
    <w:rsid w:val="00E71987"/>
    <w:rPr>
      <w:rFonts w:ascii="Times New Roman" w:eastAsia="Times New Roman" w:hAnsi="Times New Roman" w:cs="Times New Roman"/>
      <w:sz w:val="24"/>
      <w:szCs w:val="24"/>
    </w:rPr>
  </w:style>
  <w:style w:type="paragraph" w:styleId="EnvelopeAddress">
    <w:name w:val="envelope address"/>
    <w:basedOn w:val="Normal"/>
    <w:hidden/>
    <w:rsid w:val="00E71987"/>
    <w:pPr>
      <w:framePr w:w="7920" w:h="1980" w:hRule="exact" w:hSpace="180" w:wrap="auto" w:hAnchor="page" w:xAlign="center" w:yAlign="bottom"/>
      <w:tabs>
        <w:tab w:val="clear" w:pos="1418"/>
      </w:tabs>
      <w:ind w:left="2880"/>
      <w:jc w:val="left"/>
    </w:pPr>
    <w:rPr>
      <w:rFonts w:ascii="Arial" w:hAnsi="Arial" w:cs="Arial"/>
    </w:rPr>
  </w:style>
  <w:style w:type="paragraph" w:styleId="EnvelopeReturn">
    <w:name w:val="envelope return"/>
    <w:basedOn w:val="Normal"/>
    <w:hidden/>
    <w:rsid w:val="00E71987"/>
    <w:pPr>
      <w:tabs>
        <w:tab w:val="clear" w:pos="1418"/>
      </w:tabs>
      <w:jc w:val="left"/>
    </w:pPr>
    <w:rPr>
      <w:rFonts w:ascii="Arial" w:hAnsi="Arial" w:cs="Arial"/>
      <w:sz w:val="20"/>
      <w:szCs w:val="20"/>
    </w:rPr>
  </w:style>
  <w:style w:type="character" w:styleId="HTMLAcronym">
    <w:name w:val="HTML Acronym"/>
    <w:basedOn w:val="DefaultParagraphFont"/>
    <w:hidden/>
    <w:rsid w:val="00E71987"/>
  </w:style>
  <w:style w:type="paragraph" w:styleId="HTMLAddress">
    <w:name w:val="HTML Address"/>
    <w:basedOn w:val="Normal"/>
    <w:link w:val="HTMLAddressChar"/>
    <w:hidden/>
    <w:rsid w:val="00E71987"/>
    <w:pPr>
      <w:tabs>
        <w:tab w:val="clear" w:pos="1418"/>
      </w:tabs>
      <w:jc w:val="left"/>
    </w:pPr>
    <w:rPr>
      <w:i/>
      <w:iCs/>
    </w:rPr>
  </w:style>
  <w:style w:type="character" w:customStyle="1" w:styleId="HTMLAddressChar">
    <w:name w:val="HTML Address Char"/>
    <w:basedOn w:val="DefaultParagraphFont"/>
    <w:link w:val="HTMLAddress"/>
    <w:rsid w:val="00E71987"/>
    <w:rPr>
      <w:rFonts w:ascii="Times New Roman" w:eastAsia="Times New Roman" w:hAnsi="Times New Roman" w:cs="Times New Roman"/>
      <w:i/>
      <w:iCs/>
      <w:sz w:val="24"/>
      <w:szCs w:val="24"/>
    </w:rPr>
  </w:style>
  <w:style w:type="character" w:styleId="HTMLCite">
    <w:name w:val="HTML Cite"/>
    <w:hidden/>
    <w:rsid w:val="00E71987"/>
    <w:rPr>
      <w:i/>
      <w:iCs/>
    </w:rPr>
  </w:style>
  <w:style w:type="character" w:styleId="HTMLCode">
    <w:name w:val="HTML Code"/>
    <w:hidden/>
    <w:rsid w:val="00E71987"/>
    <w:rPr>
      <w:rFonts w:ascii="Courier New" w:hAnsi="Courier New"/>
      <w:sz w:val="20"/>
      <w:szCs w:val="20"/>
    </w:rPr>
  </w:style>
  <w:style w:type="character" w:styleId="HTMLDefinition">
    <w:name w:val="HTML Definition"/>
    <w:hidden/>
    <w:rsid w:val="00E71987"/>
    <w:rPr>
      <w:i/>
      <w:iCs/>
    </w:rPr>
  </w:style>
  <w:style w:type="character" w:styleId="HTMLKeyboard">
    <w:name w:val="HTML Keyboard"/>
    <w:hidden/>
    <w:rsid w:val="00E71987"/>
    <w:rPr>
      <w:rFonts w:ascii="Courier New" w:hAnsi="Courier New"/>
      <w:sz w:val="20"/>
      <w:szCs w:val="20"/>
    </w:rPr>
  </w:style>
  <w:style w:type="paragraph" w:styleId="HTMLPreformatted">
    <w:name w:val="HTML Preformatted"/>
    <w:basedOn w:val="Normal"/>
    <w:link w:val="HTMLPreformattedChar"/>
    <w:hidden/>
    <w:rsid w:val="00E71987"/>
    <w:pPr>
      <w:tabs>
        <w:tab w:val="clear" w:pos="1418"/>
      </w:tabs>
      <w:jc w:val="left"/>
    </w:pPr>
    <w:rPr>
      <w:rFonts w:ascii="Courier New" w:hAnsi="Courier New" w:cs="Courier New"/>
      <w:sz w:val="20"/>
      <w:szCs w:val="20"/>
    </w:rPr>
  </w:style>
  <w:style w:type="character" w:customStyle="1" w:styleId="HTMLPreformattedChar">
    <w:name w:val="HTML Preformatted Char"/>
    <w:basedOn w:val="DefaultParagraphFont"/>
    <w:link w:val="HTMLPreformatted"/>
    <w:rsid w:val="00E71987"/>
    <w:rPr>
      <w:rFonts w:ascii="Courier New" w:eastAsia="Times New Roman" w:hAnsi="Courier New" w:cs="Courier New"/>
      <w:sz w:val="20"/>
      <w:szCs w:val="20"/>
    </w:rPr>
  </w:style>
  <w:style w:type="character" w:styleId="HTMLSample">
    <w:name w:val="HTML Sample"/>
    <w:hidden/>
    <w:rsid w:val="00E71987"/>
    <w:rPr>
      <w:rFonts w:ascii="Courier New" w:hAnsi="Courier New"/>
    </w:rPr>
  </w:style>
  <w:style w:type="character" w:styleId="HTMLTypewriter">
    <w:name w:val="HTML Typewriter"/>
    <w:hidden/>
    <w:rsid w:val="00E71987"/>
    <w:rPr>
      <w:rFonts w:ascii="Courier New" w:hAnsi="Courier New"/>
      <w:sz w:val="20"/>
      <w:szCs w:val="20"/>
    </w:rPr>
  </w:style>
  <w:style w:type="character" w:styleId="HTMLVariable">
    <w:name w:val="HTML Variable"/>
    <w:hidden/>
    <w:rsid w:val="00E71987"/>
    <w:rPr>
      <w:i/>
      <w:iCs/>
    </w:rPr>
  </w:style>
  <w:style w:type="character" w:styleId="LineNumber">
    <w:name w:val="line number"/>
    <w:basedOn w:val="DefaultParagraphFont"/>
    <w:hidden/>
    <w:rsid w:val="00E71987"/>
  </w:style>
  <w:style w:type="paragraph" w:styleId="List">
    <w:name w:val="List"/>
    <w:basedOn w:val="Normal"/>
    <w:hidden/>
    <w:rsid w:val="00E71987"/>
    <w:pPr>
      <w:tabs>
        <w:tab w:val="clear" w:pos="1418"/>
      </w:tabs>
      <w:ind w:left="283" w:hanging="283"/>
      <w:jc w:val="left"/>
    </w:pPr>
  </w:style>
  <w:style w:type="paragraph" w:styleId="List2">
    <w:name w:val="List 2"/>
    <w:basedOn w:val="Normal"/>
    <w:hidden/>
    <w:rsid w:val="00E71987"/>
    <w:pPr>
      <w:tabs>
        <w:tab w:val="clear" w:pos="1418"/>
      </w:tabs>
      <w:ind w:left="566" w:hanging="283"/>
      <w:jc w:val="left"/>
    </w:pPr>
  </w:style>
  <w:style w:type="paragraph" w:styleId="List3">
    <w:name w:val="List 3"/>
    <w:basedOn w:val="Normal"/>
    <w:hidden/>
    <w:rsid w:val="00E71987"/>
    <w:pPr>
      <w:tabs>
        <w:tab w:val="clear" w:pos="1418"/>
      </w:tabs>
      <w:ind w:left="849" w:hanging="283"/>
      <w:jc w:val="left"/>
    </w:pPr>
  </w:style>
  <w:style w:type="paragraph" w:styleId="List4">
    <w:name w:val="List 4"/>
    <w:basedOn w:val="Normal"/>
    <w:hidden/>
    <w:rsid w:val="00E71987"/>
    <w:pPr>
      <w:tabs>
        <w:tab w:val="clear" w:pos="1418"/>
      </w:tabs>
      <w:ind w:left="1132" w:hanging="283"/>
      <w:jc w:val="left"/>
    </w:pPr>
  </w:style>
  <w:style w:type="paragraph" w:styleId="List5">
    <w:name w:val="List 5"/>
    <w:basedOn w:val="Normal"/>
    <w:hidden/>
    <w:rsid w:val="00E71987"/>
    <w:pPr>
      <w:tabs>
        <w:tab w:val="clear" w:pos="1418"/>
      </w:tabs>
      <w:ind w:left="1415" w:hanging="283"/>
      <w:jc w:val="left"/>
    </w:pPr>
  </w:style>
  <w:style w:type="paragraph" w:styleId="ListBullet3">
    <w:name w:val="List Bullet 3"/>
    <w:basedOn w:val="Normal"/>
    <w:autoRedefine/>
    <w:hidden/>
    <w:rsid w:val="00E71987"/>
    <w:pPr>
      <w:numPr>
        <w:numId w:val="8"/>
      </w:numPr>
      <w:tabs>
        <w:tab w:val="clear" w:pos="1418"/>
      </w:tabs>
      <w:jc w:val="left"/>
    </w:pPr>
  </w:style>
  <w:style w:type="paragraph" w:styleId="ListBullet4">
    <w:name w:val="List Bullet 4"/>
    <w:basedOn w:val="Normal"/>
    <w:autoRedefine/>
    <w:hidden/>
    <w:rsid w:val="00E71987"/>
    <w:pPr>
      <w:numPr>
        <w:numId w:val="9"/>
      </w:numPr>
      <w:tabs>
        <w:tab w:val="clear" w:pos="1418"/>
      </w:tabs>
      <w:jc w:val="left"/>
    </w:pPr>
  </w:style>
  <w:style w:type="paragraph" w:styleId="ListBullet5">
    <w:name w:val="List Bullet 5"/>
    <w:basedOn w:val="Normal"/>
    <w:autoRedefine/>
    <w:hidden/>
    <w:rsid w:val="00E71987"/>
    <w:pPr>
      <w:numPr>
        <w:numId w:val="10"/>
      </w:numPr>
      <w:tabs>
        <w:tab w:val="clear" w:pos="1418"/>
      </w:tabs>
      <w:jc w:val="left"/>
    </w:pPr>
  </w:style>
  <w:style w:type="paragraph" w:styleId="ListContinue">
    <w:name w:val="List Continue"/>
    <w:basedOn w:val="Normal"/>
    <w:hidden/>
    <w:rsid w:val="00E71987"/>
    <w:pPr>
      <w:tabs>
        <w:tab w:val="clear" w:pos="1418"/>
      </w:tabs>
      <w:spacing w:after="120"/>
      <w:ind w:left="283"/>
      <w:jc w:val="left"/>
    </w:pPr>
  </w:style>
  <w:style w:type="paragraph" w:styleId="ListContinue2">
    <w:name w:val="List Continue 2"/>
    <w:basedOn w:val="Normal"/>
    <w:hidden/>
    <w:rsid w:val="00E71987"/>
    <w:pPr>
      <w:tabs>
        <w:tab w:val="clear" w:pos="1418"/>
      </w:tabs>
      <w:spacing w:after="120"/>
      <w:ind w:left="566"/>
      <w:jc w:val="left"/>
    </w:pPr>
  </w:style>
  <w:style w:type="paragraph" w:styleId="ListContinue3">
    <w:name w:val="List Continue 3"/>
    <w:basedOn w:val="Normal"/>
    <w:hidden/>
    <w:rsid w:val="00E71987"/>
    <w:pPr>
      <w:tabs>
        <w:tab w:val="clear" w:pos="1418"/>
      </w:tabs>
      <w:spacing w:after="120"/>
      <w:ind w:left="849"/>
      <w:jc w:val="left"/>
    </w:pPr>
  </w:style>
  <w:style w:type="paragraph" w:styleId="ListContinue4">
    <w:name w:val="List Continue 4"/>
    <w:basedOn w:val="Normal"/>
    <w:hidden/>
    <w:rsid w:val="00E71987"/>
    <w:pPr>
      <w:tabs>
        <w:tab w:val="clear" w:pos="1418"/>
      </w:tabs>
      <w:spacing w:after="120"/>
      <w:ind w:left="1132"/>
      <w:jc w:val="left"/>
    </w:pPr>
  </w:style>
  <w:style w:type="paragraph" w:styleId="ListNumber2">
    <w:name w:val="List Number 2"/>
    <w:basedOn w:val="Normal"/>
    <w:hidden/>
    <w:rsid w:val="00E71987"/>
    <w:pPr>
      <w:numPr>
        <w:numId w:val="11"/>
      </w:numPr>
      <w:tabs>
        <w:tab w:val="clear" w:pos="1418"/>
      </w:tabs>
      <w:jc w:val="left"/>
    </w:pPr>
  </w:style>
  <w:style w:type="paragraph" w:styleId="ListNumber3">
    <w:name w:val="List Number 3"/>
    <w:basedOn w:val="Normal"/>
    <w:hidden/>
    <w:rsid w:val="00E71987"/>
    <w:pPr>
      <w:numPr>
        <w:numId w:val="12"/>
      </w:numPr>
      <w:tabs>
        <w:tab w:val="clear" w:pos="1418"/>
      </w:tabs>
      <w:jc w:val="left"/>
    </w:pPr>
  </w:style>
  <w:style w:type="paragraph" w:styleId="ListNumber4">
    <w:name w:val="List Number 4"/>
    <w:basedOn w:val="Normal"/>
    <w:hidden/>
    <w:rsid w:val="00E71987"/>
    <w:pPr>
      <w:numPr>
        <w:numId w:val="13"/>
      </w:numPr>
      <w:tabs>
        <w:tab w:val="clear" w:pos="1418"/>
      </w:tabs>
      <w:jc w:val="left"/>
    </w:pPr>
  </w:style>
  <w:style w:type="paragraph" w:styleId="ListNumber5">
    <w:name w:val="List Number 5"/>
    <w:basedOn w:val="Normal"/>
    <w:hidden/>
    <w:rsid w:val="00E71987"/>
    <w:pPr>
      <w:numPr>
        <w:numId w:val="14"/>
      </w:numPr>
      <w:tabs>
        <w:tab w:val="clear" w:pos="1418"/>
      </w:tabs>
      <w:jc w:val="left"/>
    </w:pPr>
  </w:style>
  <w:style w:type="paragraph" w:styleId="MessageHeader">
    <w:name w:val="Message Header"/>
    <w:basedOn w:val="Normal"/>
    <w:link w:val="MessageHeaderChar"/>
    <w:hidden/>
    <w:rsid w:val="00E71987"/>
    <w:pPr>
      <w:pBdr>
        <w:top w:val="single" w:sz="6" w:space="1" w:color="auto"/>
        <w:left w:val="single" w:sz="6" w:space="1" w:color="auto"/>
        <w:bottom w:val="single" w:sz="6" w:space="1" w:color="auto"/>
        <w:right w:val="single" w:sz="6" w:space="1" w:color="auto"/>
      </w:pBdr>
      <w:shd w:val="pct20" w:color="auto" w:fill="auto"/>
      <w:tabs>
        <w:tab w:val="clear" w:pos="1418"/>
      </w:tabs>
      <w:ind w:left="1134" w:hanging="1134"/>
      <w:jc w:val="left"/>
    </w:pPr>
    <w:rPr>
      <w:rFonts w:ascii="Arial" w:hAnsi="Arial" w:cs="Arial"/>
    </w:rPr>
  </w:style>
  <w:style w:type="character" w:customStyle="1" w:styleId="MessageHeaderChar">
    <w:name w:val="Message Header Char"/>
    <w:basedOn w:val="DefaultParagraphFont"/>
    <w:link w:val="MessageHeader"/>
    <w:rsid w:val="00E71987"/>
    <w:rPr>
      <w:rFonts w:ascii="Arial" w:eastAsia="Times New Roman" w:hAnsi="Arial" w:cs="Arial"/>
      <w:sz w:val="24"/>
      <w:szCs w:val="24"/>
      <w:shd w:val="pct20" w:color="auto" w:fill="auto"/>
    </w:rPr>
  </w:style>
  <w:style w:type="paragraph" w:styleId="NormalIndent">
    <w:name w:val="Normal Indent"/>
    <w:basedOn w:val="Normal"/>
    <w:hidden/>
    <w:rsid w:val="00E71987"/>
    <w:pPr>
      <w:tabs>
        <w:tab w:val="clear" w:pos="1418"/>
      </w:tabs>
      <w:ind w:left="720"/>
      <w:jc w:val="left"/>
    </w:pPr>
  </w:style>
  <w:style w:type="paragraph" w:styleId="NoteHeading">
    <w:name w:val="Note Heading"/>
    <w:basedOn w:val="Normal"/>
    <w:next w:val="Normal"/>
    <w:link w:val="NoteHeadingChar"/>
    <w:hidden/>
    <w:rsid w:val="00E71987"/>
    <w:pPr>
      <w:tabs>
        <w:tab w:val="clear" w:pos="1418"/>
      </w:tabs>
      <w:jc w:val="left"/>
    </w:pPr>
  </w:style>
  <w:style w:type="character" w:customStyle="1" w:styleId="NoteHeadingChar">
    <w:name w:val="Note Heading Char"/>
    <w:basedOn w:val="DefaultParagraphFont"/>
    <w:link w:val="NoteHeading"/>
    <w:rsid w:val="00E71987"/>
    <w:rPr>
      <w:rFonts w:ascii="Times New Roman" w:eastAsia="Times New Roman" w:hAnsi="Times New Roman" w:cs="Times New Roman"/>
      <w:sz w:val="24"/>
      <w:szCs w:val="24"/>
    </w:rPr>
  </w:style>
  <w:style w:type="paragraph" w:styleId="PlainText">
    <w:name w:val="Plain Text"/>
    <w:basedOn w:val="Normal"/>
    <w:link w:val="PlainTextChar"/>
    <w:hidden/>
    <w:rsid w:val="00E71987"/>
    <w:pPr>
      <w:tabs>
        <w:tab w:val="clear" w:pos="1418"/>
      </w:tabs>
      <w:jc w:val="left"/>
    </w:pPr>
    <w:rPr>
      <w:rFonts w:ascii="Courier New" w:hAnsi="Courier New" w:cs="Courier New"/>
      <w:sz w:val="20"/>
      <w:szCs w:val="20"/>
    </w:rPr>
  </w:style>
  <w:style w:type="character" w:customStyle="1" w:styleId="PlainTextChar">
    <w:name w:val="Plain Text Char"/>
    <w:basedOn w:val="DefaultParagraphFont"/>
    <w:link w:val="PlainText"/>
    <w:rsid w:val="00E71987"/>
    <w:rPr>
      <w:rFonts w:ascii="Courier New" w:eastAsia="Times New Roman" w:hAnsi="Courier New" w:cs="Courier New"/>
      <w:sz w:val="20"/>
      <w:szCs w:val="20"/>
    </w:rPr>
  </w:style>
  <w:style w:type="paragraph" w:styleId="Signature">
    <w:name w:val="Signature"/>
    <w:basedOn w:val="Normal"/>
    <w:link w:val="SignatureChar"/>
    <w:hidden/>
    <w:rsid w:val="00E71987"/>
    <w:pPr>
      <w:tabs>
        <w:tab w:val="clear" w:pos="1418"/>
      </w:tabs>
      <w:ind w:left="4252"/>
      <w:jc w:val="left"/>
    </w:pPr>
  </w:style>
  <w:style w:type="character" w:customStyle="1" w:styleId="SignatureChar">
    <w:name w:val="Signature Char"/>
    <w:basedOn w:val="DefaultParagraphFont"/>
    <w:link w:val="Signature"/>
    <w:rsid w:val="00E71987"/>
    <w:rPr>
      <w:rFonts w:ascii="Times New Roman" w:eastAsia="Times New Roman" w:hAnsi="Times New Roman" w:cs="Times New Roman"/>
      <w:sz w:val="24"/>
      <w:szCs w:val="24"/>
    </w:rPr>
  </w:style>
  <w:style w:type="paragraph" w:customStyle="1" w:styleId="Karakteristike">
    <w:name w:val="Karakteristike"/>
    <w:basedOn w:val="Normal"/>
    <w:qFormat/>
    <w:rsid w:val="00E71987"/>
    <w:pPr>
      <w:tabs>
        <w:tab w:val="clear" w:pos="1418"/>
      </w:tabs>
      <w:ind w:left="1260"/>
      <w:jc w:val="left"/>
    </w:pPr>
  </w:style>
  <w:style w:type="paragraph" w:customStyle="1" w:styleId="Zaglavlje">
    <w:name w:val="Zaglavlje"/>
    <w:basedOn w:val="Normal"/>
    <w:qFormat/>
    <w:rsid w:val="00E71987"/>
    <w:pPr>
      <w:tabs>
        <w:tab w:val="clear" w:pos="1418"/>
      </w:tabs>
      <w:ind w:right="6237"/>
      <w:jc w:val="center"/>
    </w:pPr>
    <w:rPr>
      <w:rFonts w:cs="Arial"/>
    </w:rPr>
  </w:style>
  <w:style w:type="paragraph" w:customStyle="1" w:styleId="ZaglavljeWWW">
    <w:name w:val="ZaglavljeWWW"/>
    <w:basedOn w:val="Normal"/>
    <w:qFormat/>
    <w:rsid w:val="00E71987"/>
    <w:pPr>
      <w:tabs>
        <w:tab w:val="clear" w:pos="1418"/>
      </w:tabs>
      <w:spacing w:after="240"/>
      <w:ind w:right="6237"/>
      <w:jc w:val="center"/>
    </w:pPr>
    <w:rPr>
      <w:rFonts w:ascii="Arial" w:hAnsi="Arial"/>
      <w:sz w:val="18"/>
    </w:rPr>
  </w:style>
  <w:style w:type="paragraph" w:customStyle="1" w:styleId="Potpis1">
    <w:name w:val="Potpis1"/>
    <w:basedOn w:val="Normal"/>
    <w:qFormat/>
    <w:rsid w:val="00E71987"/>
    <w:pPr>
      <w:tabs>
        <w:tab w:val="clear" w:pos="1418"/>
      </w:tabs>
      <w:spacing w:before="240" w:after="240"/>
      <w:ind w:left="4536"/>
      <w:jc w:val="center"/>
    </w:pPr>
    <w:rPr>
      <w:spacing w:val="30"/>
    </w:rPr>
  </w:style>
  <w:style w:type="paragraph" w:customStyle="1" w:styleId="TackaA0">
    <w:name w:val="Tacka A."/>
    <w:basedOn w:val="Normal"/>
    <w:qFormat/>
    <w:rsid w:val="00E71987"/>
    <w:pPr>
      <w:numPr>
        <w:numId w:val="15"/>
      </w:numPr>
      <w:tabs>
        <w:tab w:val="clear" w:pos="1418"/>
        <w:tab w:val="clear" w:pos="1494"/>
        <w:tab w:val="left" w:pos="851"/>
      </w:tabs>
      <w:ind w:left="851" w:hanging="284"/>
      <w:jc w:val="left"/>
      <w:outlineLvl w:val="0"/>
    </w:pPr>
    <w:rPr>
      <w:lang w:val="ro-RO"/>
    </w:rPr>
  </w:style>
  <w:style w:type="paragraph" w:customStyle="1" w:styleId="Tacka1n2">
    <w:name w:val="Tacka 1. n2"/>
    <w:basedOn w:val="Normal"/>
    <w:qFormat/>
    <w:rsid w:val="00E71987"/>
    <w:pPr>
      <w:numPr>
        <w:numId w:val="16"/>
      </w:numPr>
      <w:tabs>
        <w:tab w:val="clear" w:pos="1418"/>
        <w:tab w:val="left" w:pos="1134"/>
      </w:tabs>
      <w:jc w:val="left"/>
      <w:outlineLvl w:val="1"/>
    </w:pPr>
    <w:rPr>
      <w:lang w:val="ro-RO"/>
    </w:rPr>
  </w:style>
  <w:style w:type="paragraph" w:customStyle="1" w:styleId="Crtica">
    <w:name w:val="Crtica"/>
    <w:basedOn w:val="Normal"/>
    <w:qFormat/>
    <w:rsid w:val="00E71987"/>
    <w:pPr>
      <w:numPr>
        <w:numId w:val="17"/>
      </w:numPr>
      <w:tabs>
        <w:tab w:val="clear" w:pos="1418"/>
        <w:tab w:val="left" w:pos="1304"/>
      </w:tabs>
      <w:jc w:val="left"/>
    </w:pPr>
    <w:rPr>
      <w:lang w:val="ro-RO"/>
    </w:rPr>
  </w:style>
  <w:style w:type="paragraph" w:customStyle="1" w:styleId="ZaglavljeBold">
    <w:name w:val="ZaglavljeBold"/>
    <w:basedOn w:val="Zaglavlje"/>
    <w:next w:val="Zaglavlje"/>
    <w:qFormat/>
    <w:rsid w:val="00E71987"/>
    <w:rPr>
      <w:b/>
      <w:bCs/>
    </w:rPr>
  </w:style>
  <w:style w:type="paragraph" w:customStyle="1" w:styleId="PodnaslovC">
    <w:name w:val="Podnaslov C"/>
    <w:basedOn w:val="Normal"/>
    <w:next w:val="Paragraf"/>
    <w:qFormat/>
    <w:rsid w:val="00E71987"/>
    <w:pPr>
      <w:keepNext/>
      <w:tabs>
        <w:tab w:val="clear" w:pos="1418"/>
      </w:tabs>
      <w:spacing w:before="240" w:after="120"/>
      <w:jc w:val="center"/>
    </w:pPr>
    <w:rPr>
      <w:b/>
    </w:rPr>
  </w:style>
  <w:style w:type="paragraph" w:customStyle="1" w:styleId="PodnaslovCR">
    <w:name w:val="Podnaslov CR"/>
    <w:basedOn w:val="Paragraf"/>
    <w:next w:val="Paragraf"/>
    <w:qFormat/>
    <w:rsid w:val="00E71987"/>
    <w:pPr>
      <w:keepNext/>
      <w:spacing w:before="240" w:after="120"/>
      <w:ind w:firstLine="0"/>
      <w:jc w:val="center"/>
    </w:pPr>
    <w:rPr>
      <w:rFonts w:ascii="Times New Roman" w:hAnsi="Times New Roman"/>
      <w:b/>
      <w:spacing w:val="40"/>
      <w:sz w:val="24"/>
      <w:szCs w:val="24"/>
      <w:lang w:val="en-US"/>
    </w:rPr>
  </w:style>
  <w:style w:type="paragraph" w:customStyle="1" w:styleId="PotpisR">
    <w:name w:val="Potpis R"/>
    <w:basedOn w:val="Potpis1"/>
    <w:next w:val="Paragraf"/>
    <w:qFormat/>
    <w:rsid w:val="00E71987"/>
    <w:rPr>
      <w:b/>
      <w:bCs/>
      <w:spacing w:val="80"/>
    </w:rPr>
  </w:style>
  <w:style w:type="paragraph" w:customStyle="1" w:styleId="ParagrafB">
    <w:name w:val="Paragraf B"/>
    <w:basedOn w:val="Paragraf"/>
    <w:next w:val="Paragraf"/>
    <w:qFormat/>
    <w:rsid w:val="00E71987"/>
    <w:pPr>
      <w:jc w:val="left"/>
    </w:pPr>
    <w:rPr>
      <w:rFonts w:ascii="Times New Roman" w:hAnsi="Times New Roman"/>
      <w:b/>
      <w:bCs/>
      <w:sz w:val="24"/>
      <w:szCs w:val="24"/>
    </w:rPr>
  </w:style>
  <w:style w:type="paragraph" w:customStyle="1" w:styleId="ParagrafI">
    <w:name w:val="Paragraf I"/>
    <w:basedOn w:val="Paragraf"/>
    <w:qFormat/>
    <w:rsid w:val="00E71987"/>
    <w:pPr>
      <w:jc w:val="left"/>
    </w:pPr>
    <w:rPr>
      <w:rFonts w:ascii="Times New Roman" w:hAnsi="Times New Roman"/>
      <w:i/>
      <w:iCs/>
      <w:sz w:val="24"/>
      <w:szCs w:val="24"/>
    </w:rPr>
  </w:style>
  <w:style w:type="character" w:customStyle="1" w:styleId="Sadrzaj">
    <w:name w:val="Sadrzaj"/>
    <w:rsid w:val="00E71987"/>
    <w:rPr>
      <w:vanish/>
      <w:lang w:val="sr-Cyrl-CS"/>
    </w:rPr>
  </w:style>
  <w:style w:type="paragraph" w:customStyle="1" w:styleId="Podnozje">
    <w:name w:val="Podnozje"/>
    <w:basedOn w:val="Normal"/>
    <w:qFormat/>
    <w:rsid w:val="00E71987"/>
    <w:pPr>
      <w:tabs>
        <w:tab w:val="clear" w:pos="1418"/>
        <w:tab w:val="center" w:pos="5040"/>
      </w:tabs>
      <w:spacing w:before="120"/>
      <w:jc w:val="center"/>
    </w:pPr>
    <w:rPr>
      <w:rFonts w:cs="Arial"/>
      <w:sz w:val="20"/>
      <w:lang w:val="hu-HU"/>
    </w:rPr>
  </w:style>
  <w:style w:type="paragraph" w:customStyle="1" w:styleId="ZaglavljeN">
    <w:name w:val="ZaglavljeN"/>
    <w:basedOn w:val="Normal"/>
    <w:qFormat/>
    <w:rsid w:val="00E71987"/>
    <w:pPr>
      <w:tabs>
        <w:tab w:val="clear" w:pos="1418"/>
        <w:tab w:val="center" w:pos="5103"/>
        <w:tab w:val="right" w:pos="10205"/>
      </w:tabs>
      <w:spacing w:after="240"/>
      <w:jc w:val="left"/>
    </w:pPr>
    <w:rPr>
      <w:rFonts w:ascii="Arial" w:hAnsi="Arial" w:cs="Arial"/>
      <w:sz w:val="20"/>
    </w:rPr>
  </w:style>
  <w:style w:type="paragraph" w:customStyle="1" w:styleId="1tekst">
    <w:name w:val="1tekst"/>
    <w:basedOn w:val="Normal"/>
    <w:qFormat/>
    <w:rsid w:val="00E71987"/>
    <w:pPr>
      <w:tabs>
        <w:tab w:val="clear" w:pos="1418"/>
      </w:tabs>
      <w:spacing w:before="100" w:beforeAutospacing="1" w:after="100" w:afterAutospacing="1"/>
      <w:jc w:val="left"/>
    </w:pPr>
    <w:rPr>
      <w:rFonts w:eastAsia="SimSun"/>
      <w:lang w:eastAsia="zh-CN"/>
    </w:rPr>
  </w:style>
  <w:style w:type="character" w:customStyle="1" w:styleId="najava1">
    <w:name w:val="najava1"/>
    <w:rsid w:val="00E71987"/>
    <w:rPr>
      <w:rFonts w:ascii="Arial" w:hAnsi="Arial" w:cs="Arial" w:hint="default"/>
      <w:b/>
      <w:bCs/>
      <w:color w:val="003366"/>
      <w:sz w:val="15"/>
      <w:szCs w:val="15"/>
      <w:bdr w:val="none" w:sz="0" w:space="0" w:color="auto" w:frame="1"/>
    </w:rPr>
  </w:style>
  <w:style w:type="paragraph" w:customStyle="1" w:styleId="GraphicsText">
    <w:name w:val="Graphics Text"/>
    <w:basedOn w:val="Normal"/>
    <w:qFormat/>
    <w:rsid w:val="00E71987"/>
    <w:pPr>
      <w:tabs>
        <w:tab w:val="clear" w:pos="1418"/>
      </w:tabs>
      <w:autoSpaceDE w:val="0"/>
      <w:autoSpaceDN w:val="0"/>
      <w:adjustRightInd w:val="0"/>
      <w:spacing w:line="264" w:lineRule="auto"/>
      <w:jc w:val="left"/>
    </w:pPr>
    <w:rPr>
      <w:rFonts w:ascii="Arial Narrow" w:hAnsi="Arial Narrow"/>
      <w:sz w:val="18"/>
      <w:szCs w:val="18"/>
      <w:lang w:val="en-GB"/>
    </w:rPr>
  </w:style>
  <w:style w:type="paragraph" w:customStyle="1" w:styleId="jedan">
    <w:name w:val="jedan"/>
    <w:basedOn w:val="Normal"/>
    <w:qFormat/>
    <w:rsid w:val="00E71987"/>
    <w:pPr>
      <w:tabs>
        <w:tab w:val="clear" w:pos="1418"/>
      </w:tabs>
      <w:spacing w:before="100" w:beforeAutospacing="1" w:after="100" w:afterAutospacing="1"/>
      <w:jc w:val="left"/>
    </w:pPr>
    <w:rPr>
      <w:rFonts w:ascii="Verdana" w:eastAsia="SimSun" w:hAnsi="Verdana"/>
      <w:color w:val="A0712B"/>
      <w:sz w:val="15"/>
      <w:szCs w:val="15"/>
      <w:lang w:eastAsia="zh-CN"/>
    </w:rPr>
  </w:style>
  <w:style w:type="paragraph" w:styleId="TOC2">
    <w:name w:val="toc 2"/>
    <w:basedOn w:val="Normal"/>
    <w:next w:val="Normal"/>
    <w:autoRedefine/>
    <w:hidden/>
    <w:semiHidden/>
    <w:rsid w:val="00E71987"/>
    <w:pPr>
      <w:widowControl w:val="0"/>
      <w:tabs>
        <w:tab w:val="clear" w:pos="1418"/>
      </w:tabs>
      <w:ind w:left="220"/>
    </w:pPr>
    <w:rPr>
      <w:rFonts w:eastAsia="MS Gothic" w:cs="MS Gothic"/>
      <w:kern w:val="2"/>
      <w:sz w:val="21"/>
      <w:szCs w:val="21"/>
    </w:rPr>
  </w:style>
  <w:style w:type="character" w:customStyle="1" w:styleId="CharCharCharChar">
    <w:name w:val="Char Char Char Char"/>
    <w:rsid w:val="00E71987"/>
    <w:rPr>
      <w:rFonts w:ascii="Arial" w:hAnsi="Arial"/>
      <w:b/>
      <w:bCs/>
      <w:i/>
      <w:sz w:val="22"/>
      <w:szCs w:val="28"/>
      <w:lang w:val="sr-Latn-CS" w:eastAsia="sr-Latn-CS" w:bidi="ar-SA"/>
    </w:rPr>
  </w:style>
  <w:style w:type="paragraph" w:customStyle="1" w:styleId="a4">
    <w:name w:val="_"/>
    <w:basedOn w:val="Normal"/>
    <w:qFormat/>
    <w:rsid w:val="00E71987"/>
    <w:pPr>
      <w:widowControl w:val="0"/>
      <w:tabs>
        <w:tab w:val="clear" w:pos="1418"/>
      </w:tabs>
      <w:ind w:left="720" w:hanging="720"/>
      <w:jc w:val="left"/>
    </w:pPr>
    <w:rPr>
      <w:snapToGrid w:val="0"/>
      <w:szCs w:val="20"/>
    </w:rPr>
  </w:style>
  <w:style w:type="paragraph" w:customStyle="1" w:styleId="StyleBodyTextIndentArial">
    <w:name w:val="Style Body Text Indent + Arial"/>
    <w:basedOn w:val="BodyTextIndent"/>
    <w:qFormat/>
    <w:rsid w:val="00E71987"/>
    <w:pPr>
      <w:spacing w:after="0"/>
      <w:ind w:left="0"/>
      <w:jc w:val="both"/>
    </w:pPr>
    <w:rPr>
      <w:rFonts w:ascii="Arial" w:hAnsi="Arial"/>
      <w:sz w:val="22"/>
      <w:lang w:val="sl-SI"/>
    </w:rPr>
  </w:style>
  <w:style w:type="character" w:customStyle="1" w:styleId="StyleBodyTextIndentArialChar">
    <w:name w:val="Style Body Text Indent + Arial Char"/>
    <w:rsid w:val="00E71987"/>
    <w:rPr>
      <w:rFonts w:ascii="Arial" w:hAnsi="Arial"/>
      <w:sz w:val="22"/>
      <w:szCs w:val="24"/>
      <w:lang w:val="sl-SI" w:eastAsia="en-US" w:bidi="ar-SA"/>
    </w:rPr>
  </w:style>
  <w:style w:type="paragraph" w:customStyle="1" w:styleId="Footnote">
    <w:name w:val="Footnote"/>
    <w:basedOn w:val="Normal"/>
    <w:qFormat/>
    <w:rsid w:val="00E71987"/>
    <w:pPr>
      <w:tabs>
        <w:tab w:val="clear" w:pos="1418"/>
      </w:tabs>
    </w:pPr>
    <w:rPr>
      <w:szCs w:val="20"/>
      <w:lang w:val="en-GB" w:eastAsia="pl-PL"/>
    </w:rPr>
  </w:style>
  <w:style w:type="character" w:styleId="CommentReference">
    <w:name w:val="annotation reference"/>
    <w:unhideWhenUsed/>
    <w:rsid w:val="00E71987"/>
    <w:rPr>
      <w:sz w:val="16"/>
      <w:szCs w:val="16"/>
    </w:rPr>
  </w:style>
  <w:style w:type="paragraph" w:styleId="CommentText">
    <w:name w:val="annotation text"/>
    <w:basedOn w:val="Normal"/>
    <w:link w:val="CommentTextChar"/>
    <w:unhideWhenUsed/>
    <w:rsid w:val="00E71987"/>
    <w:pPr>
      <w:tabs>
        <w:tab w:val="clear" w:pos="1418"/>
      </w:tabs>
      <w:jc w:val="left"/>
    </w:pPr>
    <w:rPr>
      <w:sz w:val="20"/>
      <w:szCs w:val="20"/>
    </w:rPr>
  </w:style>
  <w:style w:type="character" w:customStyle="1" w:styleId="CommentTextChar">
    <w:name w:val="Comment Text Char"/>
    <w:basedOn w:val="DefaultParagraphFont"/>
    <w:link w:val="CommentText"/>
    <w:rsid w:val="00E7198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E71987"/>
    <w:rPr>
      <w:b/>
      <w:bCs/>
    </w:rPr>
  </w:style>
  <w:style w:type="character" w:customStyle="1" w:styleId="CommentSubjectChar">
    <w:name w:val="Comment Subject Char"/>
    <w:basedOn w:val="CommentTextChar"/>
    <w:link w:val="CommentSubject"/>
    <w:rsid w:val="00E71987"/>
    <w:rPr>
      <w:rFonts w:ascii="Times New Roman" w:eastAsia="Times New Roman" w:hAnsi="Times New Roman" w:cs="Times New Roman"/>
      <w:b/>
      <w:bCs/>
      <w:sz w:val="20"/>
      <w:szCs w:val="20"/>
    </w:rPr>
  </w:style>
  <w:style w:type="paragraph" w:customStyle="1" w:styleId="naslov">
    <w:name w:val="naslov"/>
    <w:basedOn w:val="Normal"/>
    <w:qFormat/>
    <w:rsid w:val="00E71987"/>
    <w:pPr>
      <w:tabs>
        <w:tab w:val="clear" w:pos="1418"/>
      </w:tabs>
      <w:spacing w:before="100" w:beforeAutospacing="1" w:after="100" w:afterAutospacing="1"/>
      <w:jc w:val="center"/>
    </w:pPr>
    <w:rPr>
      <w:b/>
      <w:bCs/>
      <w:color w:val="144702"/>
      <w:sz w:val="28"/>
      <w:szCs w:val="28"/>
    </w:rPr>
  </w:style>
  <w:style w:type="paragraph" w:customStyle="1" w:styleId="2zakon">
    <w:name w:val="2zakon"/>
    <w:basedOn w:val="Normal"/>
    <w:qFormat/>
    <w:rsid w:val="00E71987"/>
    <w:pPr>
      <w:tabs>
        <w:tab w:val="clear" w:pos="1418"/>
      </w:tabs>
      <w:spacing w:before="100" w:beforeAutospacing="1" w:after="100" w:afterAutospacing="1"/>
      <w:jc w:val="center"/>
    </w:pPr>
    <w:rPr>
      <w:rFonts w:ascii="Arial" w:hAnsi="Arial" w:cs="Arial"/>
      <w:color w:val="0033CC"/>
      <w:sz w:val="36"/>
      <w:szCs w:val="36"/>
      <w:lang w:val="sr-Cyrl-RS" w:eastAsia="sr-Cyrl-RS"/>
    </w:rPr>
  </w:style>
  <w:style w:type="table" w:styleId="Table3Deffects2">
    <w:name w:val="Table 3D effects 2"/>
    <w:basedOn w:val="TableNormal"/>
    <w:rsid w:val="00E71987"/>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CharCharChar1Char">
    <w:name w:val="Char Char Char Char Char Char1 Char"/>
    <w:basedOn w:val="Normal"/>
    <w:rsid w:val="00E71987"/>
    <w:pPr>
      <w:tabs>
        <w:tab w:val="clear" w:pos="1418"/>
      </w:tabs>
      <w:spacing w:after="160" w:line="240" w:lineRule="exact"/>
      <w:jc w:val="left"/>
    </w:pPr>
    <w:rPr>
      <w:rFonts w:ascii="Verdana" w:hAnsi="Verdana"/>
      <w:sz w:val="20"/>
      <w:szCs w:val="20"/>
    </w:rPr>
  </w:style>
  <w:style w:type="paragraph" w:customStyle="1" w:styleId="fus">
    <w:name w:val="fus"/>
    <w:basedOn w:val="Normal"/>
    <w:qFormat/>
    <w:rsid w:val="00E71987"/>
    <w:pPr>
      <w:tabs>
        <w:tab w:val="clear" w:pos="1418"/>
      </w:tabs>
      <w:ind w:left="113" w:hanging="113"/>
    </w:pPr>
    <w:rPr>
      <w:rFonts w:ascii="CTimesRoman" w:hAnsi="CTimesRoman"/>
      <w:sz w:val="14"/>
      <w:szCs w:val="20"/>
    </w:rPr>
  </w:style>
  <w:style w:type="paragraph" w:customStyle="1" w:styleId="fuse">
    <w:name w:val="fuse"/>
    <w:basedOn w:val="fus"/>
    <w:qFormat/>
    <w:rsid w:val="00E71987"/>
    <w:rPr>
      <w:rFonts w:ascii="TimesRoman" w:hAnsi="TimesRoman"/>
    </w:rPr>
  </w:style>
  <w:style w:type="paragraph" w:customStyle="1" w:styleId="obicniparagrafiChar">
    <w:name w:val="obicni paragrafi Char"/>
    <w:basedOn w:val="Normal"/>
    <w:link w:val="obicniparagrafiCharChar"/>
    <w:autoRedefine/>
    <w:qFormat/>
    <w:rsid w:val="00E71987"/>
    <w:pPr>
      <w:tabs>
        <w:tab w:val="clear" w:pos="1418"/>
      </w:tabs>
      <w:spacing w:after="60"/>
      <w:ind w:firstLine="567"/>
    </w:pPr>
    <w:rPr>
      <w:lang w:val="hr-HR"/>
    </w:rPr>
  </w:style>
  <w:style w:type="character" w:customStyle="1" w:styleId="obicniparagrafiCharChar">
    <w:name w:val="obicni paragrafi Char Char"/>
    <w:link w:val="obicniparagrafiChar"/>
    <w:rsid w:val="00E71987"/>
    <w:rPr>
      <w:rFonts w:ascii="Times New Roman" w:eastAsia="Times New Roman" w:hAnsi="Times New Roman" w:cs="Times New Roman"/>
      <w:sz w:val="24"/>
      <w:szCs w:val="24"/>
      <w:lang w:val="hr-HR"/>
    </w:rPr>
  </w:style>
  <w:style w:type="paragraph" w:styleId="NoSpacing">
    <w:name w:val="No Spacing"/>
    <w:uiPriority w:val="1"/>
    <w:qFormat/>
    <w:rsid w:val="00E71987"/>
    <w:pPr>
      <w:spacing w:after="0" w:line="240" w:lineRule="auto"/>
    </w:pPr>
    <w:rPr>
      <w:rFonts w:ascii="Calibri" w:eastAsia="Calibri" w:hAnsi="Calibri" w:cs="Times New Roman"/>
    </w:rPr>
  </w:style>
  <w:style w:type="paragraph" w:customStyle="1" w:styleId="CharCharCharCharCharCharCharCharChar">
    <w:name w:val="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apple-style-span">
    <w:name w:val="apple-style-span"/>
    <w:basedOn w:val="DefaultParagraphFont"/>
    <w:rsid w:val="00E71987"/>
  </w:style>
  <w:style w:type="paragraph" w:customStyle="1" w:styleId="CharCharChar3Char">
    <w:name w:val="Char Char Char3 Char"/>
    <w:basedOn w:val="Normal"/>
    <w:rsid w:val="00E71987"/>
    <w:pPr>
      <w:tabs>
        <w:tab w:val="clear" w:pos="1418"/>
      </w:tabs>
      <w:spacing w:after="160" w:line="240" w:lineRule="exact"/>
      <w:jc w:val="left"/>
    </w:pPr>
    <w:rPr>
      <w:rFonts w:ascii="Verdana" w:hAnsi="Verdana"/>
      <w:sz w:val="20"/>
      <w:szCs w:val="20"/>
    </w:rPr>
  </w:style>
  <w:style w:type="paragraph" w:customStyle="1" w:styleId="NormalWeb1">
    <w:name w:val="Normal (Web)1"/>
    <w:basedOn w:val="Normal"/>
    <w:qFormat/>
    <w:rsid w:val="00E71987"/>
    <w:pPr>
      <w:tabs>
        <w:tab w:val="clear" w:pos="1418"/>
      </w:tabs>
      <w:jc w:val="left"/>
    </w:pPr>
    <w:rPr>
      <w:lang w:val="sr-Cyrl-CS" w:eastAsia="sr-Cyrl-CS"/>
    </w:rPr>
  </w:style>
  <w:style w:type="paragraph" w:customStyle="1" w:styleId="PARAGRAF-PLAN">
    <w:name w:val="PARAGRAF-PLAN"/>
    <w:basedOn w:val="Normal"/>
    <w:autoRedefine/>
    <w:qFormat/>
    <w:rsid w:val="00E71987"/>
    <w:pPr>
      <w:shd w:val="clear" w:color="auto" w:fill="D9D9D9"/>
      <w:tabs>
        <w:tab w:val="clear" w:pos="1418"/>
        <w:tab w:val="left" w:pos="1440"/>
        <w:tab w:val="left" w:pos="9350"/>
      </w:tabs>
    </w:pPr>
    <w:rPr>
      <w:rFonts w:eastAsia="TimesNewRoman"/>
      <w:b/>
      <w:iCs/>
      <w:color w:val="000000"/>
      <w:lang w:val="sr-Latn-CS" w:eastAsia="en-GB"/>
    </w:rPr>
  </w:style>
  <w:style w:type="paragraph" w:styleId="TOC1">
    <w:name w:val="toc 1"/>
    <w:basedOn w:val="Normal"/>
    <w:next w:val="Normal"/>
    <w:autoRedefine/>
    <w:semiHidden/>
    <w:rsid w:val="00E71987"/>
    <w:pPr>
      <w:tabs>
        <w:tab w:val="clear" w:pos="1418"/>
      </w:tabs>
      <w:jc w:val="left"/>
    </w:pPr>
  </w:style>
  <w:style w:type="paragraph" w:styleId="TOC4">
    <w:name w:val="toc 4"/>
    <w:basedOn w:val="Normal"/>
    <w:next w:val="Normal"/>
    <w:autoRedefine/>
    <w:semiHidden/>
    <w:rsid w:val="00E71987"/>
    <w:pPr>
      <w:tabs>
        <w:tab w:val="clear" w:pos="1418"/>
      </w:tabs>
      <w:ind w:left="720"/>
      <w:jc w:val="left"/>
    </w:pPr>
  </w:style>
  <w:style w:type="character" w:customStyle="1" w:styleId="EndnoteTextChar">
    <w:name w:val="Endnote Text Char"/>
    <w:link w:val="EndnoteText"/>
    <w:semiHidden/>
    <w:rsid w:val="00E71987"/>
    <w:rPr>
      <w:sz w:val="24"/>
      <w:szCs w:val="24"/>
    </w:rPr>
  </w:style>
  <w:style w:type="paragraph" w:styleId="EndnoteText">
    <w:name w:val="endnote text"/>
    <w:basedOn w:val="Normal"/>
    <w:link w:val="EndnoteTextChar"/>
    <w:semiHidden/>
    <w:rsid w:val="00E71987"/>
    <w:pPr>
      <w:tabs>
        <w:tab w:val="clear" w:pos="1418"/>
      </w:tabs>
      <w:jc w:val="left"/>
    </w:pPr>
    <w:rPr>
      <w:rFonts w:asciiTheme="minorHAnsi" w:eastAsiaTheme="minorHAnsi" w:hAnsiTheme="minorHAnsi" w:cstheme="minorBidi"/>
    </w:rPr>
  </w:style>
  <w:style w:type="character" w:customStyle="1" w:styleId="EndnoteTextChar1">
    <w:name w:val="Endnote Text Char1"/>
    <w:basedOn w:val="DefaultParagraphFont"/>
    <w:uiPriority w:val="99"/>
    <w:semiHidden/>
    <w:rsid w:val="00E71987"/>
    <w:rPr>
      <w:rFonts w:ascii="Times New Roman" w:eastAsia="Times New Roman" w:hAnsi="Times New Roman" w:cs="Times New Roman"/>
      <w:sz w:val="20"/>
      <w:szCs w:val="20"/>
    </w:rPr>
  </w:style>
  <w:style w:type="paragraph" w:customStyle="1" w:styleId="Normal4">
    <w:name w:val="Normal4"/>
    <w:basedOn w:val="Normal"/>
    <w:link w:val="normalChar"/>
    <w:rsid w:val="00E71987"/>
    <w:pPr>
      <w:tabs>
        <w:tab w:val="clear" w:pos="1418"/>
      </w:tabs>
      <w:spacing w:before="100" w:beforeAutospacing="1" w:after="100" w:afterAutospacing="1"/>
      <w:jc w:val="left"/>
    </w:pPr>
    <w:rPr>
      <w:rFonts w:ascii="Arial" w:hAnsi="Arial" w:cs="Arial"/>
      <w:sz w:val="22"/>
      <w:szCs w:val="22"/>
      <w:lang w:val="sr-Latn-CS" w:eastAsia="sr-Latn-CS"/>
    </w:rPr>
  </w:style>
  <w:style w:type="character" w:customStyle="1" w:styleId="normalChar">
    <w:name w:val="normal Char"/>
    <w:link w:val="Normal4"/>
    <w:rsid w:val="00E71987"/>
    <w:rPr>
      <w:rFonts w:ascii="Arial" w:eastAsia="Times New Roman" w:hAnsi="Arial" w:cs="Arial"/>
      <w:lang w:val="sr-Latn-CS" w:eastAsia="sr-Latn-CS"/>
    </w:rPr>
  </w:style>
  <w:style w:type="paragraph" w:customStyle="1" w:styleId="2007Text">
    <w:name w:val="2007 Text"/>
    <w:basedOn w:val="Normal"/>
    <w:link w:val="2007TextCharChar"/>
    <w:rsid w:val="00E71987"/>
    <w:pPr>
      <w:tabs>
        <w:tab w:val="clear" w:pos="1418"/>
      </w:tabs>
      <w:spacing w:after="120"/>
      <w:jc w:val="left"/>
    </w:pPr>
    <w:rPr>
      <w:rFonts w:ascii="Calibri" w:hAnsi="Calibri"/>
      <w:sz w:val="22"/>
      <w:lang w:val="sr-Latn-CS" w:eastAsia="sr-Latn-CS"/>
    </w:rPr>
  </w:style>
  <w:style w:type="character" w:customStyle="1" w:styleId="2007TextCharChar">
    <w:name w:val="2007 Text Char Char"/>
    <w:link w:val="2007Text"/>
    <w:rsid w:val="00E71987"/>
    <w:rPr>
      <w:rFonts w:ascii="Calibri" w:eastAsia="Times New Roman" w:hAnsi="Calibri" w:cs="Times New Roman"/>
      <w:szCs w:val="24"/>
      <w:lang w:val="sr-Latn-CS" w:eastAsia="sr-Latn-CS"/>
    </w:rPr>
  </w:style>
  <w:style w:type="paragraph" w:customStyle="1" w:styleId="Style11">
    <w:name w:val="Style11"/>
    <w:basedOn w:val="Title"/>
    <w:semiHidden/>
    <w:rsid w:val="00E71987"/>
    <w:pPr>
      <w:spacing w:line="240" w:lineRule="auto"/>
      <w:outlineLvl w:val="9"/>
    </w:pPr>
    <w:rPr>
      <w:rFonts w:ascii="Arial Narrow" w:hAnsi="Arial Narrow"/>
      <w:bCs/>
      <w:caps w:val="0"/>
      <w:smallCaps/>
      <w:kern w:val="0"/>
      <w:sz w:val="24"/>
      <w:szCs w:val="24"/>
      <w:lang w:val="sr-Latn-CS" w:eastAsia="en-US"/>
    </w:rPr>
  </w:style>
  <w:style w:type="paragraph" w:customStyle="1" w:styleId="ArialNarrow3pt">
    <w:name w:val="Arial Narrow 3 pt"/>
    <w:basedOn w:val="Normal"/>
    <w:qFormat/>
    <w:rsid w:val="00E71987"/>
    <w:pPr>
      <w:tabs>
        <w:tab w:val="clear" w:pos="1418"/>
      </w:tabs>
    </w:pPr>
    <w:rPr>
      <w:rFonts w:ascii="Arial Narrow" w:hAnsi="Arial Narrow" w:cs="Arial"/>
      <w:sz w:val="22"/>
      <w:szCs w:val="28"/>
      <w:lang w:val="en-GB"/>
    </w:rPr>
  </w:style>
  <w:style w:type="paragraph" w:customStyle="1" w:styleId="ArialNarrow">
    <w:name w:val="Arial Narrow"/>
    <w:aliases w:val="3 pt,3pt,Arrial Narrow"/>
    <w:basedOn w:val="Normal"/>
    <w:link w:val="ArialNarrowChar"/>
    <w:semiHidden/>
    <w:rsid w:val="00E71987"/>
    <w:pPr>
      <w:tabs>
        <w:tab w:val="clear" w:pos="1418"/>
      </w:tabs>
      <w:spacing w:after="60"/>
    </w:pPr>
    <w:rPr>
      <w:rFonts w:ascii="Arial Narrow" w:hAnsi="Arial Narrow"/>
      <w:sz w:val="22"/>
    </w:rPr>
  </w:style>
  <w:style w:type="character" w:customStyle="1" w:styleId="ArialNarrowChar">
    <w:name w:val="Arial Narrow Char"/>
    <w:aliases w:val="3 pt Char"/>
    <w:link w:val="ArialNarrow"/>
    <w:semiHidden/>
    <w:rsid w:val="00E71987"/>
    <w:rPr>
      <w:rFonts w:ascii="Arial Narrow" w:eastAsia="Times New Roman" w:hAnsi="Arial Narrow" w:cs="Times New Roman"/>
      <w:szCs w:val="24"/>
    </w:rPr>
  </w:style>
  <w:style w:type="paragraph" w:styleId="DocumentMap">
    <w:name w:val="Document Map"/>
    <w:basedOn w:val="Normal"/>
    <w:link w:val="DocumentMapChar"/>
    <w:semiHidden/>
    <w:unhideWhenUsed/>
    <w:rsid w:val="00E71987"/>
    <w:pPr>
      <w:tabs>
        <w:tab w:val="clear" w:pos="1418"/>
      </w:tabs>
      <w:jc w:val="left"/>
    </w:pPr>
    <w:rPr>
      <w:rFonts w:ascii="Tahoma" w:hAnsi="Tahoma" w:cs="Tahoma"/>
      <w:sz w:val="16"/>
      <w:szCs w:val="16"/>
    </w:rPr>
  </w:style>
  <w:style w:type="character" w:customStyle="1" w:styleId="DocumentMapChar">
    <w:name w:val="Document Map Char"/>
    <w:basedOn w:val="DefaultParagraphFont"/>
    <w:link w:val="DocumentMap"/>
    <w:semiHidden/>
    <w:rsid w:val="00E71987"/>
    <w:rPr>
      <w:rFonts w:ascii="Tahoma" w:eastAsia="Times New Roman" w:hAnsi="Tahoma" w:cs="Tahoma"/>
      <w:sz w:val="16"/>
      <w:szCs w:val="16"/>
    </w:rPr>
  </w:style>
  <w:style w:type="paragraph" w:customStyle="1" w:styleId="CharCharCharCharCharChar1Char0">
    <w:name w:val="Char Char Char Char Char Char1 Char"/>
    <w:basedOn w:val="Normal"/>
    <w:qFormat/>
    <w:rsid w:val="00E71987"/>
    <w:pPr>
      <w:tabs>
        <w:tab w:val="clear" w:pos="1418"/>
      </w:tabs>
      <w:spacing w:after="160" w:line="240" w:lineRule="exact"/>
      <w:jc w:val="left"/>
    </w:pPr>
    <w:rPr>
      <w:rFonts w:ascii="Verdana" w:hAnsi="Verdana"/>
      <w:sz w:val="20"/>
      <w:szCs w:val="20"/>
    </w:rPr>
  </w:style>
  <w:style w:type="paragraph" w:customStyle="1" w:styleId="CharCharCharCharCharCharCharCharChar0">
    <w:name w:val="Char Char Char Char Char Char Char Char Char"/>
    <w:basedOn w:val="Normal"/>
    <w:qFormat/>
    <w:rsid w:val="00E71987"/>
    <w:pPr>
      <w:tabs>
        <w:tab w:val="clear" w:pos="1418"/>
      </w:tabs>
      <w:spacing w:after="160" w:line="240" w:lineRule="exact"/>
      <w:jc w:val="left"/>
    </w:pPr>
    <w:rPr>
      <w:rFonts w:ascii="Verdana" w:hAnsi="Verdana"/>
      <w:sz w:val="20"/>
      <w:szCs w:val="20"/>
    </w:rPr>
  </w:style>
  <w:style w:type="character" w:customStyle="1" w:styleId="SubtitleChar1">
    <w:name w:val="Subtitle Char1"/>
    <w:rsid w:val="00E71987"/>
    <w:rPr>
      <w:rFonts w:ascii="Cambria" w:eastAsia="Times New Roman" w:hAnsi="Cambria" w:cs="Times New Roman"/>
      <w:i/>
      <w:iCs/>
      <w:color w:val="4F81BD"/>
      <w:spacing w:val="15"/>
      <w:sz w:val="24"/>
      <w:szCs w:val="24"/>
    </w:rPr>
  </w:style>
  <w:style w:type="character" w:customStyle="1" w:styleId="TitleChar1">
    <w:name w:val="Title Char1"/>
    <w:rsid w:val="00E71987"/>
    <w:rPr>
      <w:rFonts w:ascii="Cambria" w:eastAsia="Times New Roman" w:hAnsi="Cambria" w:cs="Times New Roman"/>
      <w:color w:val="17365D"/>
      <w:spacing w:val="5"/>
      <w:kern w:val="28"/>
      <w:sz w:val="52"/>
      <w:szCs w:val="52"/>
    </w:rPr>
  </w:style>
  <w:style w:type="character" w:customStyle="1" w:styleId="CharChar10">
    <w:name w:val="Char Char1"/>
    <w:rsid w:val="00E71987"/>
    <w:rPr>
      <w:b/>
      <w:bCs/>
      <w:sz w:val="28"/>
      <w:szCs w:val="28"/>
      <w:lang w:val="sr-Cyrl-CS" w:eastAsia="en-US" w:bidi="ar-SA"/>
    </w:rPr>
  </w:style>
  <w:style w:type="paragraph" w:customStyle="1" w:styleId="CharCharCharCharCharCharCharCharCharCharChar">
    <w:name w:val="Char Char 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longtext">
    <w:name w:val="long_text"/>
    <w:basedOn w:val="DefaultParagraphFont"/>
    <w:rsid w:val="00E71987"/>
  </w:style>
  <w:style w:type="character" w:customStyle="1" w:styleId="longtextshorttext">
    <w:name w:val="long_text short_text"/>
    <w:basedOn w:val="DefaultParagraphFont"/>
    <w:rsid w:val="00E71987"/>
  </w:style>
  <w:style w:type="character" w:customStyle="1" w:styleId="gt-icon-text1">
    <w:name w:val="gt-icon-text1"/>
    <w:rsid w:val="00E71987"/>
    <w:rPr>
      <w:strike w:val="0"/>
      <w:dstrike w:val="0"/>
      <w:color w:val="1111CC"/>
      <w:u w:val="none"/>
      <w:effect w:val="none"/>
    </w:rPr>
  </w:style>
  <w:style w:type="paragraph" w:customStyle="1" w:styleId="Heading34">
    <w:name w:val="Heading 34"/>
    <w:basedOn w:val="Normal"/>
    <w:rsid w:val="00E71987"/>
    <w:pPr>
      <w:tabs>
        <w:tab w:val="clear" w:pos="1418"/>
      </w:tabs>
      <w:spacing w:after="150" w:line="240" w:lineRule="atLeast"/>
      <w:jc w:val="left"/>
      <w:outlineLvl w:val="3"/>
    </w:pPr>
    <w:rPr>
      <w:sz w:val="20"/>
      <w:szCs w:val="20"/>
    </w:rPr>
  </w:style>
  <w:style w:type="character" w:customStyle="1" w:styleId="gt-ft-text1">
    <w:name w:val="gt-ft-text1"/>
    <w:basedOn w:val="DefaultParagraphFont"/>
    <w:rsid w:val="00E71987"/>
  </w:style>
  <w:style w:type="character" w:customStyle="1" w:styleId="Hyperlink1">
    <w:name w:val="Hyperlink1"/>
    <w:rsid w:val="00E71987"/>
    <w:rPr>
      <w:strike w:val="0"/>
      <w:dstrike w:val="0"/>
      <w:color w:val="4272DB"/>
      <w:u w:val="none"/>
      <w:effect w:val="none"/>
    </w:rPr>
  </w:style>
  <w:style w:type="character" w:customStyle="1" w:styleId="Hyperlink2">
    <w:name w:val="Hyperlink2"/>
    <w:rsid w:val="00E71987"/>
    <w:rPr>
      <w:strike w:val="0"/>
      <w:dstrike w:val="0"/>
      <w:color w:val="4272DB"/>
      <w:u w:val="none"/>
      <w:effect w:val="none"/>
    </w:rPr>
  </w:style>
  <w:style w:type="character" w:customStyle="1" w:styleId="goog-submenu-arrow2">
    <w:name w:val="goog-submenu-arrow2"/>
    <w:basedOn w:val="DefaultParagraphFont"/>
    <w:rsid w:val="00E71987"/>
  </w:style>
  <w:style w:type="character" w:customStyle="1" w:styleId="shorttext">
    <w:name w:val="short_text"/>
    <w:basedOn w:val="DefaultParagraphFont"/>
    <w:rsid w:val="00E71987"/>
  </w:style>
  <w:style w:type="character" w:customStyle="1" w:styleId="hps">
    <w:name w:val="hps"/>
    <w:basedOn w:val="DefaultParagraphFont"/>
    <w:rsid w:val="00E71987"/>
  </w:style>
  <w:style w:type="character" w:customStyle="1" w:styleId="atn">
    <w:name w:val="atn"/>
    <w:basedOn w:val="DefaultParagraphFont"/>
    <w:rsid w:val="00E71987"/>
  </w:style>
  <w:style w:type="character" w:customStyle="1" w:styleId="CharCharChar2">
    <w:name w:val="Char Char Char2"/>
    <w:rsid w:val="00E71987"/>
    <w:rPr>
      <w:rFonts w:ascii="Tahoma" w:hAnsi="Tahoma"/>
      <w:sz w:val="24"/>
      <w:lang w:val="en-AU" w:eastAsia="hr-HR"/>
    </w:rPr>
  </w:style>
  <w:style w:type="paragraph" w:customStyle="1" w:styleId="CarCar">
    <w:name w:val="Car Car"/>
    <w:basedOn w:val="Normal"/>
    <w:semiHidden/>
    <w:rsid w:val="00E71987"/>
    <w:pPr>
      <w:tabs>
        <w:tab w:val="clear" w:pos="1418"/>
      </w:tabs>
      <w:spacing w:after="160" w:line="240" w:lineRule="exact"/>
      <w:jc w:val="left"/>
    </w:pPr>
    <w:rPr>
      <w:rFonts w:ascii="Tahoma" w:hAnsi="Tahoma"/>
      <w:sz w:val="20"/>
      <w:szCs w:val="20"/>
    </w:rPr>
  </w:style>
  <w:style w:type="paragraph" w:customStyle="1" w:styleId="SLIKA">
    <w:name w:val="SLIKA"/>
    <w:basedOn w:val="Normal"/>
    <w:link w:val="SLIKAChar"/>
    <w:rsid w:val="00E71987"/>
    <w:pPr>
      <w:pBdr>
        <w:top w:val="single" w:sz="12" w:space="5" w:color="999999"/>
        <w:bottom w:val="single" w:sz="12" w:space="5" w:color="999999"/>
      </w:pBdr>
      <w:tabs>
        <w:tab w:val="clear" w:pos="1418"/>
      </w:tabs>
      <w:spacing w:after="120"/>
      <w:jc w:val="left"/>
    </w:pPr>
    <w:rPr>
      <w:rFonts w:ascii="Arial" w:hAnsi="Arial"/>
      <w:b/>
      <w:sz w:val="14"/>
      <w:szCs w:val="14"/>
      <w:lang w:val="sr-Latn-CS" w:eastAsia="x-none"/>
    </w:rPr>
  </w:style>
  <w:style w:type="paragraph" w:customStyle="1" w:styleId="SLIKA2">
    <w:name w:val="SLIKA 2"/>
    <w:basedOn w:val="SLIKA"/>
    <w:link w:val="SLIKA2Char"/>
    <w:rsid w:val="00E71987"/>
    <w:rPr>
      <w:caps/>
    </w:rPr>
  </w:style>
  <w:style w:type="character" w:customStyle="1" w:styleId="SLIKAChar">
    <w:name w:val="SLIKA Char"/>
    <w:link w:val="SLIKA"/>
    <w:rsid w:val="00E71987"/>
    <w:rPr>
      <w:rFonts w:ascii="Arial" w:eastAsia="Times New Roman" w:hAnsi="Arial" w:cs="Times New Roman"/>
      <w:b/>
      <w:sz w:val="14"/>
      <w:szCs w:val="14"/>
      <w:lang w:val="sr-Latn-CS" w:eastAsia="x-none"/>
    </w:rPr>
  </w:style>
  <w:style w:type="character" w:customStyle="1" w:styleId="SLIKA2Char">
    <w:name w:val="SLIKA 2 Char"/>
    <w:link w:val="SLIKA2"/>
    <w:rsid w:val="00E71987"/>
    <w:rPr>
      <w:rFonts w:ascii="Arial" w:eastAsia="Times New Roman" w:hAnsi="Arial" w:cs="Times New Roman"/>
      <w:b/>
      <w:caps/>
      <w:sz w:val="14"/>
      <w:szCs w:val="14"/>
      <w:lang w:val="sr-Latn-CS" w:eastAsia="x-none"/>
    </w:rPr>
  </w:style>
  <w:style w:type="paragraph" w:customStyle="1" w:styleId="Text">
    <w:name w:val="Text"/>
    <w:basedOn w:val="Normal"/>
    <w:rsid w:val="00E71987"/>
    <w:pPr>
      <w:tabs>
        <w:tab w:val="clear" w:pos="1418"/>
      </w:tabs>
      <w:spacing w:line="260" w:lineRule="exact"/>
      <w:ind w:firstLine="320"/>
    </w:pPr>
    <w:rPr>
      <w:sz w:val="22"/>
      <w:szCs w:val="20"/>
    </w:rPr>
  </w:style>
  <w:style w:type="paragraph" w:styleId="Revision">
    <w:name w:val="Revision"/>
    <w:hidden/>
    <w:uiPriority w:val="99"/>
    <w:semiHidden/>
    <w:rsid w:val="00E71987"/>
    <w:pPr>
      <w:spacing w:after="0" w:line="240" w:lineRule="auto"/>
    </w:pPr>
    <w:rPr>
      <w:rFonts w:ascii="Times New Roman" w:eastAsia="Times New Roman" w:hAnsi="Times New Roman" w:cs="Times New Roman"/>
      <w:sz w:val="24"/>
      <w:szCs w:val="24"/>
    </w:rPr>
  </w:style>
  <w:style w:type="paragraph" w:customStyle="1" w:styleId="podnaslovpropisa">
    <w:name w:val="podnaslovpropisa"/>
    <w:basedOn w:val="Normal"/>
    <w:rsid w:val="00E71987"/>
    <w:pPr>
      <w:shd w:val="clear" w:color="auto" w:fill="000000"/>
      <w:tabs>
        <w:tab w:val="clear" w:pos="1418"/>
      </w:tabs>
      <w:spacing w:before="100" w:beforeAutospacing="1" w:after="100" w:afterAutospacing="1"/>
      <w:jc w:val="center"/>
    </w:pPr>
    <w:rPr>
      <w:rFonts w:ascii="Arial" w:hAnsi="Arial" w:cs="Arial"/>
      <w:i/>
      <w:iCs/>
      <w:color w:val="FFE8BF"/>
      <w:sz w:val="26"/>
      <w:szCs w:val="26"/>
    </w:rPr>
  </w:style>
  <w:style w:type="paragraph" w:customStyle="1" w:styleId="Normal5">
    <w:name w:val="Normal5"/>
    <w:basedOn w:val="Normal"/>
    <w:rsid w:val="00E05E28"/>
    <w:pPr>
      <w:tabs>
        <w:tab w:val="clear" w:pos="1418"/>
      </w:tabs>
      <w:spacing w:before="100" w:beforeAutospacing="1" w:after="100" w:afterAutospacing="1"/>
      <w:jc w:val="left"/>
    </w:pPr>
  </w:style>
  <w:style w:type="paragraph" w:customStyle="1" w:styleId="Podnaslov">
    <w:name w:val="Podnaslov"/>
    <w:basedOn w:val="Normal"/>
    <w:rsid w:val="005206FC"/>
    <w:pPr>
      <w:keepNext/>
      <w:tabs>
        <w:tab w:val="clear" w:pos="1418"/>
        <w:tab w:val="left" w:pos="1080"/>
      </w:tabs>
      <w:spacing w:before="120" w:after="120"/>
      <w:ind w:left="144" w:right="144"/>
      <w:jc w:val="center"/>
    </w:pPr>
    <w:rPr>
      <w:rFonts w:ascii="Arial" w:hAnsi="Arial"/>
      <w:b/>
      <w:sz w:val="22"/>
      <w:szCs w:val="20"/>
      <w:lang w:val="sr-Cyrl-CS"/>
    </w:rPr>
  </w:style>
  <w:style w:type="character" w:customStyle="1" w:styleId="ListParagraphChar">
    <w:name w:val="List Paragraph Char"/>
    <w:link w:val="ListParagraph"/>
    <w:uiPriority w:val="34"/>
    <w:locked/>
    <w:rsid w:val="00935CEE"/>
    <w:rPr>
      <w:rFonts w:ascii="Times New Roman" w:eastAsia="Times New Roman" w:hAnsi="Times New Roman" w:cs="Times New Roman"/>
      <w:sz w:val="24"/>
      <w:szCs w:val="24"/>
    </w:rPr>
  </w:style>
  <w:style w:type="paragraph" w:customStyle="1" w:styleId="CharChar1CharChar">
    <w:name w:val="Char Char1 Char Char"/>
    <w:basedOn w:val="Normal"/>
    <w:link w:val="CharChar1CharCharChar"/>
    <w:rsid w:val="00317162"/>
    <w:pPr>
      <w:tabs>
        <w:tab w:val="clear" w:pos="1418"/>
      </w:tabs>
      <w:spacing w:after="160" w:line="240" w:lineRule="exact"/>
      <w:jc w:val="left"/>
    </w:pPr>
    <w:rPr>
      <w:rFonts w:ascii="Tahoma" w:hAnsi="Tahoma"/>
      <w:sz w:val="20"/>
      <w:szCs w:val="20"/>
      <w:lang w:val="x-none" w:eastAsia="x-none"/>
    </w:rPr>
  </w:style>
  <w:style w:type="character" w:customStyle="1" w:styleId="CharChar1CharCharChar">
    <w:name w:val="Char Char1 Char Char Char"/>
    <w:link w:val="CharChar1CharChar"/>
    <w:rsid w:val="00317162"/>
    <w:rPr>
      <w:rFonts w:ascii="Tahoma" w:eastAsia="Times New Roman" w:hAnsi="Tahoma" w:cs="Times New Roman"/>
      <w:sz w:val="20"/>
      <w:szCs w:val="20"/>
      <w:lang w:val="x-none" w:eastAsia="x-none"/>
    </w:rPr>
  </w:style>
  <w:style w:type="paragraph" w:customStyle="1" w:styleId="Normal6">
    <w:name w:val="Normal6"/>
    <w:basedOn w:val="Normal"/>
    <w:rsid w:val="00065423"/>
    <w:pPr>
      <w:tabs>
        <w:tab w:val="clear" w:pos="1418"/>
      </w:tabs>
      <w:spacing w:before="100" w:beforeAutospacing="1" w:after="100" w:afterAutospacing="1"/>
      <w:jc w:val="left"/>
    </w:pPr>
  </w:style>
  <w:style w:type="paragraph" w:customStyle="1" w:styleId="Normal7">
    <w:name w:val="Normal7"/>
    <w:basedOn w:val="Normal"/>
    <w:rsid w:val="00207257"/>
    <w:pPr>
      <w:tabs>
        <w:tab w:val="clear" w:pos="1418"/>
      </w:tabs>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69496">
      <w:bodyDiv w:val="1"/>
      <w:marLeft w:val="0"/>
      <w:marRight w:val="0"/>
      <w:marTop w:val="0"/>
      <w:marBottom w:val="0"/>
      <w:divBdr>
        <w:top w:val="none" w:sz="0" w:space="0" w:color="auto"/>
        <w:left w:val="none" w:sz="0" w:space="0" w:color="auto"/>
        <w:bottom w:val="none" w:sz="0" w:space="0" w:color="auto"/>
        <w:right w:val="none" w:sz="0" w:space="0" w:color="auto"/>
      </w:divBdr>
    </w:div>
    <w:div w:id="301470468">
      <w:bodyDiv w:val="1"/>
      <w:marLeft w:val="0"/>
      <w:marRight w:val="0"/>
      <w:marTop w:val="0"/>
      <w:marBottom w:val="0"/>
      <w:divBdr>
        <w:top w:val="none" w:sz="0" w:space="0" w:color="auto"/>
        <w:left w:val="none" w:sz="0" w:space="0" w:color="auto"/>
        <w:bottom w:val="none" w:sz="0" w:space="0" w:color="auto"/>
        <w:right w:val="none" w:sz="0" w:space="0" w:color="auto"/>
      </w:divBdr>
    </w:div>
    <w:div w:id="318003975">
      <w:bodyDiv w:val="1"/>
      <w:marLeft w:val="0"/>
      <w:marRight w:val="0"/>
      <w:marTop w:val="0"/>
      <w:marBottom w:val="0"/>
      <w:divBdr>
        <w:top w:val="none" w:sz="0" w:space="0" w:color="auto"/>
        <w:left w:val="none" w:sz="0" w:space="0" w:color="auto"/>
        <w:bottom w:val="none" w:sz="0" w:space="0" w:color="auto"/>
        <w:right w:val="none" w:sz="0" w:space="0" w:color="auto"/>
      </w:divBdr>
    </w:div>
    <w:div w:id="340085021">
      <w:bodyDiv w:val="1"/>
      <w:marLeft w:val="0"/>
      <w:marRight w:val="0"/>
      <w:marTop w:val="0"/>
      <w:marBottom w:val="0"/>
      <w:divBdr>
        <w:top w:val="none" w:sz="0" w:space="0" w:color="auto"/>
        <w:left w:val="none" w:sz="0" w:space="0" w:color="auto"/>
        <w:bottom w:val="none" w:sz="0" w:space="0" w:color="auto"/>
        <w:right w:val="none" w:sz="0" w:space="0" w:color="auto"/>
      </w:divBdr>
    </w:div>
    <w:div w:id="411239421">
      <w:bodyDiv w:val="1"/>
      <w:marLeft w:val="0"/>
      <w:marRight w:val="0"/>
      <w:marTop w:val="0"/>
      <w:marBottom w:val="0"/>
      <w:divBdr>
        <w:top w:val="none" w:sz="0" w:space="0" w:color="auto"/>
        <w:left w:val="none" w:sz="0" w:space="0" w:color="auto"/>
        <w:bottom w:val="none" w:sz="0" w:space="0" w:color="auto"/>
        <w:right w:val="none" w:sz="0" w:space="0" w:color="auto"/>
      </w:divBdr>
    </w:div>
    <w:div w:id="461389181">
      <w:bodyDiv w:val="1"/>
      <w:marLeft w:val="0"/>
      <w:marRight w:val="0"/>
      <w:marTop w:val="0"/>
      <w:marBottom w:val="0"/>
      <w:divBdr>
        <w:top w:val="none" w:sz="0" w:space="0" w:color="auto"/>
        <w:left w:val="none" w:sz="0" w:space="0" w:color="auto"/>
        <w:bottom w:val="none" w:sz="0" w:space="0" w:color="auto"/>
        <w:right w:val="none" w:sz="0" w:space="0" w:color="auto"/>
      </w:divBdr>
    </w:div>
    <w:div w:id="526674663">
      <w:bodyDiv w:val="1"/>
      <w:marLeft w:val="0"/>
      <w:marRight w:val="0"/>
      <w:marTop w:val="0"/>
      <w:marBottom w:val="0"/>
      <w:divBdr>
        <w:top w:val="none" w:sz="0" w:space="0" w:color="auto"/>
        <w:left w:val="none" w:sz="0" w:space="0" w:color="auto"/>
        <w:bottom w:val="none" w:sz="0" w:space="0" w:color="auto"/>
        <w:right w:val="none" w:sz="0" w:space="0" w:color="auto"/>
      </w:divBdr>
    </w:div>
    <w:div w:id="561674771">
      <w:bodyDiv w:val="1"/>
      <w:marLeft w:val="0"/>
      <w:marRight w:val="0"/>
      <w:marTop w:val="0"/>
      <w:marBottom w:val="0"/>
      <w:divBdr>
        <w:top w:val="none" w:sz="0" w:space="0" w:color="auto"/>
        <w:left w:val="none" w:sz="0" w:space="0" w:color="auto"/>
        <w:bottom w:val="none" w:sz="0" w:space="0" w:color="auto"/>
        <w:right w:val="none" w:sz="0" w:space="0" w:color="auto"/>
      </w:divBdr>
    </w:div>
    <w:div w:id="567544165">
      <w:bodyDiv w:val="1"/>
      <w:marLeft w:val="0"/>
      <w:marRight w:val="0"/>
      <w:marTop w:val="0"/>
      <w:marBottom w:val="0"/>
      <w:divBdr>
        <w:top w:val="none" w:sz="0" w:space="0" w:color="auto"/>
        <w:left w:val="none" w:sz="0" w:space="0" w:color="auto"/>
        <w:bottom w:val="none" w:sz="0" w:space="0" w:color="auto"/>
        <w:right w:val="none" w:sz="0" w:space="0" w:color="auto"/>
      </w:divBdr>
    </w:div>
    <w:div w:id="593784059">
      <w:bodyDiv w:val="1"/>
      <w:marLeft w:val="0"/>
      <w:marRight w:val="0"/>
      <w:marTop w:val="0"/>
      <w:marBottom w:val="0"/>
      <w:divBdr>
        <w:top w:val="none" w:sz="0" w:space="0" w:color="auto"/>
        <w:left w:val="none" w:sz="0" w:space="0" w:color="auto"/>
        <w:bottom w:val="none" w:sz="0" w:space="0" w:color="auto"/>
        <w:right w:val="none" w:sz="0" w:space="0" w:color="auto"/>
      </w:divBdr>
    </w:div>
    <w:div w:id="672227066">
      <w:bodyDiv w:val="1"/>
      <w:marLeft w:val="0"/>
      <w:marRight w:val="0"/>
      <w:marTop w:val="0"/>
      <w:marBottom w:val="0"/>
      <w:divBdr>
        <w:top w:val="none" w:sz="0" w:space="0" w:color="auto"/>
        <w:left w:val="none" w:sz="0" w:space="0" w:color="auto"/>
        <w:bottom w:val="none" w:sz="0" w:space="0" w:color="auto"/>
        <w:right w:val="none" w:sz="0" w:space="0" w:color="auto"/>
      </w:divBdr>
    </w:div>
    <w:div w:id="733510131">
      <w:bodyDiv w:val="1"/>
      <w:marLeft w:val="0"/>
      <w:marRight w:val="0"/>
      <w:marTop w:val="0"/>
      <w:marBottom w:val="0"/>
      <w:divBdr>
        <w:top w:val="none" w:sz="0" w:space="0" w:color="auto"/>
        <w:left w:val="none" w:sz="0" w:space="0" w:color="auto"/>
        <w:bottom w:val="none" w:sz="0" w:space="0" w:color="auto"/>
        <w:right w:val="none" w:sz="0" w:space="0" w:color="auto"/>
      </w:divBdr>
    </w:div>
    <w:div w:id="739064833">
      <w:bodyDiv w:val="1"/>
      <w:marLeft w:val="0"/>
      <w:marRight w:val="0"/>
      <w:marTop w:val="0"/>
      <w:marBottom w:val="0"/>
      <w:divBdr>
        <w:top w:val="none" w:sz="0" w:space="0" w:color="auto"/>
        <w:left w:val="none" w:sz="0" w:space="0" w:color="auto"/>
        <w:bottom w:val="none" w:sz="0" w:space="0" w:color="auto"/>
        <w:right w:val="none" w:sz="0" w:space="0" w:color="auto"/>
      </w:divBdr>
      <w:divsChild>
        <w:div w:id="1666515849">
          <w:marLeft w:val="0"/>
          <w:marRight w:val="0"/>
          <w:marTop w:val="0"/>
          <w:marBottom w:val="0"/>
          <w:divBdr>
            <w:top w:val="none" w:sz="0" w:space="0" w:color="auto"/>
            <w:left w:val="single" w:sz="6" w:space="6" w:color="auto"/>
            <w:bottom w:val="none" w:sz="0" w:space="0" w:color="auto"/>
            <w:right w:val="none" w:sz="0" w:space="0" w:color="auto"/>
          </w:divBdr>
          <w:divsChild>
            <w:div w:id="1769960816">
              <w:marLeft w:val="660"/>
              <w:marRight w:val="0"/>
              <w:marTop w:val="0"/>
              <w:marBottom w:val="0"/>
              <w:divBdr>
                <w:top w:val="none" w:sz="0" w:space="0" w:color="auto"/>
                <w:left w:val="none" w:sz="0" w:space="0" w:color="auto"/>
                <w:bottom w:val="none" w:sz="0" w:space="0" w:color="auto"/>
                <w:right w:val="none" w:sz="0" w:space="0" w:color="auto"/>
              </w:divBdr>
              <w:divsChild>
                <w:div w:id="1688485279">
                  <w:marLeft w:val="0"/>
                  <w:marRight w:val="0"/>
                  <w:marTop w:val="0"/>
                  <w:marBottom w:val="0"/>
                  <w:divBdr>
                    <w:top w:val="none" w:sz="0" w:space="0" w:color="auto"/>
                    <w:left w:val="none" w:sz="0" w:space="0" w:color="auto"/>
                    <w:bottom w:val="none" w:sz="0" w:space="0" w:color="auto"/>
                    <w:right w:val="none" w:sz="0" w:space="0" w:color="auto"/>
                  </w:divBdr>
                  <w:divsChild>
                    <w:div w:id="783384416">
                      <w:marLeft w:val="0"/>
                      <w:marRight w:val="0"/>
                      <w:marTop w:val="0"/>
                      <w:marBottom w:val="0"/>
                      <w:divBdr>
                        <w:top w:val="none" w:sz="0" w:space="0" w:color="auto"/>
                        <w:left w:val="none" w:sz="0" w:space="0" w:color="auto"/>
                        <w:bottom w:val="none" w:sz="0" w:space="0" w:color="auto"/>
                        <w:right w:val="none" w:sz="0" w:space="0" w:color="auto"/>
                      </w:divBdr>
                      <w:divsChild>
                        <w:div w:id="28260377">
                          <w:marLeft w:val="0"/>
                          <w:marRight w:val="0"/>
                          <w:marTop w:val="0"/>
                          <w:marBottom w:val="0"/>
                          <w:divBdr>
                            <w:top w:val="none" w:sz="0" w:space="0" w:color="auto"/>
                            <w:left w:val="none" w:sz="0" w:space="0" w:color="auto"/>
                            <w:bottom w:val="none" w:sz="0" w:space="0" w:color="auto"/>
                            <w:right w:val="none" w:sz="0" w:space="0" w:color="auto"/>
                          </w:divBdr>
                        </w:div>
                      </w:divsChild>
                    </w:div>
                    <w:div w:id="796221004">
                      <w:marLeft w:val="-15"/>
                      <w:marRight w:val="0"/>
                      <w:marTop w:val="0"/>
                      <w:marBottom w:val="0"/>
                      <w:divBdr>
                        <w:top w:val="none" w:sz="0" w:space="0" w:color="auto"/>
                        <w:left w:val="none" w:sz="0" w:space="0" w:color="auto"/>
                        <w:bottom w:val="none" w:sz="0" w:space="0" w:color="auto"/>
                        <w:right w:val="none" w:sz="0" w:space="0" w:color="auto"/>
                      </w:divBdr>
                    </w:div>
                    <w:div w:id="533004943">
                      <w:marLeft w:val="0"/>
                      <w:marRight w:val="0"/>
                      <w:marTop w:val="0"/>
                      <w:marBottom w:val="0"/>
                      <w:divBdr>
                        <w:top w:val="none" w:sz="0" w:space="0" w:color="auto"/>
                        <w:left w:val="none" w:sz="0" w:space="0" w:color="auto"/>
                        <w:bottom w:val="none" w:sz="0" w:space="0" w:color="auto"/>
                        <w:right w:val="none" w:sz="0" w:space="0" w:color="auto"/>
                      </w:divBdr>
                    </w:div>
                    <w:div w:id="507523460">
                      <w:marLeft w:val="75"/>
                      <w:marRight w:val="0"/>
                      <w:marTop w:val="0"/>
                      <w:marBottom w:val="0"/>
                      <w:divBdr>
                        <w:top w:val="none" w:sz="0" w:space="0" w:color="auto"/>
                        <w:left w:val="none" w:sz="0" w:space="0" w:color="auto"/>
                        <w:bottom w:val="none" w:sz="0" w:space="0" w:color="auto"/>
                        <w:right w:val="none" w:sz="0" w:space="0" w:color="auto"/>
                      </w:divBdr>
                    </w:div>
                  </w:divsChild>
                </w:div>
                <w:div w:id="2008971282">
                  <w:marLeft w:val="0"/>
                  <w:marRight w:val="225"/>
                  <w:marTop w:val="75"/>
                  <w:marBottom w:val="0"/>
                  <w:divBdr>
                    <w:top w:val="none" w:sz="0" w:space="0" w:color="auto"/>
                    <w:left w:val="none" w:sz="0" w:space="0" w:color="auto"/>
                    <w:bottom w:val="none" w:sz="0" w:space="0" w:color="auto"/>
                    <w:right w:val="none" w:sz="0" w:space="0" w:color="auto"/>
                  </w:divBdr>
                  <w:divsChild>
                    <w:div w:id="95290778">
                      <w:marLeft w:val="0"/>
                      <w:marRight w:val="0"/>
                      <w:marTop w:val="0"/>
                      <w:marBottom w:val="0"/>
                      <w:divBdr>
                        <w:top w:val="none" w:sz="0" w:space="0" w:color="auto"/>
                        <w:left w:val="none" w:sz="0" w:space="0" w:color="auto"/>
                        <w:bottom w:val="none" w:sz="0" w:space="0" w:color="auto"/>
                        <w:right w:val="none" w:sz="0" w:space="0" w:color="auto"/>
                      </w:divBdr>
                      <w:divsChild>
                        <w:div w:id="1706372416">
                          <w:marLeft w:val="0"/>
                          <w:marRight w:val="0"/>
                          <w:marTop w:val="0"/>
                          <w:marBottom w:val="0"/>
                          <w:divBdr>
                            <w:top w:val="none" w:sz="0" w:space="0" w:color="auto"/>
                            <w:left w:val="none" w:sz="0" w:space="0" w:color="auto"/>
                            <w:bottom w:val="none" w:sz="0" w:space="0" w:color="auto"/>
                            <w:right w:val="none" w:sz="0" w:space="0" w:color="auto"/>
                          </w:divBdr>
                          <w:divsChild>
                            <w:div w:id="346567167">
                              <w:marLeft w:val="0"/>
                              <w:marRight w:val="0"/>
                              <w:marTop w:val="0"/>
                              <w:marBottom w:val="0"/>
                              <w:divBdr>
                                <w:top w:val="none" w:sz="0" w:space="0" w:color="auto"/>
                                <w:left w:val="none" w:sz="0" w:space="0" w:color="auto"/>
                                <w:bottom w:val="none" w:sz="0" w:space="0" w:color="auto"/>
                                <w:right w:val="none" w:sz="0" w:space="0" w:color="auto"/>
                              </w:divBdr>
                            </w:div>
                            <w:div w:id="763451809">
                              <w:marLeft w:val="0"/>
                              <w:marRight w:val="0"/>
                              <w:marTop w:val="0"/>
                              <w:marBottom w:val="0"/>
                              <w:divBdr>
                                <w:top w:val="none" w:sz="0" w:space="0" w:color="auto"/>
                                <w:left w:val="none" w:sz="0" w:space="0" w:color="auto"/>
                                <w:bottom w:val="none" w:sz="0" w:space="0" w:color="auto"/>
                                <w:right w:val="none" w:sz="0" w:space="0" w:color="auto"/>
                              </w:divBdr>
                            </w:div>
                            <w:div w:id="139537947">
                              <w:marLeft w:val="0"/>
                              <w:marRight w:val="0"/>
                              <w:marTop w:val="0"/>
                              <w:marBottom w:val="0"/>
                              <w:divBdr>
                                <w:top w:val="none" w:sz="0" w:space="0" w:color="auto"/>
                                <w:left w:val="none" w:sz="0" w:space="0" w:color="auto"/>
                                <w:bottom w:val="none" w:sz="0" w:space="0" w:color="auto"/>
                                <w:right w:val="none" w:sz="0" w:space="0" w:color="auto"/>
                              </w:divBdr>
                            </w:div>
                            <w:div w:id="1470828249">
                              <w:marLeft w:val="0"/>
                              <w:marRight w:val="0"/>
                              <w:marTop w:val="0"/>
                              <w:marBottom w:val="0"/>
                              <w:divBdr>
                                <w:top w:val="none" w:sz="0" w:space="0" w:color="auto"/>
                                <w:left w:val="none" w:sz="0" w:space="0" w:color="auto"/>
                                <w:bottom w:val="none" w:sz="0" w:space="0" w:color="auto"/>
                                <w:right w:val="none" w:sz="0" w:space="0" w:color="auto"/>
                              </w:divBdr>
                            </w:div>
                            <w:div w:id="926965893">
                              <w:marLeft w:val="0"/>
                              <w:marRight w:val="0"/>
                              <w:marTop w:val="0"/>
                              <w:marBottom w:val="0"/>
                              <w:divBdr>
                                <w:top w:val="none" w:sz="0" w:space="0" w:color="auto"/>
                                <w:left w:val="none" w:sz="0" w:space="0" w:color="auto"/>
                                <w:bottom w:val="none" w:sz="0" w:space="0" w:color="auto"/>
                                <w:right w:val="none" w:sz="0" w:space="0" w:color="auto"/>
                              </w:divBdr>
                            </w:div>
                            <w:div w:id="1822500394">
                              <w:marLeft w:val="0"/>
                              <w:marRight w:val="0"/>
                              <w:marTop w:val="0"/>
                              <w:marBottom w:val="0"/>
                              <w:divBdr>
                                <w:top w:val="none" w:sz="0" w:space="0" w:color="auto"/>
                                <w:left w:val="none" w:sz="0" w:space="0" w:color="auto"/>
                                <w:bottom w:val="none" w:sz="0" w:space="0" w:color="auto"/>
                                <w:right w:val="none" w:sz="0" w:space="0" w:color="auto"/>
                              </w:divBdr>
                            </w:div>
                            <w:div w:id="8351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095035">
                  <w:marLeft w:val="0"/>
                  <w:marRight w:val="0"/>
                  <w:marTop w:val="225"/>
                  <w:marBottom w:val="225"/>
                  <w:divBdr>
                    <w:top w:val="none" w:sz="0" w:space="0" w:color="auto"/>
                    <w:left w:val="none" w:sz="0" w:space="0" w:color="auto"/>
                    <w:bottom w:val="none" w:sz="0" w:space="0" w:color="auto"/>
                    <w:right w:val="none" w:sz="0" w:space="0" w:color="auto"/>
                  </w:divBdr>
                  <w:divsChild>
                    <w:div w:id="629362949">
                      <w:marLeft w:val="-240"/>
                      <w:marRight w:val="0"/>
                      <w:marTop w:val="0"/>
                      <w:marBottom w:val="0"/>
                      <w:divBdr>
                        <w:top w:val="none" w:sz="0" w:space="0" w:color="auto"/>
                        <w:left w:val="none" w:sz="0" w:space="0" w:color="auto"/>
                        <w:bottom w:val="none" w:sz="0" w:space="0" w:color="auto"/>
                        <w:right w:val="none" w:sz="0" w:space="0" w:color="auto"/>
                      </w:divBdr>
                      <w:divsChild>
                        <w:div w:id="1258829562">
                          <w:marLeft w:val="0"/>
                          <w:marRight w:val="0"/>
                          <w:marTop w:val="0"/>
                          <w:marBottom w:val="0"/>
                          <w:divBdr>
                            <w:top w:val="none" w:sz="0" w:space="0" w:color="auto"/>
                            <w:left w:val="none" w:sz="0" w:space="0" w:color="auto"/>
                            <w:bottom w:val="none" w:sz="0" w:space="0" w:color="auto"/>
                            <w:right w:val="none" w:sz="0" w:space="0" w:color="auto"/>
                          </w:divBdr>
                          <w:divsChild>
                            <w:div w:id="1112168703">
                              <w:marLeft w:val="0"/>
                              <w:marRight w:val="0"/>
                              <w:marTop w:val="0"/>
                              <w:marBottom w:val="0"/>
                              <w:divBdr>
                                <w:top w:val="single" w:sz="6" w:space="0" w:color="E5E5E5"/>
                                <w:left w:val="none" w:sz="0" w:space="0" w:color="auto"/>
                                <w:bottom w:val="none" w:sz="0" w:space="0" w:color="auto"/>
                                <w:right w:val="none" w:sz="0" w:space="0" w:color="auto"/>
                              </w:divBdr>
                              <w:divsChild>
                                <w:div w:id="1594439575">
                                  <w:marLeft w:val="0"/>
                                  <w:marRight w:val="0"/>
                                  <w:marTop w:val="0"/>
                                  <w:marBottom w:val="0"/>
                                  <w:divBdr>
                                    <w:top w:val="none" w:sz="0" w:space="0" w:color="auto"/>
                                    <w:left w:val="none" w:sz="0" w:space="0" w:color="auto"/>
                                    <w:bottom w:val="none" w:sz="0" w:space="0" w:color="auto"/>
                                    <w:right w:val="none" w:sz="0" w:space="0" w:color="auto"/>
                                  </w:divBdr>
                                  <w:divsChild>
                                    <w:div w:id="1734692665">
                                      <w:marLeft w:val="0"/>
                                      <w:marRight w:val="0"/>
                                      <w:marTop w:val="0"/>
                                      <w:marBottom w:val="0"/>
                                      <w:divBdr>
                                        <w:top w:val="none" w:sz="0" w:space="0" w:color="auto"/>
                                        <w:left w:val="none" w:sz="0" w:space="0" w:color="auto"/>
                                        <w:bottom w:val="none" w:sz="0" w:space="0" w:color="auto"/>
                                        <w:right w:val="none" w:sz="0" w:space="0" w:color="auto"/>
                                      </w:divBdr>
                                      <w:divsChild>
                                        <w:div w:id="1950427598">
                                          <w:marLeft w:val="0"/>
                                          <w:marRight w:val="45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2874265">
      <w:bodyDiv w:val="1"/>
      <w:marLeft w:val="0"/>
      <w:marRight w:val="0"/>
      <w:marTop w:val="0"/>
      <w:marBottom w:val="0"/>
      <w:divBdr>
        <w:top w:val="none" w:sz="0" w:space="0" w:color="auto"/>
        <w:left w:val="none" w:sz="0" w:space="0" w:color="auto"/>
        <w:bottom w:val="none" w:sz="0" w:space="0" w:color="auto"/>
        <w:right w:val="none" w:sz="0" w:space="0" w:color="auto"/>
      </w:divBdr>
    </w:div>
    <w:div w:id="899243938">
      <w:bodyDiv w:val="1"/>
      <w:marLeft w:val="0"/>
      <w:marRight w:val="0"/>
      <w:marTop w:val="0"/>
      <w:marBottom w:val="0"/>
      <w:divBdr>
        <w:top w:val="none" w:sz="0" w:space="0" w:color="auto"/>
        <w:left w:val="none" w:sz="0" w:space="0" w:color="auto"/>
        <w:bottom w:val="none" w:sz="0" w:space="0" w:color="auto"/>
        <w:right w:val="none" w:sz="0" w:space="0" w:color="auto"/>
      </w:divBdr>
    </w:div>
    <w:div w:id="928151395">
      <w:bodyDiv w:val="1"/>
      <w:marLeft w:val="0"/>
      <w:marRight w:val="0"/>
      <w:marTop w:val="0"/>
      <w:marBottom w:val="0"/>
      <w:divBdr>
        <w:top w:val="none" w:sz="0" w:space="0" w:color="auto"/>
        <w:left w:val="none" w:sz="0" w:space="0" w:color="auto"/>
        <w:bottom w:val="none" w:sz="0" w:space="0" w:color="auto"/>
        <w:right w:val="none" w:sz="0" w:space="0" w:color="auto"/>
      </w:divBdr>
    </w:div>
    <w:div w:id="1079327528">
      <w:bodyDiv w:val="1"/>
      <w:marLeft w:val="0"/>
      <w:marRight w:val="0"/>
      <w:marTop w:val="0"/>
      <w:marBottom w:val="0"/>
      <w:divBdr>
        <w:top w:val="none" w:sz="0" w:space="0" w:color="auto"/>
        <w:left w:val="none" w:sz="0" w:space="0" w:color="auto"/>
        <w:bottom w:val="none" w:sz="0" w:space="0" w:color="auto"/>
        <w:right w:val="none" w:sz="0" w:space="0" w:color="auto"/>
      </w:divBdr>
    </w:div>
    <w:div w:id="1151865762">
      <w:bodyDiv w:val="1"/>
      <w:marLeft w:val="0"/>
      <w:marRight w:val="0"/>
      <w:marTop w:val="0"/>
      <w:marBottom w:val="0"/>
      <w:divBdr>
        <w:top w:val="none" w:sz="0" w:space="0" w:color="auto"/>
        <w:left w:val="none" w:sz="0" w:space="0" w:color="auto"/>
        <w:bottom w:val="none" w:sz="0" w:space="0" w:color="auto"/>
        <w:right w:val="none" w:sz="0" w:space="0" w:color="auto"/>
      </w:divBdr>
    </w:div>
    <w:div w:id="1228220348">
      <w:bodyDiv w:val="1"/>
      <w:marLeft w:val="0"/>
      <w:marRight w:val="0"/>
      <w:marTop w:val="0"/>
      <w:marBottom w:val="0"/>
      <w:divBdr>
        <w:top w:val="none" w:sz="0" w:space="0" w:color="auto"/>
        <w:left w:val="none" w:sz="0" w:space="0" w:color="auto"/>
        <w:bottom w:val="none" w:sz="0" w:space="0" w:color="auto"/>
        <w:right w:val="none" w:sz="0" w:space="0" w:color="auto"/>
      </w:divBdr>
    </w:div>
    <w:div w:id="1260020967">
      <w:bodyDiv w:val="1"/>
      <w:marLeft w:val="0"/>
      <w:marRight w:val="0"/>
      <w:marTop w:val="0"/>
      <w:marBottom w:val="0"/>
      <w:divBdr>
        <w:top w:val="none" w:sz="0" w:space="0" w:color="auto"/>
        <w:left w:val="none" w:sz="0" w:space="0" w:color="auto"/>
        <w:bottom w:val="none" w:sz="0" w:space="0" w:color="auto"/>
        <w:right w:val="none" w:sz="0" w:space="0" w:color="auto"/>
      </w:divBdr>
    </w:div>
    <w:div w:id="1332831568">
      <w:bodyDiv w:val="1"/>
      <w:marLeft w:val="0"/>
      <w:marRight w:val="0"/>
      <w:marTop w:val="0"/>
      <w:marBottom w:val="0"/>
      <w:divBdr>
        <w:top w:val="none" w:sz="0" w:space="0" w:color="auto"/>
        <w:left w:val="none" w:sz="0" w:space="0" w:color="auto"/>
        <w:bottom w:val="none" w:sz="0" w:space="0" w:color="auto"/>
        <w:right w:val="none" w:sz="0" w:space="0" w:color="auto"/>
      </w:divBdr>
      <w:divsChild>
        <w:div w:id="281496100">
          <w:marLeft w:val="0"/>
          <w:marRight w:val="0"/>
          <w:marTop w:val="0"/>
          <w:marBottom w:val="0"/>
          <w:divBdr>
            <w:top w:val="none" w:sz="0" w:space="0" w:color="auto"/>
            <w:left w:val="none" w:sz="0" w:space="0" w:color="auto"/>
            <w:bottom w:val="none" w:sz="0" w:space="0" w:color="auto"/>
            <w:right w:val="none" w:sz="0" w:space="0" w:color="auto"/>
          </w:divBdr>
          <w:divsChild>
            <w:div w:id="1699621209">
              <w:marLeft w:val="0"/>
              <w:marRight w:val="0"/>
              <w:marTop w:val="0"/>
              <w:marBottom w:val="0"/>
              <w:divBdr>
                <w:top w:val="none" w:sz="0" w:space="0" w:color="auto"/>
                <w:left w:val="none" w:sz="0" w:space="0" w:color="auto"/>
                <w:bottom w:val="none" w:sz="0" w:space="0" w:color="auto"/>
                <w:right w:val="none" w:sz="0" w:space="0" w:color="auto"/>
              </w:divBdr>
              <w:divsChild>
                <w:div w:id="1898934262">
                  <w:marLeft w:val="0"/>
                  <w:marRight w:val="0"/>
                  <w:marTop w:val="0"/>
                  <w:marBottom w:val="0"/>
                  <w:divBdr>
                    <w:top w:val="none" w:sz="0" w:space="0" w:color="auto"/>
                    <w:left w:val="none" w:sz="0" w:space="0" w:color="auto"/>
                    <w:bottom w:val="none" w:sz="0" w:space="0" w:color="auto"/>
                    <w:right w:val="none" w:sz="0" w:space="0" w:color="auto"/>
                  </w:divBdr>
                </w:div>
              </w:divsChild>
            </w:div>
            <w:div w:id="1397321184">
              <w:marLeft w:val="-15"/>
              <w:marRight w:val="0"/>
              <w:marTop w:val="0"/>
              <w:marBottom w:val="0"/>
              <w:divBdr>
                <w:top w:val="none" w:sz="0" w:space="0" w:color="auto"/>
                <w:left w:val="none" w:sz="0" w:space="0" w:color="auto"/>
                <w:bottom w:val="none" w:sz="0" w:space="0" w:color="auto"/>
                <w:right w:val="none" w:sz="0" w:space="0" w:color="auto"/>
              </w:divBdr>
            </w:div>
            <w:div w:id="1347513759">
              <w:marLeft w:val="0"/>
              <w:marRight w:val="0"/>
              <w:marTop w:val="0"/>
              <w:marBottom w:val="0"/>
              <w:divBdr>
                <w:top w:val="none" w:sz="0" w:space="0" w:color="auto"/>
                <w:left w:val="none" w:sz="0" w:space="0" w:color="auto"/>
                <w:bottom w:val="none" w:sz="0" w:space="0" w:color="auto"/>
                <w:right w:val="none" w:sz="0" w:space="0" w:color="auto"/>
              </w:divBdr>
            </w:div>
            <w:div w:id="460346389">
              <w:marLeft w:val="75"/>
              <w:marRight w:val="0"/>
              <w:marTop w:val="0"/>
              <w:marBottom w:val="0"/>
              <w:divBdr>
                <w:top w:val="none" w:sz="0" w:space="0" w:color="auto"/>
                <w:left w:val="none" w:sz="0" w:space="0" w:color="auto"/>
                <w:bottom w:val="none" w:sz="0" w:space="0" w:color="auto"/>
                <w:right w:val="none" w:sz="0" w:space="0" w:color="auto"/>
              </w:divBdr>
            </w:div>
          </w:divsChild>
        </w:div>
        <w:div w:id="755636044">
          <w:marLeft w:val="0"/>
          <w:marRight w:val="225"/>
          <w:marTop w:val="75"/>
          <w:marBottom w:val="0"/>
          <w:divBdr>
            <w:top w:val="none" w:sz="0" w:space="0" w:color="auto"/>
            <w:left w:val="none" w:sz="0" w:space="0" w:color="auto"/>
            <w:bottom w:val="none" w:sz="0" w:space="0" w:color="auto"/>
            <w:right w:val="none" w:sz="0" w:space="0" w:color="auto"/>
          </w:divBdr>
          <w:divsChild>
            <w:div w:id="995841561">
              <w:marLeft w:val="0"/>
              <w:marRight w:val="0"/>
              <w:marTop w:val="0"/>
              <w:marBottom w:val="0"/>
              <w:divBdr>
                <w:top w:val="none" w:sz="0" w:space="0" w:color="auto"/>
                <w:left w:val="none" w:sz="0" w:space="0" w:color="auto"/>
                <w:bottom w:val="none" w:sz="0" w:space="0" w:color="auto"/>
                <w:right w:val="none" w:sz="0" w:space="0" w:color="auto"/>
              </w:divBdr>
              <w:divsChild>
                <w:div w:id="1690331622">
                  <w:marLeft w:val="0"/>
                  <w:marRight w:val="0"/>
                  <w:marTop w:val="0"/>
                  <w:marBottom w:val="0"/>
                  <w:divBdr>
                    <w:top w:val="none" w:sz="0" w:space="0" w:color="auto"/>
                    <w:left w:val="none" w:sz="0" w:space="0" w:color="auto"/>
                    <w:bottom w:val="none" w:sz="0" w:space="0" w:color="auto"/>
                    <w:right w:val="none" w:sz="0" w:space="0" w:color="auto"/>
                  </w:divBdr>
                </w:div>
                <w:div w:id="904610502">
                  <w:marLeft w:val="0"/>
                  <w:marRight w:val="0"/>
                  <w:marTop w:val="0"/>
                  <w:marBottom w:val="0"/>
                  <w:divBdr>
                    <w:top w:val="none" w:sz="0" w:space="0" w:color="auto"/>
                    <w:left w:val="none" w:sz="0" w:space="0" w:color="auto"/>
                    <w:bottom w:val="none" w:sz="0" w:space="0" w:color="auto"/>
                    <w:right w:val="none" w:sz="0" w:space="0" w:color="auto"/>
                  </w:divBdr>
                </w:div>
                <w:div w:id="921186107">
                  <w:marLeft w:val="0"/>
                  <w:marRight w:val="0"/>
                  <w:marTop w:val="0"/>
                  <w:marBottom w:val="0"/>
                  <w:divBdr>
                    <w:top w:val="none" w:sz="0" w:space="0" w:color="auto"/>
                    <w:left w:val="none" w:sz="0" w:space="0" w:color="auto"/>
                    <w:bottom w:val="none" w:sz="0" w:space="0" w:color="auto"/>
                    <w:right w:val="none" w:sz="0" w:space="0" w:color="auto"/>
                  </w:divBdr>
                </w:div>
                <w:div w:id="146626979">
                  <w:marLeft w:val="0"/>
                  <w:marRight w:val="0"/>
                  <w:marTop w:val="0"/>
                  <w:marBottom w:val="0"/>
                  <w:divBdr>
                    <w:top w:val="none" w:sz="0" w:space="0" w:color="auto"/>
                    <w:left w:val="none" w:sz="0" w:space="0" w:color="auto"/>
                    <w:bottom w:val="none" w:sz="0" w:space="0" w:color="auto"/>
                    <w:right w:val="none" w:sz="0" w:space="0" w:color="auto"/>
                  </w:divBdr>
                </w:div>
                <w:div w:id="1440568980">
                  <w:marLeft w:val="0"/>
                  <w:marRight w:val="0"/>
                  <w:marTop w:val="0"/>
                  <w:marBottom w:val="0"/>
                  <w:divBdr>
                    <w:top w:val="none" w:sz="0" w:space="0" w:color="auto"/>
                    <w:left w:val="none" w:sz="0" w:space="0" w:color="auto"/>
                    <w:bottom w:val="none" w:sz="0" w:space="0" w:color="auto"/>
                    <w:right w:val="none" w:sz="0" w:space="0" w:color="auto"/>
                  </w:divBdr>
                </w:div>
                <w:div w:id="460996886">
                  <w:marLeft w:val="0"/>
                  <w:marRight w:val="0"/>
                  <w:marTop w:val="0"/>
                  <w:marBottom w:val="0"/>
                  <w:divBdr>
                    <w:top w:val="none" w:sz="0" w:space="0" w:color="auto"/>
                    <w:left w:val="none" w:sz="0" w:space="0" w:color="auto"/>
                    <w:bottom w:val="none" w:sz="0" w:space="0" w:color="auto"/>
                    <w:right w:val="none" w:sz="0" w:space="0" w:color="auto"/>
                  </w:divBdr>
                </w:div>
                <w:div w:id="2077900389">
                  <w:marLeft w:val="0"/>
                  <w:marRight w:val="0"/>
                  <w:marTop w:val="0"/>
                  <w:marBottom w:val="0"/>
                  <w:divBdr>
                    <w:top w:val="none" w:sz="0" w:space="0" w:color="auto"/>
                    <w:left w:val="none" w:sz="0" w:space="0" w:color="auto"/>
                    <w:bottom w:val="none" w:sz="0" w:space="0" w:color="auto"/>
                    <w:right w:val="none" w:sz="0" w:space="0" w:color="auto"/>
                  </w:divBdr>
                </w:div>
                <w:div w:id="1206675384">
                  <w:marLeft w:val="0"/>
                  <w:marRight w:val="0"/>
                  <w:marTop w:val="0"/>
                  <w:marBottom w:val="0"/>
                  <w:divBdr>
                    <w:top w:val="none" w:sz="0" w:space="0" w:color="auto"/>
                    <w:left w:val="none" w:sz="0" w:space="0" w:color="auto"/>
                    <w:bottom w:val="none" w:sz="0" w:space="0" w:color="auto"/>
                    <w:right w:val="none" w:sz="0" w:space="0" w:color="auto"/>
                  </w:divBdr>
                </w:div>
                <w:div w:id="53426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8255">
      <w:bodyDiv w:val="1"/>
      <w:marLeft w:val="0"/>
      <w:marRight w:val="0"/>
      <w:marTop w:val="0"/>
      <w:marBottom w:val="0"/>
      <w:divBdr>
        <w:top w:val="none" w:sz="0" w:space="0" w:color="auto"/>
        <w:left w:val="none" w:sz="0" w:space="0" w:color="auto"/>
        <w:bottom w:val="none" w:sz="0" w:space="0" w:color="auto"/>
        <w:right w:val="none" w:sz="0" w:space="0" w:color="auto"/>
      </w:divBdr>
    </w:div>
    <w:div w:id="1381125806">
      <w:bodyDiv w:val="1"/>
      <w:marLeft w:val="0"/>
      <w:marRight w:val="0"/>
      <w:marTop w:val="0"/>
      <w:marBottom w:val="0"/>
      <w:divBdr>
        <w:top w:val="none" w:sz="0" w:space="0" w:color="auto"/>
        <w:left w:val="none" w:sz="0" w:space="0" w:color="auto"/>
        <w:bottom w:val="none" w:sz="0" w:space="0" w:color="auto"/>
        <w:right w:val="none" w:sz="0" w:space="0" w:color="auto"/>
      </w:divBdr>
      <w:divsChild>
        <w:div w:id="1770159292">
          <w:marLeft w:val="0"/>
          <w:marRight w:val="0"/>
          <w:marTop w:val="0"/>
          <w:marBottom w:val="0"/>
          <w:divBdr>
            <w:top w:val="none" w:sz="0" w:space="0" w:color="auto"/>
            <w:left w:val="none" w:sz="0" w:space="0" w:color="auto"/>
            <w:bottom w:val="none" w:sz="0" w:space="0" w:color="auto"/>
            <w:right w:val="none" w:sz="0" w:space="0" w:color="auto"/>
          </w:divBdr>
          <w:divsChild>
            <w:div w:id="1942487878">
              <w:marLeft w:val="0"/>
              <w:marRight w:val="0"/>
              <w:marTop w:val="0"/>
              <w:marBottom w:val="0"/>
              <w:divBdr>
                <w:top w:val="none" w:sz="0" w:space="0" w:color="auto"/>
                <w:left w:val="none" w:sz="0" w:space="0" w:color="auto"/>
                <w:bottom w:val="none" w:sz="0" w:space="0" w:color="auto"/>
                <w:right w:val="none" w:sz="0" w:space="0" w:color="auto"/>
              </w:divBdr>
              <w:divsChild>
                <w:div w:id="443572321">
                  <w:marLeft w:val="0"/>
                  <w:marRight w:val="0"/>
                  <w:marTop w:val="0"/>
                  <w:marBottom w:val="0"/>
                  <w:divBdr>
                    <w:top w:val="none" w:sz="0" w:space="0" w:color="auto"/>
                    <w:left w:val="none" w:sz="0" w:space="0" w:color="auto"/>
                    <w:bottom w:val="none" w:sz="0" w:space="0" w:color="auto"/>
                    <w:right w:val="none" w:sz="0" w:space="0" w:color="auto"/>
                  </w:divBdr>
                </w:div>
                <w:div w:id="1352221545">
                  <w:marLeft w:val="15"/>
                  <w:marRight w:val="15"/>
                  <w:marTop w:val="15"/>
                  <w:marBottom w:val="15"/>
                  <w:divBdr>
                    <w:top w:val="none" w:sz="0" w:space="0" w:color="auto"/>
                    <w:left w:val="none" w:sz="0" w:space="0" w:color="auto"/>
                    <w:bottom w:val="none" w:sz="0" w:space="0" w:color="auto"/>
                    <w:right w:val="none" w:sz="0" w:space="0" w:color="auto"/>
                  </w:divBdr>
                  <w:divsChild>
                    <w:div w:id="407313435">
                      <w:marLeft w:val="0"/>
                      <w:marRight w:val="0"/>
                      <w:marTop w:val="0"/>
                      <w:marBottom w:val="0"/>
                      <w:divBdr>
                        <w:top w:val="none" w:sz="0" w:space="0" w:color="auto"/>
                        <w:left w:val="none" w:sz="0" w:space="0" w:color="auto"/>
                        <w:bottom w:val="none" w:sz="0" w:space="0" w:color="auto"/>
                        <w:right w:val="none" w:sz="0" w:space="0" w:color="auto"/>
                      </w:divBdr>
                    </w:div>
                  </w:divsChild>
                </w:div>
                <w:div w:id="840698466">
                  <w:marLeft w:val="15"/>
                  <w:marRight w:val="15"/>
                  <w:marTop w:val="15"/>
                  <w:marBottom w:val="15"/>
                  <w:divBdr>
                    <w:top w:val="none" w:sz="0" w:space="0" w:color="auto"/>
                    <w:left w:val="none" w:sz="0" w:space="0" w:color="auto"/>
                    <w:bottom w:val="none" w:sz="0" w:space="0" w:color="auto"/>
                    <w:right w:val="none" w:sz="0" w:space="0" w:color="auto"/>
                  </w:divBdr>
                </w:div>
                <w:div w:id="610163784">
                  <w:marLeft w:val="0"/>
                  <w:marRight w:val="0"/>
                  <w:marTop w:val="0"/>
                  <w:marBottom w:val="0"/>
                  <w:divBdr>
                    <w:top w:val="none" w:sz="0" w:space="0" w:color="auto"/>
                    <w:left w:val="none" w:sz="0" w:space="0" w:color="auto"/>
                    <w:bottom w:val="none" w:sz="0" w:space="0" w:color="auto"/>
                    <w:right w:val="none" w:sz="0" w:space="0" w:color="auto"/>
                  </w:divBdr>
                </w:div>
                <w:div w:id="1214123743">
                  <w:marLeft w:val="0"/>
                  <w:marRight w:val="0"/>
                  <w:marTop w:val="0"/>
                  <w:marBottom w:val="0"/>
                  <w:divBdr>
                    <w:top w:val="none" w:sz="0" w:space="0" w:color="auto"/>
                    <w:left w:val="none" w:sz="0" w:space="0" w:color="auto"/>
                    <w:bottom w:val="none" w:sz="0" w:space="0" w:color="auto"/>
                    <w:right w:val="none" w:sz="0" w:space="0" w:color="auto"/>
                  </w:divBdr>
                </w:div>
                <w:div w:id="1661621391">
                  <w:marLeft w:val="0"/>
                  <w:marRight w:val="0"/>
                  <w:marTop w:val="0"/>
                  <w:marBottom w:val="0"/>
                  <w:divBdr>
                    <w:top w:val="none" w:sz="0" w:space="0" w:color="auto"/>
                    <w:left w:val="none" w:sz="0" w:space="0" w:color="auto"/>
                    <w:bottom w:val="none" w:sz="0" w:space="0" w:color="auto"/>
                    <w:right w:val="none" w:sz="0" w:space="0" w:color="auto"/>
                  </w:divBdr>
                </w:div>
                <w:div w:id="1396588589">
                  <w:marLeft w:val="15"/>
                  <w:marRight w:val="15"/>
                  <w:marTop w:val="15"/>
                  <w:marBottom w:val="15"/>
                  <w:divBdr>
                    <w:top w:val="none" w:sz="0" w:space="0" w:color="auto"/>
                    <w:left w:val="none" w:sz="0" w:space="0" w:color="auto"/>
                    <w:bottom w:val="none" w:sz="0" w:space="0" w:color="auto"/>
                    <w:right w:val="none" w:sz="0" w:space="0" w:color="auto"/>
                  </w:divBdr>
                  <w:divsChild>
                    <w:div w:id="955478920">
                      <w:marLeft w:val="0"/>
                      <w:marRight w:val="0"/>
                      <w:marTop w:val="0"/>
                      <w:marBottom w:val="0"/>
                      <w:divBdr>
                        <w:top w:val="none" w:sz="0" w:space="0" w:color="auto"/>
                        <w:left w:val="none" w:sz="0" w:space="0" w:color="auto"/>
                        <w:bottom w:val="none" w:sz="0" w:space="0" w:color="auto"/>
                        <w:right w:val="none" w:sz="0" w:space="0" w:color="auto"/>
                      </w:divBdr>
                    </w:div>
                  </w:divsChild>
                </w:div>
                <w:div w:id="535386336">
                  <w:marLeft w:val="15"/>
                  <w:marRight w:val="15"/>
                  <w:marTop w:val="15"/>
                  <w:marBottom w:val="15"/>
                  <w:divBdr>
                    <w:top w:val="none" w:sz="0" w:space="0" w:color="auto"/>
                    <w:left w:val="none" w:sz="0" w:space="0" w:color="auto"/>
                    <w:bottom w:val="none" w:sz="0" w:space="0" w:color="auto"/>
                    <w:right w:val="none" w:sz="0" w:space="0" w:color="auto"/>
                  </w:divBdr>
                </w:div>
                <w:div w:id="1603806384">
                  <w:marLeft w:val="0"/>
                  <w:marRight w:val="0"/>
                  <w:marTop w:val="0"/>
                  <w:marBottom w:val="0"/>
                  <w:divBdr>
                    <w:top w:val="none" w:sz="0" w:space="0" w:color="auto"/>
                    <w:left w:val="none" w:sz="0" w:space="0" w:color="auto"/>
                    <w:bottom w:val="none" w:sz="0" w:space="0" w:color="auto"/>
                    <w:right w:val="none" w:sz="0" w:space="0" w:color="auto"/>
                  </w:divBdr>
                </w:div>
                <w:div w:id="389888551">
                  <w:marLeft w:val="0"/>
                  <w:marRight w:val="0"/>
                  <w:marTop w:val="0"/>
                  <w:marBottom w:val="0"/>
                  <w:divBdr>
                    <w:top w:val="none" w:sz="0" w:space="0" w:color="auto"/>
                    <w:left w:val="none" w:sz="0" w:space="0" w:color="auto"/>
                    <w:bottom w:val="none" w:sz="0" w:space="0" w:color="auto"/>
                    <w:right w:val="none" w:sz="0" w:space="0" w:color="auto"/>
                  </w:divBdr>
                </w:div>
                <w:div w:id="1372655196">
                  <w:marLeft w:val="0"/>
                  <w:marRight w:val="0"/>
                  <w:marTop w:val="0"/>
                  <w:marBottom w:val="0"/>
                  <w:divBdr>
                    <w:top w:val="none" w:sz="0" w:space="0" w:color="auto"/>
                    <w:left w:val="none" w:sz="0" w:space="0" w:color="auto"/>
                    <w:bottom w:val="none" w:sz="0" w:space="0" w:color="auto"/>
                    <w:right w:val="none" w:sz="0" w:space="0" w:color="auto"/>
                  </w:divBdr>
                </w:div>
                <w:div w:id="840001051">
                  <w:marLeft w:val="15"/>
                  <w:marRight w:val="15"/>
                  <w:marTop w:val="15"/>
                  <w:marBottom w:val="15"/>
                  <w:divBdr>
                    <w:top w:val="none" w:sz="0" w:space="0" w:color="auto"/>
                    <w:left w:val="none" w:sz="0" w:space="0" w:color="auto"/>
                    <w:bottom w:val="none" w:sz="0" w:space="0" w:color="auto"/>
                    <w:right w:val="none" w:sz="0" w:space="0" w:color="auto"/>
                  </w:divBdr>
                  <w:divsChild>
                    <w:div w:id="1707683331">
                      <w:marLeft w:val="0"/>
                      <w:marRight w:val="0"/>
                      <w:marTop w:val="0"/>
                      <w:marBottom w:val="0"/>
                      <w:divBdr>
                        <w:top w:val="none" w:sz="0" w:space="0" w:color="auto"/>
                        <w:left w:val="none" w:sz="0" w:space="0" w:color="auto"/>
                        <w:bottom w:val="none" w:sz="0" w:space="0" w:color="auto"/>
                        <w:right w:val="none" w:sz="0" w:space="0" w:color="auto"/>
                      </w:divBdr>
                    </w:div>
                  </w:divsChild>
                </w:div>
                <w:div w:id="873225431">
                  <w:marLeft w:val="15"/>
                  <w:marRight w:val="15"/>
                  <w:marTop w:val="15"/>
                  <w:marBottom w:val="15"/>
                  <w:divBdr>
                    <w:top w:val="none" w:sz="0" w:space="0" w:color="auto"/>
                    <w:left w:val="none" w:sz="0" w:space="0" w:color="auto"/>
                    <w:bottom w:val="none" w:sz="0" w:space="0" w:color="auto"/>
                    <w:right w:val="none" w:sz="0" w:space="0" w:color="auto"/>
                  </w:divBdr>
                </w:div>
                <w:div w:id="1627396694">
                  <w:marLeft w:val="0"/>
                  <w:marRight w:val="0"/>
                  <w:marTop w:val="0"/>
                  <w:marBottom w:val="0"/>
                  <w:divBdr>
                    <w:top w:val="none" w:sz="0" w:space="0" w:color="auto"/>
                    <w:left w:val="none" w:sz="0" w:space="0" w:color="auto"/>
                    <w:bottom w:val="none" w:sz="0" w:space="0" w:color="auto"/>
                    <w:right w:val="none" w:sz="0" w:space="0" w:color="auto"/>
                  </w:divBdr>
                </w:div>
                <w:div w:id="1912613703">
                  <w:marLeft w:val="0"/>
                  <w:marRight w:val="0"/>
                  <w:marTop w:val="0"/>
                  <w:marBottom w:val="0"/>
                  <w:divBdr>
                    <w:top w:val="none" w:sz="0" w:space="0" w:color="auto"/>
                    <w:left w:val="none" w:sz="0" w:space="0" w:color="auto"/>
                    <w:bottom w:val="none" w:sz="0" w:space="0" w:color="auto"/>
                    <w:right w:val="none" w:sz="0" w:space="0" w:color="auto"/>
                  </w:divBdr>
                </w:div>
                <w:div w:id="1511021927">
                  <w:marLeft w:val="0"/>
                  <w:marRight w:val="0"/>
                  <w:marTop w:val="0"/>
                  <w:marBottom w:val="0"/>
                  <w:divBdr>
                    <w:top w:val="none" w:sz="0" w:space="0" w:color="auto"/>
                    <w:left w:val="none" w:sz="0" w:space="0" w:color="auto"/>
                    <w:bottom w:val="none" w:sz="0" w:space="0" w:color="auto"/>
                    <w:right w:val="none" w:sz="0" w:space="0" w:color="auto"/>
                  </w:divBdr>
                  <w:divsChild>
                    <w:div w:id="2071340474">
                      <w:marLeft w:val="75"/>
                      <w:marRight w:val="75"/>
                      <w:marTop w:val="150"/>
                      <w:marBottom w:val="0"/>
                      <w:divBdr>
                        <w:top w:val="single" w:sz="6" w:space="3" w:color="A9B8C2"/>
                        <w:left w:val="single" w:sz="6" w:space="3" w:color="A9B8C2"/>
                        <w:bottom w:val="single" w:sz="2" w:space="3" w:color="A9B8C2"/>
                        <w:right w:val="single" w:sz="6" w:space="3" w:color="A9B8C2"/>
                      </w:divBdr>
                    </w:div>
                    <w:div w:id="1586645677">
                      <w:marLeft w:val="75"/>
                      <w:marRight w:val="75"/>
                      <w:marTop w:val="0"/>
                      <w:marBottom w:val="150"/>
                      <w:divBdr>
                        <w:top w:val="single" w:sz="2" w:space="4" w:color="A9B8C2"/>
                        <w:left w:val="single" w:sz="6" w:space="4" w:color="A9B8C2"/>
                        <w:bottom w:val="single" w:sz="6" w:space="4" w:color="A9B8C2"/>
                        <w:right w:val="single" w:sz="6" w:space="4" w:color="A9B8C2"/>
                      </w:divBdr>
                    </w:div>
                  </w:divsChild>
                </w:div>
                <w:div w:id="1887258291">
                  <w:marLeft w:val="15"/>
                  <w:marRight w:val="15"/>
                  <w:marTop w:val="15"/>
                  <w:marBottom w:val="15"/>
                  <w:divBdr>
                    <w:top w:val="none" w:sz="0" w:space="0" w:color="auto"/>
                    <w:left w:val="none" w:sz="0" w:space="0" w:color="auto"/>
                    <w:bottom w:val="none" w:sz="0" w:space="0" w:color="auto"/>
                    <w:right w:val="none" w:sz="0" w:space="0" w:color="auto"/>
                  </w:divBdr>
                  <w:divsChild>
                    <w:div w:id="1096095084">
                      <w:marLeft w:val="0"/>
                      <w:marRight w:val="0"/>
                      <w:marTop w:val="0"/>
                      <w:marBottom w:val="0"/>
                      <w:divBdr>
                        <w:top w:val="none" w:sz="0" w:space="0" w:color="auto"/>
                        <w:left w:val="none" w:sz="0" w:space="0" w:color="auto"/>
                        <w:bottom w:val="none" w:sz="0" w:space="0" w:color="auto"/>
                        <w:right w:val="none" w:sz="0" w:space="0" w:color="auto"/>
                      </w:divBdr>
                    </w:div>
                  </w:divsChild>
                </w:div>
                <w:div w:id="1510607243">
                  <w:marLeft w:val="15"/>
                  <w:marRight w:val="15"/>
                  <w:marTop w:val="15"/>
                  <w:marBottom w:val="15"/>
                  <w:divBdr>
                    <w:top w:val="none" w:sz="0" w:space="0" w:color="auto"/>
                    <w:left w:val="none" w:sz="0" w:space="0" w:color="auto"/>
                    <w:bottom w:val="none" w:sz="0" w:space="0" w:color="auto"/>
                    <w:right w:val="none" w:sz="0" w:space="0" w:color="auto"/>
                  </w:divBdr>
                </w:div>
              </w:divsChild>
            </w:div>
          </w:divsChild>
        </w:div>
        <w:div w:id="344868434">
          <w:marLeft w:val="0"/>
          <w:marRight w:val="0"/>
          <w:marTop w:val="150"/>
          <w:marBottom w:val="225"/>
          <w:divBdr>
            <w:top w:val="none" w:sz="0" w:space="0" w:color="auto"/>
            <w:left w:val="none" w:sz="0" w:space="0" w:color="auto"/>
            <w:bottom w:val="none" w:sz="0" w:space="0" w:color="auto"/>
            <w:right w:val="none" w:sz="0" w:space="0" w:color="auto"/>
          </w:divBdr>
          <w:divsChild>
            <w:div w:id="432822331">
              <w:marLeft w:val="0"/>
              <w:marRight w:val="0"/>
              <w:marTop w:val="0"/>
              <w:marBottom w:val="225"/>
              <w:divBdr>
                <w:top w:val="none" w:sz="0" w:space="0" w:color="auto"/>
                <w:left w:val="none" w:sz="0" w:space="0" w:color="auto"/>
                <w:bottom w:val="none" w:sz="0" w:space="0" w:color="auto"/>
                <w:right w:val="none" w:sz="0" w:space="0" w:color="auto"/>
              </w:divBdr>
              <w:divsChild>
                <w:div w:id="95365564">
                  <w:marLeft w:val="0"/>
                  <w:marRight w:val="0"/>
                  <w:marTop w:val="0"/>
                  <w:marBottom w:val="225"/>
                  <w:divBdr>
                    <w:top w:val="none" w:sz="0" w:space="0" w:color="auto"/>
                    <w:left w:val="none" w:sz="0" w:space="0" w:color="auto"/>
                    <w:bottom w:val="none" w:sz="0" w:space="0" w:color="auto"/>
                    <w:right w:val="none" w:sz="0" w:space="0" w:color="auto"/>
                  </w:divBdr>
                </w:div>
              </w:divsChild>
            </w:div>
            <w:div w:id="1802456991">
              <w:marLeft w:val="0"/>
              <w:marRight w:val="0"/>
              <w:marTop w:val="0"/>
              <w:marBottom w:val="225"/>
              <w:divBdr>
                <w:top w:val="none" w:sz="0" w:space="0" w:color="auto"/>
                <w:left w:val="none" w:sz="0" w:space="0" w:color="auto"/>
                <w:bottom w:val="none" w:sz="0" w:space="0" w:color="auto"/>
                <w:right w:val="none" w:sz="0" w:space="0" w:color="auto"/>
              </w:divBdr>
              <w:divsChild>
                <w:div w:id="956373257">
                  <w:marLeft w:val="0"/>
                  <w:marRight w:val="0"/>
                  <w:marTop w:val="0"/>
                  <w:marBottom w:val="225"/>
                  <w:divBdr>
                    <w:top w:val="none" w:sz="0" w:space="0" w:color="auto"/>
                    <w:left w:val="none" w:sz="0" w:space="0" w:color="auto"/>
                    <w:bottom w:val="none" w:sz="0" w:space="0" w:color="auto"/>
                    <w:right w:val="none" w:sz="0" w:space="0" w:color="auto"/>
                  </w:divBdr>
                </w:div>
              </w:divsChild>
            </w:div>
            <w:div w:id="1827822603">
              <w:marLeft w:val="0"/>
              <w:marRight w:val="0"/>
              <w:marTop w:val="0"/>
              <w:marBottom w:val="225"/>
              <w:divBdr>
                <w:top w:val="none" w:sz="0" w:space="0" w:color="auto"/>
                <w:left w:val="none" w:sz="0" w:space="0" w:color="auto"/>
                <w:bottom w:val="none" w:sz="0" w:space="0" w:color="auto"/>
                <w:right w:val="none" w:sz="0" w:space="0" w:color="auto"/>
              </w:divBdr>
              <w:divsChild>
                <w:div w:id="501243640">
                  <w:marLeft w:val="0"/>
                  <w:marRight w:val="0"/>
                  <w:marTop w:val="0"/>
                  <w:marBottom w:val="225"/>
                  <w:divBdr>
                    <w:top w:val="none" w:sz="0" w:space="0" w:color="auto"/>
                    <w:left w:val="none" w:sz="0" w:space="0" w:color="auto"/>
                    <w:bottom w:val="none" w:sz="0" w:space="0" w:color="auto"/>
                    <w:right w:val="none" w:sz="0" w:space="0" w:color="auto"/>
                  </w:divBdr>
                </w:div>
              </w:divsChild>
            </w:div>
            <w:div w:id="1649481203">
              <w:marLeft w:val="0"/>
              <w:marRight w:val="0"/>
              <w:marTop w:val="0"/>
              <w:marBottom w:val="225"/>
              <w:divBdr>
                <w:top w:val="none" w:sz="0" w:space="0" w:color="auto"/>
                <w:left w:val="none" w:sz="0" w:space="0" w:color="auto"/>
                <w:bottom w:val="none" w:sz="0" w:space="0" w:color="auto"/>
                <w:right w:val="none" w:sz="0" w:space="0" w:color="auto"/>
              </w:divBdr>
              <w:divsChild>
                <w:div w:id="1492335703">
                  <w:marLeft w:val="0"/>
                  <w:marRight w:val="0"/>
                  <w:marTop w:val="0"/>
                  <w:marBottom w:val="225"/>
                  <w:divBdr>
                    <w:top w:val="none" w:sz="0" w:space="0" w:color="auto"/>
                    <w:left w:val="none" w:sz="0" w:space="0" w:color="auto"/>
                    <w:bottom w:val="none" w:sz="0" w:space="0" w:color="auto"/>
                    <w:right w:val="none" w:sz="0" w:space="0" w:color="auto"/>
                  </w:divBdr>
                  <w:divsChild>
                    <w:div w:id="91732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132420">
              <w:marLeft w:val="0"/>
              <w:marRight w:val="0"/>
              <w:marTop w:val="0"/>
              <w:marBottom w:val="225"/>
              <w:divBdr>
                <w:top w:val="none" w:sz="0" w:space="0" w:color="auto"/>
                <w:left w:val="none" w:sz="0" w:space="0" w:color="auto"/>
                <w:bottom w:val="none" w:sz="0" w:space="0" w:color="auto"/>
                <w:right w:val="none" w:sz="0" w:space="0" w:color="auto"/>
              </w:divBdr>
              <w:divsChild>
                <w:div w:id="1643385396">
                  <w:marLeft w:val="0"/>
                  <w:marRight w:val="0"/>
                  <w:marTop w:val="0"/>
                  <w:marBottom w:val="225"/>
                  <w:divBdr>
                    <w:top w:val="none" w:sz="0" w:space="0" w:color="auto"/>
                    <w:left w:val="none" w:sz="0" w:space="0" w:color="auto"/>
                    <w:bottom w:val="none" w:sz="0" w:space="0" w:color="auto"/>
                    <w:right w:val="none" w:sz="0" w:space="0" w:color="auto"/>
                  </w:divBdr>
                  <w:divsChild>
                    <w:div w:id="1409772290">
                      <w:marLeft w:val="0"/>
                      <w:marRight w:val="0"/>
                      <w:marTop w:val="0"/>
                      <w:marBottom w:val="0"/>
                      <w:divBdr>
                        <w:top w:val="none" w:sz="0" w:space="0" w:color="auto"/>
                        <w:left w:val="none" w:sz="0" w:space="0" w:color="auto"/>
                        <w:bottom w:val="none" w:sz="0" w:space="0" w:color="auto"/>
                        <w:right w:val="none" w:sz="0" w:space="0" w:color="auto"/>
                      </w:divBdr>
                      <w:divsChild>
                        <w:div w:id="305819444">
                          <w:marLeft w:val="0"/>
                          <w:marRight w:val="0"/>
                          <w:marTop w:val="0"/>
                          <w:marBottom w:val="0"/>
                          <w:divBdr>
                            <w:top w:val="single" w:sz="6" w:space="0" w:color="C9C9C9"/>
                            <w:left w:val="single" w:sz="6" w:space="0" w:color="C9C9C9"/>
                            <w:bottom w:val="single" w:sz="6" w:space="0" w:color="C9C9C9"/>
                            <w:right w:val="single" w:sz="6" w:space="0" w:color="C9C9C9"/>
                          </w:divBdr>
                        </w:div>
                      </w:divsChild>
                    </w:div>
                  </w:divsChild>
                </w:div>
              </w:divsChild>
            </w:div>
            <w:div w:id="1950241109">
              <w:marLeft w:val="0"/>
              <w:marRight w:val="0"/>
              <w:marTop w:val="0"/>
              <w:marBottom w:val="225"/>
              <w:divBdr>
                <w:top w:val="none" w:sz="0" w:space="0" w:color="auto"/>
                <w:left w:val="none" w:sz="0" w:space="0" w:color="auto"/>
                <w:bottom w:val="none" w:sz="0" w:space="0" w:color="auto"/>
                <w:right w:val="none" w:sz="0" w:space="0" w:color="auto"/>
              </w:divBdr>
              <w:divsChild>
                <w:div w:id="2043241055">
                  <w:marLeft w:val="0"/>
                  <w:marRight w:val="0"/>
                  <w:marTop w:val="0"/>
                  <w:marBottom w:val="225"/>
                  <w:divBdr>
                    <w:top w:val="none" w:sz="0" w:space="0" w:color="auto"/>
                    <w:left w:val="none" w:sz="0" w:space="0" w:color="auto"/>
                    <w:bottom w:val="none" w:sz="0" w:space="0" w:color="auto"/>
                    <w:right w:val="none" w:sz="0" w:space="0" w:color="auto"/>
                  </w:divBdr>
                </w:div>
              </w:divsChild>
            </w:div>
            <w:div w:id="497502894">
              <w:marLeft w:val="0"/>
              <w:marRight w:val="0"/>
              <w:marTop w:val="0"/>
              <w:marBottom w:val="225"/>
              <w:divBdr>
                <w:top w:val="none" w:sz="0" w:space="0" w:color="auto"/>
                <w:left w:val="none" w:sz="0" w:space="0" w:color="auto"/>
                <w:bottom w:val="none" w:sz="0" w:space="0" w:color="auto"/>
                <w:right w:val="none" w:sz="0" w:space="0" w:color="auto"/>
              </w:divBdr>
              <w:divsChild>
                <w:div w:id="1263881045">
                  <w:marLeft w:val="0"/>
                  <w:marRight w:val="0"/>
                  <w:marTop w:val="0"/>
                  <w:marBottom w:val="225"/>
                  <w:divBdr>
                    <w:top w:val="none" w:sz="0" w:space="0" w:color="auto"/>
                    <w:left w:val="none" w:sz="0" w:space="0" w:color="auto"/>
                    <w:bottom w:val="none" w:sz="0" w:space="0" w:color="auto"/>
                    <w:right w:val="none" w:sz="0" w:space="0" w:color="auto"/>
                  </w:divBdr>
                  <w:divsChild>
                    <w:div w:id="138270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371766">
      <w:bodyDiv w:val="1"/>
      <w:marLeft w:val="0"/>
      <w:marRight w:val="0"/>
      <w:marTop w:val="0"/>
      <w:marBottom w:val="0"/>
      <w:divBdr>
        <w:top w:val="none" w:sz="0" w:space="0" w:color="auto"/>
        <w:left w:val="none" w:sz="0" w:space="0" w:color="auto"/>
        <w:bottom w:val="none" w:sz="0" w:space="0" w:color="auto"/>
        <w:right w:val="none" w:sz="0" w:space="0" w:color="auto"/>
      </w:divBdr>
    </w:div>
    <w:div w:id="1505171065">
      <w:bodyDiv w:val="1"/>
      <w:marLeft w:val="0"/>
      <w:marRight w:val="0"/>
      <w:marTop w:val="0"/>
      <w:marBottom w:val="0"/>
      <w:divBdr>
        <w:top w:val="none" w:sz="0" w:space="0" w:color="auto"/>
        <w:left w:val="none" w:sz="0" w:space="0" w:color="auto"/>
        <w:bottom w:val="none" w:sz="0" w:space="0" w:color="auto"/>
        <w:right w:val="none" w:sz="0" w:space="0" w:color="auto"/>
      </w:divBdr>
    </w:div>
    <w:div w:id="1567951345">
      <w:bodyDiv w:val="1"/>
      <w:marLeft w:val="0"/>
      <w:marRight w:val="0"/>
      <w:marTop w:val="0"/>
      <w:marBottom w:val="0"/>
      <w:divBdr>
        <w:top w:val="none" w:sz="0" w:space="0" w:color="auto"/>
        <w:left w:val="none" w:sz="0" w:space="0" w:color="auto"/>
        <w:bottom w:val="none" w:sz="0" w:space="0" w:color="auto"/>
        <w:right w:val="none" w:sz="0" w:space="0" w:color="auto"/>
      </w:divBdr>
    </w:div>
    <w:div w:id="1638729635">
      <w:bodyDiv w:val="1"/>
      <w:marLeft w:val="0"/>
      <w:marRight w:val="0"/>
      <w:marTop w:val="0"/>
      <w:marBottom w:val="0"/>
      <w:divBdr>
        <w:top w:val="none" w:sz="0" w:space="0" w:color="auto"/>
        <w:left w:val="none" w:sz="0" w:space="0" w:color="auto"/>
        <w:bottom w:val="none" w:sz="0" w:space="0" w:color="auto"/>
        <w:right w:val="none" w:sz="0" w:space="0" w:color="auto"/>
      </w:divBdr>
    </w:div>
    <w:div w:id="1681858408">
      <w:bodyDiv w:val="1"/>
      <w:marLeft w:val="0"/>
      <w:marRight w:val="0"/>
      <w:marTop w:val="0"/>
      <w:marBottom w:val="0"/>
      <w:divBdr>
        <w:top w:val="none" w:sz="0" w:space="0" w:color="auto"/>
        <w:left w:val="none" w:sz="0" w:space="0" w:color="auto"/>
        <w:bottom w:val="none" w:sz="0" w:space="0" w:color="auto"/>
        <w:right w:val="none" w:sz="0" w:space="0" w:color="auto"/>
      </w:divBdr>
    </w:div>
    <w:div w:id="1724866205">
      <w:bodyDiv w:val="1"/>
      <w:marLeft w:val="0"/>
      <w:marRight w:val="0"/>
      <w:marTop w:val="0"/>
      <w:marBottom w:val="0"/>
      <w:divBdr>
        <w:top w:val="none" w:sz="0" w:space="0" w:color="auto"/>
        <w:left w:val="none" w:sz="0" w:space="0" w:color="auto"/>
        <w:bottom w:val="none" w:sz="0" w:space="0" w:color="auto"/>
        <w:right w:val="none" w:sz="0" w:space="0" w:color="auto"/>
      </w:divBdr>
    </w:div>
    <w:div w:id="1869678109">
      <w:bodyDiv w:val="1"/>
      <w:marLeft w:val="0"/>
      <w:marRight w:val="0"/>
      <w:marTop w:val="0"/>
      <w:marBottom w:val="0"/>
      <w:divBdr>
        <w:top w:val="none" w:sz="0" w:space="0" w:color="auto"/>
        <w:left w:val="none" w:sz="0" w:space="0" w:color="auto"/>
        <w:bottom w:val="none" w:sz="0" w:space="0" w:color="auto"/>
        <w:right w:val="none" w:sz="0" w:space="0" w:color="auto"/>
      </w:divBdr>
    </w:div>
    <w:div w:id="1882281359">
      <w:bodyDiv w:val="1"/>
      <w:marLeft w:val="0"/>
      <w:marRight w:val="0"/>
      <w:marTop w:val="0"/>
      <w:marBottom w:val="0"/>
      <w:divBdr>
        <w:top w:val="none" w:sz="0" w:space="0" w:color="auto"/>
        <w:left w:val="none" w:sz="0" w:space="0" w:color="auto"/>
        <w:bottom w:val="none" w:sz="0" w:space="0" w:color="auto"/>
        <w:right w:val="none" w:sz="0" w:space="0" w:color="auto"/>
      </w:divBdr>
    </w:div>
    <w:div w:id="1883127531">
      <w:bodyDiv w:val="1"/>
      <w:marLeft w:val="0"/>
      <w:marRight w:val="0"/>
      <w:marTop w:val="0"/>
      <w:marBottom w:val="0"/>
      <w:divBdr>
        <w:top w:val="none" w:sz="0" w:space="0" w:color="auto"/>
        <w:left w:val="none" w:sz="0" w:space="0" w:color="auto"/>
        <w:bottom w:val="none" w:sz="0" w:space="0" w:color="auto"/>
        <w:right w:val="none" w:sz="0" w:space="0" w:color="auto"/>
      </w:divBdr>
    </w:div>
    <w:div w:id="1922524560">
      <w:bodyDiv w:val="1"/>
      <w:marLeft w:val="0"/>
      <w:marRight w:val="0"/>
      <w:marTop w:val="0"/>
      <w:marBottom w:val="0"/>
      <w:divBdr>
        <w:top w:val="none" w:sz="0" w:space="0" w:color="auto"/>
        <w:left w:val="none" w:sz="0" w:space="0" w:color="auto"/>
        <w:bottom w:val="none" w:sz="0" w:space="0" w:color="auto"/>
        <w:right w:val="none" w:sz="0" w:space="0" w:color="auto"/>
      </w:divBdr>
    </w:div>
    <w:div w:id="2009938563">
      <w:bodyDiv w:val="1"/>
      <w:marLeft w:val="0"/>
      <w:marRight w:val="0"/>
      <w:marTop w:val="0"/>
      <w:marBottom w:val="0"/>
      <w:divBdr>
        <w:top w:val="none" w:sz="0" w:space="0" w:color="auto"/>
        <w:left w:val="none" w:sz="0" w:space="0" w:color="auto"/>
        <w:bottom w:val="none" w:sz="0" w:space="0" w:color="auto"/>
        <w:right w:val="none" w:sz="0" w:space="0" w:color="auto"/>
      </w:divBdr>
    </w:div>
    <w:div w:id="2039814816">
      <w:bodyDiv w:val="1"/>
      <w:marLeft w:val="0"/>
      <w:marRight w:val="0"/>
      <w:marTop w:val="0"/>
      <w:marBottom w:val="0"/>
      <w:divBdr>
        <w:top w:val="none" w:sz="0" w:space="0" w:color="auto"/>
        <w:left w:val="none" w:sz="0" w:space="0" w:color="auto"/>
        <w:bottom w:val="none" w:sz="0" w:space="0" w:color="auto"/>
        <w:right w:val="none" w:sz="0" w:space="0" w:color="auto"/>
      </w:divBdr>
    </w:div>
    <w:div w:id="2072149583">
      <w:bodyDiv w:val="1"/>
      <w:marLeft w:val="0"/>
      <w:marRight w:val="0"/>
      <w:marTop w:val="0"/>
      <w:marBottom w:val="0"/>
      <w:divBdr>
        <w:top w:val="none" w:sz="0" w:space="0" w:color="auto"/>
        <w:left w:val="none" w:sz="0" w:space="0" w:color="auto"/>
        <w:bottom w:val="none" w:sz="0" w:space="0" w:color="auto"/>
        <w:right w:val="none" w:sz="0" w:space="0" w:color="auto"/>
      </w:divBdr>
    </w:div>
    <w:div w:id="2094430030">
      <w:bodyDiv w:val="1"/>
      <w:marLeft w:val="0"/>
      <w:marRight w:val="0"/>
      <w:marTop w:val="0"/>
      <w:marBottom w:val="0"/>
      <w:divBdr>
        <w:top w:val="none" w:sz="0" w:space="0" w:color="auto"/>
        <w:left w:val="none" w:sz="0" w:space="0" w:color="auto"/>
        <w:bottom w:val="none" w:sz="0" w:space="0" w:color="auto"/>
        <w:right w:val="none" w:sz="0" w:space="0" w:color="auto"/>
      </w:divBdr>
    </w:div>
    <w:div w:id="2122340644">
      <w:bodyDiv w:val="1"/>
      <w:marLeft w:val="0"/>
      <w:marRight w:val="0"/>
      <w:marTop w:val="0"/>
      <w:marBottom w:val="0"/>
      <w:divBdr>
        <w:top w:val="none" w:sz="0" w:space="0" w:color="auto"/>
        <w:left w:val="none" w:sz="0" w:space="0" w:color="auto"/>
        <w:bottom w:val="none" w:sz="0" w:space="0" w:color="auto"/>
        <w:right w:val="none" w:sz="0" w:space="0" w:color="auto"/>
      </w:divBdr>
      <w:divsChild>
        <w:div w:id="992179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850</Words>
  <Characters>4846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Kaludjerovic</dc:creator>
  <cp:keywords/>
  <dc:description/>
  <cp:lastModifiedBy>Andjelka Opacic</cp:lastModifiedBy>
  <cp:revision>11</cp:revision>
  <cp:lastPrinted>2016-09-21T08:54:00Z</cp:lastPrinted>
  <dcterms:created xsi:type="dcterms:W3CDTF">2021-01-26T07:52:00Z</dcterms:created>
  <dcterms:modified xsi:type="dcterms:W3CDTF">2021-02-25T14:04:00Z</dcterms:modified>
</cp:coreProperties>
</file>