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79D9" w:rsidRPr="00A6198A" w:rsidRDefault="00A879D9" w:rsidP="00A879D9">
      <w:pPr>
        <w:tabs>
          <w:tab w:val="left" w:pos="0"/>
        </w:tabs>
        <w:jc w:val="center"/>
        <w:rPr>
          <w:b/>
          <w:lang w:val="sr-Cyrl-RS"/>
        </w:rPr>
      </w:pPr>
      <w:r w:rsidRPr="00A6198A">
        <w:rPr>
          <w:b/>
          <w:lang w:val="sr-Cyrl-RS"/>
        </w:rPr>
        <w:t>2) ИЗВЕШТАЈ О ПРИМЉЕНИМ ДОНАЦИЈАМА И КРЕДИТИМА,</w:t>
      </w:r>
    </w:p>
    <w:p w:rsidR="00A879D9" w:rsidRPr="00A6198A" w:rsidRDefault="00A879D9" w:rsidP="00A879D9">
      <w:pPr>
        <w:jc w:val="center"/>
        <w:outlineLvl w:val="0"/>
        <w:rPr>
          <w:b/>
          <w:lang w:val="sr-Cyrl-RS"/>
        </w:rPr>
      </w:pPr>
      <w:r w:rsidRPr="00A6198A">
        <w:rPr>
          <w:b/>
          <w:lang w:val="sr-Cyrl-RS"/>
        </w:rPr>
        <w:t xml:space="preserve"> ДОМАЋИМ И ИНОСТРАНИМ И ИЗВРШЕНИМ ОТПЛАТАМА ДУГОВА У ТОКУ 2019. ГОДИНЕ</w:t>
      </w:r>
    </w:p>
    <w:p w:rsidR="00A879D9" w:rsidRPr="00A6198A" w:rsidRDefault="00A879D9" w:rsidP="00A879D9">
      <w:pPr>
        <w:jc w:val="center"/>
        <w:outlineLvl w:val="0"/>
        <w:rPr>
          <w:b/>
          <w:lang w:val="sr-Cyrl-RS"/>
        </w:rPr>
      </w:pPr>
    </w:p>
    <w:p w:rsidR="00A879D9" w:rsidRPr="00A6198A" w:rsidRDefault="00A879D9" w:rsidP="00A879D9">
      <w:pPr>
        <w:jc w:val="center"/>
        <w:outlineLvl w:val="0"/>
        <w:rPr>
          <w:b/>
          <w:lang w:val="sr-Cyrl-RS"/>
        </w:rPr>
      </w:pPr>
      <w:r w:rsidRPr="00A6198A">
        <w:rPr>
          <w:b/>
          <w:lang w:val="sr-Cyrl-RS"/>
        </w:rPr>
        <w:t>2.1. ИЗВЕШТАЈ О ПРИМЉЕНИМ ДОНАЦИЈАМА</w:t>
      </w:r>
    </w:p>
    <w:p w:rsidR="00A879D9" w:rsidRPr="00A6198A" w:rsidRDefault="00A879D9" w:rsidP="00A879D9">
      <w:pPr>
        <w:jc w:val="center"/>
        <w:outlineLvl w:val="0"/>
        <w:rPr>
          <w:b/>
          <w:lang w:val="sr-Cyrl-RS"/>
        </w:rPr>
      </w:pPr>
    </w:p>
    <w:p w:rsidR="00A879D9" w:rsidRPr="00A6198A" w:rsidRDefault="00A879D9" w:rsidP="00A879D9">
      <w:pPr>
        <w:ind w:firstLine="720"/>
        <w:jc w:val="both"/>
        <w:rPr>
          <w:lang w:val="sr-Cyrl-RS"/>
        </w:rPr>
      </w:pPr>
      <w:r w:rsidRPr="00A6198A">
        <w:rPr>
          <w:lang w:val="sr-Cyrl-RS"/>
        </w:rPr>
        <w:t xml:space="preserve">Извештај о примљеним донацијама на основу уплата на </w:t>
      </w:r>
      <w:proofErr w:type="spellStart"/>
      <w:r w:rsidRPr="00A6198A">
        <w:rPr>
          <w:lang w:val="sr-Cyrl-RS"/>
        </w:rPr>
        <w:t>евиденционе</w:t>
      </w:r>
      <w:proofErr w:type="spellEnd"/>
      <w:r w:rsidRPr="00A6198A">
        <w:rPr>
          <w:lang w:val="sr-Cyrl-RS"/>
        </w:rPr>
        <w:t xml:space="preserve"> рачуне директних корисника и из консолидованих извештаја, према извору финансирања.</w:t>
      </w:r>
    </w:p>
    <w:p w:rsidR="00A879D9" w:rsidRPr="00A6198A" w:rsidRDefault="00A879D9" w:rsidP="00A879D9">
      <w:pPr>
        <w:jc w:val="both"/>
        <w:rPr>
          <w:lang w:val="sr-Cyrl-RS"/>
        </w:rPr>
      </w:pPr>
    </w:p>
    <w:p w:rsidR="00A879D9" w:rsidRPr="00A6198A" w:rsidRDefault="00A879D9" w:rsidP="00A879D9">
      <w:pPr>
        <w:jc w:val="both"/>
        <w:rPr>
          <w:b/>
          <w:lang w:val="sr-Cyrl-RS"/>
        </w:rPr>
      </w:pPr>
      <w:r w:rsidRPr="00A6198A">
        <w:rPr>
          <w:b/>
          <w:lang w:val="sr-Cyrl-RS"/>
        </w:rPr>
        <w:t xml:space="preserve">Табела - Извештај о примљеним донацијама на основу уплата на </w:t>
      </w:r>
      <w:proofErr w:type="spellStart"/>
      <w:r w:rsidRPr="00A6198A">
        <w:rPr>
          <w:b/>
          <w:lang w:val="sr-Cyrl-RS"/>
        </w:rPr>
        <w:t>евиденционе</w:t>
      </w:r>
      <w:proofErr w:type="spellEnd"/>
      <w:r w:rsidRPr="00A6198A">
        <w:rPr>
          <w:b/>
          <w:lang w:val="sr-Cyrl-RS"/>
        </w:rPr>
        <w:t xml:space="preserve"> рачуне директних корисника и из консолидованих извештаја</w:t>
      </w:r>
    </w:p>
    <w:p w:rsidR="00A879D9" w:rsidRPr="00A6198A" w:rsidRDefault="00A879D9" w:rsidP="00A879D9">
      <w:pPr>
        <w:jc w:val="right"/>
        <w:rPr>
          <w:lang w:val="sr-Cyrl-RS"/>
        </w:rPr>
      </w:pPr>
      <w:r w:rsidRPr="00A6198A">
        <w:rPr>
          <w:lang w:val="sr-Cyrl-RS"/>
        </w:rPr>
        <w:t>у динарима</w:t>
      </w:r>
    </w:p>
    <w:tbl>
      <w:tblPr>
        <w:tblW w:w="9256" w:type="dxa"/>
        <w:tblInd w:w="-5" w:type="dxa"/>
        <w:tblLook w:val="04A0" w:firstRow="1" w:lastRow="0" w:firstColumn="1" w:lastColumn="0" w:noHBand="0" w:noVBand="1"/>
      </w:tblPr>
      <w:tblGrid>
        <w:gridCol w:w="670"/>
        <w:gridCol w:w="5567"/>
        <w:gridCol w:w="2136"/>
        <w:gridCol w:w="883"/>
      </w:tblGrid>
      <w:tr w:rsidR="00A879D9" w:rsidRPr="00A6198A" w:rsidTr="00F00904">
        <w:trPr>
          <w:cantSplit/>
          <w:tblHeader/>
        </w:trPr>
        <w:tc>
          <w:tcPr>
            <w:tcW w:w="6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79D9" w:rsidRPr="00A6198A" w:rsidRDefault="00A879D9" w:rsidP="000E1EF7">
            <w:pPr>
              <w:jc w:val="center"/>
              <w:rPr>
                <w:rFonts w:eastAsia="Times New Roman"/>
                <w:b/>
                <w:bCs/>
                <w:color w:val="000000"/>
                <w:szCs w:val="24"/>
                <w:lang w:val="sr-Cyrl-RS"/>
              </w:rPr>
            </w:pPr>
            <w:r w:rsidRPr="00A6198A">
              <w:rPr>
                <w:rFonts w:eastAsia="Times New Roman"/>
                <w:b/>
                <w:bCs/>
                <w:color w:val="000000"/>
                <w:szCs w:val="24"/>
                <w:lang w:val="sr-Cyrl-RS"/>
              </w:rPr>
              <w:t>Ред. број</w:t>
            </w:r>
          </w:p>
        </w:tc>
        <w:tc>
          <w:tcPr>
            <w:tcW w:w="5567" w:type="dxa"/>
            <w:tcBorders>
              <w:top w:val="single" w:sz="4" w:space="0" w:color="auto"/>
              <w:left w:val="nil"/>
              <w:bottom w:val="single" w:sz="4" w:space="0" w:color="auto"/>
              <w:right w:val="single" w:sz="4" w:space="0" w:color="auto"/>
            </w:tcBorders>
            <w:shd w:val="clear" w:color="auto" w:fill="auto"/>
            <w:noWrap/>
            <w:vAlign w:val="center"/>
            <w:hideMark/>
          </w:tcPr>
          <w:p w:rsidR="00A879D9" w:rsidRPr="00A6198A" w:rsidRDefault="00A879D9" w:rsidP="000E1EF7">
            <w:pPr>
              <w:jc w:val="center"/>
              <w:rPr>
                <w:rFonts w:eastAsia="Times New Roman"/>
                <w:b/>
                <w:bCs/>
                <w:color w:val="000000"/>
                <w:szCs w:val="24"/>
                <w:lang w:val="sr-Cyrl-RS"/>
              </w:rPr>
            </w:pPr>
            <w:r w:rsidRPr="00A6198A">
              <w:rPr>
                <w:rFonts w:eastAsia="Times New Roman"/>
                <w:b/>
                <w:bCs/>
                <w:color w:val="000000"/>
                <w:szCs w:val="24"/>
                <w:lang w:val="sr-Cyrl-RS"/>
              </w:rPr>
              <w:t>Назив корисника донације</w:t>
            </w:r>
          </w:p>
        </w:tc>
        <w:tc>
          <w:tcPr>
            <w:tcW w:w="2136" w:type="dxa"/>
            <w:tcBorders>
              <w:top w:val="single" w:sz="4" w:space="0" w:color="auto"/>
              <w:left w:val="nil"/>
              <w:bottom w:val="single" w:sz="4" w:space="0" w:color="auto"/>
              <w:right w:val="single" w:sz="4" w:space="0" w:color="auto"/>
            </w:tcBorders>
            <w:shd w:val="clear" w:color="auto" w:fill="auto"/>
            <w:vAlign w:val="bottom"/>
            <w:hideMark/>
          </w:tcPr>
          <w:p w:rsidR="00A879D9" w:rsidRPr="00A6198A" w:rsidRDefault="00A879D9" w:rsidP="000E1EF7">
            <w:pPr>
              <w:jc w:val="center"/>
              <w:rPr>
                <w:rFonts w:eastAsia="Times New Roman"/>
                <w:b/>
                <w:bCs/>
                <w:color w:val="000000"/>
                <w:szCs w:val="24"/>
                <w:lang w:val="sr-Cyrl-RS"/>
              </w:rPr>
            </w:pPr>
            <w:r w:rsidRPr="00A6198A">
              <w:rPr>
                <w:rFonts w:eastAsia="Times New Roman"/>
                <w:b/>
                <w:bCs/>
                <w:color w:val="000000"/>
                <w:szCs w:val="24"/>
                <w:lang w:val="sr-Cyrl-RS"/>
              </w:rPr>
              <w:t>Износ примљене донације</w:t>
            </w:r>
          </w:p>
        </w:tc>
        <w:tc>
          <w:tcPr>
            <w:tcW w:w="883" w:type="dxa"/>
            <w:tcBorders>
              <w:top w:val="single" w:sz="4" w:space="0" w:color="auto"/>
              <w:left w:val="nil"/>
              <w:bottom w:val="single" w:sz="4" w:space="0" w:color="auto"/>
              <w:right w:val="single" w:sz="4" w:space="0" w:color="auto"/>
            </w:tcBorders>
            <w:shd w:val="clear" w:color="auto" w:fill="auto"/>
            <w:noWrap/>
            <w:vAlign w:val="center"/>
            <w:hideMark/>
          </w:tcPr>
          <w:p w:rsidR="00A879D9" w:rsidRPr="00A6198A" w:rsidRDefault="00A879D9" w:rsidP="000E1EF7">
            <w:pPr>
              <w:jc w:val="center"/>
              <w:rPr>
                <w:rFonts w:eastAsia="Times New Roman"/>
                <w:b/>
                <w:bCs/>
                <w:color w:val="000000"/>
                <w:szCs w:val="24"/>
                <w:lang w:val="sr-Cyrl-RS"/>
              </w:rPr>
            </w:pPr>
            <w:r w:rsidRPr="00A6198A">
              <w:rPr>
                <w:rFonts w:eastAsia="Times New Roman"/>
                <w:b/>
                <w:bCs/>
                <w:color w:val="000000"/>
                <w:szCs w:val="24"/>
                <w:lang w:val="sr-Cyrl-RS"/>
              </w:rPr>
              <w:t xml:space="preserve">Извор </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 </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b/>
                <w:bCs/>
                <w:color w:val="000000"/>
                <w:szCs w:val="24"/>
                <w:lang w:val="sr-Cyrl-RS"/>
              </w:rPr>
            </w:pPr>
            <w:r w:rsidRPr="00A6198A">
              <w:rPr>
                <w:rFonts w:eastAsia="Times New Roman"/>
                <w:b/>
                <w:bCs/>
                <w:color w:val="000000"/>
                <w:szCs w:val="24"/>
                <w:lang w:val="sr-Cyrl-RS"/>
              </w:rPr>
              <w:t>А) Директни корисници буџетских средстава</w:t>
            </w:r>
          </w:p>
        </w:tc>
        <w:tc>
          <w:tcPr>
            <w:tcW w:w="2136" w:type="dxa"/>
            <w:tcBorders>
              <w:top w:val="nil"/>
              <w:left w:val="nil"/>
              <w:bottom w:val="single" w:sz="4" w:space="0" w:color="auto"/>
              <w:right w:val="single" w:sz="4" w:space="0" w:color="auto"/>
            </w:tcBorders>
            <w:shd w:val="clear" w:color="auto" w:fill="auto"/>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 </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 </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1</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Установе културе</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1.130.522,61</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color w:val="000000"/>
                <w:lang w:val="sr-Cyrl-RS"/>
              </w:rPr>
              <w:t>05</w:t>
            </w:r>
            <w:r w:rsidRPr="00A6198A">
              <w:rPr>
                <w:color w:val="000000"/>
                <w:vertAlign w:val="superscript"/>
                <w:lang w:val="sr-Cyrl-RS"/>
              </w:rPr>
              <w:footnoteReference w:id="1"/>
            </w:r>
          </w:p>
        </w:tc>
      </w:tr>
      <w:tr w:rsidR="00A879D9" w:rsidRPr="00A6198A" w:rsidTr="00F00904">
        <w:trPr>
          <w:cantSplit/>
          <w:trHeight w:val="70"/>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2</w:t>
            </w:r>
          </w:p>
        </w:tc>
        <w:tc>
          <w:tcPr>
            <w:tcW w:w="5567" w:type="dxa"/>
            <w:tcBorders>
              <w:top w:val="nil"/>
              <w:left w:val="nil"/>
              <w:bottom w:val="single" w:sz="4" w:space="0" w:color="auto"/>
              <w:right w:val="single" w:sz="4" w:space="0" w:color="auto"/>
            </w:tcBorders>
            <w:shd w:val="clear" w:color="auto" w:fill="auto"/>
            <w:noWrap/>
            <w:vAlign w:val="bottom"/>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Установе социјалне заштите</w:t>
            </w:r>
          </w:p>
        </w:tc>
        <w:tc>
          <w:tcPr>
            <w:tcW w:w="2136" w:type="dxa"/>
            <w:tcBorders>
              <w:top w:val="nil"/>
              <w:left w:val="nil"/>
              <w:bottom w:val="single" w:sz="4" w:space="0" w:color="auto"/>
              <w:right w:val="single" w:sz="4" w:space="0" w:color="auto"/>
            </w:tcBorders>
            <w:shd w:val="clear" w:color="auto" w:fill="auto"/>
            <w:noWrap/>
            <w:vAlign w:val="bottom"/>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818.309,78</w:t>
            </w:r>
          </w:p>
        </w:tc>
        <w:tc>
          <w:tcPr>
            <w:tcW w:w="883" w:type="dxa"/>
            <w:tcBorders>
              <w:top w:val="nil"/>
              <w:left w:val="nil"/>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05</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3</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 xml:space="preserve">Генерални </w:t>
            </w:r>
            <w:proofErr w:type="spellStart"/>
            <w:r w:rsidRPr="00A6198A">
              <w:rPr>
                <w:rFonts w:eastAsia="Times New Roman"/>
                <w:color w:val="000000"/>
                <w:szCs w:val="24"/>
                <w:lang w:val="sr-Cyrl-RS"/>
              </w:rPr>
              <w:t>секретaријат</w:t>
            </w:r>
            <w:proofErr w:type="spellEnd"/>
            <w:r w:rsidRPr="00A6198A">
              <w:rPr>
                <w:rFonts w:eastAsia="Times New Roman"/>
                <w:color w:val="000000"/>
                <w:szCs w:val="24"/>
                <w:lang w:val="sr-Cyrl-RS"/>
              </w:rPr>
              <w:t xml:space="preserve"> Владе</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2.875.866,04</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05</w:t>
            </w:r>
          </w:p>
        </w:tc>
      </w:tr>
      <w:tr w:rsidR="00A879D9" w:rsidRPr="00A6198A" w:rsidTr="00F00904">
        <w:trPr>
          <w:cantSplit/>
          <w:trHeight w:val="538"/>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4</w:t>
            </w:r>
          </w:p>
        </w:tc>
        <w:tc>
          <w:tcPr>
            <w:tcW w:w="5567" w:type="dxa"/>
            <w:tcBorders>
              <w:top w:val="nil"/>
              <w:left w:val="nil"/>
              <w:bottom w:val="single" w:sz="4" w:space="0" w:color="auto"/>
              <w:right w:val="single" w:sz="4" w:space="0" w:color="auto"/>
            </w:tcBorders>
            <w:shd w:val="clear" w:color="auto" w:fill="auto"/>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Служба Координационог тела Владе Републике Србије за општине Прешево, Бујановац и Медвеђа</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10.279.686,36</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05</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5</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Канцеларија за управљање јавним улагањима</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29.364.744,21</w:t>
            </w:r>
          </w:p>
        </w:tc>
        <w:tc>
          <w:tcPr>
            <w:tcW w:w="883" w:type="dxa"/>
            <w:tcBorders>
              <w:top w:val="nil"/>
              <w:left w:val="nil"/>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05</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6</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Министарство унутрашњих послова</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32.626.430,95</w:t>
            </w:r>
          </w:p>
        </w:tc>
        <w:tc>
          <w:tcPr>
            <w:tcW w:w="883" w:type="dxa"/>
            <w:tcBorders>
              <w:top w:val="nil"/>
              <w:left w:val="nil"/>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05</w:t>
            </w:r>
          </w:p>
        </w:tc>
      </w:tr>
      <w:tr w:rsidR="00A879D9" w:rsidRPr="00A6198A" w:rsidTr="00F00904">
        <w:trPr>
          <w:cantSplit/>
          <w:trHeight w:val="372"/>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7</w:t>
            </w:r>
          </w:p>
        </w:tc>
        <w:tc>
          <w:tcPr>
            <w:tcW w:w="5567" w:type="dxa"/>
            <w:tcBorders>
              <w:top w:val="nil"/>
              <w:left w:val="nil"/>
              <w:bottom w:val="single" w:sz="4" w:space="0" w:color="auto"/>
              <w:right w:val="single" w:sz="4" w:space="0" w:color="auto"/>
            </w:tcBorders>
            <w:shd w:val="clear" w:color="auto" w:fill="auto"/>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Министарство државне управе и локалне самоуправе</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62.571.446,40</w:t>
            </w:r>
          </w:p>
        </w:tc>
        <w:tc>
          <w:tcPr>
            <w:tcW w:w="883" w:type="dxa"/>
            <w:tcBorders>
              <w:top w:val="nil"/>
              <w:left w:val="nil"/>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05</w:t>
            </w:r>
          </w:p>
        </w:tc>
      </w:tr>
      <w:tr w:rsidR="00A879D9" w:rsidRPr="00A6198A" w:rsidTr="00F00904">
        <w:trPr>
          <w:cantSplit/>
          <w:trHeight w:val="70"/>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8</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Дирекција за водне путеве</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1.714.247,27</w:t>
            </w:r>
          </w:p>
        </w:tc>
        <w:tc>
          <w:tcPr>
            <w:tcW w:w="883" w:type="dxa"/>
            <w:tcBorders>
              <w:top w:val="nil"/>
              <w:left w:val="nil"/>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05</w:t>
            </w:r>
          </w:p>
        </w:tc>
      </w:tr>
      <w:tr w:rsidR="00A879D9" w:rsidRPr="00A6198A" w:rsidTr="00F00904">
        <w:trPr>
          <w:cantSplit/>
          <w:trHeight w:val="330"/>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9</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Министарство рударства и енергетике</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11.754.190,94</w:t>
            </w:r>
          </w:p>
        </w:tc>
        <w:tc>
          <w:tcPr>
            <w:tcW w:w="883" w:type="dxa"/>
            <w:tcBorders>
              <w:top w:val="nil"/>
              <w:left w:val="nil"/>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05</w:t>
            </w:r>
          </w:p>
        </w:tc>
      </w:tr>
      <w:tr w:rsidR="00A879D9" w:rsidRPr="00A6198A" w:rsidTr="00F00904">
        <w:trPr>
          <w:cantSplit/>
          <w:trHeight w:val="330"/>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10</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Министарство за европске интеграције</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4.686.384,00</w:t>
            </w:r>
          </w:p>
        </w:tc>
        <w:tc>
          <w:tcPr>
            <w:tcW w:w="883" w:type="dxa"/>
            <w:tcBorders>
              <w:top w:val="nil"/>
              <w:left w:val="nil"/>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05</w:t>
            </w:r>
          </w:p>
        </w:tc>
      </w:tr>
      <w:tr w:rsidR="00A879D9" w:rsidRPr="00A6198A" w:rsidTr="00F00904">
        <w:trPr>
          <w:cantSplit/>
          <w:trHeight w:val="91"/>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11</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Републички секретаријат за јавне политике</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6.085.115,58</w:t>
            </w:r>
          </w:p>
        </w:tc>
        <w:tc>
          <w:tcPr>
            <w:tcW w:w="883" w:type="dxa"/>
            <w:tcBorders>
              <w:top w:val="nil"/>
              <w:left w:val="nil"/>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05</w:t>
            </w:r>
          </w:p>
        </w:tc>
      </w:tr>
      <w:tr w:rsidR="00A879D9" w:rsidRPr="00A6198A" w:rsidTr="00F00904">
        <w:trPr>
          <w:cantSplit/>
          <w:trHeight w:val="70"/>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12</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Комесаријат за избеглице и миграције</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3.688.059.525,41</w:t>
            </w:r>
          </w:p>
        </w:tc>
        <w:tc>
          <w:tcPr>
            <w:tcW w:w="883" w:type="dxa"/>
            <w:tcBorders>
              <w:top w:val="nil"/>
              <w:left w:val="nil"/>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05</w:t>
            </w:r>
          </w:p>
        </w:tc>
      </w:tr>
      <w:tr w:rsidR="00A879D9" w:rsidRPr="00A6198A" w:rsidTr="00F00904">
        <w:trPr>
          <w:cantSplit/>
          <w:trHeight w:val="70"/>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13</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Повереник за заштиту равноправности</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9.738.014,72</w:t>
            </w:r>
          </w:p>
        </w:tc>
        <w:tc>
          <w:tcPr>
            <w:tcW w:w="883" w:type="dxa"/>
            <w:tcBorders>
              <w:top w:val="nil"/>
              <w:left w:val="nil"/>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05</w:t>
            </w:r>
          </w:p>
        </w:tc>
      </w:tr>
      <w:tr w:rsidR="00A879D9" w:rsidRPr="00A6198A" w:rsidTr="00F00904">
        <w:trPr>
          <w:cantSplit/>
          <w:trHeight w:val="70"/>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14</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8B1A26" w:rsidP="000E1EF7">
            <w:pPr>
              <w:rPr>
                <w:rFonts w:eastAsia="Times New Roman"/>
                <w:color w:val="000000"/>
                <w:szCs w:val="24"/>
                <w:lang w:val="sr-Cyrl-RS"/>
              </w:rPr>
            </w:pPr>
            <w:r>
              <w:rPr>
                <w:rFonts w:eastAsia="Times New Roman"/>
                <w:color w:val="000000"/>
                <w:szCs w:val="24"/>
                <w:lang w:val="sr-Cyrl-RS"/>
              </w:rPr>
              <w:t>Дипломатско-</w:t>
            </w:r>
            <w:r w:rsidR="00A879D9" w:rsidRPr="00A6198A">
              <w:rPr>
                <w:rFonts w:eastAsia="Times New Roman"/>
                <w:color w:val="000000"/>
                <w:szCs w:val="24"/>
                <w:lang w:val="sr-Cyrl-RS"/>
              </w:rPr>
              <w:t>конзуларна представништва</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8.146.577,38</w:t>
            </w:r>
          </w:p>
        </w:tc>
        <w:tc>
          <w:tcPr>
            <w:tcW w:w="883" w:type="dxa"/>
            <w:tcBorders>
              <w:top w:val="nil"/>
              <w:left w:val="nil"/>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05</w:t>
            </w:r>
          </w:p>
        </w:tc>
      </w:tr>
      <w:tr w:rsidR="00A879D9" w:rsidRPr="00A6198A" w:rsidTr="00F00904">
        <w:trPr>
          <w:cantSplit/>
          <w:trHeight w:val="315"/>
        </w:trPr>
        <w:tc>
          <w:tcPr>
            <w:tcW w:w="623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879D9" w:rsidRPr="00A6198A" w:rsidRDefault="00A879D9" w:rsidP="000E1EF7">
            <w:pPr>
              <w:jc w:val="right"/>
              <w:rPr>
                <w:rFonts w:eastAsia="Times New Roman"/>
                <w:b/>
                <w:bCs/>
                <w:color w:val="000000"/>
                <w:szCs w:val="24"/>
                <w:lang w:val="sr-Cyrl-RS"/>
              </w:rPr>
            </w:pPr>
            <w:r w:rsidRPr="00A6198A">
              <w:rPr>
                <w:rFonts w:eastAsia="Times New Roman"/>
                <w:b/>
                <w:bCs/>
                <w:color w:val="000000"/>
                <w:szCs w:val="24"/>
                <w:lang w:val="sr-Cyrl-RS"/>
              </w:rPr>
              <w:t>Укупно извор 05</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b/>
                <w:bCs/>
                <w:color w:val="000000"/>
                <w:szCs w:val="24"/>
                <w:lang w:val="sr-Cyrl-RS"/>
              </w:rPr>
            </w:pPr>
            <w:r w:rsidRPr="00A6198A">
              <w:rPr>
                <w:rFonts w:eastAsia="Times New Roman"/>
                <w:b/>
                <w:bCs/>
                <w:color w:val="000000"/>
                <w:szCs w:val="24"/>
                <w:lang w:val="sr-Cyrl-RS"/>
              </w:rPr>
              <w:t>3.869.851.061,65</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 </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15</w:t>
            </w:r>
          </w:p>
        </w:tc>
        <w:tc>
          <w:tcPr>
            <w:tcW w:w="5567" w:type="dxa"/>
            <w:tcBorders>
              <w:top w:val="nil"/>
              <w:left w:val="nil"/>
              <w:bottom w:val="single" w:sz="4" w:space="0" w:color="auto"/>
              <w:right w:val="single" w:sz="4" w:space="0" w:color="auto"/>
            </w:tcBorders>
            <w:shd w:val="clear" w:color="auto" w:fill="auto"/>
            <w:vAlign w:val="bottom"/>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Установе културе</w:t>
            </w:r>
          </w:p>
        </w:tc>
        <w:tc>
          <w:tcPr>
            <w:tcW w:w="2136" w:type="dxa"/>
            <w:tcBorders>
              <w:top w:val="nil"/>
              <w:left w:val="nil"/>
              <w:bottom w:val="single" w:sz="4" w:space="0" w:color="auto"/>
              <w:right w:val="single" w:sz="4" w:space="0" w:color="auto"/>
            </w:tcBorders>
            <w:shd w:val="clear" w:color="auto" w:fill="auto"/>
            <w:noWrap/>
            <w:vAlign w:val="bottom"/>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11.978.094,81</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color w:val="000000"/>
                <w:lang w:val="sr-Cyrl-RS"/>
              </w:rPr>
              <w:t>06</w:t>
            </w:r>
            <w:r w:rsidRPr="00A6198A">
              <w:rPr>
                <w:color w:val="000000"/>
                <w:vertAlign w:val="superscript"/>
                <w:lang w:val="sr-Cyrl-RS"/>
              </w:rPr>
              <w:footnoteReference w:id="2"/>
            </w:r>
          </w:p>
        </w:tc>
      </w:tr>
      <w:tr w:rsidR="00A879D9" w:rsidRPr="00A6198A" w:rsidTr="00F00904">
        <w:trPr>
          <w:cantSplit/>
          <w:trHeight w:val="296"/>
        </w:trPr>
        <w:tc>
          <w:tcPr>
            <w:tcW w:w="670" w:type="dxa"/>
            <w:tcBorders>
              <w:top w:val="nil"/>
              <w:left w:val="single" w:sz="4" w:space="0" w:color="auto"/>
              <w:bottom w:val="single" w:sz="4" w:space="0" w:color="auto"/>
              <w:right w:val="single" w:sz="4" w:space="0" w:color="auto"/>
            </w:tcBorders>
            <w:shd w:val="clear" w:color="auto" w:fill="auto"/>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16</w:t>
            </w:r>
          </w:p>
        </w:tc>
        <w:tc>
          <w:tcPr>
            <w:tcW w:w="5567" w:type="dxa"/>
            <w:tcBorders>
              <w:top w:val="nil"/>
              <w:left w:val="nil"/>
              <w:bottom w:val="single" w:sz="4" w:space="0" w:color="auto"/>
              <w:right w:val="single" w:sz="4" w:space="0" w:color="auto"/>
            </w:tcBorders>
            <w:shd w:val="clear" w:color="auto" w:fill="auto"/>
            <w:vAlign w:val="bottom"/>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Установе социјалне заштите</w:t>
            </w:r>
          </w:p>
        </w:tc>
        <w:tc>
          <w:tcPr>
            <w:tcW w:w="2136" w:type="dxa"/>
            <w:tcBorders>
              <w:top w:val="nil"/>
              <w:left w:val="nil"/>
              <w:bottom w:val="single" w:sz="4" w:space="0" w:color="auto"/>
              <w:right w:val="single" w:sz="4" w:space="0" w:color="auto"/>
            </w:tcBorders>
            <w:shd w:val="clear" w:color="auto" w:fill="auto"/>
            <w:noWrap/>
            <w:vAlign w:val="bottom"/>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18.544.147,85</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06</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17</w:t>
            </w:r>
          </w:p>
        </w:tc>
        <w:tc>
          <w:tcPr>
            <w:tcW w:w="5567" w:type="dxa"/>
            <w:tcBorders>
              <w:top w:val="nil"/>
              <w:left w:val="nil"/>
              <w:bottom w:val="single" w:sz="4" w:space="0" w:color="auto"/>
              <w:right w:val="single" w:sz="4" w:space="0" w:color="auto"/>
            </w:tcBorders>
            <w:shd w:val="clear" w:color="auto" w:fill="auto"/>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Канцеларија за сарадњу са цивилним друштвом</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1.797.416,02</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06</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18</w:t>
            </w:r>
          </w:p>
        </w:tc>
        <w:tc>
          <w:tcPr>
            <w:tcW w:w="5567" w:type="dxa"/>
            <w:tcBorders>
              <w:top w:val="nil"/>
              <w:left w:val="nil"/>
              <w:bottom w:val="single" w:sz="4" w:space="0" w:color="auto"/>
              <w:right w:val="single" w:sz="4" w:space="0" w:color="auto"/>
            </w:tcBorders>
            <w:shd w:val="clear" w:color="auto" w:fill="auto"/>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Канцеларија за управљање јавним улагањима</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7.411.017,00</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06</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19</w:t>
            </w:r>
          </w:p>
        </w:tc>
        <w:tc>
          <w:tcPr>
            <w:tcW w:w="5567" w:type="dxa"/>
            <w:tcBorders>
              <w:top w:val="nil"/>
              <w:left w:val="nil"/>
              <w:bottom w:val="single" w:sz="4" w:space="0" w:color="auto"/>
              <w:right w:val="single" w:sz="4" w:space="0" w:color="auto"/>
            </w:tcBorders>
            <w:shd w:val="clear" w:color="auto" w:fill="auto"/>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Министарство правде</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24.029.852,00</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06</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20</w:t>
            </w:r>
          </w:p>
        </w:tc>
        <w:tc>
          <w:tcPr>
            <w:tcW w:w="5567" w:type="dxa"/>
            <w:tcBorders>
              <w:top w:val="nil"/>
              <w:left w:val="nil"/>
              <w:bottom w:val="single" w:sz="4" w:space="0" w:color="auto"/>
              <w:right w:val="single" w:sz="4" w:space="0" w:color="auto"/>
            </w:tcBorders>
            <w:shd w:val="clear" w:color="auto" w:fill="auto"/>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Управа за извршење кривичних санкција</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1.999.222,10</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06</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21</w:t>
            </w:r>
          </w:p>
        </w:tc>
        <w:tc>
          <w:tcPr>
            <w:tcW w:w="5567" w:type="dxa"/>
            <w:tcBorders>
              <w:top w:val="nil"/>
              <w:left w:val="nil"/>
              <w:bottom w:val="single" w:sz="4" w:space="0" w:color="auto"/>
              <w:right w:val="single" w:sz="4" w:space="0" w:color="auto"/>
            </w:tcBorders>
            <w:shd w:val="clear" w:color="auto" w:fill="auto"/>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Правосудна академија</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8.337.019,80</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06</w:t>
            </w:r>
          </w:p>
        </w:tc>
      </w:tr>
      <w:tr w:rsidR="00A879D9" w:rsidRPr="00A6198A" w:rsidTr="00F00904">
        <w:trPr>
          <w:cantSplit/>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22</w:t>
            </w:r>
          </w:p>
        </w:tc>
        <w:tc>
          <w:tcPr>
            <w:tcW w:w="5567" w:type="dxa"/>
            <w:tcBorders>
              <w:top w:val="single" w:sz="4" w:space="0" w:color="auto"/>
              <w:left w:val="nil"/>
              <w:bottom w:val="single" w:sz="4" w:space="0" w:color="auto"/>
              <w:right w:val="single" w:sz="4" w:space="0" w:color="auto"/>
            </w:tcBorders>
            <w:shd w:val="clear" w:color="auto" w:fill="auto"/>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Министарство финансија</w:t>
            </w:r>
          </w:p>
        </w:tc>
        <w:tc>
          <w:tcPr>
            <w:tcW w:w="2136" w:type="dxa"/>
            <w:tcBorders>
              <w:top w:val="single" w:sz="4" w:space="0" w:color="auto"/>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84.654.116,98</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06</w:t>
            </w:r>
          </w:p>
        </w:tc>
      </w:tr>
      <w:tr w:rsidR="00A879D9" w:rsidRPr="00A6198A" w:rsidTr="00F00904">
        <w:trPr>
          <w:cantSplit/>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23</w:t>
            </w:r>
          </w:p>
        </w:tc>
        <w:tc>
          <w:tcPr>
            <w:tcW w:w="5567" w:type="dxa"/>
            <w:tcBorders>
              <w:top w:val="single" w:sz="4" w:space="0" w:color="auto"/>
              <w:left w:val="nil"/>
              <w:bottom w:val="single" w:sz="4" w:space="0" w:color="auto"/>
              <w:right w:val="single" w:sz="4" w:space="0" w:color="auto"/>
            </w:tcBorders>
            <w:shd w:val="clear" w:color="auto" w:fill="auto"/>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Министарство унутрашњих послова</w:t>
            </w:r>
          </w:p>
        </w:tc>
        <w:tc>
          <w:tcPr>
            <w:tcW w:w="2136" w:type="dxa"/>
            <w:tcBorders>
              <w:top w:val="single" w:sz="4" w:space="0" w:color="auto"/>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11.983.675,80</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06</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24</w:t>
            </w:r>
          </w:p>
        </w:tc>
        <w:tc>
          <w:tcPr>
            <w:tcW w:w="5567" w:type="dxa"/>
            <w:tcBorders>
              <w:top w:val="nil"/>
              <w:left w:val="nil"/>
              <w:bottom w:val="single" w:sz="4" w:space="0" w:color="auto"/>
              <w:right w:val="single" w:sz="4" w:space="0" w:color="auto"/>
            </w:tcBorders>
            <w:shd w:val="clear" w:color="auto" w:fill="auto"/>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Дирекција за мере и драгоцене метале</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5.147.562,78</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06</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25</w:t>
            </w:r>
          </w:p>
        </w:tc>
        <w:tc>
          <w:tcPr>
            <w:tcW w:w="5567" w:type="dxa"/>
            <w:tcBorders>
              <w:top w:val="nil"/>
              <w:left w:val="nil"/>
              <w:bottom w:val="single" w:sz="4" w:space="0" w:color="auto"/>
              <w:right w:val="single" w:sz="4" w:space="0" w:color="auto"/>
            </w:tcBorders>
            <w:shd w:val="clear" w:color="auto" w:fill="auto"/>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Министарство културе и информисања</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6.245.051,48</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06</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26</w:t>
            </w:r>
          </w:p>
        </w:tc>
        <w:tc>
          <w:tcPr>
            <w:tcW w:w="5567" w:type="dxa"/>
            <w:tcBorders>
              <w:top w:val="nil"/>
              <w:left w:val="nil"/>
              <w:bottom w:val="single" w:sz="4" w:space="0" w:color="auto"/>
              <w:right w:val="single" w:sz="4" w:space="0" w:color="auto"/>
            </w:tcBorders>
            <w:shd w:val="clear" w:color="auto" w:fill="auto"/>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Министарство здравља</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61.977.344,89</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06</w:t>
            </w:r>
          </w:p>
        </w:tc>
      </w:tr>
      <w:tr w:rsidR="00A879D9" w:rsidRPr="00A6198A" w:rsidTr="00F00904">
        <w:trPr>
          <w:cantSplit/>
          <w:trHeight w:val="504"/>
        </w:trPr>
        <w:tc>
          <w:tcPr>
            <w:tcW w:w="670" w:type="dxa"/>
            <w:tcBorders>
              <w:top w:val="nil"/>
              <w:left w:val="single" w:sz="4" w:space="0" w:color="auto"/>
              <w:bottom w:val="single" w:sz="4" w:space="0" w:color="auto"/>
              <w:right w:val="single" w:sz="4" w:space="0" w:color="auto"/>
            </w:tcBorders>
            <w:shd w:val="clear" w:color="auto" w:fill="auto"/>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lastRenderedPageBreak/>
              <w:t>27</w:t>
            </w:r>
          </w:p>
        </w:tc>
        <w:tc>
          <w:tcPr>
            <w:tcW w:w="5567" w:type="dxa"/>
            <w:tcBorders>
              <w:top w:val="nil"/>
              <w:left w:val="nil"/>
              <w:bottom w:val="single" w:sz="4" w:space="0" w:color="auto"/>
              <w:right w:val="single" w:sz="4" w:space="0" w:color="auto"/>
            </w:tcBorders>
            <w:shd w:val="clear" w:color="auto" w:fill="auto"/>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Министарство за рад, запошљавање, борачка и социјална питања</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3.676.191,17</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06</w:t>
            </w:r>
          </w:p>
        </w:tc>
      </w:tr>
      <w:tr w:rsidR="00A879D9" w:rsidRPr="00A6198A" w:rsidTr="00F00904">
        <w:trPr>
          <w:cantSplit/>
          <w:trHeight w:val="250"/>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28</w:t>
            </w:r>
          </w:p>
        </w:tc>
        <w:tc>
          <w:tcPr>
            <w:tcW w:w="5567" w:type="dxa"/>
            <w:tcBorders>
              <w:top w:val="nil"/>
              <w:left w:val="nil"/>
              <w:bottom w:val="single" w:sz="4" w:space="0" w:color="auto"/>
              <w:right w:val="single" w:sz="4" w:space="0" w:color="auto"/>
            </w:tcBorders>
            <w:shd w:val="clear" w:color="auto" w:fill="auto"/>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Министарство просвете, науке и технолошког развоја</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22.497.310,87</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06</w:t>
            </w:r>
          </w:p>
        </w:tc>
      </w:tr>
      <w:tr w:rsidR="00A879D9" w:rsidRPr="00A6198A" w:rsidTr="00F00904">
        <w:trPr>
          <w:cantSplit/>
          <w:trHeight w:val="254"/>
        </w:trPr>
        <w:tc>
          <w:tcPr>
            <w:tcW w:w="670" w:type="dxa"/>
            <w:tcBorders>
              <w:top w:val="nil"/>
              <w:left w:val="single" w:sz="4" w:space="0" w:color="auto"/>
              <w:bottom w:val="single" w:sz="4" w:space="0" w:color="auto"/>
              <w:right w:val="single" w:sz="4" w:space="0" w:color="auto"/>
            </w:tcBorders>
            <w:shd w:val="clear" w:color="auto" w:fill="auto"/>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29</w:t>
            </w:r>
          </w:p>
        </w:tc>
        <w:tc>
          <w:tcPr>
            <w:tcW w:w="5567" w:type="dxa"/>
            <w:tcBorders>
              <w:top w:val="nil"/>
              <w:left w:val="nil"/>
              <w:bottom w:val="single" w:sz="4" w:space="0" w:color="auto"/>
              <w:right w:val="single" w:sz="4" w:space="0" w:color="auto"/>
            </w:tcBorders>
            <w:shd w:val="clear" w:color="auto" w:fill="auto"/>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Министарство државне управе и локалне самоуправе</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15.185.172,71</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06</w:t>
            </w:r>
          </w:p>
        </w:tc>
      </w:tr>
      <w:tr w:rsidR="00A879D9" w:rsidRPr="00A6198A" w:rsidTr="00F00904">
        <w:trPr>
          <w:cantSplit/>
          <w:trHeight w:val="542"/>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30</w:t>
            </w:r>
          </w:p>
        </w:tc>
        <w:tc>
          <w:tcPr>
            <w:tcW w:w="5567" w:type="dxa"/>
            <w:tcBorders>
              <w:top w:val="nil"/>
              <w:left w:val="nil"/>
              <w:bottom w:val="single" w:sz="4" w:space="0" w:color="auto"/>
              <w:right w:val="single" w:sz="4" w:space="0" w:color="auto"/>
            </w:tcBorders>
            <w:shd w:val="clear" w:color="auto" w:fill="auto"/>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Министарство грађевинарства, саобраћаја и инфраструктуре</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24.039.348,55</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06</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31</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Министарство рударства и енергетике</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3.323.518,75</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06</w:t>
            </w:r>
          </w:p>
        </w:tc>
      </w:tr>
      <w:tr w:rsidR="00A879D9" w:rsidRPr="00A6198A" w:rsidTr="00F00904">
        <w:trPr>
          <w:cantSplit/>
          <w:trHeight w:val="497"/>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32</w:t>
            </w:r>
          </w:p>
        </w:tc>
        <w:tc>
          <w:tcPr>
            <w:tcW w:w="5567" w:type="dxa"/>
            <w:tcBorders>
              <w:top w:val="nil"/>
              <w:left w:val="nil"/>
              <w:bottom w:val="single" w:sz="4" w:space="0" w:color="auto"/>
              <w:right w:val="single" w:sz="4" w:space="0" w:color="auto"/>
            </w:tcBorders>
            <w:shd w:val="clear" w:color="auto" w:fill="auto"/>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Министарство пољопривреде, шумарства и водопривреде</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4.693.157,10</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06</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33</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Управа за ветерину</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110.927.882,76</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06</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34</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Републичка дирекција за воде</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125.040.136,81</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06</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35</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Министарство заштите животне средине</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9.750.312,26</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06</w:t>
            </w:r>
          </w:p>
        </w:tc>
      </w:tr>
      <w:tr w:rsidR="00A879D9" w:rsidRPr="00A6198A" w:rsidTr="00F00904">
        <w:trPr>
          <w:cantSplit/>
          <w:trHeight w:val="520"/>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36</w:t>
            </w:r>
          </w:p>
        </w:tc>
        <w:tc>
          <w:tcPr>
            <w:tcW w:w="5567" w:type="dxa"/>
            <w:tcBorders>
              <w:top w:val="nil"/>
              <w:left w:val="nil"/>
              <w:bottom w:val="single" w:sz="4" w:space="0" w:color="auto"/>
              <w:right w:val="single" w:sz="4" w:space="0" w:color="auto"/>
            </w:tcBorders>
            <w:shd w:val="clear" w:color="auto" w:fill="auto"/>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Министарство заштите животне средине - Агенција за заштиту животне средине</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2.646.257,50</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06</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37</w:t>
            </w:r>
          </w:p>
        </w:tc>
        <w:tc>
          <w:tcPr>
            <w:tcW w:w="5567" w:type="dxa"/>
            <w:tcBorders>
              <w:top w:val="nil"/>
              <w:left w:val="nil"/>
              <w:bottom w:val="single" w:sz="4" w:space="0" w:color="auto"/>
              <w:right w:val="single" w:sz="4" w:space="0" w:color="auto"/>
            </w:tcBorders>
            <w:shd w:val="clear" w:color="auto" w:fill="auto"/>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Министарство за европске интеграције</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4.664.528,00</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06</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38</w:t>
            </w:r>
          </w:p>
        </w:tc>
        <w:tc>
          <w:tcPr>
            <w:tcW w:w="5567" w:type="dxa"/>
            <w:tcBorders>
              <w:top w:val="nil"/>
              <w:left w:val="nil"/>
              <w:bottom w:val="single" w:sz="4" w:space="0" w:color="auto"/>
              <w:right w:val="single" w:sz="4" w:space="0" w:color="auto"/>
            </w:tcBorders>
            <w:shd w:val="clear" w:color="auto" w:fill="auto"/>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Народна скупштина Републике Србије</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814.128,70</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06</w:t>
            </w:r>
          </w:p>
        </w:tc>
      </w:tr>
      <w:tr w:rsidR="00A879D9" w:rsidRPr="00A6198A" w:rsidTr="00F00904">
        <w:trPr>
          <w:cantSplit/>
          <w:trHeight w:val="332"/>
        </w:trPr>
        <w:tc>
          <w:tcPr>
            <w:tcW w:w="670" w:type="dxa"/>
            <w:tcBorders>
              <w:top w:val="nil"/>
              <w:left w:val="single" w:sz="4" w:space="0" w:color="auto"/>
              <w:bottom w:val="single" w:sz="4" w:space="0" w:color="auto"/>
              <w:right w:val="single" w:sz="4" w:space="0" w:color="auto"/>
            </w:tcBorders>
            <w:shd w:val="clear" w:color="auto" w:fill="auto"/>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39</w:t>
            </w:r>
          </w:p>
        </w:tc>
        <w:tc>
          <w:tcPr>
            <w:tcW w:w="5567" w:type="dxa"/>
            <w:tcBorders>
              <w:top w:val="nil"/>
              <w:left w:val="nil"/>
              <w:bottom w:val="single" w:sz="4" w:space="0" w:color="auto"/>
              <w:right w:val="single" w:sz="4" w:space="0" w:color="auto"/>
            </w:tcBorders>
            <w:shd w:val="clear" w:color="auto" w:fill="auto"/>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Народна скупштина Републике Србије - Стручне службе</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8.475,00</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06</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40</w:t>
            </w:r>
          </w:p>
        </w:tc>
        <w:tc>
          <w:tcPr>
            <w:tcW w:w="5567" w:type="dxa"/>
            <w:tcBorders>
              <w:top w:val="nil"/>
              <w:left w:val="nil"/>
              <w:bottom w:val="single" w:sz="4" w:space="0" w:color="auto"/>
              <w:right w:val="single" w:sz="4" w:space="0" w:color="auto"/>
            </w:tcBorders>
            <w:shd w:val="clear" w:color="auto" w:fill="auto"/>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Републички секретаријат за јавне политике</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1.278.318,30</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06</w:t>
            </w:r>
          </w:p>
        </w:tc>
      </w:tr>
      <w:tr w:rsidR="00A879D9" w:rsidRPr="00A6198A" w:rsidTr="00F00904">
        <w:trPr>
          <w:cantSplit/>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41</w:t>
            </w:r>
          </w:p>
        </w:tc>
        <w:tc>
          <w:tcPr>
            <w:tcW w:w="5567" w:type="dxa"/>
            <w:tcBorders>
              <w:top w:val="single" w:sz="4" w:space="0" w:color="auto"/>
              <w:left w:val="nil"/>
              <w:bottom w:val="single" w:sz="4" w:space="0" w:color="auto"/>
              <w:right w:val="single" w:sz="4" w:space="0" w:color="auto"/>
            </w:tcBorders>
            <w:shd w:val="clear" w:color="auto" w:fill="auto"/>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Републички завод за статистику</w:t>
            </w:r>
          </w:p>
        </w:tc>
        <w:tc>
          <w:tcPr>
            <w:tcW w:w="2136" w:type="dxa"/>
            <w:tcBorders>
              <w:top w:val="single" w:sz="4" w:space="0" w:color="auto"/>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227.522.559,82</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06</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42</w:t>
            </w:r>
          </w:p>
        </w:tc>
        <w:tc>
          <w:tcPr>
            <w:tcW w:w="5567" w:type="dxa"/>
            <w:tcBorders>
              <w:top w:val="nil"/>
              <w:left w:val="nil"/>
              <w:bottom w:val="single" w:sz="4" w:space="0" w:color="auto"/>
              <w:right w:val="single" w:sz="4" w:space="0" w:color="auto"/>
            </w:tcBorders>
            <w:shd w:val="clear" w:color="auto" w:fill="auto"/>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Републички хидрометеоролошки завод</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13.732.036,59</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06</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43</w:t>
            </w:r>
          </w:p>
        </w:tc>
        <w:tc>
          <w:tcPr>
            <w:tcW w:w="5567" w:type="dxa"/>
            <w:tcBorders>
              <w:top w:val="nil"/>
              <w:left w:val="nil"/>
              <w:bottom w:val="single" w:sz="4" w:space="0" w:color="auto"/>
              <w:right w:val="single" w:sz="4" w:space="0" w:color="auto"/>
            </w:tcBorders>
            <w:shd w:val="clear" w:color="auto" w:fill="auto"/>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Комесаријат за избеглице и миграције</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33.125.107,75</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06</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44</w:t>
            </w:r>
          </w:p>
        </w:tc>
        <w:tc>
          <w:tcPr>
            <w:tcW w:w="5567" w:type="dxa"/>
            <w:tcBorders>
              <w:top w:val="nil"/>
              <w:left w:val="nil"/>
              <w:bottom w:val="single" w:sz="4" w:space="0" w:color="auto"/>
              <w:right w:val="single" w:sz="4" w:space="0" w:color="auto"/>
            </w:tcBorders>
            <w:shd w:val="clear" w:color="auto" w:fill="auto"/>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Геолошки завод Србије</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2.218.413,63</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06</w:t>
            </w:r>
          </w:p>
        </w:tc>
      </w:tr>
      <w:tr w:rsidR="00A879D9" w:rsidRPr="00A6198A" w:rsidTr="00F00904">
        <w:trPr>
          <w:cantSplit/>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45</w:t>
            </w:r>
          </w:p>
        </w:tc>
        <w:tc>
          <w:tcPr>
            <w:tcW w:w="5567" w:type="dxa"/>
            <w:tcBorders>
              <w:top w:val="single" w:sz="4" w:space="0" w:color="auto"/>
              <w:left w:val="nil"/>
              <w:bottom w:val="single" w:sz="4" w:space="0" w:color="auto"/>
              <w:right w:val="single" w:sz="4" w:space="0" w:color="auto"/>
            </w:tcBorders>
            <w:shd w:val="clear" w:color="auto" w:fill="auto"/>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Завод за интелектуалну својину</w:t>
            </w:r>
          </w:p>
        </w:tc>
        <w:tc>
          <w:tcPr>
            <w:tcW w:w="2136" w:type="dxa"/>
            <w:tcBorders>
              <w:top w:val="single" w:sz="4" w:space="0" w:color="auto"/>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8.216.061,22</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06</w:t>
            </w:r>
          </w:p>
        </w:tc>
      </w:tr>
      <w:tr w:rsidR="00A879D9" w:rsidRPr="00A6198A" w:rsidTr="00F00904">
        <w:trPr>
          <w:cantSplit/>
          <w:trHeight w:val="315"/>
        </w:trPr>
        <w:tc>
          <w:tcPr>
            <w:tcW w:w="623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879D9" w:rsidRPr="00A6198A" w:rsidRDefault="00A879D9" w:rsidP="000E1EF7">
            <w:pPr>
              <w:jc w:val="right"/>
              <w:rPr>
                <w:rFonts w:eastAsia="Times New Roman"/>
                <w:b/>
                <w:bCs/>
                <w:color w:val="000000"/>
                <w:szCs w:val="24"/>
                <w:lang w:val="sr-Cyrl-RS"/>
              </w:rPr>
            </w:pPr>
            <w:r w:rsidRPr="00A6198A">
              <w:rPr>
                <w:rFonts w:eastAsia="Times New Roman"/>
                <w:b/>
                <w:bCs/>
                <w:color w:val="000000"/>
                <w:szCs w:val="24"/>
                <w:lang w:val="sr-Cyrl-RS"/>
              </w:rPr>
              <w:t>Укупно извор 06</w:t>
            </w:r>
          </w:p>
        </w:tc>
        <w:tc>
          <w:tcPr>
            <w:tcW w:w="2136" w:type="dxa"/>
            <w:tcBorders>
              <w:top w:val="single" w:sz="4" w:space="0" w:color="auto"/>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b/>
                <w:bCs/>
                <w:color w:val="000000"/>
                <w:szCs w:val="24"/>
                <w:lang w:val="sr-Cyrl-RS"/>
              </w:rPr>
            </w:pPr>
            <w:r w:rsidRPr="00A6198A">
              <w:rPr>
                <w:rFonts w:eastAsia="Times New Roman"/>
                <w:b/>
                <w:bCs/>
                <w:color w:val="000000"/>
                <w:szCs w:val="24"/>
                <w:lang w:val="sr-Cyrl-RS"/>
              </w:rPr>
              <w:t>857.463.439,00</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 </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46</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Установе културе</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18.789.257,52</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color w:val="000000"/>
                <w:lang w:val="sr-Cyrl-RS"/>
              </w:rPr>
              <w:t>08</w:t>
            </w:r>
            <w:r w:rsidRPr="00A6198A">
              <w:rPr>
                <w:color w:val="000000"/>
                <w:vertAlign w:val="superscript"/>
                <w:lang w:val="sr-Cyrl-RS"/>
              </w:rPr>
              <w:footnoteReference w:id="3"/>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47</w:t>
            </w:r>
          </w:p>
        </w:tc>
        <w:tc>
          <w:tcPr>
            <w:tcW w:w="5567" w:type="dxa"/>
            <w:tcBorders>
              <w:top w:val="nil"/>
              <w:left w:val="nil"/>
              <w:bottom w:val="single" w:sz="4" w:space="0" w:color="auto"/>
              <w:right w:val="single" w:sz="4" w:space="0" w:color="auto"/>
            </w:tcBorders>
            <w:shd w:val="clear" w:color="auto" w:fill="auto"/>
            <w:noWrap/>
            <w:vAlign w:val="bottom"/>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Установе социјалне заштите</w:t>
            </w:r>
          </w:p>
        </w:tc>
        <w:tc>
          <w:tcPr>
            <w:tcW w:w="2136" w:type="dxa"/>
            <w:tcBorders>
              <w:top w:val="nil"/>
              <w:left w:val="nil"/>
              <w:bottom w:val="single" w:sz="4" w:space="0" w:color="auto"/>
              <w:right w:val="single" w:sz="4" w:space="0" w:color="auto"/>
            </w:tcBorders>
            <w:shd w:val="clear" w:color="auto" w:fill="auto"/>
            <w:noWrap/>
            <w:vAlign w:val="bottom"/>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64.900.127,07</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08</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48</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Канцеларија за Косово и Метохију</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130.000,00</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08</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49</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Министарство унутрашњих послова</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103.261.093,97</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08</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50</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proofErr w:type="spellStart"/>
            <w:r w:rsidRPr="00A6198A">
              <w:rPr>
                <w:rFonts w:eastAsia="Times New Roman"/>
                <w:color w:val="000000"/>
                <w:szCs w:val="24"/>
                <w:lang w:val="sr-Cyrl-RS"/>
              </w:rPr>
              <w:t>Безбедоносно</w:t>
            </w:r>
            <w:proofErr w:type="spellEnd"/>
            <w:r w:rsidRPr="00A6198A">
              <w:rPr>
                <w:rFonts w:eastAsia="Times New Roman"/>
                <w:color w:val="000000"/>
                <w:szCs w:val="24"/>
                <w:lang w:val="sr-Cyrl-RS"/>
              </w:rPr>
              <w:t xml:space="preserve"> информативна агенција</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84.712.671,24</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08</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51</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Повереник за заштиту равноправности</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174.660,00</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08</w:t>
            </w:r>
          </w:p>
        </w:tc>
      </w:tr>
      <w:tr w:rsidR="00A879D9" w:rsidRPr="00A6198A" w:rsidTr="00F00904">
        <w:trPr>
          <w:cantSplit/>
          <w:trHeight w:val="566"/>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52</w:t>
            </w:r>
          </w:p>
        </w:tc>
        <w:tc>
          <w:tcPr>
            <w:tcW w:w="5567" w:type="dxa"/>
            <w:tcBorders>
              <w:top w:val="single" w:sz="4" w:space="0" w:color="auto"/>
              <w:left w:val="nil"/>
              <w:bottom w:val="single" w:sz="4" w:space="0" w:color="auto"/>
              <w:right w:val="single" w:sz="4" w:space="0" w:color="auto"/>
            </w:tcBorders>
            <w:shd w:val="clear" w:color="auto" w:fill="auto"/>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Буџетски фонд за лечење обољења, стања или повреда које се не могу успешно лечити у Републици Србији</w:t>
            </w:r>
          </w:p>
        </w:tc>
        <w:tc>
          <w:tcPr>
            <w:tcW w:w="2136" w:type="dxa"/>
            <w:tcBorders>
              <w:top w:val="single" w:sz="4" w:space="0" w:color="auto"/>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10.202.200,00</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08</w:t>
            </w:r>
          </w:p>
        </w:tc>
      </w:tr>
      <w:tr w:rsidR="00A879D9" w:rsidRPr="00A6198A" w:rsidTr="00F00904">
        <w:trPr>
          <w:cantSplit/>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53</w:t>
            </w:r>
          </w:p>
        </w:tc>
        <w:tc>
          <w:tcPr>
            <w:tcW w:w="5567" w:type="dxa"/>
            <w:tcBorders>
              <w:top w:val="single" w:sz="4" w:space="0" w:color="auto"/>
              <w:left w:val="nil"/>
              <w:bottom w:val="single" w:sz="4" w:space="0" w:color="auto"/>
              <w:right w:val="single" w:sz="4" w:space="0" w:color="auto"/>
            </w:tcBorders>
            <w:shd w:val="clear" w:color="auto" w:fill="auto"/>
            <w:noWrap/>
            <w:vAlign w:val="bottom"/>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Окружни затвор у Новом Саду</w:t>
            </w:r>
          </w:p>
        </w:tc>
        <w:tc>
          <w:tcPr>
            <w:tcW w:w="2136" w:type="dxa"/>
            <w:tcBorders>
              <w:top w:val="single" w:sz="4" w:space="0" w:color="auto"/>
              <w:left w:val="nil"/>
              <w:bottom w:val="single" w:sz="4" w:space="0" w:color="auto"/>
              <w:right w:val="single" w:sz="4" w:space="0" w:color="auto"/>
            </w:tcBorders>
            <w:shd w:val="clear" w:color="auto" w:fill="auto"/>
            <w:noWrap/>
            <w:vAlign w:val="bottom"/>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9.201.600,00</w:t>
            </w:r>
          </w:p>
        </w:tc>
        <w:tc>
          <w:tcPr>
            <w:tcW w:w="883" w:type="dxa"/>
            <w:tcBorders>
              <w:top w:val="single" w:sz="4" w:space="0" w:color="auto"/>
              <w:left w:val="nil"/>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08</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54</w:t>
            </w:r>
          </w:p>
        </w:tc>
        <w:tc>
          <w:tcPr>
            <w:tcW w:w="5567" w:type="dxa"/>
            <w:tcBorders>
              <w:top w:val="nil"/>
              <w:left w:val="nil"/>
              <w:bottom w:val="single" w:sz="4" w:space="0" w:color="auto"/>
              <w:right w:val="single" w:sz="4" w:space="0" w:color="auto"/>
            </w:tcBorders>
            <w:shd w:val="clear" w:color="auto" w:fill="auto"/>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Авио служба Владе</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325.870.000,00</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08</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55</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262C32" w:rsidP="000E1EF7">
            <w:pPr>
              <w:rPr>
                <w:rFonts w:eastAsia="Times New Roman"/>
                <w:color w:val="000000"/>
                <w:szCs w:val="24"/>
                <w:lang w:val="sr-Cyrl-RS"/>
              </w:rPr>
            </w:pPr>
            <w:r>
              <w:rPr>
                <w:rFonts w:eastAsia="Times New Roman"/>
                <w:color w:val="000000"/>
                <w:szCs w:val="24"/>
                <w:lang w:val="sr-Cyrl-RS"/>
              </w:rPr>
              <w:t>Дипломатско-</w:t>
            </w:r>
            <w:r w:rsidR="00A879D9" w:rsidRPr="00A6198A">
              <w:rPr>
                <w:rFonts w:eastAsia="Times New Roman"/>
                <w:color w:val="000000"/>
                <w:szCs w:val="24"/>
                <w:lang w:val="sr-Cyrl-RS"/>
              </w:rPr>
              <w:t>конзуларна представништва</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591.301,80</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08</w:t>
            </w:r>
          </w:p>
        </w:tc>
      </w:tr>
      <w:tr w:rsidR="00A879D9" w:rsidRPr="00A6198A" w:rsidTr="00F00904">
        <w:trPr>
          <w:cantSplit/>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56</w:t>
            </w:r>
          </w:p>
        </w:tc>
        <w:tc>
          <w:tcPr>
            <w:tcW w:w="5567" w:type="dxa"/>
            <w:tcBorders>
              <w:top w:val="single" w:sz="4" w:space="0" w:color="auto"/>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Министарство одбране</w:t>
            </w:r>
          </w:p>
        </w:tc>
        <w:tc>
          <w:tcPr>
            <w:tcW w:w="2136" w:type="dxa"/>
            <w:tcBorders>
              <w:top w:val="single" w:sz="4" w:space="0" w:color="auto"/>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17.447.095,45</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08</w:t>
            </w:r>
          </w:p>
        </w:tc>
      </w:tr>
      <w:tr w:rsidR="00A879D9" w:rsidRPr="00A6198A" w:rsidTr="00F00904">
        <w:trPr>
          <w:cantSplit/>
          <w:trHeight w:val="315"/>
        </w:trPr>
        <w:tc>
          <w:tcPr>
            <w:tcW w:w="623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879D9" w:rsidRPr="00A6198A" w:rsidRDefault="00A879D9" w:rsidP="000E1EF7">
            <w:pPr>
              <w:jc w:val="right"/>
              <w:rPr>
                <w:rFonts w:eastAsia="Times New Roman"/>
                <w:b/>
                <w:bCs/>
                <w:color w:val="000000"/>
                <w:szCs w:val="24"/>
                <w:lang w:val="sr-Cyrl-RS"/>
              </w:rPr>
            </w:pPr>
            <w:r w:rsidRPr="00A6198A">
              <w:rPr>
                <w:rFonts w:eastAsia="Times New Roman"/>
                <w:b/>
                <w:bCs/>
                <w:color w:val="000000"/>
                <w:szCs w:val="24"/>
                <w:lang w:val="sr-Cyrl-RS"/>
              </w:rPr>
              <w:t>Укупно извор 08</w:t>
            </w:r>
          </w:p>
        </w:tc>
        <w:tc>
          <w:tcPr>
            <w:tcW w:w="2136" w:type="dxa"/>
            <w:tcBorders>
              <w:top w:val="single" w:sz="4" w:space="0" w:color="auto"/>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b/>
                <w:bCs/>
                <w:color w:val="000000"/>
                <w:szCs w:val="24"/>
                <w:lang w:val="sr-Cyrl-RS"/>
              </w:rPr>
            </w:pPr>
            <w:r w:rsidRPr="00A6198A">
              <w:rPr>
                <w:rFonts w:eastAsia="Times New Roman"/>
                <w:b/>
                <w:bCs/>
                <w:color w:val="000000"/>
                <w:szCs w:val="24"/>
                <w:lang w:val="sr-Cyrl-RS"/>
              </w:rPr>
              <w:t>635.280.007,05</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 </w:t>
            </w:r>
          </w:p>
        </w:tc>
      </w:tr>
      <w:tr w:rsidR="00A879D9" w:rsidRPr="00A6198A" w:rsidTr="00F00904">
        <w:trPr>
          <w:cantSplit/>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57</w:t>
            </w:r>
          </w:p>
        </w:tc>
        <w:tc>
          <w:tcPr>
            <w:tcW w:w="5567" w:type="dxa"/>
            <w:tcBorders>
              <w:top w:val="single" w:sz="4" w:space="0" w:color="auto"/>
              <w:left w:val="nil"/>
              <w:bottom w:val="single" w:sz="4" w:space="0" w:color="auto"/>
              <w:right w:val="single" w:sz="4" w:space="0" w:color="auto"/>
            </w:tcBorders>
            <w:shd w:val="clear" w:color="auto" w:fill="auto"/>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Установе социјалне заштите</w:t>
            </w:r>
          </w:p>
        </w:tc>
        <w:tc>
          <w:tcPr>
            <w:tcW w:w="2136" w:type="dxa"/>
            <w:tcBorders>
              <w:top w:val="single" w:sz="4" w:space="0" w:color="auto"/>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71.928.224,95</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color w:val="000000"/>
                <w:lang w:val="sr-Cyrl-RS"/>
              </w:rPr>
              <w:t>56</w:t>
            </w:r>
            <w:r w:rsidRPr="00A6198A">
              <w:rPr>
                <w:color w:val="000000"/>
                <w:vertAlign w:val="superscript"/>
                <w:lang w:val="sr-Cyrl-RS"/>
              </w:rPr>
              <w:footnoteReference w:id="4"/>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lastRenderedPageBreak/>
              <w:t>58</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Канцеларија за Косово и Метохију</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124.078.277,26</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56</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59</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Управа за извршење кривичних санкција</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88.484.430,52</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56</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60</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Правосудна академија</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22.195.844,26</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56</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61</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Министарство финансија</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2.446.325.934,31</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56</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62</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Управа царина</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118.754.206,16</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56</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63</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Пореска управа</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8.942.274,00</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56</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64</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Министарство унутрашњих послова</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110.229.703,29</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56</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65</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Министарство привреде</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117.826.605,37</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56</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66</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Министарство здравља</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157.932.670,20</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56</w:t>
            </w:r>
          </w:p>
        </w:tc>
      </w:tr>
      <w:tr w:rsidR="00A879D9" w:rsidRPr="00A6198A" w:rsidTr="00F00904">
        <w:trPr>
          <w:cantSplit/>
          <w:trHeight w:val="630"/>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67</w:t>
            </w:r>
          </w:p>
        </w:tc>
        <w:tc>
          <w:tcPr>
            <w:tcW w:w="5567" w:type="dxa"/>
            <w:tcBorders>
              <w:top w:val="nil"/>
              <w:left w:val="nil"/>
              <w:bottom w:val="single" w:sz="4" w:space="0" w:color="auto"/>
              <w:right w:val="single" w:sz="4" w:space="0" w:color="auto"/>
            </w:tcBorders>
            <w:shd w:val="clear" w:color="auto" w:fill="auto"/>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Министарство за рад, запошљавање, борачка и социјална питања</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792.306.385,24</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56</w:t>
            </w:r>
          </w:p>
        </w:tc>
      </w:tr>
      <w:tr w:rsidR="00A879D9" w:rsidRPr="00A6198A" w:rsidTr="00F00904">
        <w:trPr>
          <w:cantSplit/>
          <w:trHeight w:val="378"/>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68</w:t>
            </w:r>
          </w:p>
        </w:tc>
        <w:tc>
          <w:tcPr>
            <w:tcW w:w="5567" w:type="dxa"/>
            <w:tcBorders>
              <w:top w:val="nil"/>
              <w:left w:val="nil"/>
              <w:bottom w:val="single" w:sz="4" w:space="0" w:color="auto"/>
              <w:right w:val="single" w:sz="4" w:space="0" w:color="auto"/>
            </w:tcBorders>
            <w:shd w:val="clear" w:color="auto" w:fill="auto"/>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Министарство просвете, науке и технолошког развоја</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76.160.157,33</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56</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69</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Министарство омладине и спорта</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5.889.058,28</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56</w:t>
            </w:r>
          </w:p>
        </w:tc>
      </w:tr>
      <w:tr w:rsidR="00A879D9" w:rsidRPr="00A6198A" w:rsidTr="00F00904">
        <w:trPr>
          <w:cantSplit/>
          <w:trHeight w:val="630"/>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70</w:t>
            </w:r>
          </w:p>
        </w:tc>
        <w:tc>
          <w:tcPr>
            <w:tcW w:w="5567" w:type="dxa"/>
            <w:tcBorders>
              <w:top w:val="nil"/>
              <w:left w:val="nil"/>
              <w:bottom w:val="single" w:sz="4" w:space="0" w:color="auto"/>
              <w:right w:val="single" w:sz="4" w:space="0" w:color="auto"/>
            </w:tcBorders>
            <w:shd w:val="clear" w:color="auto" w:fill="auto"/>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Министарство грађевинарства, саобраћаја и инфраструктуре</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73.845.344,44</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56</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71</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Дирекција за водне путеве</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307.168.272,84</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56</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72</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Министарство рударства и енергетике</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53.665.464,67</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56</w:t>
            </w:r>
          </w:p>
        </w:tc>
      </w:tr>
      <w:tr w:rsidR="00A879D9" w:rsidRPr="00A6198A" w:rsidTr="00F00904">
        <w:trPr>
          <w:cantSplit/>
          <w:trHeight w:val="283"/>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73</w:t>
            </w:r>
          </w:p>
        </w:tc>
        <w:tc>
          <w:tcPr>
            <w:tcW w:w="5567" w:type="dxa"/>
            <w:tcBorders>
              <w:top w:val="single" w:sz="4" w:space="0" w:color="auto"/>
              <w:left w:val="nil"/>
              <w:bottom w:val="single" w:sz="4" w:space="0" w:color="auto"/>
              <w:right w:val="single" w:sz="4" w:space="0" w:color="auto"/>
            </w:tcBorders>
            <w:shd w:val="clear" w:color="auto" w:fill="auto"/>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Министарство трговине, туризма и телекомуникација</w:t>
            </w:r>
          </w:p>
        </w:tc>
        <w:tc>
          <w:tcPr>
            <w:tcW w:w="2136" w:type="dxa"/>
            <w:tcBorders>
              <w:top w:val="single" w:sz="4" w:space="0" w:color="auto"/>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145.648.802,50</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56</w:t>
            </w:r>
          </w:p>
        </w:tc>
      </w:tr>
      <w:tr w:rsidR="00A879D9" w:rsidRPr="00A6198A" w:rsidTr="00F00904">
        <w:trPr>
          <w:cantSplit/>
          <w:trHeight w:val="630"/>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74</w:t>
            </w:r>
          </w:p>
        </w:tc>
        <w:tc>
          <w:tcPr>
            <w:tcW w:w="5567" w:type="dxa"/>
            <w:tcBorders>
              <w:top w:val="single" w:sz="4" w:space="0" w:color="auto"/>
              <w:left w:val="nil"/>
              <w:bottom w:val="single" w:sz="4" w:space="0" w:color="auto"/>
              <w:right w:val="single" w:sz="4" w:space="0" w:color="auto"/>
            </w:tcBorders>
            <w:shd w:val="clear" w:color="auto" w:fill="auto"/>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Министарство пољопривреде, шумарства и водопривреде</w:t>
            </w:r>
          </w:p>
        </w:tc>
        <w:tc>
          <w:tcPr>
            <w:tcW w:w="2136" w:type="dxa"/>
            <w:tcBorders>
              <w:top w:val="single" w:sz="4" w:space="0" w:color="auto"/>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76.963.152,74</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56</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75</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Управа за ветерину</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162.726.136,78</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56</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76</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Управа за заштиту биља</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33.399.980,80</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56</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77</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Републичка дирекција за воде</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115.880.789,48</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56</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78</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Управа за аграрна плаћања</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581.682.109,76</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56</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79</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Министарство заштите животне средине</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399.734.653,49</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56</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80</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Министарство за европске интеграције</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440.178.017,04</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56</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81</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Републички завод за статистику</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4.110.110,75</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56</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82</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Комесаријат за избеглице и миграције</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313.062.466,52</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56</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83</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Управа за јавне набавке</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108.555.196,32</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56</w:t>
            </w:r>
          </w:p>
        </w:tc>
      </w:tr>
      <w:tr w:rsidR="00A879D9" w:rsidRPr="00A6198A" w:rsidTr="00F00904">
        <w:trPr>
          <w:cantSplit/>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84</w:t>
            </w:r>
          </w:p>
        </w:tc>
        <w:tc>
          <w:tcPr>
            <w:tcW w:w="5567"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color w:val="000000"/>
                <w:szCs w:val="24"/>
                <w:lang w:val="sr-Cyrl-RS"/>
              </w:rPr>
            </w:pPr>
            <w:r w:rsidRPr="00A6198A">
              <w:rPr>
                <w:rFonts w:eastAsia="Times New Roman"/>
                <w:color w:val="000000"/>
                <w:szCs w:val="24"/>
                <w:lang w:val="sr-Cyrl-RS"/>
              </w:rPr>
              <w:t>Агенција за борбу против корупције</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color w:val="000000"/>
                <w:szCs w:val="24"/>
                <w:lang w:val="sr-Cyrl-RS"/>
              </w:rPr>
            </w:pPr>
            <w:r w:rsidRPr="00A6198A">
              <w:rPr>
                <w:rFonts w:eastAsia="Times New Roman"/>
                <w:color w:val="000000"/>
                <w:szCs w:val="24"/>
                <w:lang w:val="sr-Cyrl-RS"/>
              </w:rPr>
              <w:t>14.506.849,52</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56</w:t>
            </w:r>
          </w:p>
        </w:tc>
      </w:tr>
      <w:tr w:rsidR="00A879D9" w:rsidRPr="00A6198A" w:rsidTr="00F00904">
        <w:trPr>
          <w:cantSplit/>
          <w:trHeight w:val="330"/>
        </w:trPr>
        <w:tc>
          <w:tcPr>
            <w:tcW w:w="6237" w:type="dxa"/>
            <w:gridSpan w:val="2"/>
            <w:tcBorders>
              <w:top w:val="single" w:sz="4" w:space="0" w:color="auto"/>
              <w:left w:val="single" w:sz="4" w:space="0" w:color="auto"/>
              <w:bottom w:val="nil"/>
              <w:right w:val="single" w:sz="4" w:space="0" w:color="auto"/>
            </w:tcBorders>
            <w:shd w:val="clear" w:color="auto" w:fill="auto"/>
            <w:vAlign w:val="bottom"/>
            <w:hideMark/>
          </w:tcPr>
          <w:p w:rsidR="00A879D9" w:rsidRPr="00A6198A" w:rsidRDefault="00A879D9" w:rsidP="000E1EF7">
            <w:pPr>
              <w:jc w:val="right"/>
              <w:rPr>
                <w:rFonts w:eastAsia="Times New Roman"/>
                <w:b/>
                <w:bCs/>
                <w:color w:val="000000"/>
                <w:szCs w:val="24"/>
                <w:lang w:val="sr-Cyrl-RS"/>
              </w:rPr>
            </w:pPr>
            <w:r w:rsidRPr="00A6198A">
              <w:rPr>
                <w:rFonts w:eastAsia="Times New Roman"/>
                <w:b/>
                <w:bCs/>
                <w:color w:val="000000"/>
                <w:szCs w:val="24"/>
                <w:lang w:val="sr-Cyrl-RS"/>
              </w:rPr>
              <w:t>Укупно извор 56</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b/>
                <w:bCs/>
                <w:color w:val="000000"/>
                <w:szCs w:val="24"/>
                <w:lang w:val="sr-Cyrl-RS"/>
              </w:rPr>
            </w:pPr>
            <w:r w:rsidRPr="00A6198A">
              <w:rPr>
                <w:rFonts w:eastAsia="Times New Roman"/>
                <w:b/>
                <w:bCs/>
                <w:color w:val="000000"/>
                <w:szCs w:val="24"/>
                <w:lang w:val="sr-Cyrl-RS"/>
              </w:rPr>
              <w:t>6.972.181.118,82</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 </w:t>
            </w:r>
          </w:p>
        </w:tc>
      </w:tr>
      <w:tr w:rsidR="00A879D9" w:rsidRPr="00A6198A" w:rsidTr="00F00904">
        <w:trPr>
          <w:cantSplit/>
          <w:trHeight w:val="330"/>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79D9" w:rsidRPr="00A6198A" w:rsidRDefault="00A879D9" w:rsidP="000E1EF7">
            <w:pPr>
              <w:jc w:val="center"/>
              <w:rPr>
                <w:rFonts w:eastAsia="Times New Roman"/>
                <w:b/>
                <w:bCs/>
                <w:color w:val="000000"/>
                <w:szCs w:val="24"/>
                <w:lang w:val="sr-Cyrl-RS"/>
              </w:rPr>
            </w:pPr>
            <w:r w:rsidRPr="00A6198A">
              <w:rPr>
                <w:rFonts w:eastAsia="Times New Roman"/>
                <w:b/>
                <w:bCs/>
                <w:color w:val="000000"/>
                <w:szCs w:val="24"/>
                <w:lang w:val="sr-Cyrl-RS"/>
              </w:rPr>
              <w:t>A.</w:t>
            </w:r>
          </w:p>
        </w:tc>
        <w:tc>
          <w:tcPr>
            <w:tcW w:w="5567" w:type="dxa"/>
            <w:tcBorders>
              <w:top w:val="single" w:sz="4" w:space="0" w:color="auto"/>
              <w:left w:val="nil"/>
              <w:bottom w:val="single" w:sz="4" w:space="0" w:color="auto"/>
              <w:right w:val="single" w:sz="4" w:space="0" w:color="auto"/>
            </w:tcBorders>
            <w:shd w:val="clear" w:color="auto" w:fill="auto"/>
            <w:noWrap/>
            <w:vAlign w:val="center"/>
            <w:hideMark/>
          </w:tcPr>
          <w:p w:rsidR="00A879D9" w:rsidRPr="00A6198A" w:rsidRDefault="00A879D9" w:rsidP="000E1EF7">
            <w:pPr>
              <w:rPr>
                <w:rFonts w:eastAsia="Times New Roman"/>
                <w:b/>
                <w:bCs/>
                <w:color w:val="000000"/>
                <w:szCs w:val="24"/>
                <w:lang w:val="sr-Cyrl-RS"/>
              </w:rPr>
            </w:pPr>
            <w:r w:rsidRPr="00A6198A">
              <w:rPr>
                <w:rFonts w:eastAsia="Times New Roman"/>
                <w:b/>
                <w:bCs/>
                <w:color w:val="000000"/>
                <w:szCs w:val="24"/>
                <w:lang w:val="sr-Cyrl-RS"/>
              </w:rPr>
              <w:t>Укупно директни корисници буџетских средстава</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b/>
                <w:bCs/>
                <w:color w:val="000000"/>
                <w:szCs w:val="24"/>
                <w:lang w:val="sr-Cyrl-RS"/>
              </w:rPr>
            </w:pPr>
            <w:r w:rsidRPr="00A6198A">
              <w:rPr>
                <w:rFonts w:eastAsia="Times New Roman"/>
                <w:b/>
                <w:bCs/>
                <w:color w:val="000000"/>
                <w:szCs w:val="24"/>
                <w:lang w:val="sr-Cyrl-RS"/>
              </w:rPr>
              <w:t>12.334.775.626,52</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 </w:t>
            </w:r>
          </w:p>
        </w:tc>
      </w:tr>
      <w:tr w:rsidR="00A879D9" w:rsidRPr="00A6198A" w:rsidTr="00F00904">
        <w:trPr>
          <w:cantSplit/>
          <w:trHeight w:val="64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A879D9" w:rsidRPr="00A6198A" w:rsidRDefault="00A879D9" w:rsidP="000E1EF7">
            <w:pPr>
              <w:jc w:val="center"/>
              <w:rPr>
                <w:rFonts w:eastAsia="Times New Roman"/>
                <w:b/>
                <w:bCs/>
                <w:color w:val="000000"/>
                <w:szCs w:val="24"/>
                <w:lang w:val="sr-Cyrl-RS"/>
              </w:rPr>
            </w:pPr>
            <w:r w:rsidRPr="00A6198A">
              <w:rPr>
                <w:rFonts w:eastAsia="Times New Roman"/>
                <w:b/>
                <w:bCs/>
                <w:color w:val="000000"/>
                <w:szCs w:val="24"/>
                <w:lang w:val="sr-Cyrl-RS"/>
              </w:rPr>
              <w:t>Б.</w:t>
            </w:r>
          </w:p>
        </w:tc>
        <w:tc>
          <w:tcPr>
            <w:tcW w:w="5567" w:type="dxa"/>
            <w:tcBorders>
              <w:top w:val="nil"/>
              <w:left w:val="nil"/>
              <w:bottom w:val="single" w:sz="4" w:space="0" w:color="auto"/>
              <w:right w:val="single" w:sz="4" w:space="0" w:color="auto"/>
            </w:tcBorders>
            <w:shd w:val="clear" w:color="auto" w:fill="auto"/>
            <w:vAlign w:val="center"/>
            <w:hideMark/>
          </w:tcPr>
          <w:p w:rsidR="00A879D9" w:rsidRPr="00A6198A" w:rsidRDefault="00A879D9" w:rsidP="000E1EF7">
            <w:pPr>
              <w:rPr>
                <w:rFonts w:eastAsia="Times New Roman"/>
                <w:b/>
                <w:bCs/>
                <w:color w:val="000000"/>
                <w:szCs w:val="24"/>
                <w:lang w:val="sr-Cyrl-RS"/>
              </w:rPr>
            </w:pPr>
            <w:r w:rsidRPr="00A6198A">
              <w:rPr>
                <w:rFonts w:eastAsia="Times New Roman"/>
                <w:b/>
                <w:bCs/>
                <w:color w:val="000000"/>
                <w:szCs w:val="24"/>
                <w:lang w:val="sr-Cyrl-RS"/>
              </w:rPr>
              <w:t>Укупно индиректни корисници буџетских средстава - из консолидованих извештаја</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rPr>
                <w:rFonts w:eastAsia="Times New Roman"/>
                <w:b/>
                <w:color w:val="000000"/>
                <w:szCs w:val="24"/>
                <w:lang w:val="sr-Cyrl-RS"/>
              </w:rPr>
            </w:pPr>
            <w:r w:rsidRPr="00A6198A">
              <w:rPr>
                <w:rFonts w:eastAsia="Times New Roman"/>
                <w:b/>
                <w:color w:val="000000"/>
                <w:szCs w:val="24"/>
                <w:lang w:val="sr-Cyrl-RS"/>
              </w:rPr>
              <w:t>    3.009.826.000,00</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 </w:t>
            </w:r>
          </w:p>
        </w:tc>
      </w:tr>
      <w:tr w:rsidR="00A879D9" w:rsidRPr="00A6198A" w:rsidTr="00F00904">
        <w:trPr>
          <w:cantSplit/>
          <w:trHeight w:val="33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A879D9" w:rsidRPr="00A6198A" w:rsidRDefault="00A879D9" w:rsidP="000E1EF7">
            <w:pPr>
              <w:jc w:val="center"/>
              <w:rPr>
                <w:rFonts w:eastAsia="Times New Roman"/>
                <w:b/>
                <w:bCs/>
                <w:color w:val="000000"/>
                <w:szCs w:val="24"/>
                <w:lang w:val="sr-Cyrl-RS"/>
              </w:rPr>
            </w:pPr>
            <w:r w:rsidRPr="00A6198A">
              <w:rPr>
                <w:rFonts w:eastAsia="Times New Roman"/>
                <w:b/>
                <w:bCs/>
                <w:color w:val="000000"/>
                <w:szCs w:val="24"/>
                <w:lang w:val="sr-Cyrl-RS"/>
              </w:rPr>
              <w:t> </w:t>
            </w:r>
          </w:p>
        </w:tc>
        <w:tc>
          <w:tcPr>
            <w:tcW w:w="5567" w:type="dxa"/>
            <w:tcBorders>
              <w:top w:val="nil"/>
              <w:left w:val="nil"/>
              <w:bottom w:val="single" w:sz="4" w:space="0" w:color="auto"/>
              <w:right w:val="single" w:sz="4" w:space="0" w:color="auto"/>
            </w:tcBorders>
            <w:shd w:val="clear" w:color="auto" w:fill="auto"/>
            <w:vAlign w:val="center"/>
            <w:hideMark/>
          </w:tcPr>
          <w:p w:rsidR="00A879D9" w:rsidRPr="00A6198A" w:rsidRDefault="00A879D9" w:rsidP="000E1EF7">
            <w:pPr>
              <w:rPr>
                <w:rFonts w:eastAsia="Times New Roman"/>
                <w:b/>
                <w:bCs/>
                <w:color w:val="000000"/>
                <w:szCs w:val="24"/>
                <w:lang w:val="sr-Cyrl-RS"/>
              </w:rPr>
            </w:pPr>
            <w:r w:rsidRPr="00A6198A">
              <w:rPr>
                <w:rFonts w:eastAsia="Times New Roman"/>
                <w:b/>
                <w:bCs/>
                <w:color w:val="000000"/>
                <w:szCs w:val="24"/>
                <w:lang w:val="sr-Cyrl-RS"/>
              </w:rPr>
              <w:t>Укупно А + Б</w:t>
            </w:r>
          </w:p>
        </w:tc>
        <w:tc>
          <w:tcPr>
            <w:tcW w:w="2136"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right"/>
              <w:rPr>
                <w:rFonts w:eastAsia="Times New Roman"/>
                <w:b/>
                <w:color w:val="000000"/>
                <w:szCs w:val="24"/>
                <w:lang w:val="sr-Cyrl-RS"/>
              </w:rPr>
            </w:pPr>
            <w:r w:rsidRPr="00A6198A">
              <w:rPr>
                <w:rFonts w:eastAsia="Times New Roman"/>
                <w:color w:val="000000"/>
                <w:szCs w:val="24"/>
                <w:lang w:val="sr-Cyrl-RS"/>
              </w:rPr>
              <w:t> </w:t>
            </w:r>
            <w:r w:rsidRPr="00A6198A">
              <w:rPr>
                <w:rFonts w:eastAsia="Times New Roman"/>
                <w:b/>
                <w:color w:val="000000"/>
                <w:szCs w:val="24"/>
                <w:lang w:val="sr-Cyrl-RS"/>
              </w:rPr>
              <w:t>15.344.601.626,52</w:t>
            </w:r>
          </w:p>
        </w:tc>
        <w:tc>
          <w:tcPr>
            <w:tcW w:w="883" w:type="dxa"/>
            <w:tcBorders>
              <w:top w:val="nil"/>
              <w:left w:val="nil"/>
              <w:bottom w:val="single" w:sz="4" w:space="0" w:color="auto"/>
              <w:right w:val="single" w:sz="4" w:space="0" w:color="auto"/>
            </w:tcBorders>
            <w:shd w:val="clear" w:color="auto" w:fill="auto"/>
            <w:noWrap/>
            <w:vAlign w:val="bottom"/>
            <w:hideMark/>
          </w:tcPr>
          <w:p w:rsidR="00A879D9" w:rsidRPr="00A6198A" w:rsidRDefault="00A879D9" w:rsidP="000E1EF7">
            <w:pPr>
              <w:jc w:val="center"/>
              <w:rPr>
                <w:rFonts w:eastAsia="Times New Roman"/>
                <w:color w:val="000000"/>
                <w:szCs w:val="24"/>
                <w:lang w:val="sr-Cyrl-RS"/>
              </w:rPr>
            </w:pPr>
            <w:r w:rsidRPr="00A6198A">
              <w:rPr>
                <w:rFonts w:eastAsia="Times New Roman"/>
                <w:color w:val="000000"/>
                <w:szCs w:val="24"/>
                <w:lang w:val="sr-Cyrl-RS"/>
              </w:rPr>
              <w:t> </w:t>
            </w:r>
          </w:p>
        </w:tc>
      </w:tr>
    </w:tbl>
    <w:p w:rsidR="00A879D9" w:rsidRPr="00A6198A" w:rsidRDefault="00A879D9" w:rsidP="00A879D9">
      <w:pPr>
        <w:rPr>
          <w:lang w:val="sr-Cyrl-RS"/>
        </w:rPr>
      </w:pPr>
    </w:p>
    <w:p w:rsidR="00A879D9" w:rsidRPr="00A6198A" w:rsidRDefault="00A879D9">
      <w:pPr>
        <w:rPr>
          <w:b/>
          <w:szCs w:val="24"/>
          <w:lang w:val="sr-Cyrl-RS"/>
        </w:rPr>
      </w:pPr>
      <w:r w:rsidRPr="00A6198A">
        <w:rPr>
          <w:b/>
          <w:szCs w:val="24"/>
          <w:lang w:val="sr-Cyrl-RS"/>
        </w:rPr>
        <w:br w:type="page"/>
      </w:r>
    </w:p>
    <w:p w:rsidR="00A879D9" w:rsidRPr="00A6198A" w:rsidRDefault="00A879D9" w:rsidP="008D272E">
      <w:pPr>
        <w:jc w:val="center"/>
        <w:rPr>
          <w:b/>
          <w:szCs w:val="24"/>
          <w:lang w:val="sr-Cyrl-RS"/>
        </w:rPr>
      </w:pPr>
    </w:p>
    <w:p w:rsidR="00CF79DE" w:rsidRPr="00A6198A" w:rsidRDefault="000F7B1F" w:rsidP="008D272E">
      <w:pPr>
        <w:jc w:val="center"/>
        <w:rPr>
          <w:b/>
          <w:szCs w:val="24"/>
          <w:lang w:val="sr-Cyrl-RS"/>
        </w:rPr>
      </w:pPr>
      <w:r w:rsidRPr="00A6198A">
        <w:rPr>
          <w:b/>
          <w:szCs w:val="24"/>
          <w:lang w:val="sr-Cyrl-RS"/>
        </w:rPr>
        <w:t xml:space="preserve">2.2. </w:t>
      </w:r>
      <w:r w:rsidR="00CF79DE" w:rsidRPr="00A6198A">
        <w:rPr>
          <w:b/>
          <w:szCs w:val="24"/>
          <w:lang w:val="sr-Cyrl-RS"/>
        </w:rPr>
        <w:t>ИЗВЕШТАЈ О ПРИМЉЕНИМ КРЕДИТИМА, ДОМАЋИМ И ИНОСТРАНИМ И ИЗВРШЕ</w:t>
      </w:r>
      <w:r w:rsidR="008D272E" w:rsidRPr="00A6198A">
        <w:rPr>
          <w:b/>
          <w:szCs w:val="24"/>
          <w:lang w:val="sr-Cyrl-RS"/>
        </w:rPr>
        <w:t>НИМ ОТПЛАТАМА ДУГОВА У ТОКУ 2019</w:t>
      </w:r>
      <w:r w:rsidR="00CF79DE" w:rsidRPr="00A6198A">
        <w:rPr>
          <w:b/>
          <w:szCs w:val="24"/>
          <w:lang w:val="sr-Cyrl-RS"/>
        </w:rPr>
        <w:t>. ГОДИНЕ</w:t>
      </w:r>
    </w:p>
    <w:p w:rsidR="00CF79DE" w:rsidRPr="00A6198A" w:rsidRDefault="00CF79DE" w:rsidP="008D272E">
      <w:pPr>
        <w:jc w:val="center"/>
        <w:rPr>
          <w:b/>
          <w:szCs w:val="24"/>
          <w:lang w:val="sr-Cyrl-RS"/>
        </w:rPr>
      </w:pPr>
    </w:p>
    <w:p w:rsidR="00150E5A" w:rsidRPr="00A6198A" w:rsidRDefault="00150E5A" w:rsidP="00CF79DE">
      <w:pPr>
        <w:rPr>
          <w:b/>
          <w:szCs w:val="24"/>
          <w:lang w:val="sr-Cyrl-RS"/>
        </w:rPr>
      </w:pPr>
    </w:p>
    <w:p w:rsidR="00CC582D" w:rsidRPr="00A6198A" w:rsidRDefault="00CC582D" w:rsidP="00CF79DE">
      <w:pPr>
        <w:rPr>
          <w:b/>
          <w:szCs w:val="24"/>
          <w:lang w:val="sr-Cyrl-RS"/>
        </w:rPr>
      </w:pPr>
    </w:p>
    <w:p w:rsidR="00CF79DE" w:rsidRPr="00A6198A" w:rsidRDefault="00CF79DE" w:rsidP="00CF79DE">
      <w:pPr>
        <w:jc w:val="center"/>
        <w:rPr>
          <w:b/>
          <w:szCs w:val="24"/>
          <w:lang w:val="sr-Cyrl-RS"/>
        </w:rPr>
      </w:pPr>
      <w:r w:rsidRPr="00A6198A">
        <w:rPr>
          <w:b/>
          <w:szCs w:val="24"/>
          <w:lang w:val="sr-Cyrl-RS"/>
        </w:rPr>
        <w:t>СТАЊE ЈАВНОГ ДУГА РЕПУБЛИКЕ СРБИЈЕ</w:t>
      </w:r>
    </w:p>
    <w:p w:rsidR="00CF79DE" w:rsidRPr="00A6198A" w:rsidRDefault="008D272E" w:rsidP="00CF79DE">
      <w:pPr>
        <w:jc w:val="center"/>
        <w:rPr>
          <w:b/>
          <w:szCs w:val="24"/>
          <w:lang w:val="sr-Cyrl-RS"/>
        </w:rPr>
      </w:pPr>
      <w:r w:rsidRPr="00A6198A">
        <w:rPr>
          <w:b/>
          <w:szCs w:val="24"/>
          <w:lang w:val="sr-Cyrl-RS"/>
        </w:rPr>
        <w:t xml:space="preserve"> НА ДАН 31. ДЕЦЕМБАР 2019</w:t>
      </w:r>
      <w:r w:rsidR="00CF79DE" w:rsidRPr="00A6198A">
        <w:rPr>
          <w:b/>
          <w:szCs w:val="24"/>
          <w:lang w:val="sr-Cyrl-RS"/>
        </w:rPr>
        <w:t xml:space="preserve">. ГОДИНЕ </w:t>
      </w:r>
    </w:p>
    <w:p w:rsidR="00150E5A" w:rsidRPr="00A6198A" w:rsidRDefault="00150E5A" w:rsidP="00CF79DE">
      <w:pPr>
        <w:jc w:val="center"/>
        <w:rPr>
          <w:b/>
          <w:lang w:val="sr-Cyrl-RS"/>
        </w:rPr>
      </w:pPr>
    </w:p>
    <w:p w:rsidR="00150E5A" w:rsidRPr="00A6198A" w:rsidRDefault="00150E5A" w:rsidP="00CF79DE">
      <w:pPr>
        <w:jc w:val="center"/>
        <w:rPr>
          <w:b/>
          <w:lang w:val="sr-Cyrl-RS"/>
        </w:rPr>
      </w:pPr>
    </w:p>
    <w:p w:rsidR="005C17BA" w:rsidRPr="00A6198A" w:rsidRDefault="005C17BA" w:rsidP="005C17BA">
      <w:pPr>
        <w:ind w:firstLine="720"/>
        <w:jc w:val="both"/>
        <w:rPr>
          <w:lang w:val="sr-Cyrl-RS"/>
        </w:rPr>
      </w:pPr>
      <w:r w:rsidRPr="00A6198A">
        <w:rPr>
          <w:lang w:val="sr-Cyrl-RS"/>
        </w:rPr>
        <w:t xml:space="preserve">Укупан јавни дуг Републике Србије, на нивоу централне државе, на дан 31. децембар 2019. године, износио је 2.815,6 </w:t>
      </w:r>
      <w:proofErr w:type="spellStart"/>
      <w:r w:rsidRPr="00A6198A">
        <w:rPr>
          <w:lang w:val="sr-Cyrl-RS"/>
        </w:rPr>
        <w:t>млрд</w:t>
      </w:r>
      <w:proofErr w:type="spellEnd"/>
      <w:r w:rsidRPr="00A6198A">
        <w:rPr>
          <w:lang w:val="sr-Cyrl-RS"/>
        </w:rPr>
        <w:t>.</w:t>
      </w:r>
      <w:r w:rsidRPr="00A6198A">
        <w:rPr>
          <w:b/>
          <w:bCs/>
          <w:lang w:val="sr-Cyrl-RS" w:eastAsia="en-GB"/>
        </w:rPr>
        <w:t xml:space="preserve"> </w:t>
      </w:r>
      <w:r w:rsidRPr="00A6198A">
        <w:rPr>
          <w:lang w:val="sr-Cyrl-RS"/>
        </w:rPr>
        <w:t xml:space="preserve">динара (23,9 </w:t>
      </w:r>
      <w:proofErr w:type="spellStart"/>
      <w:r w:rsidRPr="00A6198A">
        <w:rPr>
          <w:lang w:val="sr-Cyrl-RS"/>
        </w:rPr>
        <w:t>млрд</w:t>
      </w:r>
      <w:proofErr w:type="spellEnd"/>
      <w:r w:rsidRPr="00A6198A">
        <w:rPr>
          <w:lang w:val="sr-Cyrl-RS"/>
        </w:rPr>
        <w:t>.</w:t>
      </w:r>
      <w:r w:rsidRPr="00A6198A">
        <w:rPr>
          <w:b/>
          <w:bCs/>
          <w:lang w:val="sr-Cyrl-RS" w:eastAsia="en-GB"/>
        </w:rPr>
        <w:t xml:space="preserve"> </w:t>
      </w:r>
      <w:r w:rsidRPr="00A6198A">
        <w:rPr>
          <w:lang w:val="sr-Cyrl-RS"/>
        </w:rPr>
        <w:t xml:space="preserve">евра), односно 52,0% БДП. Током 2019. године дошло је до смањења учешћа јавног дуга у БДП-у на централном нивоу власти са 53,7% колико је износило на крају 2018. године на 52,0%. </w:t>
      </w:r>
    </w:p>
    <w:p w:rsidR="005C17BA" w:rsidRPr="00A6198A" w:rsidRDefault="005C17BA" w:rsidP="005C17BA">
      <w:pPr>
        <w:ind w:firstLine="720"/>
        <w:jc w:val="both"/>
        <w:rPr>
          <w:lang w:val="sr-Cyrl-RS"/>
        </w:rPr>
      </w:pPr>
      <w:r w:rsidRPr="00A6198A">
        <w:rPr>
          <w:lang w:val="sr-Cyrl-RS"/>
        </w:rPr>
        <w:t>Основни вид задуживања, у 2019. години, представљале су емисије државних хартија од вредности на домаћем и међународном финансијском тржишту.</w:t>
      </w:r>
    </w:p>
    <w:p w:rsidR="00CC582D" w:rsidRPr="00A6198A" w:rsidRDefault="00CC582D" w:rsidP="00CC582D">
      <w:pPr>
        <w:ind w:firstLine="720"/>
        <w:jc w:val="both"/>
        <w:rPr>
          <w:lang w:val="sr-Cyrl-RS"/>
        </w:rPr>
      </w:pPr>
      <w:r w:rsidRPr="00A6198A">
        <w:rPr>
          <w:lang w:val="sr-Cyrl-RS"/>
        </w:rPr>
        <w:t>Јавни дуг по основу емитованих динарских хартија од вредности на домаћем финансијском тржишту се повећао, у 201</w:t>
      </w:r>
      <w:r w:rsidR="00B92478" w:rsidRPr="00A6198A">
        <w:rPr>
          <w:lang w:val="sr-Cyrl-RS"/>
        </w:rPr>
        <w:t>9</w:t>
      </w:r>
      <w:r w:rsidRPr="00A6198A">
        <w:rPr>
          <w:lang w:val="sr-Cyrl-RS"/>
        </w:rPr>
        <w:t>. години у односу на 201</w:t>
      </w:r>
      <w:r w:rsidR="00B92478" w:rsidRPr="00A6198A">
        <w:rPr>
          <w:lang w:val="sr-Cyrl-RS"/>
        </w:rPr>
        <w:t>8. годину у износу од 72</w:t>
      </w:r>
      <w:r w:rsidRPr="00A6198A">
        <w:rPr>
          <w:lang w:val="sr-Cyrl-RS"/>
        </w:rPr>
        <w:t xml:space="preserve">,8 </w:t>
      </w:r>
      <w:proofErr w:type="spellStart"/>
      <w:r w:rsidRPr="00A6198A">
        <w:rPr>
          <w:lang w:val="sr-Cyrl-RS"/>
        </w:rPr>
        <w:t>млрд</w:t>
      </w:r>
      <w:proofErr w:type="spellEnd"/>
      <w:r w:rsidRPr="00A6198A">
        <w:rPr>
          <w:lang w:val="sr-Cyrl-RS"/>
        </w:rPr>
        <w:t>. динара, док је смањење јавног дуга по основу издатих евро деноминованих хартија од вредности на домаћем финансијском тржишту, у 201</w:t>
      </w:r>
      <w:r w:rsidR="00B92478" w:rsidRPr="00A6198A">
        <w:rPr>
          <w:lang w:val="sr-Cyrl-RS"/>
        </w:rPr>
        <w:t>9</w:t>
      </w:r>
      <w:r w:rsidRPr="00A6198A">
        <w:rPr>
          <w:lang w:val="sr-Cyrl-RS"/>
        </w:rPr>
        <w:t>. години у односу на 201</w:t>
      </w:r>
      <w:r w:rsidR="00B92478" w:rsidRPr="00A6198A">
        <w:rPr>
          <w:lang w:val="sr-Cyrl-RS"/>
        </w:rPr>
        <w:t>8</w:t>
      </w:r>
      <w:r w:rsidR="00150E5A" w:rsidRPr="00A6198A">
        <w:rPr>
          <w:lang w:val="sr-Cyrl-RS"/>
        </w:rPr>
        <w:t>. годину, износило</w:t>
      </w:r>
      <w:r w:rsidR="00B92478" w:rsidRPr="00A6198A">
        <w:rPr>
          <w:lang w:val="sr-Cyrl-RS"/>
        </w:rPr>
        <w:t xml:space="preserve"> 169,7</w:t>
      </w:r>
      <w:r w:rsidRPr="00A6198A">
        <w:rPr>
          <w:lang w:val="sr-Cyrl-RS"/>
        </w:rPr>
        <w:t xml:space="preserve"> </w:t>
      </w:r>
      <w:proofErr w:type="spellStart"/>
      <w:r w:rsidRPr="00A6198A">
        <w:rPr>
          <w:lang w:val="sr-Cyrl-RS"/>
        </w:rPr>
        <w:t>мил</w:t>
      </w:r>
      <w:proofErr w:type="spellEnd"/>
      <w:r w:rsidRPr="00A6198A">
        <w:rPr>
          <w:lang w:val="sr-Cyrl-RS"/>
        </w:rPr>
        <w:t>. евра.</w:t>
      </w:r>
    </w:p>
    <w:p w:rsidR="005C17BA" w:rsidRPr="00A6198A" w:rsidRDefault="005C17BA" w:rsidP="005C17BA">
      <w:pPr>
        <w:ind w:firstLine="720"/>
        <w:jc w:val="both"/>
        <w:rPr>
          <w:lang w:val="sr-Cyrl-RS"/>
        </w:rPr>
      </w:pPr>
      <w:r w:rsidRPr="00A6198A">
        <w:rPr>
          <w:lang w:val="sr-Cyrl-RS"/>
        </w:rPr>
        <w:t xml:space="preserve">Јавни дуг општег нивоа државе, који поред стања јавног дуга централног нивоа власти, обухвата и негарантовани дуг локалне власти, као и негарантовани дуг ЈП Путеви Србије и предузећа Коридори Србије </w:t>
      </w:r>
      <w:proofErr w:type="spellStart"/>
      <w:r w:rsidRPr="00A6198A">
        <w:rPr>
          <w:lang w:val="sr-Cyrl-RS"/>
        </w:rPr>
        <w:t>д.о.о</w:t>
      </w:r>
      <w:proofErr w:type="spellEnd"/>
      <w:r w:rsidRPr="00A6198A">
        <w:rPr>
          <w:lang w:val="sr-Cyrl-RS"/>
        </w:rPr>
        <w:t xml:space="preserve">., на крају 2019. године, износио је 2.864,0 </w:t>
      </w:r>
      <w:proofErr w:type="spellStart"/>
      <w:r w:rsidRPr="00A6198A">
        <w:rPr>
          <w:lang w:val="sr-Cyrl-RS"/>
        </w:rPr>
        <w:t>млрд</w:t>
      </w:r>
      <w:proofErr w:type="spellEnd"/>
      <w:r w:rsidRPr="00A6198A">
        <w:rPr>
          <w:lang w:val="sr-Cyrl-RS"/>
        </w:rPr>
        <w:t xml:space="preserve">. динара (24,3 </w:t>
      </w:r>
      <w:proofErr w:type="spellStart"/>
      <w:r w:rsidRPr="00A6198A">
        <w:rPr>
          <w:lang w:val="sr-Cyrl-RS"/>
        </w:rPr>
        <w:t>млрд</w:t>
      </w:r>
      <w:proofErr w:type="spellEnd"/>
      <w:r w:rsidRPr="00A6198A">
        <w:rPr>
          <w:lang w:val="sr-Cyrl-RS"/>
        </w:rPr>
        <w:t>. евра), односно 52,9% БДП.</w:t>
      </w:r>
    </w:p>
    <w:p w:rsidR="00C90442" w:rsidRPr="00A6198A" w:rsidRDefault="0096027D" w:rsidP="00C90442">
      <w:pPr>
        <w:ind w:firstLine="720"/>
        <w:jc w:val="both"/>
        <w:rPr>
          <w:lang w:val="sr-Cyrl-RS"/>
        </w:rPr>
      </w:pPr>
      <w:r w:rsidRPr="00A6198A">
        <w:rPr>
          <w:lang w:val="sr-Cyrl-RS"/>
        </w:rPr>
        <w:t>У 2019. години н</w:t>
      </w:r>
      <w:r w:rsidR="00C90442" w:rsidRPr="00A6198A">
        <w:rPr>
          <w:lang w:val="sr-Cyrl-RS"/>
        </w:rPr>
        <w:t xml:space="preserve">астављен је тренд смањења трошкова финансирања по основу државних хартија од вредности, при чему је просечна </w:t>
      </w:r>
      <w:proofErr w:type="spellStart"/>
      <w:r w:rsidR="00C90442" w:rsidRPr="00A6198A">
        <w:rPr>
          <w:lang w:val="sr-Cyrl-RS"/>
        </w:rPr>
        <w:t>пондерисана</w:t>
      </w:r>
      <w:proofErr w:type="spellEnd"/>
      <w:r w:rsidR="00C90442" w:rsidRPr="00A6198A">
        <w:rPr>
          <w:lang w:val="sr-Cyrl-RS"/>
        </w:rPr>
        <w:t xml:space="preserve"> стопа на динарске државне хартије од вредности износила 5,51% у 2019. години што је за 50 базних поена мање у односу на крај 2018. године. Код евро деноминованих државних хартија од вредности просечна </w:t>
      </w:r>
      <w:proofErr w:type="spellStart"/>
      <w:r w:rsidR="00C90442" w:rsidRPr="00A6198A">
        <w:rPr>
          <w:lang w:val="sr-Cyrl-RS"/>
        </w:rPr>
        <w:t>пондерис</w:t>
      </w:r>
      <w:r w:rsidR="00A6198A">
        <w:rPr>
          <w:lang w:val="sr-Cyrl-RS"/>
        </w:rPr>
        <w:t>а</w:t>
      </w:r>
      <w:r w:rsidR="00C90442" w:rsidRPr="00A6198A">
        <w:rPr>
          <w:lang w:val="sr-Cyrl-RS"/>
        </w:rPr>
        <w:t>на</w:t>
      </w:r>
      <w:proofErr w:type="spellEnd"/>
      <w:r w:rsidR="00C90442" w:rsidRPr="00A6198A">
        <w:rPr>
          <w:lang w:val="sr-Cyrl-RS"/>
        </w:rPr>
        <w:t xml:space="preserve"> стопа</w:t>
      </w:r>
      <w:r w:rsidRPr="00A6198A">
        <w:rPr>
          <w:lang w:val="sr-Cyrl-RS"/>
        </w:rPr>
        <w:t xml:space="preserve"> остала је на приближно истом нивоу и</w:t>
      </w:r>
      <w:r w:rsidR="00C90442" w:rsidRPr="00A6198A">
        <w:rPr>
          <w:lang w:val="sr-Cyrl-RS"/>
        </w:rPr>
        <w:t xml:space="preserve"> износила</w:t>
      </w:r>
      <w:r w:rsidRPr="00A6198A">
        <w:rPr>
          <w:lang w:val="sr-Cyrl-RS"/>
        </w:rPr>
        <w:t xml:space="preserve"> је 2,70% на крају 2019.године.</w:t>
      </w:r>
    </w:p>
    <w:p w:rsidR="0078093C" w:rsidRPr="00A6198A" w:rsidRDefault="0078093C" w:rsidP="0078093C">
      <w:pPr>
        <w:ind w:firstLine="720"/>
        <w:jc w:val="both"/>
        <w:rPr>
          <w:lang w:val="sr-Cyrl-RS"/>
        </w:rPr>
      </w:pPr>
      <w:r w:rsidRPr="00A6198A">
        <w:rPr>
          <w:lang w:val="sr-Cyrl-RS"/>
        </w:rPr>
        <w:t xml:space="preserve">Дуг локалне </w:t>
      </w:r>
      <w:r w:rsidR="00A335B2" w:rsidRPr="00A6198A">
        <w:rPr>
          <w:lang w:val="sr-Cyrl-RS"/>
        </w:rPr>
        <w:t>власти, на дан 31. децембар 2019</w:t>
      </w:r>
      <w:r w:rsidRPr="00A6198A">
        <w:rPr>
          <w:lang w:val="sr-Cyrl-RS"/>
        </w:rPr>
        <w:t xml:space="preserve">. </w:t>
      </w:r>
      <w:r w:rsidR="00A100D0" w:rsidRPr="00A6198A">
        <w:rPr>
          <w:lang w:val="sr-Cyrl-RS"/>
        </w:rPr>
        <w:t>године, је износио 63,8</w:t>
      </w:r>
      <w:r w:rsidRPr="00A6198A">
        <w:rPr>
          <w:lang w:val="sr-Cyrl-RS"/>
        </w:rPr>
        <w:t xml:space="preserve"> </w:t>
      </w:r>
      <w:proofErr w:type="spellStart"/>
      <w:r w:rsidRPr="00A6198A">
        <w:rPr>
          <w:lang w:val="sr-Cyrl-RS"/>
        </w:rPr>
        <w:t>млрд</w:t>
      </w:r>
      <w:proofErr w:type="spellEnd"/>
      <w:r w:rsidRPr="00A6198A">
        <w:rPr>
          <w:lang w:val="sr-Cyrl-RS"/>
        </w:rPr>
        <w:t>. динара</w:t>
      </w:r>
      <w:r w:rsidR="00A100D0" w:rsidRPr="00A6198A">
        <w:rPr>
          <w:lang w:val="sr-Cyrl-RS"/>
        </w:rPr>
        <w:t xml:space="preserve"> (542,4</w:t>
      </w:r>
      <w:r w:rsidRPr="00A6198A">
        <w:rPr>
          <w:lang w:val="sr-Cyrl-RS"/>
        </w:rPr>
        <w:t xml:space="preserve"> </w:t>
      </w:r>
      <w:proofErr w:type="spellStart"/>
      <w:r w:rsidRPr="00A6198A">
        <w:rPr>
          <w:lang w:val="sr-Cyrl-RS"/>
        </w:rPr>
        <w:t>мил</w:t>
      </w:r>
      <w:proofErr w:type="spellEnd"/>
      <w:r w:rsidRPr="00A6198A">
        <w:rPr>
          <w:lang w:val="sr-Cyrl-RS"/>
        </w:rPr>
        <w:t>. евра). Од тога је гарантовани дуг локалних власти, од стр</w:t>
      </w:r>
      <w:r w:rsidR="00327BF7" w:rsidRPr="00A6198A">
        <w:rPr>
          <w:lang w:val="sr-Cyrl-RS"/>
        </w:rPr>
        <w:t>ане Републике Србије, износио 24,7</w:t>
      </w:r>
      <w:r w:rsidRPr="00A6198A">
        <w:rPr>
          <w:lang w:val="sr-Cyrl-RS"/>
        </w:rPr>
        <w:t xml:space="preserve"> </w:t>
      </w:r>
      <w:proofErr w:type="spellStart"/>
      <w:r w:rsidRPr="00A6198A">
        <w:rPr>
          <w:lang w:val="sr-Cyrl-RS"/>
        </w:rPr>
        <w:t>млрд</w:t>
      </w:r>
      <w:proofErr w:type="spellEnd"/>
      <w:r w:rsidRPr="00A6198A">
        <w:rPr>
          <w:lang w:val="sr-Cyrl-RS"/>
        </w:rPr>
        <w:t>. динара</w:t>
      </w:r>
      <w:r w:rsidR="007C7090" w:rsidRPr="00A6198A">
        <w:rPr>
          <w:lang w:val="sr-Cyrl-RS"/>
        </w:rPr>
        <w:t xml:space="preserve"> (209,8</w:t>
      </w:r>
      <w:r w:rsidRPr="00A6198A">
        <w:rPr>
          <w:lang w:val="sr-Cyrl-RS"/>
        </w:rPr>
        <w:t xml:space="preserve"> </w:t>
      </w:r>
      <w:proofErr w:type="spellStart"/>
      <w:r w:rsidRPr="00A6198A">
        <w:rPr>
          <w:lang w:val="sr-Cyrl-RS"/>
        </w:rPr>
        <w:t>мил</w:t>
      </w:r>
      <w:proofErr w:type="spellEnd"/>
      <w:r w:rsidRPr="00A6198A">
        <w:rPr>
          <w:lang w:val="sr-Cyrl-RS"/>
        </w:rPr>
        <w:t>. евра), док је негарантован</w:t>
      </w:r>
      <w:r w:rsidR="007C7090" w:rsidRPr="00A6198A">
        <w:rPr>
          <w:lang w:val="sr-Cyrl-RS"/>
        </w:rPr>
        <w:t>и дуг локалних власти износио 39,1</w:t>
      </w:r>
      <w:r w:rsidRPr="00A6198A">
        <w:rPr>
          <w:lang w:val="sr-Cyrl-RS"/>
        </w:rPr>
        <w:t xml:space="preserve"> </w:t>
      </w:r>
      <w:proofErr w:type="spellStart"/>
      <w:r w:rsidR="007C7090" w:rsidRPr="00A6198A">
        <w:rPr>
          <w:lang w:val="sr-Cyrl-RS"/>
        </w:rPr>
        <w:t>млрд</w:t>
      </w:r>
      <w:proofErr w:type="spellEnd"/>
      <w:r w:rsidR="007C7090" w:rsidRPr="00A6198A">
        <w:rPr>
          <w:lang w:val="sr-Cyrl-RS"/>
        </w:rPr>
        <w:t>. динара (332,6</w:t>
      </w:r>
      <w:r w:rsidRPr="00A6198A">
        <w:rPr>
          <w:lang w:val="sr-Cyrl-RS"/>
        </w:rPr>
        <w:t xml:space="preserve"> </w:t>
      </w:r>
      <w:proofErr w:type="spellStart"/>
      <w:r w:rsidRPr="00A6198A">
        <w:rPr>
          <w:lang w:val="sr-Cyrl-RS"/>
        </w:rPr>
        <w:t>мил</w:t>
      </w:r>
      <w:proofErr w:type="spellEnd"/>
      <w:r w:rsidRPr="00A6198A">
        <w:rPr>
          <w:lang w:val="sr-Cyrl-RS"/>
        </w:rPr>
        <w:t>. евра).</w:t>
      </w:r>
      <w:r w:rsidR="00044DC6" w:rsidRPr="00A6198A">
        <w:rPr>
          <w:lang w:val="sr-Cyrl-RS"/>
        </w:rPr>
        <w:t xml:space="preserve"> Дуг лока</w:t>
      </w:r>
      <w:r w:rsidR="00A335B2" w:rsidRPr="00A6198A">
        <w:rPr>
          <w:lang w:val="sr-Cyrl-RS"/>
        </w:rPr>
        <w:t>лне власти је, у 2019. години повећан</w:t>
      </w:r>
      <w:r w:rsidRPr="00A6198A">
        <w:rPr>
          <w:lang w:val="sr-Cyrl-RS"/>
        </w:rPr>
        <w:t xml:space="preserve"> за </w:t>
      </w:r>
      <w:r w:rsidR="00044DC6" w:rsidRPr="00A6198A">
        <w:rPr>
          <w:lang w:val="sr-Cyrl-RS"/>
        </w:rPr>
        <w:t xml:space="preserve">0,7 </w:t>
      </w:r>
      <w:proofErr w:type="spellStart"/>
      <w:r w:rsidR="00044DC6" w:rsidRPr="00A6198A">
        <w:rPr>
          <w:lang w:val="sr-Cyrl-RS"/>
        </w:rPr>
        <w:t>млрд</w:t>
      </w:r>
      <w:proofErr w:type="spellEnd"/>
      <w:r w:rsidR="00044DC6" w:rsidRPr="00A6198A">
        <w:rPr>
          <w:lang w:val="sr-Cyrl-RS"/>
        </w:rPr>
        <w:t>. динара у односу на 2018</w:t>
      </w:r>
      <w:r w:rsidRPr="00A6198A">
        <w:rPr>
          <w:lang w:val="sr-Cyrl-RS"/>
        </w:rPr>
        <w:t>. годину.</w:t>
      </w:r>
    </w:p>
    <w:p w:rsidR="00CF79DE" w:rsidRPr="00A6198A" w:rsidRDefault="00D31584" w:rsidP="00CF79DE">
      <w:pPr>
        <w:ind w:firstLine="720"/>
        <w:jc w:val="both"/>
        <w:rPr>
          <w:lang w:val="sr-Cyrl-RS"/>
        </w:rPr>
      </w:pPr>
      <w:r w:rsidRPr="00A6198A">
        <w:rPr>
          <w:lang w:val="sr-Cyrl-RS"/>
        </w:rPr>
        <w:t>Највећи део стања јавног дуга локалних власти се односи на дуг града Београда 3</w:t>
      </w:r>
      <w:r w:rsidR="00CE47F2" w:rsidRPr="00A6198A">
        <w:rPr>
          <w:lang w:val="sr-Cyrl-RS"/>
        </w:rPr>
        <w:t>7</w:t>
      </w:r>
      <w:r w:rsidRPr="00A6198A">
        <w:rPr>
          <w:lang w:val="sr-Cyrl-RS"/>
        </w:rPr>
        <w:t>,</w:t>
      </w:r>
      <w:r w:rsidR="00CE47F2" w:rsidRPr="00A6198A">
        <w:rPr>
          <w:lang w:val="sr-Cyrl-RS"/>
        </w:rPr>
        <w:t>6</w:t>
      </w:r>
      <w:r w:rsidRPr="00A6198A">
        <w:rPr>
          <w:lang w:val="sr-Cyrl-RS"/>
        </w:rPr>
        <w:t xml:space="preserve"> </w:t>
      </w:r>
      <w:proofErr w:type="spellStart"/>
      <w:r w:rsidRPr="00A6198A">
        <w:rPr>
          <w:lang w:val="sr-Cyrl-RS"/>
        </w:rPr>
        <w:t>млрд</w:t>
      </w:r>
      <w:proofErr w:type="spellEnd"/>
      <w:r w:rsidRPr="00A6198A">
        <w:rPr>
          <w:lang w:val="sr-Cyrl-RS"/>
        </w:rPr>
        <w:t>. динара, односно 3</w:t>
      </w:r>
      <w:r w:rsidR="00CE47F2" w:rsidRPr="00A6198A">
        <w:rPr>
          <w:lang w:val="sr-Cyrl-RS"/>
        </w:rPr>
        <w:t>19,9</w:t>
      </w:r>
      <w:r w:rsidRPr="00A6198A">
        <w:rPr>
          <w:lang w:val="sr-Cyrl-RS"/>
        </w:rPr>
        <w:t xml:space="preserve"> </w:t>
      </w:r>
      <w:proofErr w:type="spellStart"/>
      <w:r w:rsidRPr="00A6198A">
        <w:rPr>
          <w:lang w:val="sr-Cyrl-RS"/>
        </w:rPr>
        <w:t>мил</w:t>
      </w:r>
      <w:proofErr w:type="spellEnd"/>
      <w:r w:rsidRPr="00A6198A">
        <w:rPr>
          <w:lang w:val="sr-Cyrl-RS"/>
        </w:rPr>
        <w:t>. евра (5</w:t>
      </w:r>
      <w:r w:rsidR="00CE47F2" w:rsidRPr="00A6198A">
        <w:rPr>
          <w:lang w:val="sr-Cyrl-RS"/>
        </w:rPr>
        <w:t>9</w:t>
      </w:r>
      <w:r w:rsidRPr="00A6198A">
        <w:rPr>
          <w:lang w:val="sr-Cyrl-RS"/>
        </w:rPr>
        <w:t>,</w:t>
      </w:r>
      <w:r w:rsidR="00CE47F2" w:rsidRPr="00A6198A">
        <w:rPr>
          <w:lang w:val="sr-Cyrl-RS"/>
        </w:rPr>
        <w:t>0</w:t>
      </w:r>
      <w:r w:rsidRPr="00A6198A">
        <w:rPr>
          <w:lang w:val="sr-Cyrl-RS"/>
        </w:rPr>
        <w:t>% од укупног дуга локалних власти), затим следи дуг Аутономне Покрајине Војво</w:t>
      </w:r>
      <w:r w:rsidR="00CE47F2" w:rsidRPr="00A6198A">
        <w:rPr>
          <w:lang w:val="sr-Cyrl-RS"/>
        </w:rPr>
        <w:t xml:space="preserve">дине од 6,1 </w:t>
      </w:r>
      <w:proofErr w:type="spellStart"/>
      <w:r w:rsidR="00CE47F2" w:rsidRPr="00A6198A">
        <w:rPr>
          <w:lang w:val="sr-Cyrl-RS"/>
        </w:rPr>
        <w:t>млрд</w:t>
      </w:r>
      <w:proofErr w:type="spellEnd"/>
      <w:r w:rsidR="00CE47F2" w:rsidRPr="00A6198A">
        <w:rPr>
          <w:lang w:val="sr-Cyrl-RS"/>
        </w:rPr>
        <w:t>. динара, односно 51</w:t>
      </w:r>
      <w:r w:rsidRPr="00A6198A">
        <w:rPr>
          <w:lang w:val="sr-Cyrl-RS"/>
        </w:rPr>
        <w:t>,</w:t>
      </w:r>
      <w:r w:rsidR="00CE47F2" w:rsidRPr="00A6198A">
        <w:rPr>
          <w:lang w:val="sr-Cyrl-RS"/>
        </w:rPr>
        <w:t>7</w:t>
      </w:r>
      <w:r w:rsidRPr="00A6198A">
        <w:rPr>
          <w:lang w:val="sr-Cyrl-RS"/>
        </w:rPr>
        <w:t xml:space="preserve"> </w:t>
      </w:r>
      <w:proofErr w:type="spellStart"/>
      <w:r w:rsidRPr="00A6198A">
        <w:rPr>
          <w:lang w:val="sr-Cyrl-RS"/>
        </w:rPr>
        <w:t>мил</w:t>
      </w:r>
      <w:proofErr w:type="spellEnd"/>
      <w:r w:rsidRPr="00A6198A">
        <w:rPr>
          <w:lang w:val="sr-Cyrl-RS"/>
        </w:rPr>
        <w:t>. евра (9,</w:t>
      </w:r>
      <w:r w:rsidR="00CE47F2" w:rsidRPr="00A6198A">
        <w:rPr>
          <w:lang w:val="sr-Cyrl-RS"/>
        </w:rPr>
        <w:t>5</w:t>
      </w:r>
      <w:r w:rsidRPr="00A6198A">
        <w:rPr>
          <w:lang w:val="sr-Cyrl-RS"/>
        </w:rPr>
        <w:t>% од укупног дуга локалних власти) и дуг</w:t>
      </w:r>
      <w:r w:rsidR="00CE47F2" w:rsidRPr="00A6198A">
        <w:rPr>
          <w:lang w:val="sr-Cyrl-RS"/>
        </w:rPr>
        <w:t xml:space="preserve"> града Новог Сада, у износу од 2</w:t>
      </w:r>
      <w:r w:rsidRPr="00A6198A">
        <w:rPr>
          <w:lang w:val="sr-Cyrl-RS"/>
        </w:rPr>
        <w:t>,</w:t>
      </w:r>
      <w:r w:rsidR="00CE47F2" w:rsidRPr="00A6198A">
        <w:rPr>
          <w:lang w:val="sr-Cyrl-RS"/>
        </w:rPr>
        <w:t>9</w:t>
      </w:r>
      <w:r w:rsidRPr="00A6198A">
        <w:rPr>
          <w:lang w:val="sr-Cyrl-RS"/>
        </w:rPr>
        <w:t xml:space="preserve"> </w:t>
      </w:r>
      <w:proofErr w:type="spellStart"/>
      <w:r w:rsidRPr="00A6198A">
        <w:rPr>
          <w:lang w:val="sr-Cyrl-RS"/>
        </w:rPr>
        <w:t>млрд</w:t>
      </w:r>
      <w:proofErr w:type="spellEnd"/>
      <w:r w:rsidRPr="00A6198A">
        <w:rPr>
          <w:lang w:val="sr-Cyrl-RS"/>
        </w:rPr>
        <w:t xml:space="preserve">. динара, односно </w:t>
      </w:r>
      <w:r w:rsidR="00CE47F2" w:rsidRPr="00A6198A">
        <w:rPr>
          <w:lang w:val="sr-Cyrl-RS"/>
        </w:rPr>
        <w:t xml:space="preserve">24,7 </w:t>
      </w:r>
      <w:proofErr w:type="spellStart"/>
      <w:r w:rsidR="00CE47F2" w:rsidRPr="00A6198A">
        <w:rPr>
          <w:lang w:val="sr-Cyrl-RS"/>
        </w:rPr>
        <w:t>мил</w:t>
      </w:r>
      <w:proofErr w:type="spellEnd"/>
      <w:r w:rsidR="00CE47F2" w:rsidRPr="00A6198A">
        <w:rPr>
          <w:lang w:val="sr-Cyrl-RS"/>
        </w:rPr>
        <w:t>. евра (4</w:t>
      </w:r>
      <w:r w:rsidRPr="00A6198A">
        <w:rPr>
          <w:lang w:val="sr-Cyrl-RS"/>
        </w:rPr>
        <w:t>,</w:t>
      </w:r>
      <w:r w:rsidR="00CE47F2" w:rsidRPr="00A6198A">
        <w:rPr>
          <w:lang w:val="sr-Cyrl-RS"/>
        </w:rPr>
        <w:t>6</w:t>
      </w:r>
      <w:r w:rsidRPr="00A6198A">
        <w:rPr>
          <w:lang w:val="sr-Cyrl-RS"/>
        </w:rPr>
        <w:t>% од укупног дуга локалних власти).</w:t>
      </w:r>
    </w:p>
    <w:p w:rsidR="00D31584" w:rsidRPr="00A6198A" w:rsidRDefault="00D31584" w:rsidP="00CF79DE">
      <w:pPr>
        <w:ind w:firstLine="720"/>
        <w:jc w:val="both"/>
        <w:rPr>
          <w:lang w:val="sr-Cyrl-RS"/>
        </w:rPr>
      </w:pPr>
    </w:p>
    <w:p w:rsidR="00CF79DE" w:rsidRPr="00A6198A" w:rsidRDefault="00CF79DE" w:rsidP="00CF79DE">
      <w:pPr>
        <w:ind w:firstLine="720"/>
        <w:jc w:val="both"/>
        <w:rPr>
          <w:lang w:val="sr-Cyrl-RS"/>
        </w:rPr>
      </w:pPr>
    </w:p>
    <w:p w:rsidR="00CF79DE" w:rsidRPr="00A6198A" w:rsidRDefault="00CF79DE" w:rsidP="00CF79DE">
      <w:pPr>
        <w:ind w:firstLine="720"/>
        <w:jc w:val="both"/>
        <w:rPr>
          <w:lang w:val="sr-Cyrl-RS"/>
        </w:rPr>
      </w:pPr>
    </w:p>
    <w:p w:rsidR="00CF79DE" w:rsidRPr="00A6198A" w:rsidRDefault="00CF79DE" w:rsidP="00CF79DE">
      <w:pPr>
        <w:ind w:firstLine="720"/>
        <w:jc w:val="both"/>
        <w:rPr>
          <w:lang w:val="sr-Cyrl-RS"/>
        </w:rPr>
      </w:pPr>
    </w:p>
    <w:p w:rsidR="00CF79DE" w:rsidRPr="00A6198A" w:rsidRDefault="00CF79DE" w:rsidP="00CF79DE">
      <w:pPr>
        <w:ind w:firstLine="720"/>
        <w:jc w:val="both"/>
        <w:rPr>
          <w:lang w:val="sr-Cyrl-RS"/>
        </w:rPr>
      </w:pPr>
    </w:p>
    <w:p w:rsidR="00CF79DE" w:rsidRPr="00A6198A" w:rsidRDefault="00CF79DE" w:rsidP="00CF79DE">
      <w:pPr>
        <w:ind w:firstLine="720"/>
        <w:jc w:val="both"/>
        <w:rPr>
          <w:lang w:val="sr-Cyrl-RS"/>
        </w:rPr>
      </w:pPr>
    </w:p>
    <w:p w:rsidR="00717382" w:rsidRPr="00A6198A" w:rsidRDefault="00717382" w:rsidP="00CF79DE">
      <w:pPr>
        <w:ind w:firstLine="720"/>
        <w:jc w:val="both"/>
        <w:rPr>
          <w:lang w:val="sr-Cyrl-RS"/>
        </w:rPr>
      </w:pPr>
    </w:p>
    <w:p w:rsidR="006637BD" w:rsidRPr="00A6198A" w:rsidRDefault="006637BD" w:rsidP="00CF79DE">
      <w:pPr>
        <w:ind w:firstLine="720"/>
        <w:jc w:val="both"/>
        <w:rPr>
          <w:lang w:val="sr-Cyrl-RS"/>
        </w:rPr>
      </w:pPr>
    </w:p>
    <w:p w:rsidR="000E1EF7" w:rsidRPr="00A6198A" w:rsidRDefault="000E1EF7" w:rsidP="00CF79DE">
      <w:pPr>
        <w:ind w:firstLine="720"/>
        <w:jc w:val="both"/>
        <w:rPr>
          <w:lang w:val="sr-Cyrl-RS"/>
        </w:rPr>
      </w:pPr>
    </w:p>
    <w:p w:rsidR="000E1EF7" w:rsidRPr="00A6198A" w:rsidRDefault="000E1EF7" w:rsidP="00CF79DE">
      <w:pPr>
        <w:ind w:firstLine="720"/>
        <w:jc w:val="both"/>
        <w:rPr>
          <w:lang w:val="sr-Cyrl-RS"/>
        </w:rPr>
      </w:pPr>
    </w:p>
    <w:p w:rsidR="00CF79DE" w:rsidRPr="00A6198A" w:rsidRDefault="00CF79DE" w:rsidP="00CF79DE">
      <w:pPr>
        <w:ind w:firstLine="720"/>
        <w:jc w:val="both"/>
        <w:rPr>
          <w:lang w:val="sr-Cyrl-RS"/>
        </w:rPr>
      </w:pPr>
    </w:p>
    <w:p w:rsidR="00CF79DE" w:rsidRPr="00A6198A" w:rsidRDefault="00CF79DE" w:rsidP="00CF79DE">
      <w:pPr>
        <w:ind w:firstLine="720"/>
        <w:jc w:val="both"/>
        <w:rPr>
          <w:lang w:val="sr-Cyrl-RS"/>
        </w:rPr>
      </w:pPr>
      <w:r w:rsidRPr="00A6198A">
        <w:rPr>
          <w:lang w:val="sr-Cyrl-RS"/>
        </w:rPr>
        <w:lastRenderedPageBreak/>
        <w:t>Табела 1. Стање јавн</w:t>
      </w:r>
      <w:r w:rsidR="0078093C" w:rsidRPr="00A6198A">
        <w:rPr>
          <w:lang w:val="sr-Cyrl-RS"/>
        </w:rPr>
        <w:t>ог дуга на дан 31. де</w:t>
      </w:r>
      <w:r w:rsidR="00DC5B75" w:rsidRPr="00A6198A">
        <w:rPr>
          <w:lang w:val="sr-Cyrl-RS"/>
        </w:rPr>
        <w:t>цембар 2019</w:t>
      </w:r>
      <w:r w:rsidRPr="00A6198A">
        <w:rPr>
          <w:lang w:val="sr-Cyrl-RS"/>
        </w:rPr>
        <w:t xml:space="preserve">. године </w:t>
      </w:r>
    </w:p>
    <w:p w:rsidR="00CF79DE" w:rsidRPr="00A6198A" w:rsidRDefault="00CF79DE" w:rsidP="00CF79DE">
      <w:pPr>
        <w:ind w:firstLine="720"/>
        <w:jc w:val="both"/>
        <w:rPr>
          <w:lang w:val="sr-Cyrl-RS"/>
        </w:rPr>
      </w:pPr>
    </w:p>
    <w:tbl>
      <w:tblPr>
        <w:tblW w:w="5000" w:type="pct"/>
        <w:jc w:val="center"/>
        <w:tblLook w:val="04A0" w:firstRow="1" w:lastRow="0" w:firstColumn="1" w:lastColumn="0" w:noHBand="0" w:noVBand="1"/>
      </w:tblPr>
      <w:tblGrid>
        <w:gridCol w:w="4015"/>
        <w:gridCol w:w="1290"/>
        <w:gridCol w:w="1290"/>
        <w:gridCol w:w="1590"/>
        <w:gridCol w:w="1028"/>
      </w:tblGrid>
      <w:tr w:rsidR="000214F3" w:rsidRPr="00A6198A" w:rsidTr="00EC756C">
        <w:trPr>
          <w:trHeight w:val="315"/>
          <w:jc w:val="center"/>
        </w:trPr>
        <w:tc>
          <w:tcPr>
            <w:tcW w:w="4069" w:type="dxa"/>
            <w:tcBorders>
              <w:top w:val="nil"/>
              <w:left w:val="nil"/>
              <w:bottom w:val="nil"/>
              <w:right w:val="nil"/>
            </w:tcBorders>
            <w:shd w:val="clear" w:color="auto" w:fill="365F91"/>
            <w:vAlign w:val="center"/>
            <w:hideMark/>
          </w:tcPr>
          <w:p w:rsidR="0078093C" w:rsidRPr="00A6198A" w:rsidRDefault="0078093C" w:rsidP="00EC756C">
            <w:pPr>
              <w:rPr>
                <w:b/>
                <w:bCs/>
                <w:lang w:val="sr-Cyrl-RS" w:eastAsia="sr-Latn-RS"/>
              </w:rPr>
            </w:pPr>
            <w:r w:rsidRPr="00A6198A">
              <w:rPr>
                <w:b/>
                <w:bCs/>
                <w:lang w:val="sr-Cyrl-RS" w:eastAsia="sr-Latn-RS"/>
              </w:rPr>
              <w:t> </w:t>
            </w:r>
          </w:p>
        </w:tc>
        <w:tc>
          <w:tcPr>
            <w:tcW w:w="1296" w:type="dxa"/>
            <w:tcBorders>
              <w:top w:val="nil"/>
              <w:left w:val="nil"/>
              <w:bottom w:val="nil"/>
              <w:right w:val="nil"/>
            </w:tcBorders>
            <w:shd w:val="clear" w:color="auto" w:fill="365F91"/>
            <w:vAlign w:val="center"/>
            <w:hideMark/>
          </w:tcPr>
          <w:p w:rsidR="0078093C" w:rsidRPr="00A6198A" w:rsidRDefault="0078093C" w:rsidP="00EC756C">
            <w:pPr>
              <w:jc w:val="center"/>
              <w:rPr>
                <w:b/>
                <w:bCs/>
                <w:lang w:val="sr-Cyrl-RS" w:eastAsia="sr-Latn-RS"/>
              </w:rPr>
            </w:pPr>
            <w:r w:rsidRPr="00A6198A">
              <w:rPr>
                <w:b/>
                <w:bCs/>
                <w:lang w:val="sr-Cyrl-RS" w:eastAsia="sr-Latn-RS"/>
              </w:rPr>
              <w:t xml:space="preserve">       EUR</w:t>
            </w:r>
          </w:p>
        </w:tc>
        <w:tc>
          <w:tcPr>
            <w:tcW w:w="1296" w:type="dxa"/>
            <w:tcBorders>
              <w:top w:val="nil"/>
              <w:left w:val="nil"/>
              <w:bottom w:val="nil"/>
              <w:right w:val="nil"/>
            </w:tcBorders>
            <w:shd w:val="clear" w:color="auto" w:fill="365F91"/>
            <w:vAlign w:val="center"/>
            <w:hideMark/>
          </w:tcPr>
          <w:p w:rsidR="0078093C" w:rsidRPr="00A6198A" w:rsidRDefault="0078093C" w:rsidP="00EC756C">
            <w:pPr>
              <w:jc w:val="center"/>
              <w:rPr>
                <w:b/>
                <w:bCs/>
                <w:lang w:val="sr-Cyrl-RS" w:eastAsia="sr-Latn-RS"/>
              </w:rPr>
            </w:pPr>
            <w:r w:rsidRPr="00A6198A">
              <w:rPr>
                <w:b/>
                <w:bCs/>
                <w:lang w:val="sr-Cyrl-RS" w:eastAsia="sr-Latn-RS"/>
              </w:rPr>
              <w:t xml:space="preserve">      USD</w:t>
            </w:r>
          </w:p>
        </w:tc>
        <w:tc>
          <w:tcPr>
            <w:tcW w:w="1596" w:type="dxa"/>
            <w:tcBorders>
              <w:top w:val="nil"/>
              <w:left w:val="nil"/>
              <w:bottom w:val="nil"/>
              <w:right w:val="nil"/>
            </w:tcBorders>
            <w:shd w:val="clear" w:color="auto" w:fill="365F91"/>
            <w:vAlign w:val="center"/>
            <w:hideMark/>
          </w:tcPr>
          <w:p w:rsidR="0078093C" w:rsidRPr="00A6198A" w:rsidRDefault="0078093C" w:rsidP="00EC756C">
            <w:pPr>
              <w:jc w:val="center"/>
              <w:rPr>
                <w:b/>
                <w:bCs/>
                <w:lang w:val="sr-Cyrl-RS" w:eastAsia="sr-Latn-RS"/>
              </w:rPr>
            </w:pPr>
            <w:r w:rsidRPr="00A6198A">
              <w:rPr>
                <w:b/>
                <w:bCs/>
                <w:lang w:val="sr-Cyrl-RS" w:eastAsia="sr-Latn-RS"/>
              </w:rPr>
              <w:t xml:space="preserve">     RSD</w:t>
            </w:r>
          </w:p>
        </w:tc>
        <w:tc>
          <w:tcPr>
            <w:tcW w:w="1032" w:type="dxa"/>
            <w:vMerge w:val="restart"/>
            <w:tcBorders>
              <w:top w:val="nil"/>
              <w:left w:val="nil"/>
              <w:bottom w:val="nil"/>
              <w:right w:val="nil"/>
            </w:tcBorders>
            <w:shd w:val="clear" w:color="auto" w:fill="365F91"/>
            <w:hideMark/>
          </w:tcPr>
          <w:p w:rsidR="0078093C" w:rsidRPr="00A6198A" w:rsidRDefault="0078093C" w:rsidP="00EC756C">
            <w:pPr>
              <w:jc w:val="center"/>
              <w:rPr>
                <w:b/>
                <w:bCs/>
                <w:lang w:val="sr-Cyrl-RS" w:eastAsia="sr-Latn-RS"/>
              </w:rPr>
            </w:pPr>
            <w:r w:rsidRPr="00A6198A">
              <w:rPr>
                <w:b/>
                <w:bCs/>
                <w:lang w:val="sr-Cyrl-RS" w:eastAsia="sr-Latn-RS"/>
              </w:rPr>
              <w:t>БДП %</w:t>
            </w:r>
          </w:p>
          <w:p w:rsidR="0078093C" w:rsidRPr="00A6198A" w:rsidRDefault="0078093C" w:rsidP="00EC756C">
            <w:pPr>
              <w:rPr>
                <w:lang w:val="sr-Cyrl-RS" w:eastAsia="sr-Latn-RS"/>
              </w:rPr>
            </w:pPr>
          </w:p>
        </w:tc>
      </w:tr>
      <w:tr w:rsidR="000214F3" w:rsidRPr="00A6198A" w:rsidTr="00EC756C">
        <w:trPr>
          <w:trHeight w:val="315"/>
          <w:jc w:val="center"/>
        </w:trPr>
        <w:tc>
          <w:tcPr>
            <w:tcW w:w="4069" w:type="dxa"/>
            <w:tcBorders>
              <w:top w:val="nil"/>
              <w:left w:val="nil"/>
              <w:bottom w:val="nil"/>
              <w:right w:val="nil"/>
            </w:tcBorders>
            <w:shd w:val="clear" w:color="auto" w:fill="365F91"/>
            <w:vAlign w:val="center"/>
            <w:hideMark/>
          </w:tcPr>
          <w:p w:rsidR="0078093C" w:rsidRPr="00A6198A" w:rsidRDefault="0078093C" w:rsidP="00EC756C">
            <w:pPr>
              <w:rPr>
                <w:b/>
                <w:bCs/>
                <w:lang w:val="sr-Cyrl-RS" w:eastAsia="sr-Latn-RS"/>
              </w:rPr>
            </w:pPr>
            <w:r w:rsidRPr="00A6198A">
              <w:rPr>
                <w:b/>
                <w:bCs/>
                <w:lang w:val="sr-Cyrl-RS" w:eastAsia="sr-Latn-RS"/>
              </w:rPr>
              <w:t> </w:t>
            </w:r>
          </w:p>
        </w:tc>
        <w:tc>
          <w:tcPr>
            <w:tcW w:w="4188" w:type="dxa"/>
            <w:gridSpan w:val="3"/>
            <w:tcBorders>
              <w:top w:val="nil"/>
              <w:left w:val="nil"/>
              <w:bottom w:val="nil"/>
              <w:right w:val="nil"/>
            </w:tcBorders>
            <w:shd w:val="clear" w:color="auto" w:fill="365F91"/>
            <w:vAlign w:val="center"/>
            <w:hideMark/>
          </w:tcPr>
          <w:p w:rsidR="0078093C" w:rsidRPr="00A6198A" w:rsidRDefault="0078093C" w:rsidP="00EC756C">
            <w:pPr>
              <w:jc w:val="center"/>
              <w:rPr>
                <w:b/>
                <w:bCs/>
                <w:i/>
                <w:iCs/>
                <w:lang w:val="sr-Cyrl-RS" w:eastAsia="sr-Latn-RS"/>
              </w:rPr>
            </w:pPr>
            <w:r w:rsidRPr="00A6198A">
              <w:rPr>
                <w:b/>
                <w:bCs/>
                <w:i/>
                <w:iCs/>
                <w:lang w:val="sr-Cyrl-RS" w:eastAsia="sr-Latn-RS"/>
              </w:rPr>
              <w:t>У милионима</w:t>
            </w:r>
          </w:p>
        </w:tc>
        <w:tc>
          <w:tcPr>
            <w:tcW w:w="1032" w:type="dxa"/>
            <w:vMerge/>
            <w:tcBorders>
              <w:top w:val="nil"/>
              <w:left w:val="nil"/>
              <w:bottom w:val="nil"/>
              <w:right w:val="nil"/>
            </w:tcBorders>
            <w:shd w:val="clear" w:color="auto" w:fill="365F91"/>
            <w:vAlign w:val="center"/>
            <w:hideMark/>
          </w:tcPr>
          <w:p w:rsidR="0078093C" w:rsidRPr="00A6198A" w:rsidRDefault="0078093C" w:rsidP="00EC756C">
            <w:pPr>
              <w:rPr>
                <w:b/>
                <w:bCs/>
                <w:lang w:val="sr-Cyrl-RS" w:eastAsia="sr-Latn-RS"/>
              </w:rPr>
            </w:pPr>
          </w:p>
        </w:tc>
      </w:tr>
      <w:tr w:rsidR="000214F3" w:rsidRPr="00A6198A" w:rsidTr="00EC756C">
        <w:trPr>
          <w:trHeight w:val="315"/>
          <w:jc w:val="center"/>
        </w:trPr>
        <w:tc>
          <w:tcPr>
            <w:tcW w:w="9289" w:type="dxa"/>
            <w:gridSpan w:val="5"/>
            <w:tcBorders>
              <w:top w:val="nil"/>
              <w:left w:val="nil"/>
              <w:bottom w:val="nil"/>
              <w:right w:val="nil"/>
            </w:tcBorders>
            <w:shd w:val="clear" w:color="auto" w:fill="95B3D7"/>
            <w:vAlign w:val="center"/>
            <w:hideMark/>
          </w:tcPr>
          <w:p w:rsidR="0078093C" w:rsidRPr="00A6198A" w:rsidRDefault="0078093C" w:rsidP="00EC756C">
            <w:pPr>
              <w:jc w:val="center"/>
              <w:rPr>
                <w:b/>
                <w:bCs/>
                <w:lang w:val="sr-Cyrl-RS" w:eastAsia="sr-Latn-RS"/>
              </w:rPr>
            </w:pPr>
            <w:r w:rsidRPr="00A6198A">
              <w:rPr>
                <w:b/>
                <w:bCs/>
                <w:lang w:val="sr-Cyrl-RS" w:eastAsia="sr-Latn-RS"/>
              </w:rPr>
              <w:t>Директне обавезе (A)</w:t>
            </w:r>
          </w:p>
        </w:tc>
      </w:tr>
      <w:tr w:rsidR="000214F3" w:rsidRPr="00A6198A" w:rsidTr="00EC756C">
        <w:trPr>
          <w:trHeight w:val="315"/>
          <w:jc w:val="center"/>
        </w:trPr>
        <w:tc>
          <w:tcPr>
            <w:tcW w:w="4069" w:type="dxa"/>
            <w:tcBorders>
              <w:top w:val="nil"/>
              <w:left w:val="nil"/>
              <w:bottom w:val="nil"/>
              <w:right w:val="nil"/>
            </w:tcBorders>
            <w:shd w:val="clear" w:color="auto" w:fill="C6D9F1"/>
            <w:vAlign w:val="center"/>
            <w:hideMark/>
          </w:tcPr>
          <w:p w:rsidR="0078093C" w:rsidRPr="00A6198A" w:rsidRDefault="0078093C" w:rsidP="00EC756C">
            <w:pPr>
              <w:rPr>
                <w:lang w:val="sr-Cyrl-RS" w:eastAsia="sr-Latn-RS"/>
              </w:rPr>
            </w:pPr>
            <w:r w:rsidRPr="00A6198A">
              <w:rPr>
                <w:lang w:val="sr-Cyrl-RS" w:eastAsia="sr-Latn-RS"/>
              </w:rPr>
              <w:t>Унутрашњи дуг</w:t>
            </w:r>
          </w:p>
        </w:tc>
        <w:tc>
          <w:tcPr>
            <w:tcW w:w="1296" w:type="dxa"/>
            <w:tcBorders>
              <w:top w:val="nil"/>
              <w:left w:val="nil"/>
              <w:bottom w:val="nil"/>
              <w:right w:val="nil"/>
            </w:tcBorders>
            <w:shd w:val="clear" w:color="auto" w:fill="C6D9F1"/>
            <w:hideMark/>
          </w:tcPr>
          <w:p w:rsidR="0078093C" w:rsidRPr="00A6198A" w:rsidRDefault="00DC5B75" w:rsidP="00EC756C">
            <w:pPr>
              <w:jc w:val="right"/>
              <w:rPr>
                <w:lang w:val="sr-Cyrl-RS"/>
              </w:rPr>
            </w:pPr>
            <w:r w:rsidRPr="00A6198A">
              <w:rPr>
                <w:lang w:val="sr-Cyrl-RS"/>
              </w:rPr>
              <w:t>9.814,9</w:t>
            </w:r>
          </w:p>
        </w:tc>
        <w:tc>
          <w:tcPr>
            <w:tcW w:w="1296" w:type="dxa"/>
            <w:tcBorders>
              <w:top w:val="nil"/>
              <w:left w:val="nil"/>
              <w:bottom w:val="nil"/>
              <w:right w:val="nil"/>
            </w:tcBorders>
            <w:shd w:val="clear" w:color="auto" w:fill="C6D9F1"/>
            <w:hideMark/>
          </w:tcPr>
          <w:p w:rsidR="0078093C" w:rsidRPr="00A6198A" w:rsidRDefault="00DC5B75" w:rsidP="00EC756C">
            <w:pPr>
              <w:jc w:val="right"/>
              <w:rPr>
                <w:lang w:val="sr-Cyrl-RS"/>
              </w:rPr>
            </w:pPr>
            <w:r w:rsidRPr="00A6198A">
              <w:rPr>
                <w:lang w:val="sr-Cyrl-RS"/>
              </w:rPr>
              <w:t>11.000,5</w:t>
            </w:r>
          </w:p>
        </w:tc>
        <w:tc>
          <w:tcPr>
            <w:tcW w:w="1596" w:type="dxa"/>
            <w:tcBorders>
              <w:top w:val="nil"/>
              <w:left w:val="nil"/>
              <w:bottom w:val="nil"/>
              <w:right w:val="nil"/>
            </w:tcBorders>
            <w:shd w:val="clear" w:color="auto" w:fill="C6D9F1"/>
            <w:hideMark/>
          </w:tcPr>
          <w:p w:rsidR="0078093C" w:rsidRPr="00A6198A" w:rsidRDefault="00DC5B75" w:rsidP="00EC756C">
            <w:pPr>
              <w:jc w:val="right"/>
              <w:rPr>
                <w:lang w:val="sr-Cyrl-RS"/>
              </w:rPr>
            </w:pPr>
            <w:r w:rsidRPr="00A6198A">
              <w:rPr>
                <w:lang w:val="sr-Cyrl-RS"/>
              </w:rPr>
              <w:t>1.154.158,0</w:t>
            </w:r>
          </w:p>
        </w:tc>
        <w:tc>
          <w:tcPr>
            <w:tcW w:w="1032" w:type="dxa"/>
            <w:tcBorders>
              <w:top w:val="nil"/>
              <w:left w:val="nil"/>
              <w:bottom w:val="nil"/>
              <w:right w:val="nil"/>
            </w:tcBorders>
            <w:shd w:val="clear" w:color="auto" w:fill="C6D9F1"/>
            <w:hideMark/>
          </w:tcPr>
          <w:p w:rsidR="0078093C" w:rsidRPr="00A6198A" w:rsidRDefault="0078093C" w:rsidP="00EC756C">
            <w:pPr>
              <w:jc w:val="right"/>
              <w:rPr>
                <w:lang w:val="sr-Cyrl-RS"/>
              </w:rPr>
            </w:pPr>
            <w:r w:rsidRPr="00A6198A">
              <w:rPr>
                <w:lang w:val="sr-Cyrl-RS"/>
              </w:rPr>
              <w:t>2</w:t>
            </w:r>
            <w:r w:rsidR="00DC5B75" w:rsidRPr="00A6198A">
              <w:rPr>
                <w:lang w:val="sr-Cyrl-RS"/>
              </w:rPr>
              <w:t>1</w:t>
            </w:r>
            <w:r w:rsidRPr="00A6198A">
              <w:rPr>
                <w:lang w:val="sr-Cyrl-RS"/>
              </w:rPr>
              <w:t>,</w:t>
            </w:r>
            <w:r w:rsidR="00DC5B75" w:rsidRPr="00A6198A">
              <w:rPr>
                <w:lang w:val="sr-Cyrl-RS"/>
              </w:rPr>
              <w:t>3</w:t>
            </w:r>
            <w:r w:rsidRPr="00A6198A">
              <w:rPr>
                <w:lang w:val="sr-Cyrl-RS"/>
              </w:rPr>
              <w:t>%</w:t>
            </w:r>
          </w:p>
        </w:tc>
      </w:tr>
      <w:tr w:rsidR="000214F3" w:rsidRPr="00A6198A" w:rsidTr="00EC756C">
        <w:trPr>
          <w:trHeight w:val="315"/>
          <w:jc w:val="center"/>
        </w:trPr>
        <w:tc>
          <w:tcPr>
            <w:tcW w:w="4069" w:type="dxa"/>
            <w:tcBorders>
              <w:top w:val="nil"/>
              <w:left w:val="nil"/>
              <w:bottom w:val="nil"/>
              <w:right w:val="nil"/>
            </w:tcBorders>
            <w:shd w:val="clear" w:color="auto" w:fill="C6D9F1"/>
            <w:vAlign w:val="center"/>
            <w:hideMark/>
          </w:tcPr>
          <w:p w:rsidR="0078093C" w:rsidRPr="00A6198A" w:rsidRDefault="0078093C" w:rsidP="00EC756C">
            <w:pPr>
              <w:rPr>
                <w:lang w:val="sr-Cyrl-RS" w:eastAsia="sr-Latn-RS"/>
              </w:rPr>
            </w:pPr>
            <w:r w:rsidRPr="00A6198A">
              <w:rPr>
                <w:lang w:val="sr-Cyrl-RS" w:eastAsia="sr-Latn-RS"/>
              </w:rPr>
              <w:t>Спољни дуг</w:t>
            </w:r>
          </w:p>
        </w:tc>
        <w:tc>
          <w:tcPr>
            <w:tcW w:w="1296" w:type="dxa"/>
            <w:tcBorders>
              <w:top w:val="nil"/>
              <w:left w:val="nil"/>
              <w:bottom w:val="nil"/>
              <w:right w:val="nil"/>
            </w:tcBorders>
            <w:shd w:val="clear" w:color="auto" w:fill="C6D9F1"/>
            <w:hideMark/>
          </w:tcPr>
          <w:p w:rsidR="0078093C" w:rsidRPr="00A6198A" w:rsidRDefault="00DC5B75" w:rsidP="00EC756C">
            <w:pPr>
              <w:jc w:val="right"/>
              <w:rPr>
                <w:lang w:val="sr-Cyrl-RS"/>
              </w:rPr>
            </w:pPr>
            <w:r w:rsidRPr="00A6198A">
              <w:rPr>
                <w:lang w:val="sr-Cyrl-RS"/>
              </w:rPr>
              <w:t>12.640,9</w:t>
            </w:r>
          </w:p>
        </w:tc>
        <w:tc>
          <w:tcPr>
            <w:tcW w:w="1296" w:type="dxa"/>
            <w:tcBorders>
              <w:top w:val="nil"/>
              <w:left w:val="nil"/>
              <w:bottom w:val="nil"/>
              <w:right w:val="nil"/>
            </w:tcBorders>
            <w:shd w:val="clear" w:color="auto" w:fill="C6D9F1"/>
            <w:hideMark/>
          </w:tcPr>
          <w:p w:rsidR="0078093C" w:rsidRPr="00A6198A" w:rsidRDefault="00DC5B75" w:rsidP="00EC756C">
            <w:pPr>
              <w:jc w:val="right"/>
              <w:rPr>
                <w:lang w:val="sr-Cyrl-RS"/>
              </w:rPr>
            </w:pPr>
            <w:r w:rsidRPr="00A6198A">
              <w:rPr>
                <w:lang w:val="sr-Cyrl-RS"/>
              </w:rPr>
              <w:t>14.167,9</w:t>
            </w:r>
          </w:p>
        </w:tc>
        <w:tc>
          <w:tcPr>
            <w:tcW w:w="1596" w:type="dxa"/>
            <w:tcBorders>
              <w:top w:val="nil"/>
              <w:left w:val="nil"/>
              <w:bottom w:val="nil"/>
              <w:right w:val="nil"/>
            </w:tcBorders>
            <w:shd w:val="clear" w:color="auto" w:fill="C6D9F1"/>
            <w:hideMark/>
          </w:tcPr>
          <w:p w:rsidR="0078093C" w:rsidRPr="00A6198A" w:rsidRDefault="00DC5B75" w:rsidP="00EC756C">
            <w:pPr>
              <w:jc w:val="right"/>
              <w:rPr>
                <w:lang w:val="sr-Cyrl-RS"/>
              </w:rPr>
            </w:pPr>
            <w:r w:rsidRPr="00A6198A">
              <w:rPr>
                <w:lang w:val="sr-Cyrl-RS"/>
              </w:rPr>
              <w:t>1.486.480,3</w:t>
            </w:r>
          </w:p>
        </w:tc>
        <w:tc>
          <w:tcPr>
            <w:tcW w:w="1032" w:type="dxa"/>
            <w:tcBorders>
              <w:top w:val="nil"/>
              <w:left w:val="nil"/>
              <w:bottom w:val="nil"/>
              <w:right w:val="nil"/>
            </w:tcBorders>
            <w:shd w:val="clear" w:color="auto" w:fill="C6D9F1"/>
            <w:hideMark/>
          </w:tcPr>
          <w:p w:rsidR="0078093C" w:rsidRPr="00A6198A" w:rsidRDefault="00DC5B75" w:rsidP="00EC756C">
            <w:pPr>
              <w:jc w:val="right"/>
              <w:rPr>
                <w:lang w:val="sr-Cyrl-RS"/>
              </w:rPr>
            </w:pPr>
            <w:r w:rsidRPr="00A6198A">
              <w:rPr>
                <w:lang w:val="sr-Cyrl-RS"/>
              </w:rPr>
              <w:t>27,5</w:t>
            </w:r>
            <w:r w:rsidR="0078093C" w:rsidRPr="00A6198A">
              <w:rPr>
                <w:lang w:val="sr-Cyrl-RS"/>
              </w:rPr>
              <w:t>%</w:t>
            </w:r>
          </w:p>
        </w:tc>
      </w:tr>
      <w:tr w:rsidR="000214F3" w:rsidRPr="00A6198A" w:rsidTr="00EC756C">
        <w:trPr>
          <w:trHeight w:val="315"/>
          <w:jc w:val="center"/>
        </w:trPr>
        <w:tc>
          <w:tcPr>
            <w:tcW w:w="4069" w:type="dxa"/>
            <w:tcBorders>
              <w:top w:val="nil"/>
              <w:left w:val="nil"/>
              <w:bottom w:val="nil"/>
              <w:right w:val="nil"/>
            </w:tcBorders>
            <w:shd w:val="clear" w:color="auto" w:fill="C6D9F1"/>
            <w:vAlign w:val="center"/>
            <w:hideMark/>
          </w:tcPr>
          <w:p w:rsidR="0078093C" w:rsidRPr="00A6198A" w:rsidRDefault="0078093C" w:rsidP="00EC756C">
            <w:pPr>
              <w:rPr>
                <w:i/>
                <w:iCs/>
                <w:lang w:val="sr-Cyrl-RS" w:eastAsia="sr-Latn-RS"/>
              </w:rPr>
            </w:pPr>
            <w:r w:rsidRPr="00A6198A">
              <w:rPr>
                <w:i/>
                <w:iCs/>
                <w:lang w:val="sr-Cyrl-RS" w:eastAsia="sr-Latn-RS"/>
              </w:rPr>
              <w:t>Директне обавезе укупно</w:t>
            </w:r>
          </w:p>
        </w:tc>
        <w:tc>
          <w:tcPr>
            <w:tcW w:w="1296" w:type="dxa"/>
            <w:tcBorders>
              <w:top w:val="nil"/>
              <w:left w:val="nil"/>
              <w:bottom w:val="nil"/>
              <w:right w:val="nil"/>
            </w:tcBorders>
            <w:shd w:val="clear" w:color="auto" w:fill="C6D9F1"/>
            <w:hideMark/>
          </w:tcPr>
          <w:p w:rsidR="0078093C" w:rsidRPr="00A6198A" w:rsidRDefault="00DC5B75" w:rsidP="00EC756C">
            <w:pPr>
              <w:jc w:val="right"/>
              <w:rPr>
                <w:lang w:val="sr-Cyrl-RS"/>
              </w:rPr>
            </w:pPr>
            <w:r w:rsidRPr="00A6198A">
              <w:rPr>
                <w:lang w:val="sr-Cyrl-RS"/>
              </w:rPr>
              <w:t>22.455,8</w:t>
            </w:r>
          </w:p>
        </w:tc>
        <w:tc>
          <w:tcPr>
            <w:tcW w:w="1296" w:type="dxa"/>
            <w:tcBorders>
              <w:top w:val="nil"/>
              <w:left w:val="nil"/>
              <w:bottom w:val="nil"/>
              <w:right w:val="nil"/>
            </w:tcBorders>
            <w:shd w:val="clear" w:color="auto" w:fill="C6D9F1"/>
            <w:hideMark/>
          </w:tcPr>
          <w:p w:rsidR="0078093C" w:rsidRPr="00A6198A" w:rsidRDefault="00DC5B75" w:rsidP="00EC756C">
            <w:pPr>
              <w:jc w:val="right"/>
              <w:rPr>
                <w:lang w:val="sr-Cyrl-RS"/>
              </w:rPr>
            </w:pPr>
            <w:r w:rsidRPr="00A6198A">
              <w:rPr>
                <w:lang w:val="sr-Cyrl-RS"/>
              </w:rPr>
              <w:t>25.168,4</w:t>
            </w:r>
          </w:p>
        </w:tc>
        <w:tc>
          <w:tcPr>
            <w:tcW w:w="1596" w:type="dxa"/>
            <w:tcBorders>
              <w:top w:val="nil"/>
              <w:left w:val="nil"/>
              <w:bottom w:val="nil"/>
              <w:right w:val="nil"/>
            </w:tcBorders>
            <w:shd w:val="clear" w:color="auto" w:fill="C6D9F1"/>
            <w:hideMark/>
          </w:tcPr>
          <w:p w:rsidR="0078093C" w:rsidRPr="00A6198A" w:rsidRDefault="00DC5B75" w:rsidP="00EC756C">
            <w:pPr>
              <w:jc w:val="right"/>
              <w:rPr>
                <w:lang w:val="sr-Cyrl-RS"/>
              </w:rPr>
            </w:pPr>
            <w:r w:rsidRPr="00A6198A">
              <w:rPr>
                <w:lang w:val="sr-Cyrl-RS"/>
              </w:rPr>
              <w:t>2.640.638,3</w:t>
            </w:r>
          </w:p>
        </w:tc>
        <w:tc>
          <w:tcPr>
            <w:tcW w:w="1032" w:type="dxa"/>
            <w:tcBorders>
              <w:top w:val="nil"/>
              <w:left w:val="nil"/>
              <w:bottom w:val="nil"/>
              <w:right w:val="nil"/>
            </w:tcBorders>
            <w:shd w:val="clear" w:color="auto" w:fill="C6D9F1"/>
            <w:hideMark/>
          </w:tcPr>
          <w:p w:rsidR="0078093C" w:rsidRPr="00A6198A" w:rsidRDefault="00DC5B75" w:rsidP="00EC756C">
            <w:pPr>
              <w:jc w:val="right"/>
              <w:rPr>
                <w:lang w:val="sr-Cyrl-RS"/>
              </w:rPr>
            </w:pPr>
            <w:r w:rsidRPr="00A6198A">
              <w:rPr>
                <w:lang w:val="sr-Cyrl-RS"/>
              </w:rPr>
              <w:t>48,8</w:t>
            </w:r>
            <w:r w:rsidR="0078093C" w:rsidRPr="00A6198A">
              <w:rPr>
                <w:lang w:val="sr-Cyrl-RS"/>
              </w:rPr>
              <w:t>%</w:t>
            </w:r>
          </w:p>
        </w:tc>
      </w:tr>
      <w:tr w:rsidR="000214F3" w:rsidRPr="00A6198A" w:rsidTr="00EC756C">
        <w:trPr>
          <w:trHeight w:val="315"/>
          <w:jc w:val="center"/>
        </w:trPr>
        <w:tc>
          <w:tcPr>
            <w:tcW w:w="9289" w:type="dxa"/>
            <w:gridSpan w:val="5"/>
            <w:tcBorders>
              <w:top w:val="nil"/>
              <w:left w:val="nil"/>
              <w:bottom w:val="nil"/>
              <w:right w:val="nil"/>
            </w:tcBorders>
            <w:shd w:val="clear" w:color="auto" w:fill="95B3D7"/>
            <w:vAlign w:val="center"/>
            <w:hideMark/>
          </w:tcPr>
          <w:p w:rsidR="0078093C" w:rsidRPr="00A6198A" w:rsidRDefault="0078093C" w:rsidP="00EC756C">
            <w:pPr>
              <w:jc w:val="center"/>
              <w:rPr>
                <w:b/>
                <w:bCs/>
                <w:lang w:val="sr-Cyrl-RS" w:eastAsia="sr-Latn-RS"/>
              </w:rPr>
            </w:pPr>
            <w:r w:rsidRPr="00A6198A">
              <w:rPr>
                <w:b/>
                <w:bCs/>
                <w:lang w:val="sr-Cyrl-RS" w:eastAsia="sr-Latn-RS"/>
              </w:rPr>
              <w:t>Индиректне обавезе (Б)</w:t>
            </w:r>
          </w:p>
        </w:tc>
      </w:tr>
      <w:tr w:rsidR="000214F3" w:rsidRPr="00A6198A" w:rsidTr="00EC756C">
        <w:trPr>
          <w:trHeight w:val="315"/>
          <w:jc w:val="center"/>
        </w:trPr>
        <w:tc>
          <w:tcPr>
            <w:tcW w:w="4069" w:type="dxa"/>
            <w:tcBorders>
              <w:top w:val="nil"/>
              <w:left w:val="nil"/>
              <w:bottom w:val="nil"/>
              <w:right w:val="nil"/>
            </w:tcBorders>
            <w:shd w:val="clear" w:color="auto" w:fill="C6D9F1"/>
            <w:vAlign w:val="center"/>
            <w:hideMark/>
          </w:tcPr>
          <w:p w:rsidR="0078093C" w:rsidRPr="00A6198A" w:rsidRDefault="0078093C" w:rsidP="00EC756C">
            <w:pPr>
              <w:rPr>
                <w:lang w:val="sr-Cyrl-RS" w:eastAsia="sr-Latn-RS"/>
              </w:rPr>
            </w:pPr>
            <w:r w:rsidRPr="00A6198A">
              <w:rPr>
                <w:lang w:val="sr-Cyrl-RS" w:eastAsia="sr-Latn-RS"/>
              </w:rPr>
              <w:t>Унутрашњи дуг</w:t>
            </w:r>
          </w:p>
        </w:tc>
        <w:tc>
          <w:tcPr>
            <w:tcW w:w="1296" w:type="dxa"/>
            <w:tcBorders>
              <w:top w:val="nil"/>
              <w:left w:val="nil"/>
              <w:bottom w:val="nil"/>
              <w:right w:val="nil"/>
            </w:tcBorders>
            <w:shd w:val="clear" w:color="auto" w:fill="C6D9F1"/>
            <w:vAlign w:val="bottom"/>
            <w:hideMark/>
          </w:tcPr>
          <w:p w:rsidR="0078093C" w:rsidRPr="00A6198A" w:rsidRDefault="00DC5B75" w:rsidP="00EC756C">
            <w:pPr>
              <w:jc w:val="right"/>
              <w:rPr>
                <w:lang w:val="sr-Cyrl-RS"/>
              </w:rPr>
            </w:pPr>
            <w:r w:rsidRPr="00A6198A">
              <w:rPr>
                <w:lang w:val="sr-Cyrl-RS"/>
              </w:rPr>
              <w:t>177,9</w:t>
            </w:r>
          </w:p>
        </w:tc>
        <w:tc>
          <w:tcPr>
            <w:tcW w:w="1296" w:type="dxa"/>
            <w:tcBorders>
              <w:top w:val="nil"/>
              <w:left w:val="nil"/>
              <w:bottom w:val="nil"/>
              <w:right w:val="nil"/>
            </w:tcBorders>
            <w:shd w:val="clear" w:color="auto" w:fill="C6D9F1"/>
            <w:vAlign w:val="bottom"/>
            <w:hideMark/>
          </w:tcPr>
          <w:p w:rsidR="0078093C" w:rsidRPr="00A6198A" w:rsidRDefault="00DC5B75" w:rsidP="00EC756C">
            <w:pPr>
              <w:jc w:val="right"/>
              <w:rPr>
                <w:lang w:val="sr-Cyrl-RS"/>
              </w:rPr>
            </w:pPr>
            <w:r w:rsidRPr="00A6198A">
              <w:rPr>
                <w:lang w:val="sr-Cyrl-RS"/>
              </w:rPr>
              <w:t>199,4</w:t>
            </w:r>
          </w:p>
        </w:tc>
        <w:tc>
          <w:tcPr>
            <w:tcW w:w="1596" w:type="dxa"/>
            <w:tcBorders>
              <w:top w:val="nil"/>
              <w:left w:val="nil"/>
              <w:bottom w:val="nil"/>
              <w:right w:val="nil"/>
            </w:tcBorders>
            <w:shd w:val="clear" w:color="auto" w:fill="C6D9F1"/>
            <w:vAlign w:val="bottom"/>
            <w:hideMark/>
          </w:tcPr>
          <w:p w:rsidR="0078093C" w:rsidRPr="00A6198A" w:rsidRDefault="00DC5B75" w:rsidP="00EC756C">
            <w:pPr>
              <w:jc w:val="right"/>
              <w:rPr>
                <w:lang w:val="sr-Cyrl-RS"/>
              </w:rPr>
            </w:pPr>
            <w:r w:rsidRPr="00A6198A">
              <w:rPr>
                <w:lang w:val="sr-Cyrl-RS"/>
              </w:rPr>
              <w:t>20.925,6</w:t>
            </w:r>
          </w:p>
        </w:tc>
        <w:tc>
          <w:tcPr>
            <w:tcW w:w="1032" w:type="dxa"/>
            <w:tcBorders>
              <w:top w:val="nil"/>
              <w:left w:val="nil"/>
              <w:bottom w:val="nil"/>
              <w:right w:val="nil"/>
            </w:tcBorders>
            <w:shd w:val="clear" w:color="auto" w:fill="C6D9F1"/>
            <w:vAlign w:val="bottom"/>
            <w:hideMark/>
          </w:tcPr>
          <w:p w:rsidR="0078093C" w:rsidRPr="00A6198A" w:rsidRDefault="0078093C" w:rsidP="00EC756C">
            <w:pPr>
              <w:jc w:val="right"/>
              <w:rPr>
                <w:lang w:val="sr-Cyrl-RS"/>
              </w:rPr>
            </w:pPr>
            <w:r w:rsidRPr="00A6198A">
              <w:rPr>
                <w:lang w:val="sr-Cyrl-RS"/>
              </w:rPr>
              <w:t>0,4%</w:t>
            </w:r>
          </w:p>
        </w:tc>
      </w:tr>
      <w:tr w:rsidR="000214F3" w:rsidRPr="00A6198A" w:rsidTr="00EC756C">
        <w:trPr>
          <w:trHeight w:val="315"/>
          <w:jc w:val="center"/>
        </w:trPr>
        <w:tc>
          <w:tcPr>
            <w:tcW w:w="4069" w:type="dxa"/>
            <w:tcBorders>
              <w:top w:val="nil"/>
              <w:left w:val="nil"/>
              <w:bottom w:val="nil"/>
              <w:right w:val="nil"/>
            </w:tcBorders>
            <w:shd w:val="clear" w:color="auto" w:fill="C6D9F1"/>
            <w:vAlign w:val="center"/>
            <w:hideMark/>
          </w:tcPr>
          <w:p w:rsidR="0078093C" w:rsidRPr="00A6198A" w:rsidRDefault="0078093C" w:rsidP="00EC756C">
            <w:pPr>
              <w:rPr>
                <w:lang w:val="sr-Cyrl-RS" w:eastAsia="sr-Latn-RS"/>
              </w:rPr>
            </w:pPr>
            <w:r w:rsidRPr="00A6198A">
              <w:rPr>
                <w:lang w:val="sr-Cyrl-RS" w:eastAsia="sr-Latn-RS"/>
              </w:rPr>
              <w:t>Спољни дуг</w:t>
            </w:r>
          </w:p>
        </w:tc>
        <w:tc>
          <w:tcPr>
            <w:tcW w:w="1296" w:type="dxa"/>
            <w:tcBorders>
              <w:top w:val="nil"/>
              <w:left w:val="nil"/>
              <w:bottom w:val="nil"/>
              <w:right w:val="nil"/>
            </w:tcBorders>
            <w:shd w:val="clear" w:color="auto" w:fill="C6D9F1"/>
            <w:vAlign w:val="bottom"/>
            <w:hideMark/>
          </w:tcPr>
          <w:p w:rsidR="0078093C" w:rsidRPr="00A6198A" w:rsidRDefault="0004186F" w:rsidP="00EC756C">
            <w:pPr>
              <w:jc w:val="right"/>
              <w:rPr>
                <w:lang w:val="sr-Cyrl-RS"/>
              </w:rPr>
            </w:pPr>
            <w:r w:rsidRPr="00A6198A">
              <w:rPr>
                <w:lang w:val="sr-Cyrl-RS"/>
              </w:rPr>
              <w:t>1.310,3</w:t>
            </w:r>
          </w:p>
        </w:tc>
        <w:tc>
          <w:tcPr>
            <w:tcW w:w="1296" w:type="dxa"/>
            <w:tcBorders>
              <w:top w:val="nil"/>
              <w:left w:val="nil"/>
              <w:bottom w:val="nil"/>
              <w:right w:val="nil"/>
            </w:tcBorders>
            <w:shd w:val="clear" w:color="auto" w:fill="C6D9F1"/>
            <w:vAlign w:val="bottom"/>
            <w:hideMark/>
          </w:tcPr>
          <w:p w:rsidR="0078093C" w:rsidRPr="00A6198A" w:rsidRDefault="0004186F" w:rsidP="00EC756C">
            <w:pPr>
              <w:jc w:val="right"/>
              <w:rPr>
                <w:lang w:val="sr-Cyrl-RS"/>
              </w:rPr>
            </w:pPr>
            <w:r w:rsidRPr="00A6198A">
              <w:rPr>
                <w:lang w:val="sr-Cyrl-RS"/>
              </w:rPr>
              <w:t>1.468,6</w:t>
            </w:r>
          </w:p>
        </w:tc>
        <w:tc>
          <w:tcPr>
            <w:tcW w:w="1596" w:type="dxa"/>
            <w:tcBorders>
              <w:top w:val="nil"/>
              <w:left w:val="nil"/>
              <w:bottom w:val="nil"/>
              <w:right w:val="nil"/>
            </w:tcBorders>
            <w:shd w:val="clear" w:color="auto" w:fill="C6D9F1"/>
            <w:vAlign w:val="bottom"/>
            <w:hideMark/>
          </w:tcPr>
          <w:p w:rsidR="0078093C" w:rsidRPr="00A6198A" w:rsidRDefault="0004186F" w:rsidP="00EC756C">
            <w:pPr>
              <w:jc w:val="right"/>
              <w:rPr>
                <w:lang w:val="sr-Cyrl-RS"/>
              </w:rPr>
            </w:pPr>
            <w:r w:rsidRPr="00A6198A">
              <w:rPr>
                <w:lang w:val="sr-Cyrl-RS"/>
              </w:rPr>
              <w:t>154.078,9</w:t>
            </w:r>
          </w:p>
        </w:tc>
        <w:tc>
          <w:tcPr>
            <w:tcW w:w="1032" w:type="dxa"/>
            <w:tcBorders>
              <w:top w:val="nil"/>
              <w:left w:val="nil"/>
              <w:bottom w:val="nil"/>
              <w:right w:val="nil"/>
            </w:tcBorders>
            <w:shd w:val="clear" w:color="auto" w:fill="C6D9F1"/>
            <w:vAlign w:val="bottom"/>
            <w:hideMark/>
          </w:tcPr>
          <w:p w:rsidR="0078093C" w:rsidRPr="00A6198A" w:rsidRDefault="0004186F" w:rsidP="00EC756C">
            <w:pPr>
              <w:jc w:val="right"/>
              <w:rPr>
                <w:lang w:val="sr-Cyrl-RS"/>
              </w:rPr>
            </w:pPr>
            <w:r w:rsidRPr="00A6198A">
              <w:rPr>
                <w:lang w:val="sr-Cyrl-RS"/>
              </w:rPr>
              <w:t>2,8</w:t>
            </w:r>
            <w:r w:rsidR="0078093C" w:rsidRPr="00A6198A">
              <w:rPr>
                <w:lang w:val="sr-Cyrl-RS"/>
              </w:rPr>
              <w:t>%</w:t>
            </w:r>
          </w:p>
        </w:tc>
      </w:tr>
      <w:tr w:rsidR="000214F3" w:rsidRPr="00A6198A" w:rsidTr="00EC756C">
        <w:trPr>
          <w:trHeight w:val="315"/>
          <w:jc w:val="center"/>
        </w:trPr>
        <w:tc>
          <w:tcPr>
            <w:tcW w:w="4069" w:type="dxa"/>
            <w:tcBorders>
              <w:top w:val="nil"/>
              <w:left w:val="nil"/>
              <w:bottom w:val="nil"/>
              <w:right w:val="nil"/>
            </w:tcBorders>
            <w:shd w:val="clear" w:color="auto" w:fill="C6D9F1"/>
            <w:vAlign w:val="center"/>
            <w:hideMark/>
          </w:tcPr>
          <w:p w:rsidR="0078093C" w:rsidRPr="00A6198A" w:rsidRDefault="0078093C" w:rsidP="00EC756C">
            <w:pPr>
              <w:rPr>
                <w:i/>
                <w:iCs/>
                <w:lang w:val="sr-Cyrl-RS" w:eastAsia="sr-Latn-RS"/>
              </w:rPr>
            </w:pPr>
            <w:r w:rsidRPr="00A6198A">
              <w:rPr>
                <w:i/>
                <w:iCs/>
                <w:lang w:val="sr-Cyrl-RS" w:eastAsia="sr-Latn-RS"/>
              </w:rPr>
              <w:t>Индиректне обавезе укупно</w:t>
            </w:r>
          </w:p>
        </w:tc>
        <w:tc>
          <w:tcPr>
            <w:tcW w:w="1296" w:type="dxa"/>
            <w:tcBorders>
              <w:top w:val="nil"/>
              <w:left w:val="nil"/>
              <w:bottom w:val="nil"/>
              <w:right w:val="nil"/>
            </w:tcBorders>
            <w:shd w:val="clear" w:color="auto" w:fill="C6D9F1"/>
            <w:vAlign w:val="bottom"/>
            <w:hideMark/>
          </w:tcPr>
          <w:p w:rsidR="0078093C" w:rsidRPr="00A6198A" w:rsidRDefault="0004186F" w:rsidP="00EC756C">
            <w:pPr>
              <w:jc w:val="right"/>
              <w:rPr>
                <w:lang w:val="sr-Cyrl-RS"/>
              </w:rPr>
            </w:pPr>
            <w:r w:rsidRPr="00A6198A">
              <w:rPr>
                <w:lang w:val="sr-Cyrl-RS"/>
              </w:rPr>
              <w:t>1.488,2</w:t>
            </w:r>
          </w:p>
        </w:tc>
        <w:tc>
          <w:tcPr>
            <w:tcW w:w="1296" w:type="dxa"/>
            <w:tcBorders>
              <w:top w:val="nil"/>
              <w:left w:val="nil"/>
              <w:bottom w:val="nil"/>
              <w:right w:val="nil"/>
            </w:tcBorders>
            <w:shd w:val="clear" w:color="auto" w:fill="C6D9F1"/>
            <w:vAlign w:val="bottom"/>
            <w:hideMark/>
          </w:tcPr>
          <w:p w:rsidR="0078093C" w:rsidRPr="00A6198A" w:rsidRDefault="0004186F" w:rsidP="00EC756C">
            <w:pPr>
              <w:jc w:val="right"/>
              <w:rPr>
                <w:lang w:val="sr-Cyrl-RS"/>
              </w:rPr>
            </w:pPr>
            <w:r w:rsidRPr="00A6198A">
              <w:rPr>
                <w:lang w:val="sr-Cyrl-RS"/>
              </w:rPr>
              <w:t>1.668,0</w:t>
            </w:r>
          </w:p>
        </w:tc>
        <w:tc>
          <w:tcPr>
            <w:tcW w:w="1596" w:type="dxa"/>
            <w:tcBorders>
              <w:top w:val="nil"/>
              <w:left w:val="nil"/>
              <w:bottom w:val="nil"/>
              <w:right w:val="nil"/>
            </w:tcBorders>
            <w:shd w:val="clear" w:color="auto" w:fill="C6D9F1"/>
            <w:vAlign w:val="bottom"/>
            <w:hideMark/>
          </w:tcPr>
          <w:p w:rsidR="0078093C" w:rsidRPr="00A6198A" w:rsidRDefault="0004186F" w:rsidP="00EC756C">
            <w:pPr>
              <w:jc w:val="right"/>
              <w:rPr>
                <w:lang w:val="sr-Cyrl-RS"/>
              </w:rPr>
            </w:pPr>
            <w:r w:rsidRPr="00A6198A">
              <w:rPr>
                <w:lang w:val="sr-Cyrl-RS"/>
              </w:rPr>
              <w:t>175.004,5</w:t>
            </w:r>
          </w:p>
        </w:tc>
        <w:tc>
          <w:tcPr>
            <w:tcW w:w="1032" w:type="dxa"/>
            <w:tcBorders>
              <w:top w:val="nil"/>
              <w:left w:val="nil"/>
              <w:bottom w:val="nil"/>
              <w:right w:val="nil"/>
            </w:tcBorders>
            <w:shd w:val="clear" w:color="auto" w:fill="C6D9F1"/>
            <w:vAlign w:val="bottom"/>
            <w:hideMark/>
          </w:tcPr>
          <w:p w:rsidR="0078093C" w:rsidRPr="00A6198A" w:rsidRDefault="0004186F" w:rsidP="00EC756C">
            <w:pPr>
              <w:jc w:val="right"/>
              <w:rPr>
                <w:lang w:val="sr-Cyrl-RS"/>
              </w:rPr>
            </w:pPr>
            <w:r w:rsidRPr="00A6198A">
              <w:rPr>
                <w:lang w:val="sr-Cyrl-RS"/>
              </w:rPr>
              <w:t>3,2</w:t>
            </w:r>
            <w:r w:rsidR="0078093C" w:rsidRPr="00A6198A">
              <w:rPr>
                <w:lang w:val="sr-Cyrl-RS"/>
              </w:rPr>
              <w:t>%</w:t>
            </w:r>
          </w:p>
        </w:tc>
      </w:tr>
      <w:tr w:rsidR="000214F3" w:rsidRPr="00A6198A" w:rsidTr="00EC756C">
        <w:trPr>
          <w:trHeight w:val="315"/>
          <w:jc w:val="center"/>
        </w:trPr>
        <w:tc>
          <w:tcPr>
            <w:tcW w:w="9289" w:type="dxa"/>
            <w:gridSpan w:val="5"/>
            <w:tcBorders>
              <w:top w:val="nil"/>
              <w:left w:val="nil"/>
              <w:bottom w:val="nil"/>
              <w:right w:val="nil"/>
            </w:tcBorders>
            <w:shd w:val="clear" w:color="auto" w:fill="95B3D7"/>
            <w:vAlign w:val="center"/>
            <w:hideMark/>
          </w:tcPr>
          <w:p w:rsidR="0078093C" w:rsidRPr="00A6198A" w:rsidRDefault="0078093C" w:rsidP="00EC756C">
            <w:pPr>
              <w:jc w:val="center"/>
              <w:rPr>
                <w:b/>
                <w:bCs/>
                <w:lang w:val="sr-Cyrl-RS" w:eastAsia="sr-Latn-RS"/>
              </w:rPr>
            </w:pPr>
            <w:r w:rsidRPr="00A6198A">
              <w:rPr>
                <w:b/>
                <w:bCs/>
                <w:lang w:val="sr-Cyrl-RS" w:eastAsia="sr-Latn-RS"/>
              </w:rPr>
              <w:t>Не</w:t>
            </w:r>
            <w:r w:rsidR="0004186F" w:rsidRPr="00A6198A">
              <w:rPr>
                <w:b/>
                <w:bCs/>
                <w:lang w:val="sr-Cyrl-RS" w:eastAsia="sr-Latn-RS"/>
              </w:rPr>
              <w:t>гарантовани дуг локалне власти</w:t>
            </w:r>
            <w:r w:rsidRPr="00A6198A">
              <w:rPr>
                <w:b/>
                <w:bCs/>
                <w:lang w:val="sr-Cyrl-RS" w:eastAsia="sr-Latn-RS"/>
              </w:rPr>
              <w:t xml:space="preserve"> ЈП Путеви Србије </w:t>
            </w:r>
            <w:r w:rsidR="0004186F" w:rsidRPr="00A6198A">
              <w:rPr>
                <w:b/>
                <w:bCs/>
                <w:lang w:val="sr-Cyrl-RS" w:eastAsia="sr-Latn-RS"/>
              </w:rPr>
              <w:t xml:space="preserve">и Коридори Србије </w:t>
            </w:r>
            <w:proofErr w:type="spellStart"/>
            <w:r w:rsidR="0004186F" w:rsidRPr="00A6198A">
              <w:rPr>
                <w:b/>
                <w:bCs/>
                <w:lang w:val="sr-Cyrl-RS" w:eastAsia="sr-Latn-RS"/>
              </w:rPr>
              <w:t>доо</w:t>
            </w:r>
            <w:proofErr w:type="spellEnd"/>
            <w:r w:rsidR="0004186F" w:rsidRPr="00A6198A">
              <w:rPr>
                <w:b/>
                <w:bCs/>
                <w:lang w:val="sr-Cyrl-RS" w:eastAsia="sr-Latn-RS"/>
              </w:rPr>
              <w:t xml:space="preserve"> </w:t>
            </w:r>
            <w:r w:rsidRPr="00A6198A">
              <w:rPr>
                <w:b/>
                <w:bCs/>
                <w:lang w:val="sr-Cyrl-RS" w:eastAsia="sr-Latn-RS"/>
              </w:rPr>
              <w:t>(В)</w:t>
            </w:r>
          </w:p>
        </w:tc>
      </w:tr>
      <w:tr w:rsidR="000214F3" w:rsidRPr="00A6198A" w:rsidTr="00EC756C">
        <w:trPr>
          <w:trHeight w:val="315"/>
          <w:jc w:val="center"/>
        </w:trPr>
        <w:tc>
          <w:tcPr>
            <w:tcW w:w="4069" w:type="dxa"/>
            <w:tcBorders>
              <w:top w:val="nil"/>
              <w:left w:val="nil"/>
              <w:bottom w:val="nil"/>
              <w:right w:val="nil"/>
            </w:tcBorders>
            <w:shd w:val="clear" w:color="auto" w:fill="C6D9F1"/>
            <w:vAlign w:val="center"/>
            <w:hideMark/>
          </w:tcPr>
          <w:p w:rsidR="0078093C" w:rsidRPr="00A6198A" w:rsidRDefault="0078093C" w:rsidP="00EC756C">
            <w:pPr>
              <w:rPr>
                <w:i/>
                <w:iCs/>
                <w:lang w:val="sr-Cyrl-RS" w:eastAsia="sr-Latn-RS"/>
              </w:rPr>
            </w:pPr>
            <w:r w:rsidRPr="00A6198A">
              <w:rPr>
                <w:i/>
                <w:iCs/>
                <w:lang w:val="sr-Cyrl-RS" w:eastAsia="sr-Latn-RS"/>
              </w:rPr>
              <w:t>Негарантовани  унутрашњи дуг локалне власти</w:t>
            </w:r>
          </w:p>
        </w:tc>
        <w:tc>
          <w:tcPr>
            <w:tcW w:w="1296" w:type="dxa"/>
            <w:tcBorders>
              <w:top w:val="nil"/>
              <w:left w:val="nil"/>
              <w:bottom w:val="nil"/>
              <w:right w:val="nil"/>
            </w:tcBorders>
            <w:shd w:val="clear" w:color="auto" w:fill="C6D9F1"/>
            <w:vAlign w:val="bottom"/>
            <w:hideMark/>
          </w:tcPr>
          <w:p w:rsidR="0078093C" w:rsidRPr="00A6198A" w:rsidRDefault="0078093C" w:rsidP="00EC756C">
            <w:pPr>
              <w:jc w:val="right"/>
              <w:rPr>
                <w:lang w:val="sr-Cyrl-RS"/>
              </w:rPr>
            </w:pPr>
            <w:r w:rsidRPr="00A6198A">
              <w:rPr>
                <w:lang w:val="sr-Cyrl-RS"/>
              </w:rPr>
              <w:t>2</w:t>
            </w:r>
            <w:r w:rsidR="00B1384F" w:rsidRPr="00A6198A">
              <w:rPr>
                <w:lang w:val="sr-Cyrl-RS"/>
              </w:rPr>
              <w:t>35</w:t>
            </w:r>
            <w:r w:rsidRPr="00A6198A">
              <w:rPr>
                <w:lang w:val="sr-Cyrl-RS"/>
              </w:rPr>
              <w:t>,</w:t>
            </w:r>
            <w:r w:rsidR="00B1384F" w:rsidRPr="00A6198A">
              <w:rPr>
                <w:lang w:val="sr-Cyrl-RS"/>
              </w:rPr>
              <w:t>9</w:t>
            </w:r>
          </w:p>
        </w:tc>
        <w:tc>
          <w:tcPr>
            <w:tcW w:w="1296" w:type="dxa"/>
            <w:tcBorders>
              <w:top w:val="nil"/>
              <w:left w:val="nil"/>
              <w:bottom w:val="nil"/>
              <w:right w:val="nil"/>
            </w:tcBorders>
            <w:shd w:val="clear" w:color="auto" w:fill="C6D9F1"/>
            <w:vAlign w:val="bottom"/>
            <w:hideMark/>
          </w:tcPr>
          <w:p w:rsidR="0078093C" w:rsidRPr="00A6198A" w:rsidRDefault="0078093C" w:rsidP="00EC756C">
            <w:pPr>
              <w:jc w:val="right"/>
              <w:rPr>
                <w:lang w:val="sr-Cyrl-RS"/>
              </w:rPr>
            </w:pPr>
            <w:r w:rsidRPr="00A6198A">
              <w:rPr>
                <w:lang w:val="sr-Cyrl-RS"/>
              </w:rPr>
              <w:t>2</w:t>
            </w:r>
            <w:r w:rsidR="00B1384F" w:rsidRPr="00A6198A">
              <w:rPr>
                <w:lang w:val="sr-Cyrl-RS"/>
              </w:rPr>
              <w:t>64,4</w:t>
            </w:r>
          </w:p>
        </w:tc>
        <w:tc>
          <w:tcPr>
            <w:tcW w:w="1596" w:type="dxa"/>
            <w:tcBorders>
              <w:top w:val="nil"/>
              <w:left w:val="nil"/>
              <w:bottom w:val="nil"/>
              <w:right w:val="nil"/>
            </w:tcBorders>
            <w:shd w:val="clear" w:color="auto" w:fill="C6D9F1"/>
            <w:vAlign w:val="bottom"/>
            <w:hideMark/>
          </w:tcPr>
          <w:p w:rsidR="0078093C" w:rsidRPr="00A6198A" w:rsidRDefault="0078093C" w:rsidP="00EC756C">
            <w:pPr>
              <w:jc w:val="right"/>
              <w:rPr>
                <w:lang w:val="sr-Cyrl-RS"/>
              </w:rPr>
            </w:pPr>
            <w:r w:rsidRPr="00A6198A">
              <w:rPr>
                <w:lang w:val="sr-Cyrl-RS"/>
              </w:rPr>
              <w:t>2</w:t>
            </w:r>
            <w:r w:rsidR="00E911D4" w:rsidRPr="00A6198A">
              <w:rPr>
                <w:lang w:val="sr-Cyrl-RS"/>
              </w:rPr>
              <w:t>7</w:t>
            </w:r>
            <w:r w:rsidRPr="00A6198A">
              <w:rPr>
                <w:lang w:val="sr-Cyrl-RS"/>
              </w:rPr>
              <w:t>.</w:t>
            </w:r>
            <w:r w:rsidR="00E911D4" w:rsidRPr="00A6198A">
              <w:rPr>
                <w:lang w:val="sr-Cyrl-RS"/>
              </w:rPr>
              <w:t>739</w:t>
            </w:r>
            <w:r w:rsidRPr="00A6198A">
              <w:rPr>
                <w:lang w:val="sr-Cyrl-RS"/>
              </w:rPr>
              <w:t>,</w:t>
            </w:r>
            <w:r w:rsidR="00E911D4" w:rsidRPr="00A6198A">
              <w:rPr>
                <w:lang w:val="sr-Cyrl-RS"/>
              </w:rPr>
              <w:t>3</w:t>
            </w:r>
          </w:p>
        </w:tc>
        <w:tc>
          <w:tcPr>
            <w:tcW w:w="1032" w:type="dxa"/>
            <w:tcBorders>
              <w:top w:val="nil"/>
              <w:left w:val="nil"/>
              <w:bottom w:val="nil"/>
              <w:right w:val="nil"/>
            </w:tcBorders>
            <w:shd w:val="clear" w:color="auto" w:fill="C6D9F1"/>
            <w:vAlign w:val="bottom"/>
            <w:hideMark/>
          </w:tcPr>
          <w:p w:rsidR="0078093C" w:rsidRPr="00A6198A" w:rsidRDefault="0078093C" w:rsidP="00EC756C">
            <w:pPr>
              <w:jc w:val="right"/>
              <w:rPr>
                <w:lang w:val="sr-Cyrl-RS"/>
              </w:rPr>
            </w:pPr>
            <w:r w:rsidRPr="00A6198A">
              <w:rPr>
                <w:lang w:val="sr-Cyrl-RS"/>
              </w:rPr>
              <w:t>0,5%</w:t>
            </w:r>
          </w:p>
        </w:tc>
      </w:tr>
      <w:tr w:rsidR="000214F3" w:rsidRPr="00A6198A" w:rsidTr="00EC756C">
        <w:trPr>
          <w:trHeight w:val="315"/>
          <w:jc w:val="center"/>
        </w:trPr>
        <w:tc>
          <w:tcPr>
            <w:tcW w:w="4069" w:type="dxa"/>
            <w:tcBorders>
              <w:top w:val="nil"/>
              <w:left w:val="nil"/>
              <w:bottom w:val="nil"/>
              <w:right w:val="nil"/>
            </w:tcBorders>
            <w:shd w:val="clear" w:color="auto" w:fill="C6D9F1"/>
            <w:vAlign w:val="center"/>
            <w:hideMark/>
          </w:tcPr>
          <w:p w:rsidR="0078093C" w:rsidRPr="00A6198A" w:rsidRDefault="0078093C" w:rsidP="00EC756C">
            <w:pPr>
              <w:rPr>
                <w:i/>
                <w:iCs/>
                <w:lang w:val="sr-Cyrl-RS" w:eastAsia="sr-Latn-RS"/>
              </w:rPr>
            </w:pPr>
            <w:r w:rsidRPr="00A6198A">
              <w:rPr>
                <w:i/>
                <w:iCs/>
                <w:lang w:val="sr-Cyrl-RS" w:eastAsia="sr-Latn-RS"/>
              </w:rPr>
              <w:t>Негарантовани спољни дуг локалне власти</w:t>
            </w:r>
          </w:p>
        </w:tc>
        <w:tc>
          <w:tcPr>
            <w:tcW w:w="1296" w:type="dxa"/>
            <w:tcBorders>
              <w:top w:val="nil"/>
              <w:left w:val="nil"/>
              <w:bottom w:val="nil"/>
              <w:right w:val="nil"/>
            </w:tcBorders>
            <w:shd w:val="clear" w:color="auto" w:fill="C6D9F1"/>
            <w:vAlign w:val="bottom"/>
            <w:hideMark/>
          </w:tcPr>
          <w:p w:rsidR="0078093C" w:rsidRPr="00A6198A" w:rsidRDefault="00B1384F" w:rsidP="00EC756C">
            <w:pPr>
              <w:jc w:val="right"/>
              <w:rPr>
                <w:lang w:val="sr-Cyrl-RS"/>
              </w:rPr>
            </w:pPr>
            <w:r w:rsidRPr="00A6198A">
              <w:rPr>
                <w:lang w:val="sr-Cyrl-RS"/>
              </w:rPr>
              <w:t>96</w:t>
            </w:r>
            <w:r w:rsidR="0078093C" w:rsidRPr="00A6198A">
              <w:rPr>
                <w:lang w:val="sr-Cyrl-RS"/>
              </w:rPr>
              <w:t>,</w:t>
            </w:r>
            <w:r w:rsidRPr="00A6198A">
              <w:rPr>
                <w:lang w:val="sr-Cyrl-RS"/>
              </w:rPr>
              <w:t>7</w:t>
            </w:r>
          </w:p>
        </w:tc>
        <w:tc>
          <w:tcPr>
            <w:tcW w:w="1296" w:type="dxa"/>
            <w:tcBorders>
              <w:top w:val="nil"/>
              <w:left w:val="nil"/>
              <w:bottom w:val="nil"/>
              <w:right w:val="nil"/>
            </w:tcBorders>
            <w:shd w:val="clear" w:color="auto" w:fill="C6D9F1"/>
            <w:vAlign w:val="bottom"/>
            <w:hideMark/>
          </w:tcPr>
          <w:p w:rsidR="0078093C" w:rsidRPr="00A6198A" w:rsidRDefault="0078093C" w:rsidP="00EC756C">
            <w:pPr>
              <w:jc w:val="right"/>
              <w:rPr>
                <w:lang w:val="sr-Cyrl-RS"/>
              </w:rPr>
            </w:pPr>
            <w:r w:rsidRPr="00A6198A">
              <w:rPr>
                <w:lang w:val="sr-Cyrl-RS"/>
              </w:rPr>
              <w:t>1</w:t>
            </w:r>
            <w:r w:rsidR="00B1384F" w:rsidRPr="00A6198A">
              <w:rPr>
                <w:lang w:val="sr-Cyrl-RS"/>
              </w:rPr>
              <w:t>08</w:t>
            </w:r>
            <w:r w:rsidRPr="00A6198A">
              <w:rPr>
                <w:lang w:val="sr-Cyrl-RS"/>
              </w:rPr>
              <w:t>,</w:t>
            </w:r>
            <w:r w:rsidR="00B1384F" w:rsidRPr="00A6198A">
              <w:rPr>
                <w:lang w:val="sr-Cyrl-RS"/>
              </w:rPr>
              <w:t>3</w:t>
            </w:r>
          </w:p>
        </w:tc>
        <w:tc>
          <w:tcPr>
            <w:tcW w:w="1596" w:type="dxa"/>
            <w:tcBorders>
              <w:top w:val="nil"/>
              <w:left w:val="nil"/>
              <w:bottom w:val="nil"/>
              <w:right w:val="nil"/>
            </w:tcBorders>
            <w:shd w:val="clear" w:color="auto" w:fill="C6D9F1"/>
            <w:vAlign w:val="bottom"/>
            <w:hideMark/>
          </w:tcPr>
          <w:p w:rsidR="0078093C" w:rsidRPr="00A6198A" w:rsidRDefault="00B1384F" w:rsidP="00EC756C">
            <w:pPr>
              <w:jc w:val="right"/>
              <w:rPr>
                <w:lang w:val="sr-Cyrl-RS"/>
              </w:rPr>
            </w:pPr>
            <w:r w:rsidRPr="00A6198A">
              <w:rPr>
                <w:lang w:val="sr-Cyrl-RS"/>
              </w:rPr>
              <w:t>11.367</w:t>
            </w:r>
            <w:r w:rsidR="0078093C" w:rsidRPr="00A6198A">
              <w:rPr>
                <w:lang w:val="sr-Cyrl-RS"/>
              </w:rPr>
              <w:t>,</w:t>
            </w:r>
            <w:r w:rsidRPr="00A6198A">
              <w:rPr>
                <w:lang w:val="sr-Cyrl-RS"/>
              </w:rPr>
              <w:t>2</w:t>
            </w:r>
          </w:p>
        </w:tc>
        <w:tc>
          <w:tcPr>
            <w:tcW w:w="1032" w:type="dxa"/>
            <w:tcBorders>
              <w:top w:val="nil"/>
              <w:left w:val="nil"/>
              <w:bottom w:val="nil"/>
              <w:right w:val="nil"/>
            </w:tcBorders>
            <w:shd w:val="clear" w:color="auto" w:fill="C6D9F1"/>
            <w:vAlign w:val="bottom"/>
            <w:hideMark/>
          </w:tcPr>
          <w:p w:rsidR="0078093C" w:rsidRPr="00A6198A" w:rsidRDefault="0078093C" w:rsidP="00EC756C">
            <w:pPr>
              <w:jc w:val="right"/>
              <w:rPr>
                <w:lang w:val="sr-Cyrl-RS"/>
              </w:rPr>
            </w:pPr>
            <w:r w:rsidRPr="00A6198A">
              <w:rPr>
                <w:lang w:val="sr-Cyrl-RS"/>
              </w:rPr>
              <w:t>0,2%</w:t>
            </w:r>
          </w:p>
        </w:tc>
      </w:tr>
      <w:tr w:rsidR="000214F3" w:rsidRPr="00A6198A" w:rsidTr="00EC756C">
        <w:trPr>
          <w:trHeight w:val="630"/>
          <w:jc w:val="center"/>
        </w:trPr>
        <w:tc>
          <w:tcPr>
            <w:tcW w:w="4069" w:type="dxa"/>
            <w:tcBorders>
              <w:top w:val="nil"/>
              <w:left w:val="nil"/>
              <w:bottom w:val="nil"/>
              <w:right w:val="nil"/>
            </w:tcBorders>
            <w:shd w:val="clear" w:color="auto" w:fill="C6D9F1"/>
            <w:vAlign w:val="center"/>
            <w:hideMark/>
          </w:tcPr>
          <w:p w:rsidR="0078093C" w:rsidRPr="00A6198A" w:rsidRDefault="0078093C" w:rsidP="00EC756C">
            <w:pPr>
              <w:rPr>
                <w:i/>
                <w:iCs/>
                <w:lang w:val="sr-Cyrl-RS" w:eastAsia="sr-Latn-RS"/>
              </w:rPr>
            </w:pPr>
            <w:r w:rsidRPr="00A6198A">
              <w:rPr>
                <w:i/>
                <w:iCs/>
                <w:lang w:val="sr-Cyrl-RS" w:eastAsia="sr-Latn-RS"/>
              </w:rPr>
              <w:t xml:space="preserve">Укупно негарантовани дуг локалне власти </w:t>
            </w:r>
          </w:p>
        </w:tc>
        <w:tc>
          <w:tcPr>
            <w:tcW w:w="1296" w:type="dxa"/>
            <w:tcBorders>
              <w:top w:val="nil"/>
              <w:left w:val="nil"/>
              <w:bottom w:val="nil"/>
              <w:right w:val="nil"/>
            </w:tcBorders>
            <w:shd w:val="clear" w:color="auto" w:fill="C6D9F1"/>
            <w:vAlign w:val="bottom"/>
            <w:hideMark/>
          </w:tcPr>
          <w:p w:rsidR="0078093C" w:rsidRPr="00A6198A" w:rsidRDefault="00B1384F" w:rsidP="00EC756C">
            <w:pPr>
              <w:jc w:val="right"/>
              <w:rPr>
                <w:lang w:val="sr-Cyrl-RS"/>
              </w:rPr>
            </w:pPr>
            <w:r w:rsidRPr="00A6198A">
              <w:rPr>
                <w:lang w:val="sr-Cyrl-RS"/>
              </w:rPr>
              <w:t>332,6</w:t>
            </w:r>
          </w:p>
        </w:tc>
        <w:tc>
          <w:tcPr>
            <w:tcW w:w="1296" w:type="dxa"/>
            <w:tcBorders>
              <w:top w:val="nil"/>
              <w:left w:val="nil"/>
              <w:bottom w:val="nil"/>
              <w:right w:val="nil"/>
            </w:tcBorders>
            <w:shd w:val="clear" w:color="auto" w:fill="C6D9F1"/>
            <w:vAlign w:val="bottom"/>
            <w:hideMark/>
          </w:tcPr>
          <w:p w:rsidR="0078093C" w:rsidRPr="00A6198A" w:rsidRDefault="00B1384F" w:rsidP="00EC756C">
            <w:pPr>
              <w:jc w:val="right"/>
              <w:rPr>
                <w:lang w:val="sr-Cyrl-RS"/>
              </w:rPr>
            </w:pPr>
            <w:r w:rsidRPr="00A6198A">
              <w:rPr>
                <w:lang w:val="sr-Cyrl-RS"/>
              </w:rPr>
              <w:t>372</w:t>
            </w:r>
            <w:r w:rsidR="0078093C" w:rsidRPr="00A6198A">
              <w:rPr>
                <w:lang w:val="sr-Cyrl-RS"/>
              </w:rPr>
              <w:t>,7</w:t>
            </w:r>
          </w:p>
        </w:tc>
        <w:tc>
          <w:tcPr>
            <w:tcW w:w="1596" w:type="dxa"/>
            <w:tcBorders>
              <w:top w:val="nil"/>
              <w:left w:val="nil"/>
              <w:bottom w:val="nil"/>
              <w:right w:val="nil"/>
            </w:tcBorders>
            <w:shd w:val="clear" w:color="auto" w:fill="C6D9F1"/>
            <w:vAlign w:val="bottom"/>
            <w:hideMark/>
          </w:tcPr>
          <w:p w:rsidR="0078093C" w:rsidRPr="00A6198A" w:rsidRDefault="00B1384F" w:rsidP="00EC756C">
            <w:pPr>
              <w:jc w:val="right"/>
              <w:rPr>
                <w:lang w:val="sr-Cyrl-RS"/>
              </w:rPr>
            </w:pPr>
            <w:r w:rsidRPr="00A6198A">
              <w:rPr>
                <w:lang w:val="sr-Cyrl-RS"/>
              </w:rPr>
              <w:t>39.106,5</w:t>
            </w:r>
          </w:p>
        </w:tc>
        <w:tc>
          <w:tcPr>
            <w:tcW w:w="1032" w:type="dxa"/>
            <w:tcBorders>
              <w:top w:val="nil"/>
              <w:left w:val="nil"/>
              <w:bottom w:val="nil"/>
              <w:right w:val="nil"/>
            </w:tcBorders>
            <w:shd w:val="clear" w:color="auto" w:fill="C6D9F1"/>
            <w:vAlign w:val="bottom"/>
            <w:hideMark/>
          </w:tcPr>
          <w:p w:rsidR="0078093C" w:rsidRPr="00A6198A" w:rsidRDefault="0078093C" w:rsidP="00EC756C">
            <w:pPr>
              <w:jc w:val="right"/>
              <w:rPr>
                <w:lang w:val="sr-Cyrl-RS"/>
              </w:rPr>
            </w:pPr>
            <w:r w:rsidRPr="00A6198A">
              <w:rPr>
                <w:lang w:val="sr-Cyrl-RS"/>
              </w:rPr>
              <w:t>0,7%</w:t>
            </w:r>
          </w:p>
        </w:tc>
      </w:tr>
      <w:tr w:rsidR="000214F3" w:rsidRPr="00A6198A" w:rsidTr="00EC756C">
        <w:trPr>
          <w:trHeight w:val="630"/>
          <w:jc w:val="center"/>
        </w:trPr>
        <w:tc>
          <w:tcPr>
            <w:tcW w:w="4069" w:type="dxa"/>
            <w:tcBorders>
              <w:top w:val="nil"/>
              <w:left w:val="nil"/>
              <w:bottom w:val="nil"/>
              <w:right w:val="nil"/>
            </w:tcBorders>
            <w:shd w:val="clear" w:color="auto" w:fill="C6D9F1"/>
            <w:vAlign w:val="center"/>
          </w:tcPr>
          <w:p w:rsidR="0078093C" w:rsidRPr="00A6198A" w:rsidRDefault="0078093C" w:rsidP="00EC756C">
            <w:pPr>
              <w:rPr>
                <w:i/>
                <w:iCs/>
                <w:lang w:val="sr-Cyrl-RS" w:eastAsia="sr-Latn-RS"/>
              </w:rPr>
            </w:pPr>
            <w:r w:rsidRPr="00A6198A">
              <w:rPr>
                <w:i/>
                <w:iCs/>
                <w:lang w:val="sr-Cyrl-RS" w:eastAsia="sr-Latn-RS"/>
              </w:rPr>
              <w:t>Негарантовани дуг ЈППС</w:t>
            </w:r>
            <w:r w:rsidR="00B1384F" w:rsidRPr="00A6198A">
              <w:rPr>
                <w:i/>
                <w:iCs/>
                <w:lang w:val="sr-Cyrl-RS" w:eastAsia="sr-Latn-RS"/>
              </w:rPr>
              <w:t xml:space="preserve"> и Коридора Србије </w:t>
            </w:r>
            <w:proofErr w:type="spellStart"/>
            <w:r w:rsidR="00B1384F" w:rsidRPr="00A6198A">
              <w:rPr>
                <w:i/>
                <w:iCs/>
                <w:lang w:val="sr-Cyrl-RS" w:eastAsia="sr-Latn-RS"/>
              </w:rPr>
              <w:t>доо</w:t>
            </w:r>
            <w:proofErr w:type="spellEnd"/>
          </w:p>
        </w:tc>
        <w:tc>
          <w:tcPr>
            <w:tcW w:w="1296" w:type="dxa"/>
            <w:tcBorders>
              <w:top w:val="nil"/>
              <w:left w:val="nil"/>
              <w:bottom w:val="nil"/>
              <w:right w:val="nil"/>
            </w:tcBorders>
            <w:shd w:val="clear" w:color="auto" w:fill="C6D9F1"/>
            <w:vAlign w:val="bottom"/>
          </w:tcPr>
          <w:p w:rsidR="0078093C" w:rsidRPr="00A6198A" w:rsidRDefault="00F30F1F" w:rsidP="00EC756C">
            <w:pPr>
              <w:jc w:val="right"/>
              <w:rPr>
                <w:lang w:val="sr-Cyrl-RS"/>
              </w:rPr>
            </w:pPr>
            <w:r w:rsidRPr="00A6198A">
              <w:rPr>
                <w:lang w:val="sr-Cyrl-RS"/>
              </w:rPr>
              <w:t>78,3</w:t>
            </w:r>
          </w:p>
        </w:tc>
        <w:tc>
          <w:tcPr>
            <w:tcW w:w="1296" w:type="dxa"/>
            <w:tcBorders>
              <w:top w:val="nil"/>
              <w:left w:val="nil"/>
              <w:bottom w:val="nil"/>
              <w:right w:val="nil"/>
            </w:tcBorders>
            <w:shd w:val="clear" w:color="auto" w:fill="C6D9F1"/>
            <w:vAlign w:val="bottom"/>
          </w:tcPr>
          <w:p w:rsidR="0078093C" w:rsidRPr="00A6198A" w:rsidRDefault="00F30F1F" w:rsidP="00EC756C">
            <w:pPr>
              <w:jc w:val="right"/>
              <w:rPr>
                <w:lang w:val="sr-Cyrl-RS"/>
              </w:rPr>
            </w:pPr>
            <w:r w:rsidRPr="00A6198A">
              <w:rPr>
                <w:lang w:val="sr-Cyrl-RS"/>
              </w:rPr>
              <w:t>87</w:t>
            </w:r>
            <w:r w:rsidR="0078093C" w:rsidRPr="00A6198A">
              <w:rPr>
                <w:lang w:val="sr-Cyrl-RS"/>
              </w:rPr>
              <w:t>,</w:t>
            </w:r>
            <w:r w:rsidRPr="00A6198A">
              <w:rPr>
                <w:lang w:val="sr-Cyrl-RS"/>
              </w:rPr>
              <w:t>7</w:t>
            </w:r>
          </w:p>
        </w:tc>
        <w:tc>
          <w:tcPr>
            <w:tcW w:w="1596" w:type="dxa"/>
            <w:tcBorders>
              <w:top w:val="nil"/>
              <w:left w:val="nil"/>
              <w:bottom w:val="nil"/>
              <w:right w:val="nil"/>
            </w:tcBorders>
            <w:shd w:val="clear" w:color="auto" w:fill="C6D9F1"/>
            <w:vAlign w:val="bottom"/>
          </w:tcPr>
          <w:p w:rsidR="0078093C" w:rsidRPr="00A6198A" w:rsidRDefault="00F30F1F" w:rsidP="00F30F1F">
            <w:pPr>
              <w:jc w:val="right"/>
              <w:rPr>
                <w:lang w:val="sr-Cyrl-RS"/>
              </w:rPr>
            </w:pPr>
            <w:r w:rsidRPr="00A6198A">
              <w:rPr>
                <w:lang w:val="sr-Cyrl-RS"/>
              </w:rPr>
              <w:t>9.206</w:t>
            </w:r>
            <w:r w:rsidR="0078093C" w:rsidRPr="00A6198A">
              <w:rPr>
                <w:lang w:val="sr-Cyrl-RS"/>
              </w:rPr>
              <w:t>,0</w:t>
            </w:r>
          </w:p>
        </w:tc>
        <w:tc>
          <w:tcPr>
            <w:tcW w:w="1032" w:type="dxa"/>
            <w:tcBorders>
              <w:top w:val="nil"/>
              <w:left w:val="nil"/>
              <w:bottom w:val="nil"/>
              <w:right w:val="nil"/>
            </w:tcBorders>
            <w:shd w:val="clear" w:color="auto" w:fill="C6D9F1"/>
            <w:vAlign w:val="bottom"/>
          </w:tcPr>
          <w:p w:rsidR="0078093C" w:rsidRPr="00A6198A" w:rsidRDefault="00F30F1F" w:rsidP="00EC756C">
            <w:pPr>
              <w:jc w:val="right"/>
              <w:rPr>
                <w:lang w:val="sr-Cyrl-RS"/>
              </w:rPr>
            </w:pPr>
            <w:r w:rsidRPr="00A6198A">
              <w:rPr>
                <w:lang w:val="sr-Cyrl-RS"/>
              </w:rPr>
              <w:t>0,2</w:t>
            </w:r>
            <w:r w:rsidR="0078093C" w:rsidRPr="00A6198A">
              <w:rPr>
                <w:lang w:val="sr-Cyrl-RS"/>
              </w:rPr>
              <w:t>%</w:t>
            </w:r>
          </w:p>
        </w:tc>
      </w:tr>
      <w:tr w:rsidR="000214F3" w:rsidRPr="00A6198A" w:rsidTr="00EC756C">
        <w:trPr>
          <w:trHeight w:val="630"/>
          <w:jc w:val="center"/>
        </w:trPr>
        <w:tc>
          <w:tcPr>
            <w:tcW w:w="4069" w:type="dxa"/>
            <w:tcBorders>
              <w:top w:val="nil"/>
              <w:left w:val="nil"/>
              <w:bottom w:val="nil"/>
              <w:right w:val="nil"/>
            </w:tcBorders>
            <w:shd w:val="clear" w:color="auto" w:fill="C6D9F1"/>
            <w:vAlign w:val="center"/>
          </w:tcPr>
          <w:p w:rsidR="0078093C" w:rsidRPr="00A6198A" w:rsidRDefault="0078093C" w:rsidP="00514802">
            <w:pPr>
              <w:rPr>
                <w:i/>
                <w:iCs/>
                <w:lang w:val="sr-Cyrl-RS" w:eastAsia="sr-Latn-RS"/>
              </w:rPr>
            </w:pPr>
            <w:r w:rsidRPr="00A6198A">
              <w:rPr>
                <w:i/>
                <w:iCs/>
                <w:lang w:val="sr-Cyrl-RS" w:eastAsia="sr-Latn-RS"/>
              </w:rPr>
              <w:t xml:space="preserve">Укупно </w:t>
            </w:r>
            <w:r w:rsidR="00B1384F" w:rsidRPr="00A6198A">
              <w:rPr>
                <w:i/>
                <w:iCs/>
                <w:lang w:val="sr-Cyrl-RS" w:eastAsia="sr-Latn-RS"/>
              </w:rPr>
              <w:t xml:space="preserve">негарантовани </w:t>
            </w:r>
            <w:r w:rsidRPr="00A6198A">
              <w:rPr>
                <w:i/>
                <w:iCs/>
                <w:lang w:val="sr-Cyrl-RS" w:eastAsia="sr-Latn-RS"/>
              </w:rPr>
              <w:t>дуг локалне</w:t>
            </w:r>
            <w:r w:rsidR="00B1384F" w:rsidRPr="00A6198A">
              <w:rPr>
                <w:i/>
                <w:iCs/>
                <w:lang w:val="sr-Cyrl-RS" w:eastAsia="sr-Latn-RS"/>
              </w:rPr>
              <w:t xml:space="preserve"> власти</w:t>
            </w:r>
            <w:r w:rsidR="00514802" w:rsidRPr="00A6198A">
              <w:rPr>
                <w:i/>
                <w:iCs/>
                <w:lang w:val="sr-Cyrl-RS" w:eastAsia="sr-Latn-RS"/>
              </w:rPr>
              <w:t>,</w:t>
            </w:r>
            <w:r w:rsidR="00A6198A">
              <w:rPr>
                <w:i/>
                <w:iCs/>
                <w:lang w:val="sr-Cyrl-RS" w:eastAsia="sr-Latn-RS"/>
              </w:rPr>
              <w:t xml:space="preserve"> </w:t>
            </w:r>
            <w:r w:rsidRPr="00A6198A">
              <w:rPr>
                <w:i/>
                <w:iCs/>
                <w:lang w:val="sr-Cyrl-RS" w:eastAsia="sr-Latn-RS"/>
              </w:rPr>
              <w:t>ЈППС</w:t>
            </w:r>
            <w:r w:rsidR="00B1384F" w:rsidRPr="00A6198A">
              <w:rPr>
                <w:i/>
                <w:iCs/>
                <w:lang w:val="sr-Cyrl-RS" w:eastAsia="sr-Latn-RS"/>
              </w:rPr>
              <w:t xml:space="preserve"> и Коридора Србије </w:t>
            </w:r>
            <w:proofErr w:type="spellStart"/>
            <w:r w:rsidR="00B1384F" w:rsidRPr="00A6198A">
              <w:rPr>
                <w:i/>
                <w:iCs/>
                <w:lang w:val="sr-Cyrl-RS" w:eastAsia="sr-Latn-RS"/>
              </w:rPr>
              <w:t>доо</w:t>
            </w:r>
            <w:proofErr w:type="spellEnd"/>
          </w:p>
        </w:tc>
        <w:tc>
          <w:tcPr>
            <w:tcW w:w="1296" w:type="dxa"/>
            <w:tcBorders>
              <w:top w:val="nil"/>
              <w:left w:val="nil"/>
              <w:bottom w:val="nil"/>
              <w:right w:val="nil"/>
            </w:tcBorders>
            <w:shd w:val="clear" w:color="auto" w:fill="C6D9F1"/>
            <w:vAlign w:val="bottom"/>
          </w:tcPr>
          <w:p w:rsidR="0078093C" w:rsidRPr="00A6198A" w:rsidRDefault="005C17BA" w:rsidP="00EC756C">
            <w:pPr>
              <w:jc w:val="right"/>
              <w:rPr>
                <w:lang w:val="sr-Cyrl-RS"/>
              </w:rPr>
            </w:pPr>
            <w:r w:rsidRPr="00A6198A">
              <w:rPr>
                <w:lang w:val="sr-Cyrl-RS"/>
              </w:rPr>
              <w:t>410,8</w:t>
            </w:r>
          </w:p>
        </w:tc>
        <w:tc>
          <w:tcPr>
            <w:tcW w:w="1296" w:type="dxa"/>
            <w:tcBorders>
              <w:top w:val="nil"/>
              <w:left w:val="nil"/>
              <w:bottom w:val="nil"/>
              <w:right w:val="nil"/>
            </w:tcBorders>
            <w:shd w:val="clear" w:color="auto" w:fill="C6D9F1"/>
            <w:vAlign w:val="bottom"/>
          </w:tcPr>
          <w:p w:rsidR="0078093C" w:rsidRPr="00A6198A" w:rsidRDefault="005C17BA" w:rsidP="00EC756C">
            <w:pPr>
              <w:jc w:val="right"/>
              <w:rPr>
                <w:lang w:val="sr-Cyrl-RS"/>
              </w:rPr>
            </w:pPr>
            <w:r w:rsidRPr="00A6198A">
              <w:rPr>
                <w:lang w:val="sr-Cyrl-RS"/>
              </w:rPr>
              <w:t>460,5</w:t>
            </w:r>
          </w:p>
        </w:tc>
        <w:tc>
          <w:tcPr>
            <w:tcW w:w="1596" w:type="dxa"/>
            <w:tcBorders>
              <w:top w:val="nil"/>
              <w:left w:val="nil"/>
              <w:bottom w:val="nil"/>
              <w:right w:val="nil"/>
            </w:tcBorders>
            <w:shd w:val="clear" w:color="auto" w:fill="C6D9F1"/>
            <w:vAlign w:val="bottom"/>
          </w:tcPr>
          <w:p w:rsidR="0078093C" w:rsidRPr="00A6198A" w:rsidRDefault="001B1504" w:rsidP="00EC756C">
            <w:pPr>
              <w:jc w:val="right"/>
              <w:rPr>
                <w:lang w:val="sr-Cyrl-RS"/>
              </w:rPr>
            </w:pPr>
            <w:r w:rsidRPr="00A6198A">
              <w:rPr>
                <w:lang w:val="sr-Cyrl-RS"/>
              </w:rPr>
              <w:t>48.312</w:t>
            </w:r>
            <w:r w:rsidR="0078093C" w:rsidRPr="00A6198A">
              <w:rPr>
                <w:lang w:val="sr-Cyrl-RS"/>
              </w:rPr>
              <w:t>,</w:t>
            </w:r>
            <w:r w:rsidR="005C17BA" w:rsidRPr="00A6198A">
              <w:rPr>
                <w:lang w:val="sr-Cyrl-RS"/>
              </w:rPr>
              <w:t>4</w:t>
            </w:r>
          </w:p>
        </w:tc>
        <w:tc>
          <w:tcPr>
            <w:tcW w:w="1032" w:type="dxa"/>
            <w:tcBorders>
              <w:top w:val="nil"/>
              <w:left w:val="nil"/>
              <w:bottom w:val="nil"/>
              <w:right w:val="nil"/>
            </w:tcBorders>
            <w:shd w:val="clear" w:color="auto" w:fill="C6D9F1"/>
            <w:vAlign w:val="bottom"/>
          </w:tcPr>
          <w:p w:rsidR="0078093C" w:rsidRPr="00A6198A" w:rsidRDefault="0078093C" w:rsidP="00EC756C">
            <w:pPr>
              <w:jc w:val="right"/>
              <w:rPr>
                <w:lang w:val="sr-Cyrl-RS"/>
              </w:rPr>
            </w:pPr>
            <w:r w:rsidRPr="00A6198A">
              <w:rPr>
                <w:lang w:val="sr-Cyrl-RS"/>
              </w:rPr>
              <w:t>0,</w:t>
            </w:r>
            <w:r w:rsidR="00F30F1F" w:rsidRPr="00A6198A">
              <w:rPr>
                <w:lang w:val="sr-Cyrl-RS"/>
              </w:rPr>
              <w:t>9</w:t>
            </w:r>
            <w:r w:rsidRPr="00A6198A">
              <w:rPr>
                <w:lang w:val="sr-Cyrl-RS"/>
              </w:rPr>
              <w:t>%</w:t>
            </w:r>
          </w:p>
        </w:tc>
      </w:tr>
      <w:tr w:rsidR="000214F3" w:rsidRPr="00A6198A" w:rsidTr="00EC756C">
        <w:trPr>
          <w:trHeight w:val="315"/>
          <w:jc w:val="center"/>
        </w:trPr>
        <w:tc>
          <w:tcPr>
            <w:tcW w:w="4069" w:type="dxa"/>
            <w:tcBorders>
              <w:top w:val="nil"/>
              <w:left w:val="nil"/>
              <w:bottom w:val="nil"/>
              <w:right w:val="nil"/>
            </w:tcBorders>
            <w:shd w:val="clear" w:color="auto" w:fill="95B3D7"/>
            <w:vAlign w:val="center"/>
            <w:hideMark/>
          </w:tcPr>
          <w:p w:rsidR="0078093C" w:rsidRPr="00A6198A" w:rsidRDefault="0078093C" w:rsidP="00EC756C">
            <w:pPr>
              <w:rPr>
                <w:b/>
                <w:bCs/>
                <w:lang w:val="sr-Cyrl-RS" w:eastAsia="sr-Latn-RS"/>
              </w:rPr>
            </w:pPr>
            <w:r w:rsidRPr="00A6198A">
              <w:rPr>
                <w:b/>
                <w:bCs/>
                <w:lang w:val="sr-Cyrl-RS" w:eastAsia="sr-Latn-RS"/>
              </w:rPr>
              <w:t>Јавни дуг (A+Б) – централни ниво власти</w:t>
            </w:r>
          </w:p>
        </w:tc>
        <w:tc>
          <w:tcPr>
            <w:tcW w:w="1296" w:type="dxa"/>
            <w:tcBorders>
              <w:top w:val="nil"/>
              <w:left w:val="nil"/>
              <w:bottom w:val="nil"/>
              <w:right w:val="nil"/>
            </w:tcBorders>
            <w:shd w:val="clear" w:color="auto" w:fill="95B3D7"/>
            <w:vAlign w:val="bottom"/>
            <w:hideMark/>
          </w:tcPr>
          <w:p w:rsidR="0078093C" w:rsidRPr="00A6198A" w:rsidRDefault="0004186F" w:rsidP="00EC756C">
            <w:pPr>
              <w:jc w:val="right"/>
              <w:rPr>
                <w:b/>
                <w:lang w:val="sr-Cyrl-RS"/>
              </w:rPr>
            </w:pPr>
            <w:r w:rsidRPr="00A6198A">
              <w:rPr>
                <w:b/>
                <w:lang w:val="sr-Cyrl-RS"/>
              </w:rPr>
              <w:t>23.944,0</w:t>
            </w:r>
          </w:p>
        </w:tc>
        <w:tc>
          <w:tcPr>
            <w:tcW w:w="1296" w:type="dxa"/>
            <w:tcBorders>
              <w:top w:val="nil"/>
              <w:left w:val="nil"/>
              <w:bottom w:val="nil"/>
              <w:right w:val="nil"/>
            </w:tcBorders>
            <w:shd w:val="clear" w:color="auto" w:fill="95B3D7"/>
            <w:vAlign w:val="bottom"/>
            <w:hideMark/>
          </w:tcPr>
          <w:p w:rsidR="0078093C" w:rsidRPr="00A6198A" w:rsidRDefault="0004186F" w:rsidP="00EC756C">
            <w:pPr>
              <w:jc w:val="right"/>
              <w:rPr>
                <w:b/>
                <w:lang w:val="sr-Cyrl-RS"/>
              </w:rPr>
            </w:pPr>
            <w:r w:rsidRPr="00A6198A">
              <w:rPr>
                <w:b/>
                <w:lang w:val="sr-Cyrl-RS"/>
              </w:rPr>
              <w:t>26.836,5</w:t>
            </w:r>
          </w:p>
        </w:tc>
        <w:tc>
          <w:tcPr>
            <w:tcW w:w="1596" w:type="dxa"/>
            <w:tcBorders>
              <w:top w:val="nil"/>
              <w:left w:val="nil"/>
              <w:bottom w:val="nil"/>
              <w:right w:val="nil"/>
            </w:tcBorders>
            <w:shd w:val="clear" w:color="auto" w:fill="95B3D7"/>
            <w:vAlign w:val="bottom"/>
            <w:hideMark/>
          </w:tcPr>
          <w:p w:rsidR="0078093C" w:rsidRPr="00A6198A" w:rsidRDefault="0004186F" w:rsidP="00EC756C">
            <w:pPr>
              <w:jc w:val="right"/>
              <w:rPr>
                <w:b/>
                <w:lang w:val="sr-Cyrl-RS"/>
              </w:rPr>
            </w:pPr>
            <w:r w:rsidRPr="00A6198A">
              <w:rPr>
                <w:b/>
                <w:lang w:val="sr-Cyrl-RS"/>
              </w:rPr>
              <w:t>2.815.642,9</w:t>
            </w:r>
          </w:p>
        </w:tc>
        <w:tc>
          <w:tcPr>
            <w:tcW w:w="1032" w:type="dxa"/>
            <w:tcBorders>
              <w:top w:val="nil"/>
              <w:left w:val="nil"/>
              <w:bottom w:val="nil"/>
              <w:right w:val="nil"/>
            </w:tcBorders>
            <w:shd w:val="clear" w:color="auto" w:fill="95B3D7"/>
            <w:vAlign w:val="bottom"/>
            <w:hideMark/>
          </w:tcPr>
          <w:p w:rsidR="0078093C" w:rsidRPr="00A6198A" w:rsidRDefault="0004186F" w:rsidP="00EC756C">
            <w:pPr>
              <w:jc w:val="right"/>
              <w:rPr>
                <w:b/>
                <w:lang w:val="sr-Cyrl-RS"/>
              </w:rPr>
            </w:pPr>
            <w:r w:rsidRPr="00A6198A">
              <w:rPr>
                <w:b/>
                <w:lang w:val="sr-Cyrl-RS"/>
              </w:rPr>
              <w:t>52,0</w:t>
            </w:r>
            <w:r w:rsidR="0078093C" w:rsidRPr="00A6198A">
              <w:rPr>
                <w:b/>
                <w:lang w:val="sr-Cyrl-RS"/>
              </w:rPr>
              <w:t>%</w:t>
            </w:r>
          </w:p>
        </w:tc>
      </w:tr>
      <w:tr w:rsidR="000214F3" w:rsidRPr="00A6198A" w:rsidTr="00EC756C">
        <w:trPr>
          <w:trHeight w:val="315"/>
          <w:jc w:val="center"/>
        </w:trPr>
        <w:tc>
          <w:tcPr>
            <w:tcW w:w="4069" w:type="dxa"/>
            <w:tcBorders>
              <w:top w:val="nil"/>
              <w:left w:val="nil"/>
              <w:bottom w:val="nil"/>
              <w:right w:val="nil"/>
            </w:tcBorders>
            <w:shd w:val="clear" w:color="auto" w:fill="95B3D7"/>
            <w:vAlign w:val="center"/>
            <w:hideMark/>
          </w:tcPr>
          <w:p w:rsidR="0078093C" w:rsidRPr="00A6198A" w:rsidRDefault="0078093C" w:rsidP="00EC756C">
            <w:pPr>
              <w:rPr>
                <w:b/>
                <w:bCs/>
                <w:lang w:val="sr-Cyrl-RS" w:eastAsia="sr-Latn-RS"/>
              </w:rPr>
            </w:pPr>
            <w:r w:rsidRPr="00A6198A">
              <w:rPr>
                <w:b/>
                <w:bCs/>
                <w:lang w:val="sr-Cyrl-RS" w:eastAsia="sr-Latn-RS"/>
              </w:rPr>
              <w:t>Јавни дуг опште државе (A+Б+В)</w:t>
            </w:r>
          </w:p>
        </w:tc>
        <w:tc>
          <w:tcPr>
            <w:tcW w:w="1296" w:type="dxa"/>
            <w:tcBorders>
              <w:top w:val="nil"/>
              <w:left w:val="nil"/>
              <w:bottom w:val="nil"/>
              <w:right w:val="nil"/>
            </w:tcBorders>
            <w:shd w:val="clear" w:color="auto" w:fill="95B3D7"/>
            <w:hideMark/>
          </w:tcPr>
          <w:p w:rsidR="0078093C" w:rsidRPr="00A6198A" w:rsidRDefault="00416AE1" w:rsidP="00EC756C">
            <w:pPr>
              <w:jc w:val="right"/>
              <w:rPr>
                <w:b/>
                <w:lang w:val="sr-Cyrl-RS"/>
              </w:rPr>
            </w:pPr>
            <w:r w:rsidRPr="00A6198A">
              <w:rPr>
                <w:b/>
                <w:lang w:val="sr-Cyrl-RS"/>
              </w:rPr>
              <w:t>24.354,9</w:t>
            </w:r>
          </w:p>
        </w:tc>
        <w:tc>
          <w:tcPr>
            <w:tcW w:w="1296" w:type="dxa"/>
            <w:tcBorders>
              <w:top w:val="nil"/>
              <w:left w:val="nil"/>
              <w:bottom w:val="nil"/>
              <w:right w:val="nil"/>
            </w:tcBorders>
            <w:shd w:val="clear" w:color="auto" w:fill="95B3D7"/>
            <w:hideMark/>
          </w:tcPr>
          <w:p w:rsidR="0078093C" w:rsidRPr="00A6198A" w:rsidRDefault="00416AE1" w:rsidP="00EC756C">
            <w:pPr>
              <w:jc w:val="right"/>
              <w:rPr>
                <w:b/>
                <w:lang w:val="sr-Cyrl-RS"/>
              </w:rPr>
            </w:pPr>
            <w:r w:rsidRPr="00A6198A">
              <w:rPr>
                <w:b/>
                <w:lang w:val="sr-Cyrl-RS"/>
              </w:rPr>
              <w:t>27.296,9</w:t>
            </w:r>
          </w:p>
        </w:tc>
        <w:tc>
          <w:tcPr>
            <w:tcW w:w="1596" w:type="dxa"/>
            <w:tcBorders>
              <w:top w:val="nil"/>
              <w:left w:val="nil"/>
              <w:bottom w:val="nil"/>
              <w:right w:val="nil"/>
            </w:tcBorders>
            <w:shd w:val="clear" w:color="auto" w:fill="95B3D7"/>
            <w:hideMark/>
          </w:tcPr>
          <w:p w:rsidR="0078093C" w:rsidRPr="00A6198A" w:rsidRDefault="00416AE1" w:rsidP="00EC756C">
            <w:pPr>
              <w:jc w:val="right"/>
              <w:rPr>
                <w:b/>
                <w:lang w:val="sr-Cyrl-RS"/>
              </w:rPr>
            </w:pPr>
            <w:r w:rsidRPr="00A6198A">
              <w:rPr>
                <w:b/>
                <w:lang w:val="sr-Cyrl-RS"/>
              </w:rPr>
              <w:t>2.863.955,3</w:t>
            </w:r>
          </w:p>
        </w:tc>
        <w:tc>
          <w:tcPr>
            <w:tcW w:w="1032" w:type="dxa"/>
            <w:tcBorders>
              <w:top w:val="nil"/>
              <w:left w:val="nil"/>
              <w:bottom w:val="nil"/>
              <w:right w:val="nil"/>
            </w:tcBorders>
            <w:shd w:val="clear" w:color="auto" w:fill="95B3D7"/>
            <w:hideMark/>
          </w:tcPr>
          <w:p w:rsidR="0078093C" w:rsidRPr="00A6198A" w:rsidRDefault="00416AE1" w:rsidP="00EC756C">
            <w:pPr>
              <w:jc w:val="right"/>
              <w:rPr>
                <w:b/>
                <w:lang w:val="sr-Cyrl-RS"/>
              </w:rPr>
            </w:pPr>
            <w:r w:rsidRPr="00A6198A">
              <w:rPr>
                <w:b/>
                <w:lang w:val="sr-Cyrl-RS"/>
              </w:rPr>
              <w:t>52</w:t>
            </w:r>
            <w:r w:rsidR="0078093C" w:rsidRPr="00A6198A">
              <w:rPr>
                <w:b/>
                <w:lang w:val="sr-Cyrl-RS"/>
              </w:rPr>
              <w:t>,</w:t>
            </w:r>
            <w:r w:rsidRPr="00A6198A">
              <w:rPr>
                <w:b/>
                <w:lang w:val="sr-Cyrl-RS"/>
              </w:rPr>
              <w:t>9</w:t>
            </w:r>
            <w:r w:rsidR="0078093C" w:rsidRPr="00A6198A">
              <w:rPr>
                <w:b/>
                <w:lang w:val="sr-Cyrl-RS"/>
              </w:rPr>
              <w:t>%</w:t>
            </w:r>
          </w:p>
        </w:tc>
      </w:tr>
    </w:tbl>
    <w:p w:rsidR="00CF79DE" w:rsidRPr="00A6198A" w:rsidRDefault="00CF79DE" w:rsidP="00CF79DE">
      <w:pPr>
        <w:jc w:val="both"/>
        <w:rPr>
          <w:lang w:val="sr-Cyrl-RS"/>
        </w:rPr>
      </w:pPr>
    </w:p>
    <w:p w:rsidR="0078093C" w:rsidRPr="00A6198A" w:rsidRDefault="0078093C" w:rsidP="0078093C">
      <w:pPr>
        <w:jc w:val="both"/>
        <w:rPr>
          <w:lang w:val="sr-Cyrl-RS"/>
        </w:rPr>
      </w:pPr>
      <w:r w:rsidRPr="00A6198A">
        <w:rPr>
          <w:lang w:val="sr-Cyrl-RS"/>
        </w:rPr>
        <w:t>НАПОМЕНА: за прерачунавање оригиналних валута у динарске износе стања</w:t>
      </w:r>
      <w:r w:rsidR="00416AE1" w:rsidRPr="00A6198A">
        <w:rPr>
          <w:lang w:val="sr-Cyrl-RS"/>
        </w:rPr>
        <w:t xml:space="preserve"> дуга на дан 31. децембар 2019</w:t>
      </w:r>
      <w:r w:rsidRPr="00A6198A">
        <w:rPr>
          <w:lang w:val="sr-Cyrl-RS"/>
        </w:rPr>
        <w:t>. године у табелама и тексту примењиван је званични средњи курс Народне банке</w:t>
      </w:r>
      <w:r w:rsidR="00416AE1" w:rsidRPr="00A6198A">
        <w:rPr>
          <w:lang w:val="sr-Cyrl-RS"/>
        </w:rPr>
        <w:t xml:space="preserve"> Србије на дан 31. децембар 2019</w:t>
      </w:r>
      <w:r w:rsidRPr="00A6198A">
        <w:rPr>
          <w:lang w:val="sr-Cyrl-RS"/>
        </w:rPr>
        <w:t xml:space="preserve">. године. </w:t>
      </w:r>
    </w:p>
    <w:p w:rsidR="00F67418" w:rsidRPr="00A6198A" w:rsidRDefault="00F67418" w:rsidP="00A67B23">
      <w:pPr>
        <w:jc w:val="both"/>
        <w:rPr>
          <w:lang w:val="sr-Cyrl-RS"/>
        </w:rPr>
      </w:pPr>
    </w:p>
    <w:p w:rsidR="006637BD" w:rsidRPr="00A6198A" w:rsidRDefault="006637BD" w:rsidP="00CF79DE">
      <w:pPr>
        <w:ind w:firstLine="720"/>
        <w:jc w:val="both"/>
        <w:rPr>
          <w:lang w:val="sr-Cyrl-RS"/>
        </w:rPr>
      </w:pPr>
    </w:p>
    <w:p w:rsidR="00E031C7" w:rsidRPr="00A6198A" w:rsidRDefault="00A67B23" w:rsidP="008A6E14">
      <w:pPr>
        <w:ind w:firstLine="720"/>
        <w:jc w:val="both"/>
        <w:rPr>
          <w:lang w:val="sr-Cyrl-RS"/>
        </w:rPr>
      </w:pPr>
      <w:r w:rsidRPr="00A6198A">
        <w:rPr>
          <w:lang w:val="sr-Cyrl-RS"/>
        </w:rPr>
        <w:t>Табела 2</w:t>
      </w:r>
      <w:r w:rsidR="00CF79DE" w:rsidRPr="00A6198A">
        <w:rPr>
          <w:lang w:val="sr-Cyrl-RS"/>
        </w:rPr>
        <w:t>. Стање јавног дуга на дан 31. децембар 201</w:t>
      </w:r>
      <w:r w:rsidR="0078093C" w:rsidRPr="00A6198A">
        <w:rPr>
          <w:lang w:val="sr-Cyrl-RS"/>
        </w:rPr>
        <w:t>8</w:t>
      </w:r>
      <w:r w:rsidR="00CF79DE" w:rsidRPr="00A6198A">
        <w:rPr>
          <w:lang w:val="sr-Cyrl-RS"/>
        </w:rPr>
        <w:t>. године (валутна структура)</w:t>
      </w:r>
      <w:r w:rsidR="008A6E14" w:rsidRPr="00A6198A">
        <w:rPr>
          <w:lang w:val="sr-Cyrl-RS"/>
        </w:rPr>
        <w:t xml:space="preserve">  </w:t>
      </w:r>
    </w:p>
    <w:p w:rsidR="00CF79DE" w:rsidRPr="00A6198A" w:rsidRDefault="00CF79DE" w:rsidP="00E031C7">
      <w:pPr>
        <w:jc w:val="right"/>
        <w:rPr>
          <w:i/>
          <w:lang w:val="sr-Cyrl-RS"/>
        </w:rPr>
      </w:pPr>
      <w:r w:rsidRPr="00A6198A">
        <w:rPr>
          <w:i/>
          <w:lang w:val="sr-Cyrl-RS"/>
        </w:rPr>
        <w:t>у милионима</w:t>
      </w:r>
    </w:p>
    <w:p w:rsidR="0078093C" w:rsidRPr="00A6198A" w:rsidRDefault="00CF79DE" w:rsidP="00CF79DE">
      <w:pPr>
        <w:rPr>
          <w:i/>
          <w:lang w:val="sr-Cyrl-RS"/>
        </w:rPr>
      </w:pPr>
      <w:r w:rsidRPr="00A6198A">
        <w:rPr>
          <w:b/>
          <w:sz w:val="28"/>
          <w:szCs w:val="28"/>
          <w:lang w:val="sr-Cyrl-RS"/>
        </w:rPr>
        <w:t xml:space="preserve">   </w:t>
      </w:r>
      <w:r w:rsidRPr="00A6198A">
        <w:rPr>
          <w:i/>
          <w:lang w:val="sr-Cyrl-RS"/>
        </w:rPr>
        <w:t xml:space="preserve"> </w:t>
      </w:r>
    </w:p>
    <w:tbl>
      <w:tblPr>
        <w:tblW w:w="4449" w:type="pct"/>
        <w:jc w:val="center"/>
        <w:tblLook w:val="04A0" w:firstRow="1" w:lastRow="0" w:firstColumn="1" w:lastColumn="0" w:noHBand="0" w:noVBand="1"/>
      </w:tblPr>
      <w:tblGrid>
        <w:gridCol w:w="2695"/>
        <w:gridCol w:w="2098"/>
        <w:gridCol w:w="1697"/>
        <w:gridCol w:w="1708"/>
      </w:tblGrid>
      <w:tr w:rsidR="000214F3" w:rsidRPr="00A6198A" w:rsidTr="00EC756C">
        <w:trPr>
          <w:trHeight w:val="315"/>
          <w:jc w:val="center"/>
        </w:trPr>
        <w:tc>
          <w:tcPr>
            <w:tcW w:w="2792" w:type="dxa"/>
            <w:tcBorders>
              <w:top w:val="nil"/>
              <w:left w:val="nil"/>
              <w:bottom w:val="nil"/>
              <w:right w:val="nil"/>
            </w:tcBorders>
            <w:shd w:val="clear" w:color="auto" w:fill="95B3D7"/>
            <w:vAlign w:val="center"/>
            <w:hideMark/>
          </w:tcPr>
          <w:p w:rsidR="0078093C" w:rsidRPr="00A6198A" w:rsidRDefault="0078093C" w:rsidP="00EC756C">
            <w:pPr>
              <w:rPr>
                <w:b/>
                <w:bCs/>
                <w:lang w:val="sr-Cyrl-RS" w:eastAsia="sr-Latn-RS"/>
              </w:rPr>
            </w:pPr>
            <w:r w:rsidRPr="00A6198A">
              <w:rPr>
                <w:b/>
                <w:bCs/>
                <w:lang w:val="sr-Cyrl-RS" w:eastAsia="sr-Latn-RS"/>
              </w:rPr>
              <w:t>Валута</w:t>
            </w:r>
          </w:p>
        </w:tc>
        <w:tc>
          <w:tcPr>
            <w:tcW w:w="2131" w:type="dxa"/>
            <w:tcBorders>
              <w:top w:val="nil"/>
              <w:left w:val="nil"/>
              <w:bottom w:val="nil"/>
              <w:right w:val="nil"/>
            </w:tcBorders>
            <w:shd w:val="clear" w:color="auto" w:fill="95B3D7"/>
            <w:vAlign w:val="center"/>
            <w:hideMark/>
          </w:tcPr>
          <w:p w:rsidR="0078093C" w:rsidRPr="00A6198A" w:rsidRDefault="0078093C" w:rsidP="00EC756C">
            <w:pPr>
              <w:jc w:val="right"/>
              <w:rPr>
                <w:b/>
                <w:lang w:val="sr-Cyrl-RS" w:eastAsia="sr-Latn-RS"/>
              </w:rPr>
            </w:pPr>
            <w:r w:rsidRPr="00A6198A">
              <w:rPr>
                <w:b/>
                <w:lang w:val="sr-Cyrl-RS" w:eastAsia="sr-Latn-RS"/>
              </w:rPr>
              <w:t>Износ у оригиналној валути</w:t>
            </w:r>
          </w:p>
        </w:tc>
        <w:tc>
          <w:tcPr>
            <w:tcW w:w="1719" w:type="dxa"/>
            <w:tcBorders>
              <w:top w:val="nil"/>
              <w:left w:val="nil"/>
              <w:bottom w:val="nil"/>
              <w:right w:val="nil"/>
            </w:tcBorders>
            <w:shd w:val="clear" w:color="auto" w:fill="95B3D7"/>
            <w:vAlign w:val="center"/>
            <w:hideMark/>
          </w:tcPr>
          <w:p w:rsidR="0078093C" w:rsidRPr="00A6198A" w:rsidRDefault="0078093C" w:rsidP="00EC756C">
            <w:pPr>
              <w:jc w:val="right"/>
              <w:rPr>
                <w:b/>
                <w:lang w:val="sr-Cyrl-RS" w:eastAsia="sr-Latn-RS"/>
              </w:rPr>
            </w:pPr>
            <w:r w:rsidRPr="00A6198A">
              <w:rPr>
                <w:b/>
                <w:lang w:val="sr-Cyrl-RS" w:eastAsia="sr-Latn-RS"/>
              </w:rPr>
              <w:t>Износ у динарима</w:t>
            </w:r>
          </w:p>
        </w:tc>
        <w:tc>
          <w:tcPr>
            <w:tcW w:w="1749" w:type="dxa"/>
            <w:tcBorders>
              <w:top w:val="nil"/>
              <w:left w:val="nil"/>
              <w:bottom w:val="nil"/>
              <w:right w:val="nil"/>
            </w:tcBorders>
            <w:shd w:val="clear" w:color="auto" w:fill="95B3D7"/>
            <w:vAlign w:val="center"/>
            <w:hideMark/>
          </w:tcPr>
          <w:p w:rsidR="0078093C" w:rsidRPr="00A6198A" w:rsidRDefault="0078093C" w:rsidP="00EC756C">
            <w:pPr>
              <w:jc w:val="right"/>
              <w:rPr>
                <w:b/>
                <w:lang w:val="sr-Cyrl-RS" w:eastAsia="sr-Latn-RS"/>
              </w:rPr>
            </w:pPr>
            <w:r w:rsidRPr="00A6198A">
              <w:rPr>
                <w:b/>
                <w:lang w:val="sr-Cyrl-RS" w:eastAsia="sr-Latn-RS"/>
              </w:rPr>
              <w:t>Учешће (%)</w:t>
            </w:r>
          </w:p>
        </w:tc>
      </w:tr>
      <w:tr w:rsidR="000214F3" w:rsidRPr="00A6198A" w:rsidTr="00EC756C">
        <w:trPr>
          <w:trHeight w:val="315"/>
          <w:jc w:val="center"/>
        </w:trPr>
        <w:tc>
          <w:tcPr>
            <w:tcW w:w="2792" w:type="dxa"/>
            <w:tcBorders>
              <w:top w:val="nil"/>
              <w:left w:val="nil"/>
              <w:bottom w:val="nil"/>
              <w:right w:val="nil"/>
            </w:tcBorders>
            <w:shd w:val="clear" w:color="auto" w:fill="C6D9F1"/>
            <w:vAlign w:val="center"/>
          </w:tcPr>
          <w:p w:rsidR="0078093C" w:rsidRPr="00A6198A" w:rsidRDefault="0078093C" w:rsidP="00EC756C">
            <w:pPr>
              <w:rPr>
                <w:bCs/>
                <w:lang w:val="sr-Cyrl-RS" w:eastAsia="sr-Latn-RS"/>
              </w:rPr>
            </w:pPr>
            <w:r w:rsidRPr="00A6198A">
              <w:rPr>
                <w:bCs/>
                <w:lang w:val="sr-Cyrl-RS" w:eastAsia="sr-Latn-RS"/>
              </w:rPr>
              <w:t>RSD</w:t>
            </w:r>
          </w:p>
        </w:tc>
        <w:tc>
          <w:tcPr>
            <w:tcW w:w="2131" w:type="dxa"/>
            <w:tcBorders>
              <w:top w:val="nil"/>
              <w:left w:val="nil"/>
              <w:bottom w:val="nil"/>
              <w:right w:val="nil"/>
            </w:tcBorders>
            <w:shd w:val="clear" w:color="auto" w:fill="C6D9F1"/>
          </w:tcPr>
          <w:p w:rsidR="0078093C" w:rsidRPr="00A6198A" w:rsidRDefault="0078093C" w:rsidP="00EC756C">
            <w:pPr>
              <w:jc w:val="right"/>
              <w:rPr>
                <w:lang w:val="sr-Cyrl-RS" w:eastAsia="sr-Latn-RS"/>
              </w:rPr>
            </w:pPr>
            <w:r w:rsidRPr="00A6198A">
              <w:rPr>
                <w:lang w:val="sr-Cyrl-RS" w:eastAsia="sr-Latn-RS"/>
              </w:rPr>
              <w:t>708.389,1</w:t>
            </w:r>
          </w:p>
        </w:tc>
        <w:tc>
          <w:tcPr>
            <w:tcW w:w="1719" w:type="dxa"/>
            <w:tcBorders>
              <w:top w:val="nil"/>
              <w:left w:val="nil"/>
              <w:bottom w:val="nil"/>
              <w:right w:val="nil"/>
            </w:tcBorders>
            <w:shd w:val="clear" w:color="auto" w:fill="C6D9F1"/>
          </w:tcPr>
          <w:p w:rsidR="0078093C" w:rsidRPr="00A6198A" w:rsidRDefault="0078093C" w:rsidP="00EC756C">
            <w:pPr>
              <w:jc w:val="right"/>
              <w:rPr>
                <w:lang w:val="sr-Cyrl-RS" w:eastAsia="sr-Latn-RS"/>
              </w:rPr>
            </w:pPr>
            <w:r w:rsidRPr="00A6198A">
              <w:rPr>
                <w:lang w:val="sr-Cyrl-RS" w:eastAsia="sr-Latn-RS"/>
              </w:rPr>
              <w:t>708.389,1</w:t>
            </w:r>
          </w:p>
        </w:tc>
        <w:tc>
          <w:tcPr>
            <w:tcW w:w="1749" w:type="dxa"/>
            <w:tcBorders>
              <w:top w:val="nil"/>
              <w:left w:val="nil"/>
              <w:bottom w:val="nil"/>
              <w:right w:val="nil"/>
            </w:tcBorders>
            <w:shd w:val="clear" w:color="auto" w:fill="C6D9F1"/>
          </w:tcPr>
          <w:p w:rsidR="0078093C" w:rsidRPr="00A6198A" w:rsidRDefault="0078093C" w:rsidP="00EC756C">
            <w:pPr>
              <w:jc w:val="right"/>
              <w:rPr>
                <w:lang w:val="sr-Cyrl-RS" w:eastAsia="sr-Latn-RS"/>
              </w:rPr>
            </w:pPr>
            <w:r w:rsidRPr="00A6198A">
              <w:rPr>
                <w:lang w:val="sr-Cyrl-RS" w:eastAsia="sr-Latn-RS"/>
              </w:rPr>
              <w:t>26,0</w:t>
            </w:r>
          </w:p>
        </w:tc>
      </w:tr>
      <w:tr w:rsidR="000214F3" w:rsidRPr="00A6198A" w:rsidTr="00EC756C">
        <w:trPr>
          <w:trHeight w:val="315"/>
          <w:jc w:val="center"/>
        </w:trPr>
        <w:tc>
          <w:tcPr>
            <w:tcW w:w="2792" w:type="dxa"/>
            <w:tcBorders>
              <w:top w:val="nil"/>
              <w:left w:val="nil"/>
              <w:bottom w:val="nil"/>
              <w:right w:val="nil"/>
            </w:tcBorders>
            <w:shd w:val="clear" w:color="auto" w:fill="C6D9F1"/>
            <w:vAlign w:val="center"/>
          </w:tcPr>
          <w:p w:rsidR="0078093C" w:rsidRPr="00A6198A" w:rsidRDefault="0078093C" w:rsidP="00EC756C">
            <w:pPr>
              <w:rPr>
                <w:bCs/>
                <w:lang w:val="sr-Cyrl-RS" w:eastAsia="sr-Latn-RS"/>
              </w:rPr>
            </w:pPr>
            <w:r w:rsidRPr="00A6198A">
              <w:rPr>
                <w:bCs/>
                <w:lang w:val="sr-Cyrl-RS" w:eastAsia="sr-Latn-RS"/>
              </w:rPr>
              <w:t>EUR</w:t>
            </w:r>
          </w:p>
        </w:tc>
        <w:tc>
          <w:tcPr>
            <w:tcW w:w="2131" w:type="dxa"/>
            <w:tcBorders>
              <w:top w:val="nil"/>
              <w:left w:val="nil"/>
              <w:bottom w:val="nil"/>
              <w:right w:val="nil"/>
            </w:tcBorders>
            <w:shd w:val="clear" w:color="auto" w:fill="C6D9F1"/>
          </w:tcPr>
          <w:p w:rsidR="0078093C" w:rsidRPr="00A6198A" w:rsidRDefault="0078093C" w:rsidP="00EC756C">
            <w:pPr>
              <w:jc w:val="right"/>
              <w:rPr>
                <w:lang w:val="sr-Cyrl-RS" w:eastAsia="sr-Latn-RS"/>
              </w:rPr>
            </w:pPr>
            <w:r w:rsidRPr="00A6198A">
              <w:rPr>
                <w:lang w:val="sr-Cyrl-RS" w:eastAsia="sr-Latn-RS"/>
              </w:rPr>
              <w:t>9.216,7</w:t>
            </w:r>
          </w:p>
        </w:tc>
        <w:tc>
          <w:tcPr>
            <w:tcW w:w="1719" w:type="dxa"/>
            <w:tcBorders>
              <w:top w:val="nil"/>
              <w:left w:val="nil"/>
              <w:bottom w:val="nil"/>
              <w:right w:val="nil"/>
            </w:tcBorders>
            <w:shd w:val="clear" w:color="auto" w:fill="C6D9F1"/>
          </w:tcPr>
          <w:p w:rsidR="0078093C" w:rsidRPr="00A6198A" w:rsidRDefault="0078093C" w:rsidP="00EC756C">
            <w:pPr>
              <w:jc w:val="right"/>
              <w:rPr>
                <w:lang w:val="sr-Cyrl-RS" w:eastAsia="sr-Latn-RS"/>
              </w:rPr>
            </w:pPr>
            <w:r w:rsidRPr="00A6198A">
              <w:rPr>
                <w:lang w:val="sr-Cyrl-RS" w:eastAsia="sr-Latn-RS"/>
              </w:rPr>
              <w:t>1.089.364,9</w:t>
            </w:r>
          </w:p>
        </w:tc>
        <w:tc>
          <w:tcPr>
            <w:tcW w:w="1749" w:type="dxa"/>
            <w:tcBorders>
              <w:top w:val="nil"/>
              <w:left w:val="nil"/>
              <w:bottom w:val="nil"/>
              <w:right w:val="nil"/>
            </w:tcBorders>
            <w:shd w:val="clear" w:color="auto" w:fill="C6D9F1"/>
          </w:tcPr>
          <w:p w:rsidR="0078093C" w:rsidRPr="00A6198A" w:rsidRDefault="0078093C" w:rsidP="00EC756C">
            <w:pPr>
              <w:jc w:val="right"/>
              <w:rPr>
                <w:lang w:val="sr-Cyrl-RS" w:eastAsia="sr-Latn-RS"/>
              </w:rPr>
            </w:pPr>
            <w:r w:rsidRPr="00A6198A">
              <w:rPr>
                <w:lang w:val="sr-Cyrl-RS" w:eastAsia="sr-Latn-RS"/>
              </w:rPr>
              <w:t>40,0</w:t>
            </w:r>
          </w:p>
        </w:tc>
      </w:tr>
      <w:tr w:rsidR="000214F3" w:rsidRPr="00A6198A" w:rsidTr="00EC756C">
        <w:trPr>
          <w:trHeight w:val="315"/>
          <w:jc w:val="center"/>
        </w:trPr>
        <w:tc>
          <w:tcPr>
            <w:tcW w:w="2792" w:type="dxa"/>
            <w:tcBorders>
              <w:top w:val="nil"/>
              <w:left w:val="nil"/>
              <w:bottom w:val="nil"/>
              <w:right w:val="nil"/>
            </w:tcBorders>
            <w:shd w:val="clear" w:color="auto" w:fill="C6D9F1"/>
            <w:vAlign w:val="center"/>
          </w:tcPr>
          <w:p w:rsidR="0078093C" w:rsidRPr="00A6198A" w:rsidRDefault="0078093C" w:rsidP="00EC756C">
            <w:pPr>
              <w:rPr>
                <w:bCs/>
                <w:lang w:val="sr-Cyrl-RS" w:eastAsia="sr-Latn-RS"/>
              </w:rPr>
            </w:pPr>
            <w:r w:rsidRPr="00A6198A">
              <w:rPr>
                <w:bCs/>
                <w:lang w:val="sr-Cyrl-RS" w:eastAsia="sr-Latn-RS"/>
              </w:rPr>
              <w:t>USD</w:t>
            </w:r>
          </w:p>
        </w:tc>
        <w:tc>
          <w:tcPr>
            <w:tcW w:w="2131" w:type="dxa"/>
            <w:tcBorders>
              <w:top w:val="nil"/>
              <w:left w:val="nil"/>
              <w:bottom w:val="nil"/>
              <w:right w:val="nil"/>
            </w:tcBorders>
            <w:shd w:val="clear" w:color="auto" w:fill="C6D9F1"/>
          </w:tcPr>
          <w:p w:rsidR="0078093C" w:rsidRPr="00A6198A" w:rsidRDefault="0078093C" w:rsidP="00EC756C">
            <w:pPr>
              <w:jc w:val="right"/>
              <w:rPr>
                <w:lang w:val="sr-Cyrl-RS" w:eastAsia="sr-Latn-RS"/>
              </w:rPr>
            </w:pPr>
            <w:r w:rsidRPr="00A6198A">
              <w:rPr>
                <w:lang w:val="sr-Cyrl-RS" w:eastAsia="sr-Latn-RS"/>
              </w:rPr>
              <w:t>6.963,9</w:t>
            </w:r>
          </w:p>
        </w:tc>
        <w:tc>
          <w:tcPr>
            <w:tcW w:w="1719" w:type="dxa"/>
            <w:tcBorders>
              <w:top w:val="nil"/>
              <w:left w:val="nil"/>
              <w:bottom w:val="nil"/>
              <w:right w:val="nil"/>
            </w:tcBorders>
            <w:shd w:val="clear" w:color="auto" w:fill="C6D9F1"/>
          </w:tcPr>
          <w:p w:rsidR="0078093C" w:rsidRPr="00A6198A" w:rsidRDefault="0078093C" w:rsidP="00EC756C">
            <w:pPr>
              <w:jc w:val="right"/>
              <w:rPr>
                <w:lang w:val="sr-Cyrl-RS" w:eastAsia="sr-Latn-RS"/>
              </w:rPr>
            </w:pPr>
            <w:r w:rsidRPr="00A6198A">
              <w:rPr>
                <w:lang w:val="sr-Cyrl-RS" w:eastAsia="sr-Latn-RS"/>
              </w:rPr>
              <w:t>719.991,0</w:t>
            </w:r>
          </w:p>
        </w:tc>
        <w:tc>
          <w:tcPr>
            <w:tcW w:w="1749" w:type="dxa"/>
            <w:tcBorders>
              <w:top w:val="nil"/>
              <w:left w:val="nil"/>
              <w:bottom w:val="nil"/>
              <w:right w:val="nil"/>
            </w:tcBorders>
            <w:shd w:val="clear" w:color="auto" w:fill="C6D9F1"/>
          </w:tcPr>
          <w:p w:rsidR="0078093C" w:rsidRPr="00A6198A" w:rsidRDefault="0078093C" w:rsidP="00EC756C">
            <w:pPr>
              <w:jc w:val="right"/>
              <w:rPr>
                <w:lang w:val="sr-Cyrl-RS" w:eastAsia="sr-Latn-RS"/>
              </w:rPr>
            </w:pPr>
            <w:r w:rsidRPr="00A6198A">
              <w:rPr>
                <w:lang w:val="sr-Cyrl-RS" w:eastAsia="sr-Latn-RS"/>
              </w:rPr>
              <w:t>26,5</w:t>
            </w:r>
          </w:p>
        </w:tc>
      </w:tr>
      <w:tr w:rsidR="000214F3" w:rsidRPr="00A6198A" w:rsidTr="00EC756C">
        <w:trPr>
          <w:trHeight w:val="315"/>
          <w:jc w:val="center"/>
        </w:trPr>
        <w:tc>
          <w:tcPr>
            <w:tcW w:w="2792" w:type="dxa"/>
            <w:tcBorders>
              <w:top w:val="nil"/>
              <w:left w:val="nil"/>
              <w:bottom w:val="nil"/>
              <w:right w:val="nil"/>
            </w:tcBorders>
            <w:shd w:val="clear" w:color="auto" w:fill="C6D9F1"/>
            <w:vAlign w:val="center"/>
            <w:hideMark/>
          </w:tcPr>
          <w:p w:rsidR="0078093C" w:rsidRPr="00A6198A" w:rsidRDefault="0078093C" w:rsidP="00EC756C">
            <w:pPr>
              <w:rPr>
                <w:bCs/>
                <w:lang w:val="sr-Cyrl-RS" w:eastAsia="sr-Latn-RS"/>
              </w:rPr>
            </w:pPr>
            <w:r w:rsidRPr="00A6198A">
              <w:rPr>
                <w:bCs/>
                <w:lang w:val="sr-Cyrl-RS" w:eastAsia="sr-Latn-RS"/>
              </w:rPr>
              <w:t>CHF</w:t>
            </w:r>
          </w:p>
        </w:tc>
        <w:tc>
          <w:tcPr>
            <w:tcW w:w="2131" w:type="dxa"/>
            <w:tcBorders>
              <w:top w:val="nil"/>
              <w:left w:val="nil"/>
              <w:bottom w:val="nil"/>
              <w:right w:val="nil"/>
            </w:tcBorders>
            <w:shd w:val="clear" w:color="auto" w:fill="C6D9F1"/>
          </w:tcPr>
          <w:p w:rsidR="0078093C" w:rsidRPr="00A6198A" w:rsidRDefault="0078093C" w:rsidP="00EC756C">
            <w:pPr>
              <w:jc w:val="right"/>
              <w:rPr>
                <w:lang w:val="sr-Cyrl-RS" w:eastAsia="sr-Latn-RS"/>
              </w:rPr>
            </w:pPr>
            <w:r w:rsidRPr="00A6198A">
              <w:rPr>
                <w:lang w:val="sr-Cyrl-RS" w:eastAsia="sr-Latn-RS"/>
              </w:rPr>
              <w:t>120,7</w:t>
            </w:r>
          </w:p>
        </w:tc>
        <w:tc>
          <w:tcPr>
            <w:tcW w:w="1719" w:type="dxa"/>
            <w:tcBorders>
              <w:top w:val="nil"/>
              <w:left w:val="nil"/>
              <w:bottom w:val="nil"/>
              <w:right w:val="nil"/>
            </w:tcBorders>
            <w:shd w:val="clear" w:color="auto" w:fill="C6D9F1"/>
          </w:tcPr>
          <w:p w:rsidR="0078093C" w:rsidRPr="00A6198A" w:rsidRDefault="0078093C" w:rsidP="00EC756C">
            <w:pPr>
              <w:jc w:val="right"/>
              <w:rPr>
                <w:lang w:val="sr-Cyrl-RS" w:eastAsia="sr-Latn-RS"/>
              </w:rPr>
            </w:pPr>
            <w:r w:rsidRPr="00A6198A">
              <w:rPr>
                <w:lang w:val="sr-Cyrl-RS" w:eastAsia="sr-Latn-RS"/>
              </w:rPr>
              <w:t>12.672,0</w:t>
            </w:r>
          </w:p>
        </w:tc>
        <w:tc>
          <w:tcPr>
            <w:tcW w:w="1749" w:type="dxa"/>
            <w:tcBorders>
              <w:top w:val="nil"/>
              <w:left w:val="nil"/>
              <w:bottom w:val="nil"/>
              <w:right w:val="nil"/>
            </w:tcBorders>
            <w:shd w:val="clear" w:color="auto" w:fill="C6D9F1"/>
          </w:tcPr>
          <w:p w:rsidR="0078093C" w:rsidRPr="00A6198A" w:rsidRDefault="0078093C" w:rsidP="00EC756C">
            <w:pPr>
              <w:jc w:val="right"/>
              <w:rPr>
                <w:lang w:val="sr-Cyrl-RS" w:eastAsia="sr-Latn-RS"/>
              </w:rPr>
            </w:pPr>
            <w:r w:rsidRPr="00A6198A">
              <w:rPr>
                <w:lang w:val="sr-Cyrl-RS" w:eastAsia="sr-Latn-RS"/>
              </w:rPr>
              <w:t>0,5</w:t>
            </w:r>
          </w:p>
        </w:tc>
      </w:tr>
      <w:tr w:rsidR="000214F3" w:rsidRPr="00A6198A" w:rsidTr="00EC756C">
        <w:trPr>
          <w:trHeight w:val="315"/>
          <w:jc w:val="center"/>
        </w:trPr>
        <w:tc>
          <w:tcPr>
            <w:tcW w:w="2792" w:type="dxa"/>
            <w:tcBorders>
              <w:top w:val="nil"/>
              <w:left w:val="nil"/>
              <w:bottom w:val="nil"/>
              <w:right w:val="nil"/>
            </w:tcBorders>
            <w:shd w:val="clear" w:color="auto" w:fill="C6D9F1"/>
            <w:vAlign w:val="center"/>
          </w:tcPr>
          <w:p w:rsidR="0078093C" w:rsidRPr="00A6198A" w:rsidRDefault="0078093C" w:rsidP="00EC756C">
            <w:pPr>
              <w:rPr>
                <w:bCs/>
                <w:lang w:val="sr-Cyrl-RS" w:eastAsia="sr-Latn-RS"/>
              </w:rPr>
            </w:pPr>
            <w:r w:rsidRPr="00A6198A">
              <w:rPr>
                <w:bCs/>
                <w:lang w:val="sr-Cyrl-RS" w:eastAsia="sr-Latn-RS"/>
              </w:rPr>
              <w:t>SDR</w:t>
            </w:r>
          </w:p>
        </w:tc>
        <w:tc>
          <w:tcPr>
            <w:tcW w:w="2131" w:type="dxa"/>
            <w:tcBorders>
              <w:top w:val="nil"/>
              <w:left w:val="nil"/>
              <w:bottom w:val="nil"/>
              <w:right w:val="nil"/>
            </w:tcBorders>
            <w:shd w:val="clear" w:color="auto" w:fill="C6D9F1"/>
          </w:tcPr>
          <w:p w:rsidR="0078093C" w:rsidRPr="00A6198A" w:rsidRDefault="0078093C" w:rsidP="00EC756C">
            <w:pPr>
              <w:jc w:val="right"/>
              <w:rPr>
                <w:lang w:val="sr-Cyrl-RS" w:eastAsia="sr-Latn-RS"/>
              </w:rPr>
            </w:pPr>
            <w:r w:rsidRPr="00A6198A">
              <w:rPr>
                <w:lang w:val="sr-Cyrl-RS" w:eastAsia="sr-Latn-RS"/>
              </w:rPr>
              <w:t>618,1</w:t>
            </w:r>
          </w:p>
        </w:tc>
        <w:tc>
          <w:tcPr>
            <w:tcW w:w="1719" w:type="dxa"/>
            <w:tcBorders>
              <w:top w:val="nil"/>
              <w:left w:val="nil"/>
              <w:bottom w:val="nil"/>
              <w:right w:val="nil"/>
            </w:tcBorders>
            <w:shd w:val="clear" w:color="auto" w:fill="C6D9F1"/>
          </w:tcPr>
          <w:p w:rsidR="0078093C" w:rsidRPr="00A6198A" w:rsidRDefault="0078093C" w:rsidP="00EC756C">
            <w:pPr>
              <w:jc w:val="right"/>
              <w:rPr>
                <w:lang w:val="sr-Cyrl-RS" w:eastAsia="sr-Latn-RS"/>
              </w:rPr>
            </w:pPr>
            <w:r w:rsidRPr="00A6198A">
              <w:rPr>
                <w:lang w:val="sr-Cyrl-RS" w:eastAsia="sr-Latn-RS"/>
              </w:rPr>
              <w:t>88.874,2</w:t>
            </w:r>
          </w:p>
        </w:tc>
        <w:tc>
          <w:tcPr>
            <w:tcW w:w="1749" w:type="dxa"/>
            <w:tcBorders>
              <w:top w:val="nil"/>
              <w:left w:val="nil"/>
              <w:bottom w:val="nil"/>
              <w:right w:val="nil"/>
            </w:tcBorders>
            <w:shd w:val="clear" w:color="auto" w:fill="C6D9F1"/>
          </w:tcPr>
          <w:p w:rsidR="0078093C" w:rsidRPr="00A6198A" w:rsidRDefault="0078093C" w:rsidP="00EC756C">
            <w:pPr>
              <w:jc w:val="right"/>
              <w:rPr>
                <w:lang w:val="sr-Cyrl-RS" w:eastAsia="sr-Latn-RS"/>
              </w:rPr>
            </w:pPr>
            <w:r w:rsidRPr="00A6198A">
              <w:rPr>
                <w:lang w:val="sr-Cyrl-RS" w:eastAsia="sr-Latn-RS"/>
              </w:rPr>
              <w:t>3,3</w:t>
            </w:r>
          </w:p>
        </w:tc>
      </w:tr>
      <w:tr w:rsidR="000214F3" w:rsidRPr="00A6198A" w:rsidTr="00EC756C">
        <w:trPr>
          <w:trHeight w:val="315"/>
          <w:jc w:val="center"/>
        </w:trPr>
        <w:tc>
          <w:tcPr>
            <w:tcW w:w="2792" w:type="dxa"/>
            <w:tcBorders>
              <w:top w:val="nil"/>
              <w:left w:val="nil"/>
              <w:bottom w:val="nil"/>
              <w:right w:val="nil"/>
            </w:tcBorders>
            <w:shd w:val="clear" w:color="auto" w:fill="C6D9F1"/>
            <w:vAlign w:val="center"/>
          </w:tcPr>
          <w:p w:rsidR="0078093C" w:rsidRPr="00A6198A" w:rsidRDefault="0078093C" w:rsidP="00EC756C">
            <w:pPr>
              <w:rPr>
                <w:bCs/>
                <w:lang w:val="sr-Cyrl-RS" w:eastAsia="sr-Latn-RS"/>
              </w:rPr>
            </w:pPr>
            <w:proofErr w:type="spellStart"/>
            <w:r w:rsidRPr="00A6198A">
              <w:rPr>
                <w:bCs/>
                <w:lang w:val="sr-Cyrl-RS" w:eastAsia="sr-Latn-RS"/>
              </w:rPr>
              <w:t>Oстале</w:t>
            </w:r>
            <w:proofErr w:type="spellEnd"/>
            <w:r w:rsidRPr="00A6198A">
              <w:rPr>
                <w:bCs/>
                <w:lang w:val="sr-Cyrl-RS" w:eastAsia="sr-Latn-RS"/>
              </w:rPr>
              <w:t xml:space="preserve"> валуте*</w:t>
            </w:r>
          </w:p>
        </w:tc>
        <w:tc>
          <w:tcPr>
            <w:tcW w:w="2131" w:type="dxa"/>
            <w:tcBorders>
              <w:top w:val="nil"/>
              <w:left w:val="nil"/>
              <w:bottom w:val="nil"/>
              <w:right w:val="nil"/>
            </w:tcBorders>
            <w:shd w:val="clear" w:color="auto" w:fill="C6D9F1"/>
          </w:tcPr>
          <w:p w:rsidR="0078093C" w:rsidRPr="00A6198A" w:rsidRDefault="0078093C" w:rsidP="00EC756C">
            <w:pPr>
              <w:jc w:val="right"/>
              <w:rPr>
                <w:lang w:val="sr-Cyrl-RS" w:eastAsia="sr-Latn-RS"/>
              </w:rPr>
            </w:pPr>
            <w:r w:rsidRPr="00A6198A">
              <w:rPr>
                <w:lang w:val="sr-Cyrl-RS" w:eastAsia="sr-Latn-RS"/>
              </w:rPr>
              <w:t>0,0</w:t>
            </w:r>
          </w:p>
        </w:tc>
        <w:tc>
          <w:tcPr>
            <w:tcW w:w="1719" w:type="dxa"/>
            <w:tcBorders>
              <w:top w:val="nil"/>
              <w:left w:val="nil"/>
              <w:bottom w:val="nil"/>
              <w:right w:val="nil"/>
            </w:tcBorders>
            <w:shd w:val="clear" w:color="auto" w:fill="C6D9F1"/>
          </w:tcPr>
          <w:p w:rsidR="0078093C" w:rsidRPr="00A6198A" w:rsidRDefault="0078093C" w:rsidP="00EC756C">
            <w:pPr>
              <w:jc w:val="right"/>
              <w:rPr>
                <w:lang w:val="sr-Cyrl-RS" w:eastAsia="sr-Latn-RS"/>
              </w:rPr>
            </w:pPr>
            <w:r w:rsidRPr="00A6198A">
              <w:rPr>
                <w:lang w:val="sr-Cyrl-RS" w:eastAsia="sr-Latn-RS"/>
              </w:rPr>
              <w:t>100.910,4</w:t>
            </w:r>
          </w:p>
        </w:tc>
        <w:tc>
          <w:tcPr>
            <w:tcW w:w="1749" w:type="dxa"/>
            <w:tcBorders>
              <w:top w:val="nil"/>
              <w:left w:val="nil"/>
              <w:bottom w:val="nil"/>
              <w:right w:val="nil"/>
            </w:tcBorders>
            <w:shd w:val="clear" w:color="auto" w:fill="C6D9F1"/>
          </w:tcPr>
          <w:p w:rsidR="0078093C" w:rsidRPr="00A6198A" w:rsidRDefault="0078093C" w:rsidP="00EC756C">
            <w:pPr>
              <w:jc w:val="right"/>
              <w:rPr>
                <w:lang w:val="sr-Cyrl-RS" w:eastAsia="sr-Latn-RS"/>
              </w:rPr>
            </w:pPr>
            <w:r w:rsidRPr="00A6198A">
              <w:rPr>
                <w:lang w:val="sr-Cyrl-RS" w:eastAsia="sr-Latn-RS"/>
              </w:rPr>
              <w:t>3,7</w:t>
            </w:r>
          </w:p>
        </w:tc>
      </w:tr>
      <w:tr w:rsidR="000214F3" w:rsidRPr="00A6198A" w:rsidTr="00EC756C">
        <w:trPr>
          <w:trHeight w:val="315"/>
          <w:jc w:val="center"/>
        </w:trPr>
        <w:tc>
          <w:tcPr>
            <w:tcW w:w="2792" w:type="dxa"/>
            <w:tcBorders>
              <w:top w:val="nil"/>
              <w:left w:val="nil"/>
              <w:bottom w:val="nil"/>
              <w:right w:val="nil"/>
            </w:tcBorders>
            <w:shd w:val="clear" w:color="auto" w:fill="C6D9F1"/>
            <w:vAlign w:val="center"/>
          </w:tcPr>
          <w:p w:rsidR="0078093C" w:rsidRPr="00A6198A" w:rsidRDefault="0078093C" w:rsidP="00EC756C">
            <w:pPr>
              <w:rPr>
                <w:bCs/>
                <w:lang w:val="sr-Cyrl-RS" w:eastAsia="sr-Latn-RS"/>
              </w:rPr>
            </w:pPr>
            <w:r w:rsidRPr="00A6198A">
              <w:rPr>
                <w:bCs/>
                <w:lang w:val="sr-Cyrl-RS" w:eastAsia="sr-Latn-RS"/>
              </w:rPr>
              <w:t>УКУПНО</w:t>
            </w:r>
          </w:p>
        </w:tc>
        <w:tc>
          <w:tcPr>
            <w:tcW w:w="2131" w:type="dxa"/>
            <w:tcBorders>
              <w:top w:val="nil"/>
              <w:left w:val="nil"/>
              <w:bottom w:val="nil"/>
              <w:right w:val="nil"/>
            </w:tcBorders>
            <w:shd w:val="clear" w:color="auto" w:fill="C6D9F1"/>
          </w:tcPr>
          <w:p w:rsidR="0078093C" w:rsidRPr="00A6198A" w:rsidRDefault="0078093C" w:rsidP="00EC756C">
            <w:pPr>
              <w:jc w:val="right"/>
              <w:rPr>
                <w:lang w:val="sr-Cyrl-RS" w:eastAsia="sr-Latn-RS"/>
              </w:rPr>
            </w:pPr>
          </w:p>
        </w:tc>
        <w:tc>
          <w:tcPr>
            <w:tcW w:w="1719" w:type="dxa"/>
            <w:tcBorders>
              <w:top w:val="nil"/>
              <w:left w:val="nil"/>
              <w:bottom w:val="nil"/>
              <w:right w:val="nil"/>
            </w:tcBorders>
            <w:shd w:val="clear" w:color="auto" w:fill="C6D9F1"/>
          </w:tcPr>
          <w:p w:rsidR="0078093C" w:rsidRPr="00A6198A" w:rsidRDefault="0078093C" w:rsidP="00EC756C">
            <w:pPr>
              <w:jc w:val="right"/>
              <w:rPr>
                <w:lang w:val="sr-Cyrl-RS" w:eastAsia="sr-Latn-RS"/>
              </w:rPr>
            </w:pPr>
            <w:r w:rsidRPr="00A6198A">
              <w:rPr>
                <w:lang w:val="sr-Cyrl-RS" w:eastAsia="sr-Latn-RS"/>
              </w:rPr>
              <w:t>2.720.201,7</w:t>
            </w:r>
          </w:p>
        </w:tc>
        <w:tc>
          <w:tcPr>
            <w:tcW w:w="1749" w:type="dxa"/>
            <w:tcBorders>
              <w:top w:val="nil"/>
              <w:left w:val="nil"/>
              <w:bottom w:val="nil"/>
              <w:right w:val="nil"/>
            </w:tcBorders>
            <w:shd w:val="clear" w:color="auto" w:fill="C6D9F1"/>
          </w:tcPr>
          <w:p w:rsidR="0078093C" w:rsidRPr="00A6198A" w:rsidRDefault="0078093C" w:rsidP="00EC756C">
            <w:pPr>
              <w:jc w:val="right"/>
              <w:rPr>
                <w:lang w:val="sr-Cyrl-RS" w:eastAsia="sr-Latn-RS"/>
              </w:rPr>
            </w:pPr>
            <w:r w:rsidRPr="00A6198A">
              <w:rPr>
                <w:lang w:val="sr-Cyrl-RS" w:eastAsia="sr-Latn-RS"/>
              </w:rPr>
              <w:t>100,0</w:t>
            </w:r>
          </w:p>
        </w:tc>
      </w:tr>
    </w:tbl>
    <w:p w:rsidR="00CF79DE" w:rsidRPr="00A6198A" w:rsidRDefault="00CF79DE" w:rsidP="0078093C">
      <w:pPr>
        <w:rPr>
          <w:i/>
          <w:sz w:val="20"/>
          <w:szCs w:val="20"/>
          <w:lang w:val="sr-Cyrl-RS"/>
        </w:rPr>
      </w:pPr>
      <w:r w:rsidRPr="00A6198A">
        <w:rPr>
          <w:i/>
          <w:sz w:val="20"/>
          <w:szCs w:val="20"/>
          <w:lang w:val="sr-Cyrl-RS"/>
        </w:rPr>
        <w:t>* GBP, JPY, DKK, SEK, NOK, CNY, KWD, AED (исказано у динарима)</w:t>
      </w:r>
    </w:p>
    <w:p w:rsidR="00CF79DE" w:rsidRPr="00A6198A" w:rsidRDefault="00CF79DE" w:rsidP="00CF79DE">
      <w:pPr>
        <w:rPr>
          <w:b/>
          <w:sz w:val="28"/>
          <w:szCs w:val="28"/>
          <w:lang w:val="sr-Cyrl-RS"/>
        </w:rPr>
      </w:pPr>
    </w:p>
    <w:p w:rsidR="00A67B23" w:rsidRPr="00A6198A" w:rsidRDefault="00A67B23" w:rsidP="00A67B23">
      <w:pPr>
        <w:ind w:firstLine="720"/>
        <w:jc w:val="both"/>
        <w:rPr>
          <w:lang w:val="sr-Cyrl-RS"/>
        </w:rPr>
      </w:pPr>
    </w:p>
    <w:p w:rsidR="00A67B23" w:rsidRPr="00A6198A" w:rsidRDefault="00A67B23" w:rsidP="00A67B23">
      <w:pPr>
        <w:ind w:firstLine="720"/>
        <w:jc w:val="both"/>
        <w:rPr>
          <w:lang w:val="sr-Cyrl-RS"/>
        </w:rPr>
      </w:pPr>
      <w:r w:rsidRPr="00A6198A">
        <w:rPr>
          <w:lang w:val="sr-Cyrl-RS"/>
        </w:rPr>
        <w:lastRenderedPageBreak/>
        <w:t xml:space="preserve">Табела 3. Стање јавног дуга на дан 31. децембар 2019. године (валутна структура)  </w:t>
      </w:r>
    </w:p>
    <w:p w:rsidR="00A67B23" w:rsidRPr="00A6198A" w:rsidRDefault="00A67B23" w:rsidP="00A67B23">
      <w:pPr>
        <w:jc w:val="right"/>
        <w:rPr>
          <w:i/>
          <w:lang w:val="sr-Cyrl-RS"/>
        </w:rPr>
      </w:pPr>
      <w:r w:rsidRPr="00A6198A">
        <w:rPr>
          <w:i/>
          <w:lang w:val="sr-Cyrl-RS"/>
        </w:rPr>
        <w:t>у милионима</w:t>
      </w:r>
    </w:p>
    <w:p w:rsidR="00A67B23" w:rsidRPr="00A6198A" w:rsidRDefault="00A67B23" w:rsidP="00A67B23">
      <w:pPr>
        <w:rPr>
          <w:i/>
          <w:lang w:val="sr-Cyrl-RS"/>
        </w:rPr>
      </w:pPr>
      <w:r w:rsidRPr="00A6198A">
        <w:rPr>
          <w:b/>
          <w:sz w:val="28"/>
          <w:szCs w:val="28"/>
          <w:lang w:val="sr-Cyrl-RS"/>
        </w:rPr>
        <w:t xml:space="preserve">   </w:t>
      </w:r>
      <w:r w:rsidRPr="00A6198A">
        <w:rPr>
          <w:i/>
          <w:lang w:val="sr-Cyrl-RS"/>
        </w:rPr>
        <w:t xml:space="preserve"> </w:t>
      </w:r>
    </w:p>
    <w:tbl>
      <w:tblPr>
        <w:tblW w:w="4449" w:type="pct"/>
        <w:jc w:val="center"/>
        <w:tblLook w:val="04A0" w:firstRow="1" w:lastRow="0" w:firstColumn="1" w:lastColumn="0" w:noHBand="0" w:noVBand="1"/>
      </w:tblPr>
      <w:tblGrid>
        <w:gridCol w:w="2695"/>
        <w:gridCol w:w="2098"/>
        <w:gridCol w:w="1697"/>
        <w:gridCol w:w="1708"/>
      </w:tblGrid>
      <w:tr w:rsidR="000214F3" w:rsidRPr="00A6198A" w:rsidTr="00CA2719">
        <w:trPr>
          <w:trHeight w:val="315"/>
          <w:jc w:val="center"/>
        </w:trPr>
        <w:tc>
          <w:tcPr>
            <w:tcW w:w="2792" w:type="dxa"/>
            <w:tcBorders>
              <w:top w:val="nil"/>
              <w:left w:val="nil"/>
              <w:bottom w:val="nil"/>
              <w:right w:val="nil"/>
            </w:tcBorders>
            <w:shd w:val="clear" w:color="auto" w:fill="95B3D7"/>
            <w:vAlign w:val="center"/>
            <w:hideMark/>
          </w:tcPr>
          <w:p w:rsidR="00A67B23" w:rsidRPr="00A6198A" w:rsidRDefault="00A67B23" w:rsidP="00CA2719">
            <w:pPr>
              <w:rPr>
                <w:b/>
                <w:bCs/>
                <w:lang w:val="sr-Cyrl-RS" w:eastAsia="sr-Latn-RS"/>
              </w:rPr>
            </w:pPr>
            <w:r w:rsidRPr="00A6198A">
              <w:rPr>
                <w:b/>
                <w:bCs/>
                <w:lang w:val="sr-Cyrl-RS" w:eastAsia="sr-Latn-RS"/>
              </w:rPr>
              <w:t>Валута</w:t>
            </w:r>
          </w:p>
        </w:tc>
        <w:tc>
          <w:tcPr>
            <w:tcW w:w="2131" w:type="dxa"/>
            <w:tcBorders>
              <w:top w:val="nil"/>
              <w:left w:val="nil"/>
              <w:bottom w:val="nil"/>
              <w:right w:val="nil"/>
            </w:tcBorders>
            <w:shd w:val="clear" w:color="auto" w:fill="95B3D7"/>
            <w:vAlign w:val="center"/>
            <w:hideMark/>
          </w:tcPr>
          <w:p w:rsidR="00A67B23" w:rsidRPr="00A6198A" w:rsidRDefault="00A67B23" w:rsidP="00CA2719">
            <w:pPr>
              <w:jc w:val="right"/>
              <w:rPr>
                <w:b/>
                <w:lang w:val="sr-Cyrl-RS" w:eastAsia="sr-Latn-RS"/>
              </w:rPr>
            </w:pPr>
            <w:r w:rsidRPr="00A6198A">
              <w:rPr>
                <w:b/>
                <w:lang w:val="sr-Cyrl-RS" w:eastAsia="sr-Latn-RS"/>
              </w:rPr>
              <w:t>Износ у оригиналној валути</w:t>
            </w:r>
          </w:p>
        </w:tc>
        <w:tc>
          <w:tcPr>
            <w:tcW w:w="1719" w:type="dxa"/>
            <w:tcBorders>
              <w:top w:val="nil"/>
              <w:left w:val="nil"/>
              <w:bottom w:val="nil"/>
              <w:right w:val="nil"/>
            </w:tcBorders>
            <w:shd w:val="clear" w:color="auto" w:fill="95B3D7"/>
            <w:vAlign w:val="center"/>
            <w:hideMark/>
          </w:tcPr>
          <w:p w:rsidR="00A67B23" w:rsidRPr="00A6198A" w:rsidRDefault="00A67B23" w:rsidP="00CA2719">
            <w:pPr>
              <w:jc w:val="right"/>
              <w:rPr>
                <w:b/>
                <w:lang w:val="sr-Cyrl-RS" w:eastAsia="sr-Latn-RS"/>
              </w:rPr>
            </w:pPr>
            <w:r w:rsidRPr="00A6198A">
              <w:rPr>
                <w:b/>
                <w:lang w:val="sr-Cyrl-RS" w:eastAsia="sr-Latn-RS"/>
              </w:rPr>
              <w:t>Износ у динарима</w:t>
            </w:r>
          </w:p>
        </w:tc>
        <w:tc>
          <w:tcPr>
            <w:tcW w:w="1749" w:type="dxa"/>
            <w:tcBorders>
              <w:top w:val="nil"/>
              <w:left w:val="nil"/>
              <w:bottom w:val="nil"/>
              <w:right w:val="nil"/>
            </w:tcBorders>
            <w:shd w:val="clear" w:color="auto" w:fill="95B3D7"/>
            <w:vAlign w:val="center"/>
            <w:hideMark/>
          </w:tcPr>
          <w:p w:rsidR="00A67B23" w:rsidRPr="00A6198A" w:rsidRDefault="00A67B23" w:rsidP="00CA2719">
            <w:pPr>
              <w:jc w:val="right"/>
              <w:rPr>
                <w:b/>
                <w:lang w:val="sr-Cyrl-RS" w:eastAsia="sr-Latn-RS"/>
              </w:rPr>
            </w:pPr>
            <w:r w:rsidRPr="00A6198A">
              <w:rPr>
                <w:b/>
                <w:lang w:val="sr-Cyrl-RS" w:eastAsia="sr-Latn-RS"/>
              </w:rPr>
              <w:t>Учешће (%)</w:t>
            </w:r>
          </w:p>
        </w:tc>
      </w:tr>
      <w:tr w:rsidR="000214F3" w:rsidRPr="00A6198A" w:rsidTr="00CA2719">
        <w:trPr>
          <w:trHeight w:val="315"/>
          <w:jc w:val="center"/>
        </w:trPr>
        <w:tc>
          <w:tcPr>
            <w:tcW w:w="2792" w:type="dxa"/>
            <w:tcBorders>
              <w:top w:val="nil"/>
              <w:left w:val="nil"/>
              <w:bottom w:val="nil"/>
              <w:right w:val="nil"/>
            </w:tcBorders>
            <w:shd w:val="clear" w:color="auto" w:fill="C6D9F1"/>
            <w:vAlign w:val="center"/>
          </w:tcPr>
          <w:p w:rsidR="00A67B23" w:rsidRPr="00A6198A" w:rsidRDefault="00A67B23" w:rsidP="00CA2719">
            <w:pPr>
              <w:rPr>
                <w:bCs/>
                <w:lang w:val="sr-Cyrl-RS" w:eastAsia="sr-Latn-RS"/>
              </w:rPr>
            </w:pPr>
            <w:r w:rsidRPr="00A6198A">
              <w:rPr>
                <w:bCs/>
                <w:lang w:val="sr-Cyrl-RS" w:eastAsia="sr-Latn-RS"/>
              </w:rPr>
              <w:t>RSD</w:t>
            </w:r>
          </w:p>
        </w:tc>
        <w:tc>
          <w:tcPr>
            <w:tcW w:w="2131" w:type="dxa"/>
            <w:tcBorders>
              <w:top w:val="nil"/>
              <w:left w:val="nil"/>
              <w:bottom w:val="nil"/>
              <w:right w:val="nil"/>
            </w:tcBorders>
            <w:shd w:val="clear" w:color="auto" w:fill="C6D9F1"/>
          </w:tcPr>
          <w:p w:rsidR="00A67B23" w:rsidRPr="00A6198A" w:rsidRDefault="00F367F4" w:rsidP="00CA2719">
            <w:pPr>
              <w:jc w:val="right"/>
              <w:rPr>
                <w:lang w:val="sr-Cyrl-RS" w:eastAsia="sr-Latn-RS"/>
              </w:rPr>
            </w:pPr>
            <w:r w:rsidRPr="00A6198A">
              <w:rPr>
                <w:lang w:val="sr-Cyrl-RS" w:eastAsia="sr-Latn-RS"/>
              </w:rPr>
              <w:t>781.250</w:t>
            </w:r>
            <w:r w:rsidR="00A67B23" w:rsidRPr="00A6198A">
              <w:rPr>
                <w:lang w:val="sr-Cyrl-RS" w:eastAsia="sr-Latn-RS"/>
              </w:rPr>
              <w:t>,</w:t>
            </w:r>
            <w:r w:rsidRPr="00A6198A">
              <w:rPr>
                <w:lang w:val="sr-Cyrl-RS" w:eastAsia="sr-Latn-RS"/>
              </w:rPr>
              <w:t>4</w:t>
            </w:r>
          </w:p>
        </w:tc>
        <w:tc>
          <w:tcPr>
            <w:tcW w:w="1719" w:type="dxa"/>
            <w:tcBorders>
              <w:top w:val="nil"/>
              <w:left w:val="nil"/>
              <w:bottom w:val="nil"/>
              <w:right w:val="nil"/>
            </w:tcBorders>
            <w:shd w:val="clear" w:color="auto" w:fill="C6D9F1"/>
          </w:tcPr>
          <w:p w:rsidR="00A67B23" w:rsidRPr="00A6198A" w:rsidRDefault="00F367F4" w:rsidP="00CA2719">
            <w:pPr>
              <w:jc w:val="right"/>
              <w:rPr>
                <w:lang w:val="sr-Cyrl-RS" w:eastAsia="sr-Latn-RS"/>
              </w:rPr>
            </w:pPr>
            <w:r w:rsidRPr="00A6198A">
              <w:rPr>
                <w:lang w:val="sr-Cyrl-RS" w:eastAsia="sr-Latn-RS"/>
              </w:rPr>
              <w:t>781.250,4</w:t>
            </w:r>
          </w:p>
        </w:tc>
        <w:tc>
          <w:tcPr>
            <w:tcW w:w="1749" w:type="dxa"/>
            <w:tcBorders>
              <w:top w:val="nil"/>
              <w:left w:val="nil"/>
              <w:bottom w:val="nil"/>
              <w:right w:val="nil"/>
            </w:tcBorders>
            <w:shd w:val="clear" w:color="auto" w:fill="C6D9F1"/>
          </w:tcPr>
          <w:p w:rsidR="00A67B23" w:rsidRPr="00A6198A" w:rsidRDefault="00F367F4" w:rsidP="00CA2719">
            <w:pPr>
              <w:jc w:val="right"/>
              <w:rPr>
                <w:lang w:val="sr-Cyrl-RS" w:eastAsia="sr-Latn-RS"/>
              </w:rPr>
            </w:pPr>
            <w:r w:rsidRPr="00A6198A">
              <w:rPr>
                <w:lang w:val="sr-Cyrl-RS" w:eastAsia="sr-Latn-RS"/>
              </w:rPr>
              <w:t>27,7</w:t>
            </w:r>
          </w:p>
        </w:tc>
      </w:tr>
      <w:tr w:rsidR="000214F3" w:rsidRPr="00A6198A" w:rsidTr="00CA2719">
        <w:trPr>
          <w:trHeight w:val="315"/>
          <w:jc w:val="center"/>
        </w:trPr>
        <w:tc>
          <w:tcPr>
            <w:tcW w:w="2792" w:type="dxa"/>
            <w:tcBorders>
              <w:top w:val="nil"/>
              <w:left w:val="nil"/>
              <w:bottom w:val="nil"/>
              <w:right w:val="nil"/>
            </w:tcBorders>
            <w:shd w:val="clear" w:color="auto" w:fill="C6D9F1"/>
            <w:vAlign w:val="center"/>
          </w:tcPr>
          <w:p w:rsidR="00A67B23" w:rsidRPr="00A6198A" w:rsidRDefault="00A67B23" w:rsidP="00CA2719">
            <w:pPr>
              <w:rPr>
                <w:bCs/>
                <w:lang w:val="sr-Cyrl-RS" w:eastAsia="sr-Latn-RS"/>
              </w:rPr>
            </w:pPr>
            <w:r w:rsidRPr="00A6198A">
              <w:rPr>
                <w:bCs/>
                <w:lang w:val="sr-Cyrl-RS" w:eastAsia="sr-Latn-RS"/>
              </w:rPr>
              <w:t>EUR</w:t>
            </w:r>
          </w:p>
        </w:tc>
        <w:tc>
          <w:tcPr>
            <w:tcW w:w="2131" w:type="dxa"/>
            <w:tcBorders>
              <w:top w:val="nil"/>
              <w:left w:val="nil"/>
              <w:bottom w:val="nil"/>
              <w:right w:val="nil"/>
            </w:tcBorders>
            <w:shd w:val="clear" w:color="auto" w:fill="C6D9F1"/>
          </w:tcPr>
          <w:p w:rsidR="00A67B23" w:rsidRPr="00A6198A" w:rsidRDefault="00F367F4" w:rsidP="00CA2719">
            <w:pPr>
              <w:jc w:val="right"/>
              <w:rPr>
                <w:lang w:val="sr-Cyrl-RS" w:eastAsia="sr-Latn-RS"/>
              </w:rPr>
            </w:pPr>
            <w:r w:rsidRPr="00A6198A">
              <w:rPr>
                <w:lang w:val="sr-Cyrl-RS" w:eastAsia="sr-Latn-RS"/>
              </w:rPr>
              <w:t>10.582,5</w:t>
            </w:r>
          </w:p>
        </w:tc>
        <w:tc>
          <w:tcPr>
            <w:tcW w:w="1719" w:type="dxa"/>
            <w:tcBorders>
              <w:top w:val="nil"/>
              <w:left w:val="nil"/>
              <w:bottom w:val="nil"/>
              <w:right w:val="nil"/>
            </w:tcBorders>
            <w:shd w:val="clear" w:color="auto" w:fill="C6D9F1"/>
          </w:tcPr>
          <w:p w:rsidR="00A67B23" w:rsidRPr="00A6198A" w:rsidRDefault="00F367F4" w:rsidP="00CA2719">
            <w:pPr>
              <w:jc w:val="right"/>
              <w:rPr>
                <w:lang w:val="sr-Cyrl-RS" w:eastAsia="sr-Latn-RS"/>
              </w:rPr>
            </w:pPr>
            <w:r w:rsidRPr="00A6198A">
              <w:rPr>
                <w:lang w:val="sr-Cyrl-RS" w:eastAsia="sr-Latn-RS"/>
              </w:rPr>
              <w:t>1.244.427,4</w:t>
            </w:r>
          </w:p>
        </w:tc>
        <w:tc>
          <w:tcPr>
            <w:tcW w:w="1749" w:type="dxa"/>
            <w:tcBorders>
              <w:top w:val="nil"/>
              <w:left w:val="nil"/>
              <w:bottom w:val="nil"/>
              <w:right w:val="nil"/>
            </w:tcBorders>
            <w:shd w:val="clear" w:color="auto" w:fill="C6D9F1"/>
          </w:tcPr>
          <w:p w:rsidR="00A67B23" w:rsidRPr="00A6198A" w:rsidRDefault="00A67B23" w:rsidP="00F367F4">
            <w:pPr>
              <w:jc w:val="right"/>
              <w:rPr>
                <w:lang w:val="sr-Cyrl-RS" w:eastAsia="sr-Latn-RS"/>
              </w:rPr>
            </w:pPr>
            <w:r w:rsidRPr="00A6198A">
              <w:rPr>
                <w:lang w:val="sr-Cyrl-RS" w:eastAsia="sr-Latn-RS"/>
              </w:rPr>
              <w:t>4</w:t>
            </w:r>
            <w:r w:rsidR="00F367F4" w:rsidRPr="00A6198A">
              <w:rPr>
                <w:lang w:val="sr-Cyrl-RS" w:eastAsia="sr-Latn-RS"/>
              </w:rPr>
              <w:t>4,2</w:t>
            </w:r>
          </w:p>
        </w:tc>
      </w:tr>
      <w:tr w:rsidR="000214F3" w:rsidRPr="00A6198A" w:rsidTr="00CA2719">
        <w:trPr>
          <w:trHeight w:val="315"/>
          <w:jc w:val="center"/>
        </w:trPr>
        <w:tc>
          <w:tcPr>
            <w:tcW w:w="2792" w:type="dxa"/>
            <w:tcBorders>
              <w:top w:val="nil"/>
              <w:left w:val="nil"/>
              <w:bottom w:val="nil"/>
              <w:right w:val="nil"/>
            </w:tcBorders>
            <w:shd w:val="clear" w:color="auto" w:fill="C6D9F1"/>
            <w:vAlign w:val="center"/>
          </w:tcPr>
          <w:p w:rsidR="00A67B23" w:rsidRPr="00A6198A" w:rsidRDefault="00A67B23" w:rsidP="00CA2719">
            <w:pPr>
              <w:rPr>
                <w:bCs/>
                <w:lang w:val="sr-Cyrl-RS" w:eastAsia="sr-Latn-RS"/>
              </w:rPr>
            </w:pPr>
            <w:r w:rsidRPr="00A6198A">
              <w:rPr>
                <w:bCs/>
                <w:lang w:val="sr-Cyrl-RS" w:eastAsia="sr-Latn-RS"/>
              </w:rPr>
              <w:t>USD</w:t>
            </w:r>
          </w:p>
        </w:tc>
        <w:tc>
          <w:tcPr>
            <w:tcW w:w="2131" w:type="dxa"/>
            <w:tcBorders>
              <w:top w:val="nil"/>
              <w:left w:val="nil"/>
              <w:bottom w:val="nil"/>
              <w:right w:val="nil"/>
            </w:tcBorders>
            <w:shd w:val="clear" w:color="auto" w:fill="C6D9F1"/>
          </w:tcPr>
          <w:p w:rsidR="00A67B23" w:rsidRPr="00A6198A" w:rsidRDefault="00F367F4" w:rsidP="00CA2719">
            <w:pPr>
              <w:jc w:val="right"/>
              <w:rPr>
                <w:lang w:val="sr-Cyrl-RS" w:eastAsia="sr-Latn-RS"/>
              </w:rPr>
            </w:pPr>
            <w:r w:rsidRPr="00A6198A">
              <w:rPr>
                <w:lang w:val="sr-Cyrl-RS" w:eastAsia="sr-Latn-RS"/>
              </w:rPr>
              <w:t>5.397,3</w:t>
            </w:r>
          </w:p>
        </w:tc>
        <w:tc>
          <w:tcPr>
            <w:tcW w:w="1719" w:type="dxa"/>
            <w:tcBorders>
              <w:top w:val="nil"/>
              <w:left w:val="nil"/>
              <w:bottom w:val="nil"/>
              <w:right w:val="nil"/>
            </w:tcBorders>
            <w:shd w:val="clear" w:color="auto" w:fill="C6D9F1"/>
          </w:tcPr>
          <w:p w:rsidR="00A67B23" w:rsidRPr="00A6198A" w:rsidRDefault="00F367F4" w:rsidP="00CA2719">
            <w:pPr>
              <w:jc w:val="right"/>
              <w:rPr>
                <w:lang w:val="sr-Cyrl-RS" w:eastAsia="sr-Latn-RS"/>
              </w:rPr>
            </w:pPr>
            <w:r w:rsidRPr="00A6198A">
              <w:rPr>
                <w:lang w:val="sr-Cyrl-RS" w:eastAsia="sr-Latn-RS"/>
              </w:rPr>
              <w:t>566.272,3</w:t>
            </w:r>
          </w:p>
        </w:tc>
        <w:tc>
          <w:tcPr>
            <w:tcW w:w="1749" w:type="dxa"/>
            <w:tcBorders>
              <w:top w:val="nil"/>
              <w:left w:val="nil"/>
              <w:bottom w:val="nil"/>
              <w:right w:val="nil"/>
            </w:tcBorders>
            <w:shd w:val="clear" w:color="auto" w:fill="C6D9F1"/>
          </w:tcPr>
          <w:p w:rsidR="00A67B23" w:rsidRPr="00A6198A" w:rsidRDefault="00F367F4" w:rsidP="00CA2719">
            <w:pPr>
              <w:jc w:val="right"/>
              <w:rPr>
                <w:lang w:val="sr-Cyrl-RS" w:eastAsia="sr-Latn-RS"/>
              </w:rPr>
            </w:pPr>
            <w:r w:rsidRPr="00A6198A">
              <w:rPr>
                <w:lang w:val="sr-Cyrl-RS" w:eastAsia="sr-Latn-RS"/>
              </w:rPr>
              <w:t>20,1</w:t>
            </w:r>
          </w:p>
        </w:tc>
      </w:tr>
      <w:tr w:rsidR="000214F3" w:rsidRPr="00A6198A" w:rsidTr="00CA2719">
        <w:trPr>
          <w:trHeight w:val="315"/>
          <w:jc w:val="center"/>
        </w:trPr>
        <w:tc>
          <w:tcPr>
            <w:tcW w:w="2792" w:type="dxa"/>
            <w:tcBorders>
              <w:top w:val="nil"/>
              <w:left w:val="nil"/>
              <w:bottom w:val="nil"/>
              <w:right w:val="nil"/>
            </w:tcBorders>
            <w:shd w:val="clear" w:color="auto" w:fill="C6D9F1"/>
            <w:vAlign w:val="center"/>
            <w:hideMark/>
          </w:tcPr>
          <w:p w:rsidR="00A67B23" w:rsidRPr="00A6198A" w:rsidRDefault="00A67B23" w:rsidP="00CA2719">
            <w:pPr>
              <w:rPr>
                <w:bCs/>
                <w:lang w:val="sr-Cyrl-RS" w:eastAsia="sr-Latn-RS"/>
              </w:rPr>
            </w:pPr>
            <w:r w:rsidRPr="00A6198A">
              <w:rPr>
                <w:bCs/>
                <w:lang w:val="sr-Cyrl-RS" w:eastAsia="sr-Latn-RS"/>
              </w:rPr>
              <w:t>CHF</w:t>
            </w:r>
          </w:p>
        </w:tc>
        <w:tc>
          <w:tcPr>
            <w:tcW w:w="2131" w:type="dxa"/>
            <w:tcBorders>
              <w:top w:val="nil"/>
              <w:left w:val="nil"/>
              <w:bottom w:val="nil"/>
              <w:right w:val="nil"/>
            </w:tcBorders>
            <w:shd w:val="clear" w:color="auto" w:fill="C6D9F1"/>
          </w:tcPr>
          <w:p w:rsidR="00A67B23" w:rsidRPr="00A6198A" w:rsidRDefault="00F367F4" w:rsidP="00CA2719">
            <w:pPr>
              <w:jc w:val="right"/>
              <w:rPr>
                <w:lang w:val="sr-Cyrl-RS" w:eastAsia="sr-Latn-RS"/>
              </w:rPr>
            </w:pPr>
            <w:r w:rsidRPr="00A6198A">
              <w:rPr>
                <w:lang w:val="sr-Cyrl-RS" w:eastAsia="sr-Latn-RS"/>
              </w:rPr>
              <w:t>110,5</w:t>
            </w:r>
          </w:p>
        </w:tc>
        <w:tc>
          <w:tcPr>
            <w:tcW w:w="1719" w:type="dxa"/>
            <w:tcBorders>
              <w:top w:val="nil"/>
              <w:left w:val="nil"/>
              <w:bottom w:val="nil"/>
              <w:right w:val="nil"/>
            </w:tcBorders>
            <w:shd w:val="clear" w:color="auto" w:fill="C6D9F1"/>
          </w:tcPr>
          <w:p w:rsidR="00A67B23" w:rsidRPr="00A6198A" w:rsidRDefault="00F367F4" w:rsidP="00CA2719">
            <w:pPr>
              <w:jc w:val="right"/>
              <w:rPr>
                <w:lang w:val="sr-Cyrl-RS" w:eastAsia="sr-Latn-RS"/>
              </w:rPr>
            </w:pPr>
            <w:r w:rsidRPr="00A6198A">
              <w:rPr>
                <w:lang w:val="sr-Cyrl-RS" w:eastAsia="sr-Latn-RS"/>
              </w:rPr>
              <w:t>11.979,7</w:t>
            </w:r>
          </w:p>
        </w:tc>
        <w:tc>
          <w:tcPr>
            <w:tcW w:w="1749" w:type="dxa"/>
            <w:tcBorders>
              <w:top w:val="nil"/>
              <w:left w:val="nil"/>
              <w:bottom w:val="nil"/>
              <w:right w:val="nil"/>
            </w:tcBorders>
            <w:shd w:val="clear" w:color="auto" w:fill="C6D9F1"/>
          </w:tcPr>
          <w:p w:rsidR="00A67B23" w:rsidRPr="00A6198A" w:rsidRDefault="00F367F4" w:rsidP="00CA2719">
            <w:pPr>
              <w:jc w:val="right"/>
              <w:rPr>
                <w:lang w:val="sr-Cyrl-RS" w:eastAsia="sr-Latn-RS"/>
              </w:rPr>
            </w:pPr>
            <w:r w:rsidRPr="00A6198A">
              <w:rPr>
                <w:lang w:val="sr-Cyrl-RS" w:eastAsia="sr-Latn-RS"/>
              </w:rPr>
              <w:t>0,4</w:t>
            </w:r>
          </w:p>
        </w:tc>
      </w:tr>
      <w:tr w:rsidR="000214F3" w:rsidRPr="00A6198A" w:rsidTr="00CA2719">
        <w:trPr>
          <w:trHeight w:val="315"/>
          <w:jc w:val="center"/>
        </w:trPr>
        <w:tc>
          <w:tcPr>
            <w:tcW w:w="2792" w:type="dxa"/>
            <w:tcBorders>
              <w:top w:val="nil"/>
              <w:left w:val="nil"/>
              <w:bottom w:val="nil"/>
              <w:right w:val="nil"/>
            </w:tcBorders>
            <w:shd w:val="clear" w:color="auto" w:fill="C6D9F1"/>
            <w:vAlign w:val="center"/>
          </w:tcPr>
          <w:p w:rsidR="00A67B23" w:rsidRPr="00A6198A" w:rsidRDefault="00A67B23" w:rsidP="00CA2719">
            <w:pPr>
              <w:rPr>
                <w:bCs/>
                <w:lang w:val="sr-Cyrl-RS" w:eastAsia="sr-Latn-RS"/>
              </w:rPr>
            </w:pPr>
            <w:r w:rsidRPr="00A6198A">
              <w:rPr>
                <w:bCs/>
                <w:lang w:val="sr-Cyrl-RS" w:eastAsia="sr-Latn-RS"/>
              </w:rPr>
              <w:t>SDR</w:t>
            </w:r>
          </w:p>
        </w:tc>
        <w:tc>
          <w:tcPr>
            <w:tcW w:w="2131" w:type="dxa"/>
            <w:tcBorders>
              <w:top w:val="nil"/>
              <w:left w:val="nil"/>
              <w:bottom w:val="nil"/>
              <w:right w:val="nil"/>
            </w:tcBorders>
            <w:shd w:val="clear" w:color="auto" w:fill="C6D9F1"/>
          </w:tcPr>
          <w:p w:rsidR="00A67B23" w:rsidRPr="00A6198A" w:rsidRDefault="00F367F4" w:rsidP="00CA2719">
            <w:pPr>
              <w:jc w:val="right"/>
              <w:rPr>
                <w:lang w:val="sr-Cyrl-RS" w:eastAsia="sr-Latn-RS"/>
              </w:rPr>
            </w:pPr>
            <w:r w:rsidRPr="00A6198A">
              <w:rPr>
                <w:lang w:val="sr-Cyrl-RS" w:eastAsia="sr-Latn-RS"/>
              </w:rPr>
              <w:t>570,4</w:t>
            </w:r>
          </w:p>
        </w:tc>
        <w:tc>
          <w:tcPr>
            <w:tcW w:w="1719" w:type="dxa"/>
            <w:tcBorders>
              <w:top w:val="nil"/>
              <w:left w:val="nil"/>
              <w:bottom w:val="nil"/>
              <w:right w:val="nil"/>
            </w:tcBorders>
            <w:shd w:val="clear" w:color="auto" w:fill="C6D9F1"/>
          </w:tcPr>
          <w:p w:rsidR="00A67B23" w:rsidRPr="00A6198A" w:rsidRDefault="00F367F4" w:rsidP="00CA2719">
            <w:pPr>
              <w:jc w:val="right"/>
              <w:rPr>
                <w:lang w:val="sr-Cyrl-RS" w:eastAsia="sr-Latn-RS"/>
              </w:rPr>
            </w:pPr>
            <w:r w:rsidRPr="00A6198A">
              <w:rPr>
                <w:lang w:val="sr-Cyrl-RS" w:eastAsia="sr-Latn-RS"/>
              </w:rPr>
              <w:t>82.754,3</w:t>
            </w:r>
          </w:p>
        </w:tc>
        <w:tc>
          <w:tcPr>
            <w:tcW w:w="1749" w:type="dxa"/>
            <w:tcBorders>
              <w:top w:val="nil"/>
              <w:left w:val="nil"/>
              <w:bottom w:val="nil"/>
              <w:right w:val="nil"/>
            </w:tcBorders>
            <w:shd w:val="clear" w:color="auto" w:fill="C6D9F1"/>
          </w:tcPr>
          <w:p w:rsidR="00A67B23" w:rsidRPr="00A6198A" w:rsidRDefault="00F367F4" w:rsidP="00CA2719">
            <w:pPr>
              <w:jc w:val="right"/>
              <w:rPr>
                <w:lang w:val="sr-Cyrl-RS" w:eastAsia="sr-Latn-RS"/>
              </w:rPr>
            </w:pPr>
            <w:r w:rsidRPr="00A6198A">
              <w:rPr>
                <w:lang w:val="sr-Cyrl-RS" w:eastAsia="sr-Latn-RS"/>
              </w:rPr>
              <w:t>2,9</w:t>
            </w:r>
          </w:p>
        </w:tc>
      </w:tr>
      <w:tr w:rsidR="000214F3" w:rsidRPr="00A6198A" w:rsidTr="00CA2719">
        <w:trPr>
          <w:trHeight w:val="315"/>
          <w:jc w:val="center"/>
        </w:trPr>
        <w:tc>
          <w:tcPr>
            <w:tcW w:w="2792" w:type="dxa"/>
            <w:tcBorders>
              <w:top w:val="nil"/>
              <w:left w:val="nil"/>
              <w:bottom w:val="nil"/>
              <w:right w:val="nil"/>
            </w:tcBorders>
            <w:shd w:val="clear" w:color="auto" w:fill="C6D9F1"/>
            <w:vAlign w:val="center"/>
          </w:tcPr>
          <w:p w:rsidR="00A67B23" w:rsidRPr="00A6198A" w:rsidRDefault="00A67B23" w:rsidP="00CA2719">
            <w:pPr>
              <w:rPr>
                <w:bCs/>
                <w:lang w:val="sr-Cyrl-RS" w:eastAsia="sr-Latn-RS"/>
              </w:rPr>
            </w:pPr>
            <w:proofErr w:type="spellStart"/>
            <w:r w:rsidRPr="00A6198A">
              <w:rPr>
                <w:bCs/>
                <w:lang w:val="sr-Cyrl-RS" w:eastAsia="sr-Latn-RS"/>
              </w:rPr>
              <w:t>Oстале</w:t>
            </w:r>
            <w:proofErr w:type="spellEnd"/>
            <w:r w:rsidRPr="00A6198A">
              <w:rPr>
                <w:bCs/>
                <w:lang w:val="sr-Cyrl-RS" w:eastAsia="sr-Latn-RS"/>
              </w:rPr>
              <w:t xml:space="preserve"> валуте*</w:t>
            </w:r>
          </w:p>
        </w:tc>
        <w:tc>
          <w:tcPr>
            <w:tcW w:w="2131" w:type="dxa"/>
            <w:tcBorders>
              <w:top w:val="nil"/>
              <w:left w:val="nil"/>
              <w:bottom w:val="nil"/>
              <w:right w:val="nil"/>
            </w:tcBorders>
            <w:shd w:val="clear" w:color="auto" w:fill="C6D9F1"/>
          </w:tcPr>
          <w:p w:rsidR="00A67B23" w:rsidRPr="00A6198A" w:rsidRDefault="00A67B23" w:rsidP="00CA2719">
            <w:pPr>
              <w:jc w:val="right"/>
              <w:rPr>
                <w:lang w:val="sr-Cyrl-RS" w:eastAsia="sr-Latn-RS"/>
              </w:rPr>
            </w:pPr>
            <w:r w:rsidRPr="00A6198A">
              <w:rPr>
                <w:lang w:val="sr-Cyrl-RS" w:eastAsia="sr-Latn-RS"/>
              </w:rPr>
              <w:t>0,0</w:t>
            </w:r>
          </w:p>
        </w:tc>
        <w:tc>
          <w:tcPr>
            <w:tcW w:w="1719" w:type="dxa"/>
            <w:tcBorders>
              <w:top w:val="nil"/>
              <w:left w:val="nil"/>
              <w:bottom w:val="nil"/>
              <w:right w:val="nil"/>
            </w:tcBorders>
            <w:shd w:val="clear" w:color="auto" w:fill="C6D9F1"/>
          </w:tcPr>
          <w:p w:rsidR="00A67B23" w:rsidRPr="00A6198A" w:rsidRDefault="00F367F4" w:rsidP="00CA2719">
            <w:pPr>
              <w:jc w:val="right"/>
              <w:rPr>
                <w:lang w:val="sr-Cyrl-RS" w:eastAsia="sr-Latn-RS"/>
              </w:rPr>
            </w:pPr>
            <w:r w:rsidRPr="00A6198A">
              <w:rPr>
                <w:lang w:val="sr-Cyrl-RS" w:eastAsia="sr-Latn-RS"/>
              </w:rPr>
              <w:t>128.958,8</w:t>
            </w:r>
          </w:p>
        </w:tc>
        <w:tc>
          <w:tcPr>
            <w:tcW w:w="1749" w:type="dxa"/>
            <w:tcBorders>
              <w:top w:val="nil"/>
              <w:left w:val="nil"/>
              <w:bottom w:val="nil"/>
              <w:right w:val="nil"/>
            </w:tcBorders>
            <w:shd w:val="clear" w:color="auto" w:fill="C6D9F1"/>
          </w:tcPr>
          <w:p w:rsidR="00A67B23" w:rsidRPr="00A6198A" w:rsidRDefault="00F367F4" w:rsidP="00CA2719">
            <w:pPr>
              <w:jc w:val="right"/>
              <w:rPr>
                <w:lang w:val="sr-Cyrl-RS" w:eastAsia="sr-Latn-RS"/>
              </w:rPr>
            </w:pPr>
            <w:r w:rsidRPr="00A6198A">
              <w:rPr>
                <w:lang w:val="sr-Cyrl-RS" w:eastAsia="sr-Latn-RS"/>
              </w:rPr>
              <w:t>4,6</w:t>
            </w:r>
          </w:p>
        </w:tc>
      </w:tr>
      <w:tr w:rsidR="000214F3" w:rsidRPr="00A6198A" w:rsidTr="00CA2719">
        <w:trPr>
          <w:trHeight w:val="315"/>
          <w:jc w:val="center"/>
        </w:trPr>
        <w:tc>
          <w:tcPr>
            <w:tcW w:w="2792" w:type="dxa"/>
            <w:tcBorders>
              <w:top w:val="nil"/>
              <w:left w:val="nil"/>
              <w:bottom w:val="nil"/>
              <w:right w:val="nil"/>
            </w:tcBorders>
            <w:shd w:val="clear" w:color="auto" w:fill="C6D9F1"/>
            <w:vAlign w:val="center"/>
          </w:tcPr>
          <w:p w:rsidR="00A67B23" w:rsidRPr="00A6198A" w:rsidRDefault="00A67B23" w:rsidP="00CA2719">
            <w:pPr>
              <w:rPr>
                <w:bCs/>
                <w:lang w:val="sr-Cyrl-RS" w:eastAsia="sr-Latn-RS"/>
              </w:rPr>
            </w:pPr>
            <w:r w:rsidRPr="00A6198A">
              <w:rPr>
                <w:bCs/>
                <w:lang w:val="sr-Cyrl-RS" w:eastAsia="sr-Latn-RS"/>
              </w:rPr>
              <w:t>УКУПНО</w:t>
            </w:r>
          </w:p>
        </w:tc>
        <w:tc>
          <w:tcPr>
            <w:tcW w:w="2131" w:type="dxa"/>
            <w:tcBorders>
              <w:top w:val="nil"/>
              <w:left w:val="nil"/>
              <w:bottom w:val="nil"/>
              <w:right w:val="nil"/>
            </w:tcBorders>
            <w:shd w:val="clear" w:color="auto" w:fill="C6D9F1"/>
          </w:tcPr>
          <w:p w:rsidR="00A67B23" w:rsidRPr="00A6198A" w:rsidRDefault="00A67B23" w:rsidP="00CA2719">
            <w:pPr>
              <w:jc w:val="right"/>
              <w:rPr>
                <w:lang w:val="sr-Cyrl-RS" w:eastAsia="sr-Latn-RS"/>
              </w:rPr>
            </w:pPr>
          </w:p>
        </w:tc>
        <w:tc>
          <w:tcPr>
            <w:tcW w:w="1719" w:type="dxa"/>
            <w:tcBorders>
              <w:top w:val="nil"/>
              <w:left w:val="nil"/>
              <w:bottom w:val="nil"/>
              <w:right w:val="nil"/>
            </w:tcBorders>
            <w:shd w:val="clear" w:color="auto" w:fill="C6D9F1"/>
          </w:tcPr>
          <w:p w:rsidR="00A67B23" w:rsidRPr="00A6198A" w:rsidRDefault="00F367F4" w:rsidP="00CA2719">
            <w:pPr>
              <w:jc w:val="right"/>
              <w:rPr>
                <w:lang w:val="sr-Cyrl-RS" w:eastAsia="sr-Latn-RS"/>
              </w:rPr>
            </w:pPr>
            <w:r w:rsidRPr="00A6198A">
              <w:rPr>
                <w:lang w:val="sr-Cyrl-RS" w:eastAsia="sr-Latn-RS"/>
              </w:rPr>
              <w:t>2.815.642,9</w:t>
            </w:r>
          </w:p>
        </w:tc>
        <w:tc>
          <w:tcPr>
            <w:tcW w:w="1749" w:type="dxa"/>
            <w:tcBorders>
              <w:top w:val="nil"/>
              <w:left w:val="nil"/>
              <w:bottom w:val="nil"/>
              <w:right w:val="nil"/>
            </w:tcBorders>
            <w:shd w:val="clear" w:color="auto" w:fill="C6D9F1"/>
          </w:tcPr>
          <w:p w:rsidR="00A67B23" w:rsidRPr="00A6198A" w:rsidRDefault="00A67B23" w:rsidP="00CA2719">
            <w:pPr>
              <w:jc w:val="right"/>
              <w:rPr>
                <w:lang w:val="sr-Cyrl-RS" w:eastAsia="sr-Latn-RS"/>
              </w:rPr>
            </w:pPr>
            <w:r w:rsidRPr="00A6198A">
              <w:rPr>
                <w:lang w:val="sr-Cyrl-RS" w:eastAsia="sr-Latn-RS"/>
              </w:rPr>
              <w:t>100,0</w:t>
            </w:r>
          </w:p>
        </w:tc>
      </w:tr>
    </w:tbl>
    <w:p w:rsidR="00A67B23" w:rsidRPr="00A6198A" w:rsidRDefault="00A67B23" w:rsidP="00A67B23">
      <w:pPr>
        <w:rPr>
          <w:i/>
          <w:sz w:val="20"/>
          <w:szCs w:val="20"/>
          <w:lang w:val="sr-Cyrl-RS"/>
        </w:rPr>
      </w:pPr>
      <w:r w:rsidRPr="00A6198A">
        <w:rPr>
          <w:i/>
          <w:sz w:val="20"/>
          <w:szCs w:val="20"/>
          <w:lang w:val="sr-Cyrl-RS"/>
        </w:rPr>
        <w:t>* GBP, JPY, DKK, SEK, NOK, CNY, KWD, AED (исказано у динарима)</w:t>
      </w:r>
    </w:p>
    <w:p w:rsidR="00A67B23" w:rsidRPr="00A6198A" w:rsidRDefault="00A67B23" w:rsidP="00CF79DE">
      <w:pPr>
        <w:rPr>
          <w:b/>
          <w:sz w:val="28"/>
          <w:szCs w:val="28"/>
          <w:lang w:val="sr-Cyrl-RS"/>
        </w:rPr>
      </w:pPr>
    </w:p>
    <w:p w:rsidR="00CF79DE" w:rsidRPr="00A6198A" w:rsidRDefault="00CF79DE" w:rsidP="00CF79DE">
      <w:pPr>
        <w:rPr>
          <w:b/>
          <w:sz w:val="28"/>
          <w:szCs w:val="28"/>
          <w:lang w:val="sr-Cyrl-RS"/>
        </w:rPr>
      </w:pPr>
    </w:p>
    <w:p w:rsidR="0078093C" w:rsidRPr="00A6198A" w:rsidRDefault="0078093C" w:rsidP="0078093C">
      <w:pPr>
        <w:jc w:val="center"/>
        <w:rPr>
          <w:b/>
          <w:szCs w:val="24"/>
          <w:lang w:val="sr-Cyrl-RS"/>
        </w:rPr>
      </w:pPr>
      <w:r w:rsidRPr="00A6198A">
        <w:rPr>
          <w:b/>
          <w:szCs w:val="24"/>
          <w:lang w:val="sr-Cyrl-RS"/>
        </w:rPr>
        <w:t>ПРЕГЛЕД ОБАВЕЗА ПО ОСНОВУ ЈАВНОГ ДУГА РЕПУБЛИКЕ СРБИЈЕ НА ДАН 31. ДЕЦЕМБАР 201</w:t>
      </w:r>
      <w:r w:rsidR="002B50ED" w:rsidRPr="00A6198A">
        <w:rPr>
          <w:b/>
          <w:szCs w:val="24"/>
          <w:lang w:val="sr-Cyrl-RS"/>
        </w:rPr>
        <w:t>9</w:t>
      </w:r>
      <w:r w:rsidRPr="00A6198A">
        <w:rPr>
          <w:b/>
          <w:szCs w:val="24"/>
          <w:lang w:val="sr-Cyrl-RS"/>
        </w:rPr>
        <w:t>. ГОДИНЕ</w:t>
      </w:r>
    </w:p>
    <w:p w:rsidR="0078093C" w:rsidRPr="00A6198A" w:rsidRDefault="0078093C" w:rsidP="0078093C">
      <w:pPr>
        <w:jc w:val="center"/>
        <w:rPr>
          <w:b/>
          <w:szCs w:val="24"/>
          <w:lang w:val="sr-Cyrl-RS"/>
        </w:rPr>
      </w:pPr>
      <w:r w:rsidRPr="00A6198A">
        <w:rPr>
          <w:b/>
          <w:szCs w:val="24"/>
          <w:lang w:val="sr-Cyrl-RS"/>
        </w:rPr>
        <w:t>(СТАЊЕ ДУГА И ОТПЛАТЕ ГЛАВНИЦЕ И КАМАТЕ ТОКОМ 201</w:t>
      </w:r>
      <w:r w:rsidR="002B50ED" w:rsidRPr="00A6198A">
        <w:rPr>
          <w:b/>
          <w:szCs w:val="24"/>
          <w:lang w:val="sr-Cyrl-RS"/>
        </w:rPr>
        <w:t>9</w:t>
      </w:r>
      <w:r w:rsidRPr="00A6198A">
        <w:rPr>
          <w:b/>
          <w:szCs w:val="24"/>
          <w:lang w:val="sr-Cyrl-RS"/>
        </w:rPr>
        <w:t>. ГОДИНЕ)</w:t>
      </w:r>
    </w:p>
    <w:p w:rsidR="0078093C" w:rsidRPr="00A6198A" w:rsidRDefault="0078093C" w:rsidP="0078093C">
      <w:pPr>
        <w:rPr>
          <w:b/>
          <w:lang w:val="sr-Cyrl-RS"/>
        </w:rPr>
      </w:pPr>
    </w:p>
    <w:p w:rsidR="0078093C" w:rsidRPr="00A6198A" w:rsidRDefault="0078093C" w:rsidP="0078093C">
      <w:pPr>
        <w:ind w:firstLine="708"/>
        <w:jc w:val="both"/>
        <w:rPr>
          <w:lang w:val="sr-Cyrl-RS"/>
        </w:rPr>
      </w:pPr>
      <w:r w:rsidRPr="00A6198A">
        <w:rPr>
          <w:lang w:val="sr-Cyrl-RS"/>
        </w:rPr>
        <w:t>Стање јавног дуга Републике Србије, на дан 31. децембар 201</w:t>
      </w:r>
      <w:r w:rsidR="002B50ED" w:rsidRPr="00A6198A">
        <w:rPr>
          <w:lang w:val="sr-Cyrl-RS"/>
        </w:rPr>
        <w:t>9</w:t>
      </w:r>
      <w:r w:rsidRPr="00A6198A">
        <w:rPr>
          <w:lang w:val="sr-Cyrl-RS"/>
        </w:rPr>
        <w:t xml:space="preserve">. године, по евиденцији Министарства финансија - Управе за јавни дуг, а у складу са Законом о јавном дугу (,,Службени гласник РС”, бр. </w:t>
      </w:r>
      <w:hyperlink w:anchor="zk61/05" w:history="1">
        <w:r w:rsidRPr="00A6198A">
          <w:rPr>
            <w:lang w:val="sr-Cyrl-RS"/>
          </w:rPr>
          <w:t>61/05</w:t>
        </w:r>
      </w:hyperlink>
      <w:r w:rsidRPr="00A6198A">
        <w:rPr>
          <w:lang w:val="sr-Cyrl-RS"/>
        </w:rPr>
        <w:t xml:space="preserve">, </w:t>
      </w:r>
      <w:hyperlink w:anchor="zk107/09" w:history="1">
        <w:r w:rsidRPr="00A6198A">
          <w:rPr>
            <w:lang w:val="sr-Cyrl-RS"/>
          </w:rPr>
          <w:t>107/09</w:t>
        </w:r>
      </w:hyperlink>
      <w:r w:rsidRPr="00A6198A">
        <w:rPr>
          <w:lang w:val="sr-Cyrl-RS"/>
        </w:rPr>
        <w:t xml:space="preserve">, </w:t>
      </w:r>
      <w:hyperlink w:anchor="zk78/11" w:history="1">
        <w:r w:rsidRPr="00A6198A">
          <w:rPr>
            <w:lang w:val="sr-Cyrl-RS"/>
          </w:rPr>
          <w:t>78/11</w:t>
        </w:r>
      </w:hyperlink>
      <w:r w:rsidRPr="00A6198A">
        <w:rPr>
          <w:lang w:val="sr-Cyrl-RS"/>
        </w:rPr>
        <w:t>, 68/15</w:t>
      </w:r>
      <w:r w:rsidR="008D272E" w:rsidRPr="00A6198A">
        <w:rPr>
          <w:lang w:val="sr-Cyrl-RS"/>
        </w:rPr>
        <w:t>,</w:t>
      </w:r>
      <w:r w:rsidRPr="00A6198A">
        <w:rPr>
          <w:lang w:val="sr-Cyrl-RS"/>
        </w:rPr>
        <w:t xml:space="preserve"> 95/18</w:t>
      </w:r>
      <w:r w:rsidR="008D272E" w:rsidRPr="00A6198A">
        <w:rPr>
          <w:lang w:val="sr-Cyrl-RS"/>
        </w:rPr>
        <w:t xml:space="preserve"> и 91/19</w:t>
      </w:r>
      <w:r w:rsidRPr="00A6198A">
        <w:rPr>
          <w:lang w:val="sr-Cyrl-RS"/>
        </w:rPr>
        <w:t xml:space="preserve">), је износило </w:t>
      </w:r>
      <w:r w:rsidR="002B50ED" w:rsidRPr="00A6198A">
        <w:rPr>
          <w:lang w:val="sr-Cyrl-RS"/>
        </w:rPr>
        <w:t>23.944.007.421,41</w:t>
      </w:r>
      <w:r w:rsidR="005B75CE" w:rsidRPr="00A6198A">
        <w:rPr>
          <w:lang w:val="sr-Cyrl-RS"/>
        </w:rPr>
        <w:t xml:space="preserve"> евро</w:t>
      </w:r>
      <w:r w:rsidRPr="00A6198A">
        <w:rPr>
          <w:lang w:val="sr-Cyrl-RS"/>
        </w:rPr>
        <w:t xml:space="preserve"> (</w:t>
      </w:r>
      <w:r w:rsidR="002B50ED" w:rsidRPr="00A6198A">
        <w:rPr>
          <w:lang w:val="sr-Cyrl-RS"/>
        </w:rPr>
        <w:t>2.815.642.875.904,43</w:t>
      </w:r>
      <w:r w:rsidRPr="00A6198A">
        <w:rPr>
          <w:lang w:val="sr-Cyrl-RS"/>
        </w:rPr>
        <w:t xml:space="preserve"> динара). Јавни дуг укључује све директне и индиректне обавезе (гаранције) Републике Србије према домаћим и страним повериоцима.</w:t>
      </w:r>
    </w:p>
    <w:p w:rsidR="0078093C" w:rsidRPr="00A6198A" w:rsidRDefault="0078093C" w:rsidP="0078093C">
      <w:pPr>
        <w:ind w:firstLine="708"/>
        <w:jc w:val="both"/>
        <w:rPr>
          <w:lang w:val="sr-Cyrl-RS"/>
        </w:rPr>
      </w:pPr>
      <w:r w:rsidRPr="00A6198A">
        <w:rPr>
          <w:lang w:val="sr-Cyrl-RS"/>
        </w:rPr>
        <w:t>Јавни дуг општег нивоа државе, који поред стања јавног дуга централног нивоа власти обухвата и негарантовани дуг локалне власти, као и негарантовани дуг Фо</w:t>
      </w:r>
      <w:r w:rsidR="002B50ED" w:rsidRPr="00A6198A">
        <w:rPr>
          <w:lang w:val="sr-Cyrl-RS"/>
        </w:rPr>
        <w:t>нда за развој Републике Србије,</w:t>
      </w:r>
      <w:r w:rsidRPr="00A6198A">
        <w:rPr>
          <w:lang w:val="sr-Cyrl-RS"/>
        </w:rPr>
        <w:t xml:space="preserve"> ЈП Путеви Србије</w:t>
      </w:r>
      <w:r w:rsidR="002B50ED" w:rsidRPr="00A6198A">
        <w:rPr>
          <w:lang w:val="sr-Cyrl-RS"/>
        </w:rPr>
        <w:t xml:space="preserve"> и Коридори Србије </w:t>
      </w:r>
      <w:proofErr w:type="spellStart"/>
      <w:r w:rsidR="002B50ED" w:rsidRPr="00A6198A">
        <w:rPr>
          <w:lang w:val="sr-Cyrl-RS"/>
        </w:rPr>
        <w:t>доо</w:t>
      </w:r>
      <w:proofErr w:type="spellEnd"/>
      <w:r w:rsidRPr="00A6198A">
        <w:rPr>
          <w:lang w:val="sr-Cyrl-RS"/>
        </w:rPr>
        <w:t>, на крају 201</w:t>
      </w:r>
      <w:r w:rsidR="002B50ED" w:rsidRPr="00A6198A">
        <w:rPr>
          <w:lang w:val="sr-Cyrl-RS"/>
        </w:rPr>
        <w:t>9. године износио је 2.864</w:t>
      </w:r>
      <w:r w:rsidRPr="00A6198A">
        <w:rPr>
          <w:lang w:val="sr-Cyrl-RS"/>
        </w:rPr>
        <w:t>,</w:t>
      </w:r>
      <w:r w:rsidR="002B50ED" w:rsidRPr="00A6198A">
        <w:rPr>
          <w:lang w:val="sr-Cyrl-RS"/>
        </w:rPr>
        <w:t xml:space="preserve">0 </w:t>
      </w:r>
      <w:proofErr w:type="spellStart"/>
      <w:r w:rsidR="002B50ED" w:rsidRPr="00A6198A">
        <w:rPr>
          <w:lang w:val="sr-Cyrl-RS"/>
        </w:rPr>
        <w:t>млрд</w:t>
      </w:r>
      <w:proofErr w:type="spellEnd"/>
      <w:r w:rsidR="002B50ED" w:rsidRPr="00A6198A">
        <w:rPr>
          <w:lang w:val="sr-Cyrl-RS"/>
        </w:rPr>
        <w:t>. динара (24</w:t>
      </w:r>
      <w:r w:rsidRPr="00A6198A">
        <w:rPr>
          <w:lang w:val="sr-Cyrl-RS"/>
        </w:rPr>
        <w:t>,</w:t>
      </w:r>
      <w:r w:rsidR="002B50ED" w:rsidRPr="00A6198A">
        <w:rPr>
          <w:lang w:val="sr-Cyrl-RS"/>
        </w:rPr>
        <w:t>4</w:t>
      </w:r>
      <w:r w:rsidRPr="00A6198A">
        <w:rPr>
          <w:lang w:val="sr-Cyrl-RS"/>
        </w:rPr>
        <w:t xml:space="preserve"> </w:t>
      </w:r>
      <w:proofErr w:type="spellStart"/>
      <w:r w:rsidRPr="00A6198A">
        <w:rPr>
          <w:lang w:val="sr-Cyrl-RS"/>
        </w:rPr>
        <w:t>млрд</w:t>
      </w:r>
      <w:proofErr w:type="spellEnd"/>
      <w:r w:rsidRPr="00A6198A">
        <w:rPr>
          <w:lang w:val="sr-Cyrl-RS"/>
        </w:rPr>
        <w:t xml:space="preserve">. евра), односно </w:t>
      </w:r>
      <w:r w:rsidR="002B50ED" w:rsidRPr="00A6198A">
        <w:rPr>
          <w:lang w:val="sr-Cyrl-RS"/>
        </w:rPr>
        <w:t>52,9</w:t>
      </w:r>
      <w:r w:rsidRPr="00A6198A">
        <w:rPr>
          <w:lang w:val="sr-Cyrl-RS"/>
        </w:rPr>
        <w:t>% БДП.</w:t>
      </w:r>
    </w:p>
    <w:p w:rsidR="0078093C" w:rsidRPr="00A6198A" w:rsidRDefault="0078093C" w:rsidP="0078093C">
      <w:pPr>
        <w:ind w:firstLine="708"/>
        <w:jc w:val="both"/>
        <w:rPr>
          <w:lang w:val="sr-Cyrl-RS"/>
        </w:rPr>
      </w:pPr>
      <w:r w:rsidRPr="00A6198A">
        <w:rPr>
          <w:lang w:val="sr-Cyrl-RS"/>
        </w:rPr>
        <w:t>Током 201</w:t>
      </w:r>
      <w:r w:rsidR="002B50ED" w:rsidRPr="00A6198A">
        <w:rPr>
          <w:lang w:val="sr-Cyrl-RS"/>
        </w:rPr>
        <w:t>9</w:t>
      </w:r>
      <w:r w:rsidRPr="00A6198A">
        <w:rPr>
          <w:lang w:val="sr-Cyrl-RS"/>
        </w:rPr>
        <w:t xml:space="preserve">. године, укупна отплата камата и пратећих трошкова задуживања износила је </w:t>
      </w:r>
      <w:r w:rsidR="007D43CF" w:rsidRPr="00A6198A">
        <w:rPr>
          <w:lang w:val="sr-Cyrl-RS"/>
        </w:rPr>
        <w:t>106,8</w:t>
      </w:r>
      <w:r w:rsidRPr="00A6198A">
        <w:rPr>
          <w:lang w:val="sr-Cyrl-RS"/>
        </w:rPr>
        <w:t xml:space="preserve"> </w:t>
      </w:r>
      <w:proofErr w:type="spellStart"/>
      <w:r w:rsidRPr="00A6198A">
        <w:rPr>
          <w:lang w:val="sr-Cyrl-RS"/>
        </w:rPr>
        <w:t>млрд</w:t>
      </w:r>
      <w:proofErr w:type="spellEnd"/>
      <w:r w:rsidRPr="00A6198A">
        <w:rPr>
          <w:lang w:val="sr-Cyrl-RS"/>
        </w:rPr>
        <w:t xml:space="preserve">. динара, док је отплата главница износила </w:t>
      </w:r>
      <w:r w:rsidR="007D43CF" w:rsidRPr="00A6198A">
        <w:rPr>
          <w:lang w:val="sr-Cyrl-RS"/>
        </w:rPr>
        <w:t>572,7</w:t>
      </w:r>
      <w:r w:rsidRPr="00A6198A">
        <w:rPr>
          <w:lang w:val="sr-Cyrl-RS"/>
        </w:rPr>
        <w:t xml:space="preserve"> </w:t>
      </w:r>
      <w:proofErr w:type="spellStart"/>
      <w:r w:rsidRPr="00A6198A">
        <w:rPr>
          <w:lang w:val="sr-Cyrl-RS"/>
        </w:rPr>
        <w:t>млрд</w:t>
      </w:r>
      <w:proofErr w:type="spellEnd"/>
      <w:r w:rsidRPr="00A6198A">
        <w:rPr>
          <w:lang w:val="sr-Cyrl-RS"/>
        </w:rPr>
        <w:t>. динара.</w:t>
      </w:r>
    </w:p>
    <w:p w:rsidR="00CF79DE" w:rsidRPr="00A6198A" w:rsidRDefault="00CF79DE" w:rsidP="00CF79DE">
      <w:pPr>
        <w:jc w:val="center"/>
        <w:rPr>
          <w:b/>
          <w:lang w:val="sr-Cyrl-RS"/>
        </w:rPr>
      </w:pPr>
    </w:p>
    <w:p w:rsidR="00CF79DE" w:rsidRPr="00A6198A" w:rsidRDefault="00CF79DE" w:rsidP="00CF79DE">
      <w:pPr>
        <w:jc w:val="center"/>
        <w:rPr>
          <w:b/>
          <w:lang w:val="sr-Cyrl-RS"/>
        </w:rPr>
      </w:pPr>
    </w:p>
    <w:p w:rsidR="00CF79DE" w:rsidRPr="00A6198A" w:rsidRDefault="00CF79DE" w:rsidP="00CF79DE">
      <w:pPr>
        <w:jc w:val="center"/>
        <w:rPr>
          <w:b/>
          <w:szCs w:val="24"/>
          <w:lang w:val="sr-Cyrl-RS"/>
        </w:rPr>
      </w:pPr>
      <w:r w:rsidRPr="00A6198A">
        <w:rPr>
          <w:b/>
          <w:szCs w:val="24"/>
          <w:lang w:val="sr-Cyrl-RS"/>
        </w:rPr>
        <w:t>I ДИРЕКТНЕ ОБАВЕЗЕ</w:t>
      </w:r>
    </w:p>
    <w:p w:rsidR="00CF79DE" w:rsidRPr="00A6198A" w:rsidRDefault="00CF79DE" w:rsidP="00CF79DE">
      <w:pPr>
        <w:rPr>
          <w:szCs w:val="24"/>
          <w:lang w:val="sr-Cyrl-RS"/>
        </w:rPr>
      </w:pPr>
    </w:p>
    <w:p w:rsidR="00CF79DE" w:rsidRPr="00A6198A" w:rsidRDefault="00CF79DE" w:rsidP="00CF79DE">
      <w:pPr>
        <w:jc w:val="center"/>
        <w:rPr>
          <w:b/>
          <w:bCs/>
          <w:szCs w:val="24"/>
          <w:lang w:val="sr-Cyrl-RS"/>
        </w:rPr>
      </w:pPr>
      <w:r w:rsidRPr="00A6198A">
        <w:rPr>
          <w:b/>
          <w:bCs/>
          <w:szCs w:val="24"/>
          <w:lang w:val="sr-Cyrl-RS"/>
        </w:rPr>
        <w:t>ДИРЕКТНЕ ОБАВЕЗЕ - УНУТРАШЊИ ЈАВНИ ДУГ</w:t>
      </w:r>
    </w:p>
    <w:p w:rsidR="00CF79DE" w:rsidRPr="00A6198A" w:rsidRDefault="00CF79DE" w:rsidP="00CF79DE">
      <w:pPr>
        <w:jc w:val="center"/>
        <w:rPr>
          <w:b/>
          <w:bCs/>
          <w:szCs w:val="24"/>
          <w:lang w:val="sr-Cyrl-RS"/>
        </w:rPr>
      </w:pPr>
    </w:p>
    <w:p w:rsidR="00CF79DE" w:rsidRPr="00A6198A" w:rsidRDefault="00CF79DE" w:rsidP="00CF79DE">
      <w:pPr>
        <w:jc w:val="center"/>
        <w:rPr>
          <w:b/>
          <w:bCs/>
          <w:szCs w:val="24"/>
          <w:lang w:val="sr-Cyrl-RS"/>
        </w:rPr>
      </w:pPr>
      <w:r w:rsidRPr="00A6198A">
        <w:rPr>
          <w:b/>
          <w:bCs/>
          <w:szCs w:val="24"/>
          <w:lang w:val="sr-Cyrl-RS"/>
        </w:rPr>
        <w:t xml:space="preserve">ДРЖАВНЕ ХАРТИЈЕ ОД ВРЕДНОСТИ </w:t>
      </w:r>
    </w:p>
    <w:p w:rsidR="00CF79DE" w:rsidRPr="00A6198A" w:rsidRDefault="00CF79DE" w:rsidP="00CF79DE">
      <w:pPr>
        <w:jc w:val="center"/>
        <w:rPr>
          <w:bCs/>
          <w:lang w:val="sr-Cyrl-RS"/>
        </w:rPr>
      </w:pPr>
    </w:p>
    <w:p w:rsidR="00CF79DE" w:rsidRPr="00A6198A" w:rsidRDefault="00CF79DE" w:rsidP="00CF79DE">
      <w:pPr>
        <w:tabs>
          <w:tab w:val="left" w:pos="720"/>
        </w:tabs>
        <w:ind w:firstLine="709"/>
        <w:jc w:val="both"/>
        <w:rPr>
          <w:bCs/>
          <w:lang w:val="sr-Cyrl-RS"/>
        </w:rPr>
      </w:pPr>
      <w:r w:rsidRPr="00A6198A">
        <w:rPr>
          <w:bCs/>
          <w:lang w:val="sr-Cyrl-RS"/>
        </w:rPr>
        <w:t>Ради сервисирања обавеза по основу јавног дуга, Реп</w:t>
      </w:r>
      <w:r w:rsidR="00D7363A" w:rsidRPr="00A6198A">
        <w:rPr>
          <w:bCs/>
          <w:lang w:val="sr-Cyrl-RS"/>
        </w:rPr>
        <w:t>ублика Србија је у 2019</w:t>
      </w:r>
      <w:r w:rsidR="00792E01" w:rsidRPr="00A6198A">
        <w:rPr>
          <w:bCs/>
          <w:lang w:val="sr-Cyrl-RS"/>
        </w:rPr>
        <w:t>. години</w:t>
      </w:r>
      <w:r w:rsidRPr="00A6198A">
        <w:rPr>
          <w:bCs/>
          <w:lang w:val="sr-Cyrl-RS"/>
        </w:rPr>
        <w:t xml:space="preserve"> вршила примарну продају државних хартија од вредности.</w:t>
      </w:r>
    </w:p>
    <w:p w:rsidR="007F6B0F" w:rsidRPr="00A6198A" w:rsidRDefault="007F6B0F" w:rsidP="0094024C">
      <w:pPr>
        <w:tabs>
          <w:tab w:val="left" w:pos="720"/>
        </w:tabs>
        <w:rPr>
          <w:b/>
          <w:bCs/>
          <w:lang w:val="sr-Cyrl-RS"/>
        </w:rPr>
      </w:pPr>
    </w:p>
    <w:p w:rsidR="0094024C" w:rsidRPr="00A6198A" w:rsidRDefault="0094024C" w:rsidP="0094024C">
      <w:pPr>
        <w:tabs>
          <w:tab w:val="left" w:pos="720"/>
        </w:tabs>
        <w:jc w:val="center"/>
        <w:rPr>
          <w:b/>
          <w:bCs/>
          <w:lang w:val="sr-Cyrl-RS"/>
        </w:rPr>
      </w:pPr>
      <w:r w:rsidRPr="00A6198A">
        <w:rPr>
          <w:b/>
          <w:bCs/>
          <w:lang w:val="sr-Cyrl-RS"/>
        </w:rPr>
        <w:t>KРАТКОРОЧНЕ ДИНАРСКЕ ДРЖАВНЕ ХАРТИЈЕ ОД ВРЕДНОСТИ</w:t>
      </w:r>
    </w:p>
    <w:p w:rsidR="0094024C" w:rsidRPr="00A6198A" w:rsidRDefault="0094024C" w:rsidP="0094024C">
      <w:pPr>
        <w:tabs>
          <w:tab w:val="left" w:pos="720"/>
        </w:tabs>
        <w:jc w:val="center"/>
        <w:rPr>
          <w:b/>
          <w:bCs/>
          <w:lang w:val="sr-Cyrl-RS"/>
        </w:rPr>
      </w:pPr>
    </w:p>
    <w:p w:rsidR="0094024C" w:rsidRPr="00A6198A" w:rsidRDefault="0094024C" w:rsidP="0094024C">
      <w:pPr>
        <w:tabs>
          <w:tab w:val="left" w:pos="720"/>
        </w:tabs>
        <w:ind w:firstLine="709"/>
        <w:jc w:val="both"/>
        <w:rPr>
          <w:bCs/>
          <w:lang w:val="sr-Cyrl-RS"/>
        </w:rPr>
      </w:pPr>
      <w:r w:rsidRPr="00A6198A">
        <w:rPr>
          <w:bCs/>
          <w:lang w:val="sr-Cyrl-RS"/>
        </w:rPr>
        <w:t xml:space="preserve">Примања буџета Републике Србије у 2019. години по основу краткорочних државних хартија од вредности (државних записа Републике Србије чија је </w:t>
      </w:r>
      <w:proofErr w:type="spellStart"/>
      <w:r w:rsidRPr="00A6198A">
        <w:rPr>
          <w:bCs/>
          <w:lang w:val="sr-Cyrl-RS"/>
        </w:rPr>
        <w:t>рочност</w:t>
      </w:r>
      <w:proofErr w:type="spellEnd"/>
      <w:r w:rsidRPr="00A6198A">
        <w:rPr>
          <w:bCs/>
          <w:lang w:val="sr-Cyrl-RS"/>
        </w:rPr>
        <w:t xml:space="preserve"> до годину дана) није било. </w:t>
      </w:r>
    </w:p>
    <w:p w:rsidR="0094024C" w:rsidRPr="00A6198A" w:rsidRDefault="0094024C" w:rsidP="0094024C">
      <w:pPr>
        <w:tabs>
          <w:tab w:val="left" w:pos="720"/>
        </w:tabs>
        <w:ind w:firstLine="709"/>
        <w:jc w:val="both"/>
        <w:rPr>
          <w:bCs/>
          <w:lang w:val="sr-Cyrl-RS"/>
        </w:rPr>
      </w:pPr>
      <w:r w:rsidRPr="00A6198A">
        <w:rPr>
          <w:bCs/>
          <w:lang w:val="sr-Cyrl-RS"/>
        </w:rPr>
        <w:t xml:space="preserve">Стање јавног дуга, на дан 31. децембар 2019. године, по основу ове категорије државних записа Републике Србије, исказано по номиналној вредности, износило је 0,00 динара. </w:t>
      </w:r>
    </w:p>
    <w:p w:rsidR="007F6B0F" w:rsidRPr="00A6198A" w:rsidRDefault="007F6B0F" w:rsidP="007F6B0F">
      <w:pPr>
        <w:tabs>
          <w:tab w:val="left" w:pos="720"/>
        </w:tabs>
        <w:jc w:val="center"/>
        <w:rPr>
          <w:b/>
          <w:bCs/>
          <w:lang w:val="sr-Cyrl-RS"/>
        </w:rPr>
      </w:pPr>
    </w:p>
    <w:p w:rsidR="0094024C" w:rsidRPr="00A6198A" w:rsidRDefault="0094024C" w:rsidP="0094024C">
      <w:pPr>
        <w:tabs>
          <w:tab w:val="left" w:pos="720"/>
        </w:tabs>
        <w:jc w:val="center"/>
        <w:rPr>
          <w:b/>
          <w:bCs/>
          <w:lang w:val="sr-Cyrl-RS"/>
        </w:rPr>
      </w:pPr>
      <w:r w:rsidRPr="00A6198A">
        <w:rPr>
          <w:b/>
          <w:bCs/>
          <w:lang w:val="sr-Cyrl-RS"/>
        </w:rPr>
        <w:lastRenderedPageBreak/>
        <w:t>ДУГОРОЧНЕ ДИНАРСКЕ ДРЖАВНЕ ХАРТИЈЕ ОД ВРЕДНОСТИ</w:t>
      </w:r>
    </w:p>
    <w:p w:rsidR="0094024C" w:rsidRPr="00A6198A" w:rsidRDefault="0094024C" w:rsidP="0094024C">
      <w:pPr>
        <w:tabs>
          <w:tab w:val="left" w:pos="720"/>
        </w:tabs>
        <w:ind w:firstLine="567"/>
        <w:jc w:val="center"/>
        <w:rPr>
          <w:bCs/>
          <w:lang w:val="sr-Cyrl-RS"/>
        </w:rPr>
      </w:pPr>
    </w:p>
    <w:p w:rsidR="00D522F1" w:rsidRPr="00A6198A" w:rsidRDefault="0094024C" w:rsidP="00D522F1">
      <w:pPr>
        <w:ind w:firstLine="720"/>
        <w:jc w:val="both"/>
        <w:rPr>
          <w:bCs/>
          <w:lang w:val="sr-Cyrl-RS"/>
        </w:rPr>
      </w:pPr>
      <w:r w:rsidRPr="00A6198A">
        <w:rPr>
          <w:bCs/>
          <w:lang w:val="sr-Cyrl-RS"/>
        </w:rPr>
        <w:t xml:space="preserve">Примања буџета Републике Србије у 2019. години по основу дугорочних динарских државних хартија од вредности (номиналне вредности у износу од 270.239.968.250,00 динара), износила су по тржишној вредности 277.457.173.833,11 динара, отплата главнице дуга по овим обавезама износила је 197.450.225.000,00 динара, а отплата камата 44.027.626.647,16 динара. </w:t>
      </w:r>
    </w:p>
    <w:p w:rsidR="0094024C" w:rsidRPr="00A6198A" w:rsidRDefault="00444D1F" w:rsidP="00D522F1">
      <w:pPr>
        <w:ind w:firstLine="709"/>
        <w:jc w:val="both"/>
        <w:rPr>
          <w:rFonts w:eastAsiaTheme="minorHAnsi"/>
          <w:szCs w:val="24"/>
          <w:lang w:val="sr-Cyrl-RS"/>
        </w:rPr>
      </w:pPr>
      <w:r w:rsidRPr="00A6198A">
        <w:rPr>
          <w:rFonts w:eastAsiaTheme="minorHAnsi"/>
          <w:sz w:val="22"/>
          <w:lang w:val="sr-Cyrl-RS"/>
        </w:rPr>
        <w:t xml:space="preserve">На основу </w:t>
      </w:r>
      <w:r w:rsidRPr="00A6198A">
        <w:rPr>
          <w:rFonts w:eastAsiaTheme="minorHAnsi"/>
          <w:szCs w:val="24"/>
          <w:lang w:val="sr-Cyrl-RS"/>
        </w:rPr>
        <w:t>Закона о конверзији стамбених кредита индексираних у швајцарским францима („Службени гласник РС“ број 31/2019) и Одлуке о емисији дугорочних хартија од вредности 05 Број: 424-9280/2019-2 од  23. септембра 2019. године, извршена је емисија дугорочних хартија од вредности ради финансирања обавезе коју је Република Србија преузела на име накнаде трошкова у вези са конверзијом и умањењем дуга, у укупном износу од 8.972.738.250,00 динара.</w:t>
      </w:r>
    </w:p>
    <w:p w:rsidR="0094024C" w:rsidRPr="00A6198A" w:rsidRDefault="0094024C" w:rsidP="0094024C">
      <w:pPr>
        <w:tabs>
          <w:tab w:val="left" w:pos="720"/>
        </w:tabs>
        <w:ind w:firstLine="709"/>
        <w:jc w:val="both"/>
        <w:rPr>
          <w:bCs/>
          <w:lang w:val="sr-Cyrl-RS"/>
        </w:rPr>
      </w:pPr>
      <w:r w:rsidRPr="00A6198A">
        <w:rPr>
          <w:bCs/>
          <w:lang w:val="sr-Cyrl-RS"/>
        </w:rPr>
        <w:t xml:space="preserve">Стање јавног дуга по основу дугорочних државних хартија од вредности деноминованих у динарима, на дан 31. децембар 2019. године, износило је 774.059.228.250,00 динара. Дугорочне динарске хартије од вредности емитоване током 2019. године су биле следећих </w:t>
      </w:r>
      <w:proofErr w:type="spellStart"/>
      <w:r w:rsidRPr="00A6198A">
        <w:rPr>
          <w:bCs/>
          <w:lang w:val="sr-Cyrl-RS"/>
        </w:rPr>
        <w:t>рочности</w:t>
      </w:r>
      <w:proofErr w:type="spellEnd"/>
      <w:r w:rsidRPr="00A6198A">
        <w:rPr>
          <w:bCs/>
          <w:lang w:val="sr-Cyrl-RS"/>
        </w:rPr>
        <w:t>: трогодишње, петогодишње и седмогодишње државне обвезнице.</w:t>
      </w:r>
    </w:p>
    <w:p w:rsidR="0094024C" w:rsidRPr="00A6198A" w:rsidRDefault="0094024C" w:rsidP="0094024C">
      <w:pPr>
        <w:tabs>
          <w:tab w:val="left" w:pos="720"/>
        </w:tabs>
        <w:jc w:val="both"/>
        <w:rPr>
          <w:lang w:val="sr-Cyrl-RS"/>
        </w:rPr>
      </w:pPr>
    </w:p>
    <w:p w:rsidR="0094024C" w:rsidRPr="00A6198A" w:rsidRDefault="0094024C" w:rsidP="0094024C">
      <w:pPr>
        <w:tabs>
          <w:tab w:val="left" w:pos="720"/>
        </w:tabs>
        <w:jc w:val="center"/>
        <w:rPr>
          <w:b/>
          <w:bCs/>
          <w:lang w:val="sr-Cyrl-RS"/>
        </w:rPr>
      </w:pPr>
      <w:r w:rsidRPr="00A6198A">
        <w:rPr>
          <w:b/>
          <w:bCs/>
          <w:lang w:val="sr-Cyrl-RS"/>
        </w:rPr>
        <w:t xml:space="preserve">ШТЕДНЕ ДИНАРСКЕ ОБВЕЗНИЦЕ </w:t>
      </w:r>
    </w:p>
    <w:p w:rsidR="0094024C" w:rsidRPr="00A6198A" w:rsidRDefault="0094024C" w:rsidP="0094024C">
      <w:pPr>
        <w:tabs>
          <w:tab w:val="left" w:pos="720"/>
        </w:tabs>
        <w:jc w:val="both"/>
        <w:rPr>
          <w:bCs/>
          <w:lang w:val="sr-Cyrl-RS"/>
        </w:rPr>
      </w:pPr>
    </w:p>
    <w:p w:rsidR="0094024C" w:rsidRPr="00A6198A" w:rsidRDefault="0094024C" w:rsidP="0094024C">
      <w:pPr>
        <w:tabs>
          <w:tab w:val="left" w:pos="720"/>
        </w:tabs>
        <w:ind w:firstLine="709"/>
        <w:jc w:val="both"/>
        <w:rPr>
          <w:bCs/>
          <w:lang w:val="sr-Cyrl-RS"/>
        </w:rPr>
      </w:pPr>
      <w:r w:rsidRPr="00A6198A">
        <w:rPr>
          <w:bCs/>
          <w:lang w:val="sr-Cyrl-RS"/>
        </w:rPr>
        <w:t>Примања буџета Републике Србије у 2019. години по основу динарских штедних обвезница није било. Отплате главнице по основу ових обавеза износила је 20.458.000,00 динара, док је по основу доспелих камата исплаћено 10.536.607,00 динара.</w:t>
      </w:r>
    </w:p>
    <w:p w:rsidR="0094024C" w:rsidRPr="00A6198A" w:rsidRDefault="0094024C" w:rsidP="0094024C">
      <w:pPr>
        <w:tabs>
          <w:tab w:val="left" w:pos="720"/>
        </w:tabs>
        <w:ind w:firstLine="709"/>
        <w:jc w:val="both"/>
        <w:rPr>
          <w:lang w:val="sr-Cyrl-RS"/>
        </w:rPr>
      </w:pPr>
      <w:r w:rsidRPr="00A6198A">
        <w:rPr>
          <w:bCs/>
          <w:lang w:val="sr-Cyrl-RS"/>
        </w:rPr>
        <w:t xml:space="preserve"> Стање јавног дуга по основу штедних динарских обвезница на дан 31. децембар 2019. године износило је 175.276.000,00 динара.</w:t>
      </w:r>
      <w:r w:rsidRPr="00A6198A">
        <w:rPr>
          <w:lang w:val="sr-Cyrl-RS"/>
        </w:rPr>
        <w:t xml:space="preserve"> </w:t>
      </w:r>
    </w:p>
    <w:p w:rsidR="007F6B0F" w:rsidRPr="00A6198A" w:rsidRDefault="007F6B0F" w:rsidP="007F6B0F">
      <w:pPr>
        <w:tabs>
          <w:tab w:val="left" w:pos="720"/>
        </w:tabs>
        <w:jc w:val="both"/>
        <w:rPr>
          <w:bCs/>
          <w:lang w:val="sr-Cyrl-RS"/>
        </w:rPr>
      </w:pPr>
    </w:p>
    <w:p w:rsidR="0094024C" w:rsidRPr="00A6198A" w:rsidRDefault="0094024C" w:rsidP="0094024C">
      <w:pPr>
        <w:tabs>
          <w:tab w:val="left" w:pos="720"/>
        </w:tabs>
        <w:jc w:val="center"/>
        <w:rPr>
          <w:b/>
          <w:bCs/>
          <w:lang w:val="sr-Cyrl-RS"/>
        </w:rPr>
      </w:pPr>
      <w:r w:rsidRPr="00A6198A">
        <w:rPr>
          <w:b/>
          <w:bCs/>
          <w:lang w:val="sr-Cyrl-RS"/>
        </w:rPr>
        <w:t>ДУГОРОЧНЕ ДРЖАВНЕ ХАРТИЈЕ ОД ВРЕДНОСТИ ДЕНОМИНОВАНЕ У ЕВРИМА</w:t>
      </w:r>
    </w:p>
    <w:p w:rsidR="0094024C" w:rsidRPr="00A6198A" w:rsidRDefault="0094024C" w:rsidP="0094024C">
      <w:pPr>
        <w:tabs>
          <w:tab w:val="left" w:pos="720"/>
        </w:tabs>
        <w:jc w:val="both"/>
        <w:rPr>
          <w:bCs/>
          <w:lang w:val="sr-Cyrl-RS"/>
        </w:rPr>
      </w:pPr>
    </w:p>
    <w:p w:rsidR="0094024C" w:rsidRPr="00A6198A" w:rsidRDefault="0094024C" w:rsidP="0094024C">
      <w:pPr>
        <w:tabs>
          <w:tab w:val="left" w:pos="720"/>
        </w:tabs>
        <w:ind w:firstLine="709"/>
        <w:jc w:val="both"/>
        <w:rPr>
          <w:bCs/>
          <w:lang w:val="sr-Cyrl-RS"/>
        </w:rPr>
      </w:pPr>
      <w:r w:rsidRPr="00A6198A">
        <w:rPr>
          <w:bCs/>
          <w:lang w:val="sr-Cyrl-RS"/>
        </w:rPr>
        <w:t xml:space="preserve">Република Србија емитовала је у 2019. години државне хартије од вредности деноминоване у еврима по следећим </w:t>
      </w:r>
      <w:proofErr w:type="spellStart"/>
      <w:r w:rsidRPr="00A6198A">
        <w:rPr>
          <w:bCs/>
          <w:lang w:val="sr-Cyrl-RS"/>
        </w:rPr>
        <w:t>рочностима</w:t>
      </w:r>
      <w:proofErr w:type="spellEnd"/>
      <w:r w:rsidRPr="00A6198A">
        <w:rPr>
          <w:bCs/>
          <w:lang w:val="sr-Cyrl-RS"/>
        </w:rPr>
        <w:t>: двогодишње, трогодишње, петогодишње, десетогодишње и петнаестогодишње државне обвезнице.</w:t>
      </w:r>
    </w:p>
    <w:p w:rsidR="0094024C" w:rsidRPr="00A6198A" w:rsidRDefault="0094024C" w:rsidP="0094024C">
      <w:pPr>
        <w:tabs>
          <w:tab w:val="left" w:pos="720"/>
        </w:tabs>
        <w:ind w:firstLine="709"/>
        <w:jc w:val="both"/>
        <w:rPr>
          <w:bCs/>
          <w:lang w:val="sr-Cyrl-RS"/>
        </w:rPr>
      </w:pPr>
      <w:r w:rsidRPr="00A6198A">
        <w:rPr>
          <w:bCs/>
          <w:lang w:val="sr-Cyrl-RS"/>
        </w:rPr>
        <w:t xml:space="preserve">Примања буџета Републике Србије у 2019. години, по основу реализованих државних хартија од вредности деноминованих у еврима, </w:t>
      </w:r>
      <w:r w:rsidR="00A47171" w:rsidRPr="00A6198A">
        <w:rPr>
          <w:bCs/>
          <w:lang w:val="sr-Cyrl-RS"/>
        </w:rPr>
        <w:t xml:space="preserve">номиналне вредности у износу </w:t>
      </w:r>
      <w:r w:rsidRPr="00A6198A">
        <w:rPr>
          <w:bCs/>
          <w:lang w:val="sr-Cyrl-RS"/>
        </w:rPr>
        <w:t xml:space="preserve"> 646.575.000,00 евра (76.338.095.473,70 динара). Отплата главнице по овим обавезама износила је 815.794.820,00 евра (96.403.485.375,15 динара), док је по основу доспелих камата исплаћено 79.011.023,50 евра (9.327.399.081,50 динара).</w:t>
      </w:r>
    </w:p>
    <w:p w:rsidR="0094024C" w:rsidRPr="00A6198A" w:rsidRDefault="0094024C" w:rsidP="0094024C">
      <w:pPr>
        <w:tabs>
          <w:tab w:val="left" w:pos="720"/>
        </w:tabs>
        <w:ind w:firstLine="709"/>
        <w:jc w:val="both"/>
        <w:rPr>
          <w:lang w:val="sr-Cyrl-RS"/>
        </w:rPr>
      </w:pPr>
      <w:r w:rsidRPr="00A6198A">
        <w:rPr>
          <w:bCs/>
          <w:lang w:val="sr-Cyrl-RS"/>
        </w:rPr>
        <w:t>Стање јавног дуга, по основу дугорочних државних хартија од вредности деноминованих у еврима, на дан 31. децембар 2019. године, износило је 2.768.719.000,00 евра (325.581.419.623,20 динара).</w:t>
      </w:r>
      <w:r w:rsidRPr="00A6198A">
        <w:rPr>
          <w:lang w:val="sr-Cyrl-RS"/>
        </w:rPr>
        <w:t xml:space="preserve"> </w:t>
      </w:r>
    </w:p>
    <w:p w:rsidR="0094024C" w:rsidRPr="00A6198A" w:rsidRDefault="0094024C" w:rsidP="0094024C">
      <w:pPr>
        <w:tabs>
          <w:tab w:val="left" w:pos="720"/>
        </w:tabs>
        <w:jc w:val="both"/>
        <w:rPr>
          <w:lang w:val="sr-Cyrl-RS"/>
        </w:rPr>
      </w:pPr>
    </w:p>
    <w:p w:rsidR="0094024C" w:rsidRPr="00A6198A" w:rsidRDefault="0094024C" w:rsidP="0094024C">
      <w:pPr>
        <w:tabs>
          <w:tab w:val="left" w:pos="720"/>
        </w:tabs>
        <w:jc w:val="center"/>
        <w:rPr>
          <w:b/>
          <w:bCs/>
          <w:lang w:val="sr-Cyrl-RS"/>
        </w:rPr>
      </w:pPr>
      <w:r w:rsidRPr="00A6198A">
        <w:rPr>
          <w:b/>
          <w:bCs/>
          <w:lang w:val="sr-Cyrl-RS"/>
        </w:rPr>
        <w:t>ШТЕДНЕ ОБВЕЗНИЦЕ</w:t>
      </w:r>
      <w:r w:rsidRPr="00A6198A">
        <w:rPr>
          <w:lang w:val="sr-Cyrl-RS"/>
        </w:rPr>
        <w:t xml:space="preserve"> </w:t>
      </w:r>
      <w:r w:rsidRPr="00A6198A">
        <w:rPr>
          <w:b/>
          <w:bCs/>
          <w:lang w:val="sr-Cyrl-RS"/>
        </w:rPr>
        <w:t xml:space="preserve">ДЕНОМИНОВАНЕ У ЕВРИМА </w:t>
      </w:r>
    </w:p>
    <w:p w:rsidR="0094024C" w:rsidRPr="00A6198A" w:rsidRDefault="0094024C" w:rsidP="0094024C">
      <w:pPr>
        <w:tabs>
          <w:tab w:val="left" w:pos="720"/>
        </w:tabs>
        <w:jc w:val="both"/>
        <w:rPr>
          <w:bCs/>
          <w:lang w:val="sr-Cyrl-RS"/>
        </w:rPr>
      </w:pPr>
    </w:p>
    <w:p w:rsidR="0094024C" w:rsidRPr="00A6198A" w:rsidRDefault="0094024C" w:rsidP="0094024C">
      <w:pPr>
        <w:tabs>
          <w:tab w:val="left" w:pos="720"/>
        </w:tabs>
        <w:ind w:firstLine="709"/>
        <w:jc w:val="both"/>
        <w:rPr>
          <w:bCs/>
          <w:lang w:val="sr-Cyrl-RS"/>
        </w:rPr>
      </w:pPr>
      <w:r w:rsidRPr="00A6198A">
        <w:rPr>
          <w:bCs/>
          <w:lang w:val="sr-Cyrl-RS"/>
        </w:rPr>
        <w:t>Примања буџета Републике Србије у 201</w:t>
      </w:r>
      <w:r w:rsidR="00C30D0A" w:rsidRPr="00A6198A">
        <w:rPr>
          <w:bCs/>
          <w:lang w:val="sr-Cyrl-RS"/>
        </w:rPr>
        <w:t>9</w:t>
      </w:r>
      <w:r w:rsidRPr="00A6198A">
        <w:rPr>
          <w:bCs/>
          <w:lang w:val="sr-Cyrl-RS"/>
        </w:rPr>
        <w:t>. години по основу штедних обвезница деноминованих у еврима није било. Отплате главнице по основу ових о</w:t>
      </w:r>
      <w:r w:rsidR="009767EF" w:rsidRPr="00A6198A">
        <w:rPr>
          <w:bCs/>
          <w:lang w:val="sr-Cyrl-RS"/>
        </w:rPr>
        <w:t>бавеза износила је 1.047.000,00 евра</w:t>
      </w:r>
      <w:r w:rsidRPr="00A6198A">
        <w:rPr>
          <w:bCs/>
          <w:lang w:val="sr-Cyrl-RS"/>
        </w:rPr>
        <w:t xml:space="preserve"> (123.129.937,60 динара). док је по основу д</w:t>
      </w:r>
      <w:r w:rsidR="002102AE" w:rsidRPr="00A6198A">
        <w:rPr>
          <w:bCs/>
          <w:lang w:val="sr-Cyrl-RS"/>
        </w:rPr>
        <w:t>оспелих камата исплаћено 561.031,9</w:t>
      </w:r>
      <w:r w:rsidRPr="00A6198A">
        <w:rPr>
          <w:bCs/>
          <w:lang w:val="sr-Cyrl-RS"/>
        </w:rPr>
        <w:t>5 евра (65.950.932,29 динара).</w:t>
      </w:r>
    </w:p>
    <w:p w:rsidR="0094024C" w:rsidRPr="00A6198A" w:rsidRDefault="0094024C" w:rsidP="0094024C">
      <w:pPr>
        <w:tabs>
          <w:tab w:val="left" w:pos="720"/>
        </w:tabs>
        <w:ind w:firstLine="709"/>
        <w:jc w:val="both"/>
        <w:rPr>
          <w:lang w:val="sr-Cyrl-RS"/>
        </w:rPr>
      </w:pPr>
      <w:r w:rsidRPr="00A6198A">
        <w:rPr>
          <w:bCs/>
          <w:lang w:val="sr-Cyrl-RS"/>
        </w:rPr>
        <w:t>Стање јавног дуга по основу дугорочних штедних обвезница деноминованих у еврима на дан 31. децембар 201</w:t>
      </w:r>
      <w:r w:rsidR="00C30D0A" w:rsidRPr="00A6198A">
        <w:rPr>
          <w:bCs/>
          <w:lang w:val="sr-Cyrl-RS"/>
        </w:rPr>
        <w:t>9</w:t>
      </w:r>
      <w:r w:rsidRPr="00A6198A">
        <w:rPr>
          <w:bCs/>
          <w:lang w:val="sr-Cyrl-RS"/>
        </w:rPr>
        <w:t>. године износило је 16.437.500,00 евра (1.932.931.650,00 динара).</w:t>
      </w:r>
      <w:r w:rsidRPr="00A6198A">
        <w:rPr>
          <w:lang w:val="sr-Cyrl-RS"/>
        </w:rPr>
        <w:t xml:space="preserve"> </w:t>
      </w:r>
    </w:p>
    <w:p w:rsidR="0094024C" w:rsidRPr="00A6198A" w:rsidRDefault="0094024C" w:rsidP="0094024C">
      <w:pPr>
        <w:tabs>
          <w:tab w:val="left" w:pos="720"/>
        </w:tabs>
        <w:jc w:val="both"/>
        <w:rPr>
          <w:lang w:val="sr-Cyrl-RS"/>
        </w:rPr>
      </w:pPr>
    </w:p>
    <w:p w:rsidR="0094024C" w:rsidRPr="00A6198A" w:rsidRDefault="0094024C" w:rsidP="0094024C">
      <w:pPr>
        <w:tabs>
          <w:tab w:val="left" w:pos="720"/>
        </w:tabs>
        <w:jc w:val="center"/>
        <w:rPr>
          <w:b/>
          <w:bCs/>
          <w:lang w:val="sr-Cyrl-RS"/>
        </w:rPr>
      </w:pPr>
      <w:r w:rsidRPr="00A6198A">
        <w:rPr>
          <w:b/>
          <w:bCs/>
          <w:lang w:val="sr-Cyrl-RS"/>
        </w:rPr>
        <w:lastRenderedPageBreak/>
        <w:t>ДУГОРОЧНЕ ДРЖАВНЕ ХАРТИЈЕ ОД ВРЕДНОСТИ ДЕНОМИНОВАНЕ У АМЕРИЧКИМ ДОЛАРИМА</w:t>
      </w:r>
    </w:p>
    <w:p w:rsidR="0094024C" w:rsidRPr="00A6198A" w:rsidRDefault="0094024C" w:rsidP="0094024C">
      <w:pPr>
        <w:tabs>
          <w:tab w:val="left" w:pos="720"/>
        </w:tabs>
        <w:jc w:val="both"/>
        <w:rPr>
          <w:bCs/>
          <w:lang w:val="sr-Cyrl-RS"/>
        </w:rPr>
      </w:pPr>
    </w:p>
    <w:p w:rsidR="0094024C" w:rsidRPr="00A6198A" w:rsidRDefault="0094024C" w:rsidP="0094024C">
      <w:pPr>
        <w:tabs>
          <w:tab w:val="left" w:pos="720"/>
        </w:tabs>
        <w:ind w:firstLine="709"/>
        <w:jc w:val="both"/>
        <w:rPr>
          <w:bCs/>
          <w:lang w:val="sr-Cyrl-RS"/>
        </w:rPr>
      </w:pPr>
      <w:r w:rsidRPr="00A6198A">
        <w:rPr>
          <w:bCs/>
          <w:lang w:val="sr-Cyrl-RS"/>
        </w:rPr>
        <w:t>Примања буџета Републике Србије у 2019. години по основу реализованих државних хартија од вредности деноминованих у америчким доларима није било.</w:t>
      </w:r>
    </w:p>
    <w:p w:rsidR="0094024C" w:rsidRPr="00A6198A" w:rsidRDefault="00A258C5" w:rsidP="0094024C">
      <w:pPr>
        <w:tabs>
          <w:tab w:val="left" w:pos="720"/>
        </w:tabs>
        <w:jc w:val="both"/>
        <w:rPr>
          <w:bCs/>
          <w:lang w:val="sr-Cyrl-RS"/>
        </w:rPr>
      </w:pPr>
      <w:r w:rsidRPr="00A6198A">
        <w:rPr>
          <w:bCs/>
          <w:lang w:val="sr-Cyrl-RS"/>
        </w:rPr>
        <w:t>Дуг по основу главнице измирен је у износу од</w:t>
      </w:r>
      <w:r w:rsidR="0094024C" w:rsidRPr="00A6198A">
        <w:rPr>
          <w:bCs/>
          <w:lang w:val="sr-Cyrl-RS"/>
        </w:rPr>
        <w:t xml:space="preserve"> 61.890.000,00 америчких долара (6.586.826.775,00 динара</w:t>
      </w:r>
      <w:r w:rsidR="00A27308" w:rsidRPr="00A6198A">
        <w:rPr>
          <w:bCs/>
          <w:lang w:val="sr-Cyrl-RS"/>
        </w:rPr>
        <w:t>)</w:t>
      </w:r>
      <w:r w:rsidR="0094024C" w:rsidRPr="00A6198A">
        <w:rPr>
          <w:bCs/>
          <w:lang w:val="sr-Cyrl-RS"/>
        </w:rPr>
        <w:t>, док је по основу камате исплаћено 1.120.911,90 америчких долара (119.549.456,85 динара).</w:t>
      </w:r>
    </w:p>
    <w:p w:rsidR="0094024C" w:rsidRPr="00A6198A" w:rsidRDefault="0094024C" w:rsidP="0094024C">
      <w:pPr>
        <w:tabs>
          <w:tab w:val="left" w:pos="720"/>
        </w:tabs>
        <w:ind w:firstLine="709"/>
        <w:jc w:val="both"/>
        <w:rPr>
          <w:lang w:val="sr-Cyrl-RS"/>
        </w:rPr>
      </w:pPr>
      <w:r w:rsidRPr="00A6198A">
        <w:rPr>
          <w:bCs/>
          <w:lang w:val="sr-Cyrl-RS"/>
        </w:rPr>
        <w:t>Стање јавног дуга, по основу дугорочних државних хартија од в</w:t>
      </w:r>
      <w:r w:rsidR="00A6198A">
        <w:rPr>
          <w:bCs/>
          <w:lang w:val="sr-Cyrl-RS"/>
        </w:rPr>
        <w:t>редности деноминованих у америчк</w:t>
      </w:r>
      <w:r w:rsidRPr="00A6198A">
        <w:rPr>
          <w:bCs/>
          <w:lang w:val="sr-Cyrl-RS"/>
        </w:rPr>
        <w:t>им доларима, на дан 31. децембар 2019. године, износило је 0,00 америчких долара (0,00 динара).</w:t>
      </w:r>
    </w:p>
    <w:p w:rsidR="00CF79DE" w:rsidRPr="00A6198A" w:rsidRDefault="00CF79DE" w:rsidP="00CF79DE">
      <w:pPr>
        <w:tabs>
          <w:tab w:val="left" w:pos="720"/>
        </w:tabs>
        <w:jc w:val="both"/>
        <w:rPr>
          <w:bCs/>
          <w:lang w:val="sr-Cyrl-RS"/>
        </w:rPr>
      </w:pPr>
    </w:p>
    <w:p w:rsidR="00FA0F59" w:rsidRPr="00A6198A" w:rsidRDefault="00FA0F59" w:rsidP="00FA0F59">
      <w:pPr>
        <w:tabs>
          <w:tab w:val="left" w:pos="720"/>
        </w:tabs>
        <w:jc w:val="center"/>
        <w:rPr>
          <w:b/>
          <w:bCs/>
          <w:lang w:val="sr-Cyrl-RS"/>
        </w:rPr>
      </w:pPr>
      <w:r w:rsidRPr="00A6198A">
        <w:rPr>
          <w:b/>
          <w:bCs/>
          <w:lang w:val="sr-Cyrl-RS"/>
        </w:rPr>
        <w:t>ПРЕУЗЕТЕ ОБАВЕЗЕ ПО ОСНОВУ НЕИСПЛАЋЕНИХ ПЕНЗИЈА</w:t>
      </w:r>
    </w:p>
    <w:p w:rsidR="00FA0F59" w:rsidRPr="00A6198A" w:rsidRDefault="00FA0F59" w:rsidP="00FA0F59">
      <w:pPr>
        <w:tabs>
          <w:tab w:val="left" w:pos="720"/>
        </w:tabs>
        <w:ind w:firstLine="709"/>
        <w:jc w:val="both"/>
        <w:rPr>
          <w:lang w:val="sr-Cyrl-RS"/>
        </w:rPr>
      </w:pPr>
    </w:p>
    <w:p w:rsidR="00FA0F59" w:rsidRPr="00A6198A" w:rsidRDefault="00FA0F59" w:rsidP="00FA0F59">
      <w:pPr>
        <w:tabs>
          <w:tab w:val="left" w:pos="720"/>
        </w:tabs>
        <w:ind w:firstLine="709"/>
        <w:jc w:val="both"/>
        <w:rPr>
          <w:bCs/>
          <w:lang w:val="sr-Cyrl-RS"/>
        </w:rPr>
      </w:pPr>
      <w:r w:rsidRPr="00A6198A">
        <w:rPr>
          <w:bCs/>
          <w:lang w:val="sr-Cyrl-RS"/>
        </w:rPr>
        <w:t>Законом о јавном дугу Републике Србије по основу преузимања обавеза Републичког фонда за пензијско и инвалидско осигурање запослених, насталих по основу неисплаћених пензија и новчаних накнада („Службени гласник РС</w:t>
      </w:r>
      <w:r w:rsidRPr="00A6198A">
        <w:rPr>
          <w:lang w:val="sr-Cyrl-RS"/>
        </w:rPr>
        <w:t>”</w:t>
      </w:r>
      <w:r w:rsidRPr="00A6198A">
        <w:rPr>
          <w:bCs/>
          <w:lang w:val="sr-Cyrl-RS"/>
        </w:rPr>
        <w:t>, број 85/05), и Законом о изменама и допунама Закона о јавном дугу Републике Србије по основу преузимања обавеза Републичког фонда за пензијско и инвалидско осигурање запослених насталих по основу неисплаћених пензија и новчаних накнада („Службени гласник РС</w:t>
      </w:r>
      <w:r w:rsidRPr="00A6198A">
        <w:rPr>
          <w:lang w:val="sr-Cyrl-RS"/>
        </w:rPr>
        <w:t>”</w:t>
      </w:r>
      <w:r w:rsidRPr="00A6198A">
        <w:rPr>
          <w:bCs/>
          <w:lang w:val="sr-Cyrl-RS"/>
        </w:rPr>
        <w:t xml:space="preserve">, број 115/05), Република Србија преузела је као јавни дуг Републике обавезе Републичког фонда за пензијско и инвалидско осигурање запослених по основу неисплаћених пензија и новчаних накнада, у укупном износу до 23.500.000.000,00 динара. То је дуг у висини 1,5 неисплаћене пензије који је настао пре 2000. године. </w:t>
      </w:r>
    </w:p>
    <w:p w:rsidR="00FA0F59" w:rsidRPr="00A6198A" w:rsidRDefault="00FA0F59" w:rsidP="00FA0F59">
      <w:pPr>
        <w:tabs>
          <w:tab w:val="left" w:pos="720"/>
        </w:tabs>
        <w:ind w:firstLine="709"/>
        <w:jc w:val="both"/>
        <w:rPr>
          <w:bCs/>
          <w:lang w:val="sr-Cyrl-RS"/>
        </w:rPr>
      </w:pPr>
      <w:r w:rsidRPr="00A6198A">
        <w:rPr>
          <w:bCs/>
          <w:lang w:val="sr-Cyrl-RS"/>
        </w:rPr>
        <w:t xml:space="preserve">Стање дуга по овом основу на дан 31. децембар 2017. године, исказано је у износу од 728.359.671,89 динара. У 2018. и 2019. години није било </w:t>
      </w:r>
      <w:proofErr w:type="spellStart"/>
      <w:r w:rsidRPr="00A6198A">
        <w:rPr>
          <w:bCs/>
          <w:lang w:val="sr-Cyrl-RS"/>
        </w:rPr>
        <w:t>исплaта</w:t>
      </w:r>
      <w:proofErr w:type="spellEnd"/>
      <w:r w:rsidRPr="00A6198A">
        <w:rPr>
          <w:bCs/>
          <w:lang w:val="sr-Cyrl-RS"/>
        </w:rPr>
        <w:t xml:space="preserve"> по овом основу, тако да је стање дуга на дан 31. децембар 2019. године било непромењено у односу на крај 2017. године (728.359.671,89 динара).</w:t>
      </w:r>
      <w:r w:rsidRPr="00A6198A">
        <w:rPr>
          <w:lang w:val="sr-Cyrl-RS"/>
        </w:rPr>
        <w:t xml:space="preserve"> </w:t>
      </w:r>
    </w:p>
    <w:p w:rsidR="00FA0F59" w:rsidRPr="00A6198A" w:rsidRDefault="00FA0F59" w:rsidP="00FA0F59">
      <w:pPr>
        <w:tabs>
          <w:tab w:val="left" w:pos="720"/>
        </w:tabs>
        <w:ind w:firstLine="709"/>
        <w:jc w:val="both"/>
        <w:rPr>
          <w:bCs/>
          <w:lang w:val="sr-Cyrl-RS"/>
        </w:rPr>
      </w:pPr>
      <w:r w:rsidRPr="00A6198A">
        <w:rPr>
          <w:bCs/>
          <w:lang w:val="sr-Cyrl-RS"/>
        </w:rPr>
        <w:t xml:space="preserve">Законом о јавном дугу Републике Србије по основу преузимања обавеза Републичког фонда за пензијско и инвалидско осигурање </w:t>
      </w:r>
      <w:r w:rsidRPr="00A6198A">
        <w:rPr>
          <w:b/>
          <w:bCs/>
          <w:lang w:val="sr-Cyrl-RS"/>
        </w:rPr>
        <w:t>пољопривредника</w:t>
      </w:r>
      <w:r w:rsidRPr="00A6198A">
        <w:rPr>
          <w:bCs/>
          <w:lang w:val="sr-Cyrl-RS"/>
        </w:rPr>
        <w:t>, насталих по основу неисплаћених пензија и новчаних накнада („Службени гласник РС</w:t>
      </w:r>
      <w:r w:rsidRPr="00A6198A">
        <w:rPr>
          <w:lang w:val="sr-Cyrl-RS"/>
        </w:rPr>
        <w:t>”</w:t>
      </w:r>
      <w:r w:rsidRPr="00A6198A">
        <w:rPr>
          <w:bCs/>
          <w:lang w:val="sr-Cyrl-RS"/>
        </w:rPr>
        <w:t>, број 85/05) и Законом о изменама и допунама Закона о јавном дугу Републике Србије по основу преузимања обавеза Републичког фонда за пензијско и инвалидско осигурање пољопривредника, насталих по основу неисплаћених пензија и новчаних накнада („Службени гласник РС</w:t>
      </w:r>
      <w:r w:rsidRPr="00A6198A">
        <w:rPr>
          <w:lang w:val="sr-Cyrl-RS"/>
        </w:rPr>
        <w:t>”</w:t>
      </w:r>
      <w:r w:rsidRPr="00A6198A">
        <w:rPr>
          <w:bCs/>
          <w:lang w:val="sr-Cyrl-RS"/>
        </w:rPr>
        <w:t>, број 115/05), Република Србија преузела је, као јавни дуг Републике, обавезе Републичког фонда за пензијско и инвалидско осигурање пољопривредника по основу неисплаћених пензија и новчаних накнада, у укупном износу до 20.000.000.000,00 динара. То је дуг у висини од 20,5 неисплаћених пензија који је настао пре 2000. године.</w:t>
      </w:r>
    </w:p>
    <w:p w:rsidR="00FA0F59" w:rsidRPr="00A6198A" w:rsidRDefault="00FA0F59" w:rsidP="00FA0F59">
      <w:pPr>
        <w:ind w:firstLine="708"/>
        <w:jc w:val="both"/>
        <w:rPr>
          <w:rFonts w:ascii="Verdana" w:hAnsi="Verdana" w:cs="Calibri"/>
          <w:b/>
          <w:bCs/>
          <w:sz w:val="20"/>
          <w:szCs w:val="20"/>
          <w:lang w:val="sr-Cyrl-RS"/>
        </w:rPr>
      </w:pPr>
      <w:r w:rsidRPr="00A6198A">
        <w:rPr>
          <w:bCs/>
          <w:lang w:val="sr-Cyrl-RS"/>
        </w:rPr>
        <w:t>Стање дуга по овом основу на дан 31. децембар 2017. године, исказано је у износу од 2.650.727.337,33 динара, а у току 2018. године исплаћено је по основу главнице 3.133.743,42</w:t>
      </w:r>
      <w:r w:rsidRPr="00A6198A">
        <w:rPr>
          <w:rFonts w:ascii="Verdana" w:hAnsi="Verdana" w:cs="Calibri"/>
          <w:sz w:val="20"/>
          <w:szCs w:val="20"/>
          <w:lang w:val="sr-Cyrl-RS"/>
        </w:rPr>
        <w:t xml:space="preserve"> </w:t>
      </w:r>
      <w:r w:rsidRPr="00A6198A">
        <w:rPr>
          <w:bCs/>
          <w:lang w:val="sr-Cyrl-RS"/>
        </w:rPr>
        <w:t>динара, тако да је стање дуга по овом основу на дан 31. децембар 2018. године, износило 2.647.593.593,91</w:t>
      </w:r>
      <w:r w:rsidRPr="00A6198A">
        <w:rPr>
          <w:rFonts w:ascii="Verdana" w:hAnsi="Verdana" w:cs="Calibri"/>
          <w:b/>
          <w:bCs/>
          <w:sz w:val="20"/>
          <w:szCs w:val="20"/>
          <w:lang w:val="sr-Cyrl-RS"/>
        </w:rPr>
        <w:t xml:space="preserve"> </w:t>
      </w:r>
      <w:r w:rsidRPr="00A6198A">
        <w:rPr>
          <w:bCs/>
          <w:lang w:val="sr-Cyrl-RS"/>
        </w:rPr>
        <w:t>динар.</w:t>
      </w:r>
      <w:r w:rsidRPr="00A6198A">
        <w:rPr>
          <w:lang w:val="sr-Cyrl-RS"/>
        </w:rPr>
        <w:t xml:space="preserve"> </w:t>
      </w:r>
    </w:p>
    <w:p w:rsidR="00FA0F59" w:rsidRPr="00A6198A" w:rsidRDefault="00FA0F59" w:rsidP="00FA0F59">
      <w:pPr>
        <w:ind w:firstLine="708"/>
        <w:jc w:val="both"/>
        <w:rPr>
          <w:rFonts w:ascii="Verdana" w:hAnsi="Verdana" w:cs="Calibri"/>
          <w:b/>
          <w:bCs/>
          <w:sz w:val="20"/>
          <w:szCs w:val="20"/>
          <w:lang w:val="sr-Cyrl-RS"/>
        </w:rPr>
      </w:pPr>
      <w:r w:rsidRPr="00A6198A">
        <w:rPr>
          <w:bCs/>
          <w:lang w:val="sr-Cyrl-RS"/>
        </w:rPr>
        <w:t xml:space="preserve"> У току 2019. године исплаћено је по основу главнице 1.815.249,61</w:t>
      </w:r>
      <w:r w:rsidRPr="00A6198A">
        <w:rPr>
          <w:rFonts w:ascii="Verdana" w:hAnsi="Verdana" w:cs="Calibri"/>
          <w:sz w:val="20"/>
          <w:szCs w:val="20"/>
          <w:lang w:val="sr-Cyrl-RS"/>
        </w:rPr>
        <w:t xml:space="preserve"> </w:t>
      </w:r>
      <w:r w:rsidRPr="00A6198A">
        <w:rPr>
          <w:bCs/>
          <w:lang w:val="sr-Cyrl-RS"/>
        </w:rPr>
        <w:t>динар, тако да је стање дуга по овом основу на дан 31. децембар 2019. године, износило 2.645.778.344,30</w:t>
      </w:r>
      <w:r w:rsidRPr="00A6198A">
        <w:rPr>
          <w:rFonts w:ascii="Verdana" w:hAnsi="Verdana" w:cs="Calibri"/>
          <w:b/>
          <w:bCs/>
          <w:sz w:val="20"/>
          <w:szCs w:val="20"/>
          <w:lang w:val="sr-Cyrl-RS"/>
        </w:rPr>
        <w:t xml:space="preserve"> </w:t>
      </w:r>
      <w:r w:rsidRPr="00A6198A">
        <w:rPr>
          <w:bCs/>
          <w:lang w:val="sr-Cyrl-RS"/>
        </w:rPr>
        <w:t>динара.</w:t>
      </w:r>
      <w:r w:rsidRPr="00A6198A">
        <w:rPr>
          <w:lang w:val="sr-Cyrl-RS"/>
        </w:rPr>
        <w:t xml:space="preserve"> </w:t>
      </w:r>
    </w:p>
    <w:p w:rsidR="00FA0F59" w:rsidRPr="00A6198A" w:rsidRDefault="00FA0F59" w:rsidP="004A1A18">
      <w:pPr>
        <w:tabs>
          <w:tab w:val="left" w:pos="720"/>
        </w:tabs>
        <w:rPr>
          <w:bCs/>
          <w:lang w:val="sr-Cyrl-RS"/>
        </w:rPr>
      </w:pPr>
    </w:p>
    <w:p w:rsidR="00FA0F59" w:rsidRPr="00A6198A" w:rsidRDefault="00FA0F59" w:rsidP="00FA0F59">
      <w:pPr>
        <w:tabs>
          <w:tab w:val="left" w:pos="720"/>
        </w:tabs>
        <w:jc w:val="center"/>
        <w:rPr>
          <w:b/>
          <w:lang w:val="sr-Cyrl-RS"/>
        </w:rPr>
      </w:pPr>
      <w:r w:rsidRPr="00A6198A">
        <w:rPr>
          <w:b/>
          <w:lang w:val="sr-Cyrl-RS"/>
        </w:rPr>
        <w:t>СТАРА ДЕВИЗНА ШТЕДЊА</w:t>
      </w:r>
    </w:p>
    <w:p w:rsidR="00FA0F59" w:rsidRPr="00A6198A" w:rsidRDefault="00FA0F59" w:rsidP="00FA0F59">
      <w:pPr>
        <w:tabs>
          <w:tab w:val="left" w:pos="720"/>
        </w:tabs>
        <w:rPr>
          <w:b/>
          <w:lang w:val="sr-Cyrl-RS"/>
        </w:rPr>
      </w:pPr>
    </w:p>
    <w:p w:rsidR="00FA0F59" w:rsidRPr="00A6198A" w:rsidRDefault="00FA0F59" w:rsidP="00FA0F59">
      <w:pPr>
        <w:tabs>
          <w:tab w:val="left" w:pos="720"/>
        </w:tabs>
        <w:ind w:firstLine="709"/>
        <w:jc w:val="both"/>
        <w:rPr>
          <w:lang w:val="sr-Cyrl-RS"/>
        </w:rPr>
      </w:pPr>
      <w:r w:rsidRPr="00A6198A">
        <w:rPr>
          <w:lang w:val="sr-Cyrl-RS"/>
        </w:rPr>
        <w:t xml:space="preserve">Законом о регулисању јавног дуга СРЈ по основу девизне штедње грађана („Службени лист СРЈ”, број 36/02 и „Службени гласник РС”, број 80/04), Република Србија и Република Црна Гора преузеле су обавезе СРЈ по основу девизне штедње грађана. </w:t>
      </w:r>
      <w:r w:rsidRPr="00A6198A">
        <w:rPr>
          <w:lang w:val="sr-Cyrl-RS"/>
        </w:rPr>
        <w:lastRenderedPageBreak/>
        <w:t xml:space="preserve">Учешће појединих република у укупном дугу одређено је сразмерно висини девизне штедње грађана чије је пребивалиште на територији тих република и по утврђеном основу емитоване су обвезнице старе девизне штедње. </w:t>
      </w:r>
    </w:p>
    <w:p w:rsidR="00FA0F59" w:rsidRPr="00A6198A" w:rsidRDefault="00FA0F59" w:rsidP="00FA0F59">
      <w:pPr>
        <w:ind w:firstLine="708"/>
        <w:jc w:val="both"/>
        <w:rPr>
          <w:lang w:val="sr-Cyrl-RS"/>
        </w:rPr>
      </w:pPr>
      <w:r w:rsidRPr="00A6198A">
        <w:rPr>
          <w:lang w:val="sr-Cyrl-RS"/>
        </w:rPr>
        <w:t xml:space="preserve">Законом о изменама и допунама Закона о регулисању јавног дуга СФРЈ по основу девизне штедње грађана („Службени гласник РС”, број 108/16) почетни износ јавног дуга по основу обвезнице старе девизне штедње грађана смањен </w:t>
      </w:r>
      <w:proofErr w:type="spellStart"/>
      <w:r w:rsidRPr="00A6198A">
        <w:rPr>
          <w:lang w:val="sr-Cyrl-RS"/>
        </w:rPr>
        <w:t>je</w:t>
      </w:r>
      <w:proofErr w:type="spellEnd"/>
      <w:r w:rsidRPr="00A6198A">
        <w:rPr>
          <w:lang w:val="sr-Cyrl-RS"/>
        </w:rPr>
        <w:t xml:space="preserve"> у износу од 200.000.000,00 евра.</w:t>
      </w:r>
    </w:p>
    <w:p w:rsidR="00FA0F59" w:rsidRPr="00A6198A" w:rsidRDefault="00FA0F59" w:rsidP="00FA0F59">
      <w:pPr>
        <w:ind w:firstLine="709"/>
        <w:jc w:val="both"/>
        <w:rPr>
          <w:b/>
          <w:bCs/>
          <w:lang w:val="sr-Cyrl-RS"/>
        </w:rPr>
      </w:pPr>
      <w:r w:rsidRPr="00A6198A">
        <w:rPr>
          <w:lang w:val="sr-Cyrl-RS"/>
        </w:rPr>
        <w:t>У току 2019. године исплаћено је по основу обвезница старе девизне штедње грађана (отплата главнице и унапред обрачунате и приписане камате) 7.2</w:t>
      </w:r>
      <w:r w:rsidR="009650CA" w:rsidRPr="00A6198A">
        <w:rPr>
          <w:lang w:val="sr-Cyrl-RS"/>
        </w:rPr>
        <w:t>66.968,71</w:t>
      </w:r>
      <w:r w:rsidR="00E9536A" w:rsidRPr="00A6198A">
        <w:rPr>
          <w:lang w:val="sr-Cyrl-RS"/>
        </w:rPr>
        <w:t xml:space="preserve"> </w:t>
      </w:r>
      <w:proofErr w:type="spellStart"/>
      <w:r w:rsidR="00E9536A" w:rsidRPr="00A6198A">
        <w:rPr>
          <w:lang w:val="sr-Cyrl-RS"/>
        </w:rPr>
        <w:t>еврo</w:t>
      </w:r>
      <w:proofErr w:type="spellEnd"/>
      <w:r w:rsidRPr="00A6198A">
        <w:rPr>
          <w:b/>
          <w:bCs/>
          <w:lang w:val="sr-Cyrl-RS"/>
        </w:rPr>
        <w:t xml:space="preserve"> </w:t>
      </w:r>
      <w:r w:rsidRPr="00A6198A">
        <w:rPr>
          <w:bCs/>
          <w:lang w:val="sr-Cyrl-RS"/>
        </w:rPr>
        <w:t>(856.356.520,00 динара)</w:t>
      </w:r>
      <w:r w:rsidRPr="00A6198A">
        <w:rPr>
          <w:lang w:val="sr-Cyrl-RS"/>
        </w:rPr>
        <w:t>, а стање дуга пре</w:t>
      </w:r>
      <w:r w:rsidR="00A27308" w:rsidRPr="00A6198A">
        <w:rPr>
          <w:lang w:val="sr-Cyrl-RS"/>
        </w:rPr>
        <w:t>ма грађанима на дан 31. децембар</w:t>
      </w:r>
      <w:r w:rsidRPr="00A6198A">
        <w:rPr>
          <w:lang w:val="sr-Cyrl-RS"/>
        </w:rPr>
        <w:t xml:space="preserve"> 2019. го</w:t>
      </w:r>
      <w:r w:rsidR="009650CA" w:rsidRPr="00A6198A">
        <w:rPr>
          <w:lang w:val="sr-Cyrl-RS"/>
        </w:rPr>
        <w:t>дине, износило је 378.390.047,48 евра (44.495.945.175,31</w:t>
      </w:r>
      <w:r w:rsidR="000A55D8" w:rsidRPr="00A6198A">
        <w:rPr>
          <w:lang w:val="sr-Cyrl-RS"/>
        </w:rPr>
        <w:t xml:space="preserve"> динар</w:t>
      </w:r>
      <w:r w:rsidRPr="00A6198A">
        <w:rPr>
          <w:lang w:val="sr-Cyrl-RS"/>
        </w:rPr>
        <w:t>).</w:t>
      </w:r>
    </w:p>
    <w:p w:rsidR="00FA0F59" w:rsidRPr="00A6198A" w:rsidRDefault="00FA0F59" w:rsidP="00A27308">
      <w:pPr>
        <w:tabs>
          <w:tab w:val="left" w:pos="720"/>
        </w:tabs>
        <w:rPr>
          <w:b/>
          <w:lang w:val="sr-Cyrl-RS"/>
        </w:rPr>
      </w:pPr>
    </w:p>
    <w:p w:rsidR="00FA0F59" w:rsidRPr="00A6198A" w:rsidRDefault="00FA0F59" w:rsidP="00FA0F59">
      <w:pPr>
        <w:tabs>
          <w:tab w:val="left" w:pos="720"/>
        </w:tabs>
        <w:jc w:val="center"/>
        <w:rPr>
          <w:b/>
          <w:lang w:val="sr-Cyrl-RS"/>
        </w:rPr>
      </w:pPr>
      <w:r w:rsidRPr="00A6198A">
        <w:rPr>
          <w:b/>
          <w:lang w:val="sr-Cyrl-RS"/>
        </w:rPr>
        <w:t>ЗАЈАМ ЗА ПРИВРЕДНИ РАЗВОЈ</w:t>
      </w:r>
    </w:p>
    <w:p w:rsidR="00FA0F59" w:rsidRPr="00A6198A" w:rsidRDefault="00FA0F59" w:rsidP="00FA0F59">
      <w:pPr>
        <w:tabs>
          <w:tab w:val="left" w:pos="720"/>
        </w:tabs>
        <w:jc w:val="both"/>
        <w:rPr>
          <w:lang w:val="sr-Cyrl-RS"/>
        </w:rPr>
      </w:pPr>
    </w:p>
    <w:p w:rsidR="00FA0F59" w:rsidRPr="00A6198A" w:rsidRDefault="00FA0F59" w:rsidP="00FA0F59">
      <w:pPr>
        <w:tabs>
          <w:tab w:val="left" w:pos="720"/>
        </w:tabs>
        <w:ind w:firstLine="709"/>
        <w:jc w:val="both"/>
        <w:rPr>
          <w:lang w:val="sr-Cyrl-RS"/>
        </w:rPr>
      </w:pPr>
      <w:r w:rsidRPr="00A6198A">
        <w:rPr>
          <w:lang w:val="sr-Cyrl-RS"/>
        </w:rPr>
        <w:t>Законом о регулисању обавеза Републике Србије по основу зајма за привредни развој („Службени гласник РС</w:t>
      </w:r>
      <w:r w:rsidRPr="00A6198A">
        <w:rPr>
          <w:rFonts w:eastAsia="SimSun"/>
          <w:lang w:val="sr-Cyrl-RS"/>
        </w:rPr>
        <w:t>”</w:t>
      </w:r>
      <w:r w:rsidRPr="00A6198A">
        <w:rPr>
          <w:lang w:val="sr-Cyrl-RS"/>
        </w:rPr>
        <w:t>, број 43/04) уређују се начин и услови измирења обавезе Републике Србије, које су настале прикупљањем наменске девизне штедње и издавањем обвезница које гласе на страна средства плаћања по основу зајма расписаног у складу са Законом o зајму за привредни развој у СРС („Службени гласник СРС</w:t>
      </w:r>
      <w:r w:rsidRPr="00A6198A">
        <w:rPr>
          <w:rFonts w:eastAsia="SimSun"/>
          <w:lang w:val="sr-Cyrl-RS"/>
        </w:rPr>
        <w:t>”</w:t>
      </w:r>
      <w:r w:rsidRPr="00A6198A">
        <w:rPr>
          <w:lang w:val="sr-Cyrl-RS"/>
        </w:rPr>
        <w:t>, бр. 25/89, 49/89, 56/89, 57/89, 9/90 и 32/90 и „Службени гласник РС</w:t>
      </w:r>
      <w:r w:rsidRPr="00A6198A">
        <w:rPr>
          <w:rFonts w:eastAsia="SimSun"/>
          <w:lang w:val="sr-Cyrl-RS"/>
        </w:rPr>
        <w:t>”</w:t>
      </w:r>
      <w:r w:rsidRPr="00A6198A">
        <w:rPr>
          <w:lang w:val="sr-Cyrl-RS"/>
        </w:rPr>
        <w:t xml:space="preserve"> број 5/91). </w:t>
      </w:r>
    </w:p>
    <w:p w:rsidR="00FA0F59" w:rsidRPr="00A6198A" w:rsidRDefault="00FA0F59" w:rsidP="00FA0F59">
      <w:pPr>
        <w:tabs>
          <w:tab w:val="left" w:pos="720"/>
        </w:tabs>
        <w:ind w:firstLine="709"/>
        <w:jc w:val="both"/>
        <w:rPr>
          <w:lang w:val="sr-Cyrl-RS"/>
        </w:rPr>
      </w:pPr>
      <w:r w:rsidRPr="00A6198A">
        <w:rPr>
          <w:lang w:val="sr-Cyrl-RS"/>
        </w:rPr>
        <w:t xml:space="preserve">Укупна обавеза Републике Србије утврђена је на износ од 56.000.000,00 евра. До 31. децембра 2006. године, укупно је конвертовано 49.008.942,71 евро потраживања у обвезнице Републике Србије. </w:t>
      </w:r>
    </w:p>
    <w:p w:rsidR="00FA0F59" w:rsidRPr="00A6198A" w:rsidRDefault="00FA0F59" w:rsidP="00FA0F59">
      <w:pPr>
        <w:ind w:firstLine="708"/>
        <w:jc w:val="both"/>
        <w:rPr>
          <w:lang w:val="sr-Cyrl-RS"/>
        </w:rPr>
      </w:pPr>
      <w:r w:rsidRPr="00A6198A">
        <w:rPr>
          <w:lang w:val="sr-Cyrl-RS"/>
        </w:rPr>
        <w:t>Током 2019. године није било отплата по основу главнице и приписане камате. Стање дуга на дан 31. децембар 2019. г</w:t>
      </w:r>
      <w:r w:rsidR="00455E4D" w:rsidRPr="00A6198A">
        <w:rPr>
          <w:lang w:val="sr-Cyrl-RS"/>
        </w:rPr>
        <w:t xml:space="preserve">одине, износило је 7.630.933,51 </w:t>
      </w:r>
      <w:r w:rsidRPr="00A6198A">
        <w:rPr>
          <w:lang w:val="sr-Cyrl-RS"/>
        </w:rPr>
        <w:t>евро (897.342.838,05 динара).</w:t>
      </w:r>
    </w:p>
    <w:p w:rsidR="00CF79DE" w:rsidRPr="00A6198A" w:rsidRDefault="00CF79DE" w:rsidP="00CF79DE">
      <w:pPr>
        <w:jc w:val="both"/>
        <w:rPr>
          <w:lang w:val="sr-Cyrl-RS"/>
        </w:rPr>
      </w:pPr>
    </w:p>
    <w:p w:rsidR="00FA0F59" w:rsidRPr="00A6198A" w:rsidRDefault="00FA0F59" w:rsidP="00FA0F59">
      <w:pPr>
        <w:jc w:val="center"/>
        <w:rPr>
          <w:b/>
          <w:bCs/>
          <w:lang w:val="sr-Cyrl-RS"/>
        </w:rPr>
      </w:pPr>
      <w:r w:rsidRPr="00A6198A">
        <w:rPr>
          <w:b/>
          <w:bCs/>
          <w:lang w:val="sr-Cyrl-RS"/>
        </w:rPr>
        <w:t>ПРЕУЗЕТА ОБАВЕЗА VOJVODJANSKE BANKE A.D. NOVI SAD ПРЕМА НАРОДНОЈ БАНЦИ СРБИЈЕ</w:t>
      </w:r>
    </w:p>
    <w:p w:rsidR="00FA0F59" w:rsidRPr="00A6198A" w:rsidRDefault="00FA0F59" w:rsidP="00FA0F59">
      <w:pPr>
        <w:jc w:val="both"/>
        <w:rPr>
          <w:lang w:val="sr-Cyrl-RS"/>
        </w:rPr>
      </w:pPr>
    </w:p>
    <w:p w:rsidR="00FA0F59" w:rsidRPr="00A6198A" w:rsidRDefault="00FA0F59" w:rsidP="00FA0F59">
      <w:pPr>
        <w:ind w:firstLine="708"/>
        <w:jc w:val="both"/>
        <w:rPr>
          <w:lang w:val="sr-Cyrl-RS"/>
        </w:rPr>
      </w:pPr>
      <w:r w:rsidRPr="00A6198A">
        <w:rPr>
          <w:lang w:val="sr-Cyrl-RS"/>
        </w:rPr>
        <w:t xml:space="preserve">На основу уговора, Г. број 299, од 13. јануара 2006. године, закљученог између </w:t>
      </w:r>
      <w:proofErr w:type="spellStart"/>
      <w:r w:rsidRPr="00A6198A">
        <w:rPr>
          <w:lang w:val="sr-Cyrl-RS"/>
        </w:rPr>
        <w:t>Vojvodjanske</w:t>
      </w:r>
      <w:proofErr w:type="spellEnd"/>
      <w:r w:rsidRPr="00A6198A">
        <w:rPr>
          <w:lang w:val="sr-Cyrl-RS"/>
        </w:rPr>
        <w:t xml:space="preserve"> </w:t>
      </w:r>
      <w:proofErr w:type="spellStart"/>
      <w:r w:rsidRPr="00A6198A">
        <w:rPr>
          <w:lang w:val="sr-Cyrl-RS"/>
        </w:rPr>
        <w:t>banke</w:t>
      </w:r>
      <w:proofErr w:type="spellEnd"/>
      <w:r w:rsidRPr="00A6198A">
        <w:rPr>
          <w:lang w:val="sr-Cyrl-RS"/>
        </w:rPr>
        <w:t xml:space="preserve"> </w:t>
      </w:r>
      <w:proofErr w:type="spellStart"/>
      <w:r w:rsidRPr="00A6198A">
        <w:rPr>
          <w:lang w:val="sr-Cyrl-RS"/>
        </w:rPr>
        <w:t>a.d</w:t>
      </w:r>
      <w:proofErr w:type="spellEnd"/>
      <w:r w:rsidRPr="00A6198A">
        <w:rPr>
          <w:lang w:val="sr-Cyrl-RS"/>
        </w:rPr>
        <w:t xml:space="preserve">. </w:t>
      </w:r>
      <w:proofErr w:type="spellStart"/>
      <w:r w:rsidRPr="00A6198A">
        <w:rPr>
          <w:lang w:val="sr-Cyrl-RS"/>
        </w:rPr>
        <w:t>Novi</w:t>
      </w:r>
      <w:proofErr w:type="spellEnd"/>
      <w:r w:rsidRPr="00A6198A">
        <w:rPr>
          <w:lang w:val="sr-Cyrl-RS"/>
        </w:rPr>
        <w:t xml:space="preserve"> </w:t>
      </w:r>
      <w:proofErr w:type="spellStart"/>
      <w:r w:rsidRPr="00A6198A">
        <w:rPr>
          <w:lang w:val="sr-Cyrl-RS"/>
        </w:rPr>
        <w:t>Sad</w:t>
      </w:r>
      <w:proofErr w:type="spellEnd"/>
      <w:r w:rsidRPr="00A6198A">
        <w:rPr>
          <w:lang w:val="sr-Cyrl-RS"/>
        </w:rPr>
        <w:t xml:space="preserve">, Народне банке Србије и Републике Србије, коју заступа Агенција за осигурање депозита, о преносу Републици Србији свих права власништва Војвођанске банке </w:t>
      </w:r>
      <w:proofErr w:type="spellStart"/>
      <w:r w:rsidRPr="00A6198A">
        <w:rPr>
          <w:lang w:val="sr-Cyrl-RS"/>
        </w:rPr>
        <w:t>а.д</w:t>
      </w:r>
      <w:proofErr w:type="spellEnd"/>
      <w:r w:rsidRPr="00A6198A">
        <w:rPr>
          <w:lang w:val="sr-Cyrl-RS"/>
        </w:rPr>
        <w:t xml:space="preserve">. Нови Сад на трајним улозима у мешовитим банкама са територије Барање, Славоније и западног Срема и преносу Републици Србији обавеза Војвођанске банке </w:t>
      </w:r>
      <w:proofErr w:type="spellStart"/>
      <w:r w:rsidRPr="00A6198A">
        <w:rPr>
          <w:lang w:val="sr-Cyrl-RS"/>
        </w:rPr>
        <w:t>а.д</w:t>
      </w:r>
      <w:proofErr w:type="spellEnd"/>
      <w:r w:rsidRPr="00A6198A">
        <w:rPr>
          <w:lang w:val="sr-Cyrl-RS"/>
        </w:rPr>
        <w:t xml:space="preserve">. Нови Сад, према Народној банци Србије по основу одобреног кредита за ликвидност из примарне емисије. Стање дуга Републике Србије, на дан 31. децембар 2019. године, по овом основу </w:t>
      </w:r>
      <w:r w:rsidRPr="00A6198A">
        <w:rPr>
          <w:bCs/>
          <w:lang w:val="sr-Cyrl-RS"/>
        </w:rPr>
        <w:t xml:space="preserve">износило је 538.114.910,03 </w:t>
      </w:r>
      <w:r w:rsidRPr="00A6198A">
        <w:rPr>
          <w:lang w:val="sr-Cyrl-RS"/>
        </w:rPr>
        <w:t>динара.</w:t>
      </w:r>
    </w:p>
    <w:p w:rsidR="00FA0F59" w:rsidRPr="00A6198A" w:rsidRDefault="00FA0F59" w:rsidP="00FA0F59">
      <w:pPr>
        <w:ind w:firstLine="708"/>
        <w:jc w:val="center"/>
        <w:rPr>
          <w:b/>
          <w:lang w:val="sr-Cyrl-RS"/>
        </w:rPr>
      </w:pPr>
    </w:p>
    <w:p w:rsidR="00FA0F59" w:rsidRPr="00A6198A" w:rsidRDefault="00FA0F59" w:rsidP="00FA0F59">
      <w:pPr>
        <w:ind w:firstLine="708"/>
        <w:jc w:val="center"/>
        <w:rPr>
          <w:b/>
          <w:lang w:val="sr-Cyrl-RS"/>
        </w:rPr>
      </w:pPr>
      <w:r w:rsidRPr="00A6198A">
        <w:rPr>
          <w:b/>
          <w:lang w:val="sr-Cyrl-RS"/>
        </w:rPr>
        <w:t xml:space="preserve">ОБАВЕЗЕ СРЈ ПРЕМА НАРОДНОЈ БАНЦИ СРБИЈЕ </w:t>
      </w:r>
    </w:p>
    <w:p w:rsidR="00FA0F59" w:rsidRPr="00A6198A" w:rsidRDefault="00FA0F59" w:rsidP="00FA0F59">
      <w:pPr>
        <w:ind w:firstLine="708"/>
        <w:jc w:val="center"/>
        <w:rPr>
          <w:b/>
          <w:lang w:val="sr-Cyrl-RS"/>
        </w:rPr>
      </w:pPr>
      <w:r w:rsidRPr="00A6198A">
        <w:rPr>
          <w:b/>
          <w:lang w:val="sr-Cyrl-RS"/>
        </w:rPr>
        <w:t>ПО ОСНОВУ УГОВОРА Г. БР. 840</w:t>
      </w:r>
    </w:p>
    <w:p w:rsidR="00FA0F59" w:rsidRPr="00A6198A" w:rsidRDefault="00FA0F59" w:rsidP="00FA0F59">
      <w:pPr>
        <w:ind w:firstLine="708"/>
        <w:jc w:val="both"/>
        <w:rPr>
          <w:lang w:val="sr-Cyrl-RS"/>
        </w:rPr>
      </w:pPr>
    </w:p>
    <w:p w:rsidR="00FA0F59" w:rsidRPr="00A6198A" w:rsidRDefault="00FA0F59" w:rsidP="00FA0F59">
      <w:pPr>
        <w:ind w:firstLine="708"/>
        <w:jc w:val="both"/>
        <w:rPr>
          <w:lang w:val="sr-Cyrl-RS"/>
        </w:rPr>
      </w:pPr>
      <w:r w:rsidRPr="00A6198A">
        <w:rPr>
          <w:lang w:val="sr-Cyrl-RS"/>
        </w:rPr>
        <w:t xml:space="preserve">Обавезе према Народној банци Србије утврђене су Уговором о кредиту, Г. бр. 840, од 26. септембра 1995. године који је закључен између Народне банке Југославије и Савезне Републике Југославије. Стање дуга Републике Србије, на дан 31. децембар 2019. године, по овом основу </w:t>
      </w:r>
      <w:r w:rsidRPr="00A6198A">
        <w:rPr>
          <w:bCs/>
          <w:lang w:val="sr-Cyrl-RS"/>
        </w:rPr>
        <w:t xml:space="preserve">износило је </w:t>
      </w:r>
      <w:r w:rsidRPr="00A6198A">
        <w:rPr>
          <w:lang w:val="sr-Cyrl-RS"/>
        </w:rPr>
        <w:t>193.701.134,89 динара.</w:t>
      </w:r>
    </w:p>
    <w:p w:rsidR="00FA0F59" w:rsidRPr="00A6198A" w:rsidRDefault="00FA0F59" w:rsidP="00FA0F59">
      <w:pPr>
        <w:spacing w:line="276" w:lineRule="auto"/>
        <w:jc w:val="center"/>
        <w:rPr>
          <w:b/>
          <w:lang w:val="sr-Cyrl-RS"/>
        </w:rPr>
      </w:pPr>
    </w:p>
    <w:p w:rsidR="000E1EF7" w:rsidRPr="00A6198A" w:rsidRDefault="000E1EF7" w:rsidP="00FA0F59">
      <w:pPr>
        <w:spacing w:line="276" w:lineRule="auto"/>
        <w:jc w:val="center"/>
        <w:rPr>
          <w:b/>
          <w:lang w:val="sr-Cyrl-RS"/>
        </w:rPr>
      </w:pPr>
    </w:p>
    <w:p w:rsidR="000E1EF7" w:rsidRPr="00A6198A" w:rsidRDefault="000E1EF7" w:rsidP="00FA0F59">
      <w:pPr>
        <w:spacing w:line="276" w:lineRule="auto"/>
        <w:jc w:val="center"/>
        <w:rPr>
          <w:b/>
          <w:lang w:val="sr-Cyrl-RS"/>
        </w:rPr>
      </w:pPr>
    </w:p>
    <w:p w:rsidR="000E1EF7" w:rsidRPr="00A6198A" w:rsidRDefault="000E1EF7" w:rsidP="00FA0F59">
      <w:pPr>
        <w:spacing w:line="276" w:lineRule="auto"/>
        <w:jc w:val="center"/>
        <w:rPr>
          <w:b/>
          <w:lang w:val="sr-Cyrl-RS"/>
        </w:rPr>
      </w:pPr>
    </w:p>
    <w:p w:rsidR="000E1EF7" w:rsidRPr="00A6198A" w:rsidRDefault="000E1EF7" w:rsidP="00FA0F59">
      <w:pPr>
        <w:spacing w:line="276" w:lineRule="auto"/>
        <w:jc w:val="center"/>
        <w:rPr>
          <w:b/>
          <w:lang w:val="sr-Cyrl-RS"/>
        </w:rPr>
      </w:pPr>
    </w:p>
    <w:p w:rsidR="00FA0F59" w:rsidRPr="00A6198A" w:rsidRDefault="00FA0F59" w:rsidP="00FA0F59">
      <w:pPr>
        <w:spacing w:line="276" w:lineRule="auto"/>
        <w:jc w:val="center"/>
        <w:rPr>
          <w:b/>
          <w:lang w:val="sr-Cyrl-RS"/>
        </w:rPr>
      </w:pPr>
      <w:r w:rsidRPr="00A6198A">
        <w:rPr>
          <w:b/>
          <w:lang w:val="sr-Cyrl-RS"/>
        </w:rPr>
        <w:lastRenderedPageBreak/>
        <w:t xml:space="preserve">ОБАВЕЗЕ СРЈ ПРЕМА НАРОДНОЈ БАНЦИ СРБИЈЕ </w:t>
      </w:r>
    </w:p>
    <w:p w:rsidR="00FA0F59" w:rsidRPr="00A6198A" w:rsidRDefault="00FA0F59" w:rsidP="00FA0F59">
      <w:pPr>
        <w:spacing w:line="276" w:lineRule="auto"/>
        <w:jc w:val="center"/>
        <w:rPr>
          <w:b/>
          <w:lang w:val="sr-Cyrl-RS"/>
        </w:rPr>
      </w:pPr>
      <w:r w:rsidRPr="00A6198A">
        <w:rPr>
          <w:b/>
          <w:lang w:val="sr-Cyrl-RS"/>
        </w:rPr>
        <w:t>ПО ОСНОВУ УГОВОРА Г. БР. 132</w:t>
      </w:r>
    </w:p>
    <w:p w:rsidR="00FA0F59" w:rsidRPr="00A6198A" w:rsidRDefault="00FA0F59" w:rsidP="00FA0F59">
      <w:pPr>
        <w:spacing w:line="276" w:lineRule="auto"/>
        <w:jc w:val="center"/>
        <w:rPr>
          <w:b/>
          <w:lang w:val="sr-Cyrl-RS"/>
        </w:rPr>
      </w:pPr>
    </w:p>
    <w:p w:rsidR="00FA0F59" w:rsidRPr="00A6198A" w:rsidRDefault="00FA0F59" w:rsidP="00FA0F59">
      <w:pPr>
        <w:ind w:firstLine="708"/>
        <w:jc w:val="both"/>
        <w:rPr>
          <w:lang w:val="sr-Cyrl-RS"/>
        </w:rPr>
      </w:pPr>
      <w:r w:rsidRPr="00A6198A">
        <w:rPr>
          <w:lang w:val="sr-Cyrl-RS"/>
        </w:rPr>
        <w:t xml:space="preserve">Обавезе према Народној банци Србије, утврђене су Уговором о претварању потраживања Народне банке Југославије од Савезне Републике Југославије у дугорочни кредит, Г. бр. 132, од 23. фебруара 2000. године. Стање дуга Републике Србије, на дан 31. децембар 2019. године, по овом основу </w:t>
      </w:r>
      <w:r w:rsidRPr="00A6198A">
        <w:rPr>
          <w:bCs/>
          <w:lang w:val="sr-Cyrl-RS"/>
        </w:rPr>
        <w:t xml:space="preserve">износило је 2.909.934.322,50 </w:t>
      </w:r>
      <w:r w:rsidRPr="00A6198A">
        <w:rPr>
          <w:lang w:val="sr-Cyrl-RS"/>
        </w:rPr>
        <w:t>динара.</w:t>
      </w:r>
    </w:p>
    <w:p w:rsidR="00CF79DE" w:rsidRPr="00A6198A" w:rsidRDefault="00CF79DE" w:rsidP="00CF79DE">
      <w:pPr>
        <w:spacing w:after="200" w:line="276" w:lineRule="auto"/>
        <w:jc w:val="both"/>
        <w:rPr>
          <w:bCs/>
          <w:lang w:val="sr-Cyrl-RS"/>
        </w:rPr>
      </w:pPr>
    </w:p>
    <w:p w:rsidR="00CF79DE" w:rsidRPr="00A6198A" w:rsidRDefault="00CF79DE" w:rsidP="00CF79DE">
      <w:pPr>
        <w:ind w:firstLine="708"/>
        <w:jc w:val="center"/>
        <w:rPr>
          <w:b/>
          <w:caps/>
          <w:lang w:val="sr-Cyrl-RS"/>
        </w:rPr>
      </w:pPr>
      <w:r w:rsidRPr="00A6198A">
        <w:rPr>
          <w:b/>
          <w:caps/>
          <w:lang w:val="sr-Cyrl-RS"/>
        </w:rPr>
        <w:t xml:space="preserve">Закон о преузимању обавеза акционарског друштва за производњу петрохемијских производа, сировина и хемикалија </w:t>
      </w:r>
      <w:r w:rsidRPr="00A6198A">
        <w:rPr>
          <w:lang w:val="sr-Cyrl-RS"/>
        </w:rPr>
        <w:t>„</w:t>
      </w:r>
      <w:r w:rsidRPr="00A6198A">
        <w:rPr>
          <w:b/>
          <w:caps/>
          <w:lang w:val="sr-Cyrl-RS"/>
        </w:rPr>
        <w:t>ХИП - Петрохемија</w:t>
      </w:r>
      <w:r w:rsidRPr="00A6198A">
        <w:rPr>
          <w:rFonts w:eastAsia="SimSun"/>
          <w:lang w:val="sr-Cyrl-RS"/>
        </w:rPr>
        <w:t>”</w:t>
      </w:r>
      <w:r w:rsidRPr="00A6198A">
        <w:rPr>
          <w:b/>
          <w:caps/>
          <w:lang w:val="sr-Cyrl-RS"/>
        </w:rPr>
        <w:t xml:space="preserve"> Панчево према привредном друштву </w:t>
      </w:r>
      <w:r w:rsidRPr="00A6198A">
        <w:rPr>
          <w:lang w:val="sr-Cyrl-RS"/>
        </w:rPr>
        <w:t>„</w:t>
      </w:r>
      <w:r w:rsidRPr="00A6198A">
        <w:rPr>
          <w:b/>
          <w:caps/>
          <w:lang w:val="sr-Cyrl-RS"/>
        </w:rPr>
        <w:t>Нафтна индустрија Србије</w:t>
      </w:r>
      <w:r w:rsidRPr="00A6198A">
        <w:rPr>
          <w:rFonts w:eastAsia="SimSun"/>
          <w:lang w:val="sr-Cyrl-RS"/>
        </w:rPr>
        <w:t>”</w:t>
      </w:r>
      <w:r w:rsidRPr="00A6198A">
        <w:rPr>
          <w:b/>
          <w:caps/>
          <w:lang w:val="sr-Cyrl-RS"/>
        </w:rPr>
        <w:t xml:space="preserve"> а.д. Нови Сад и претварању тих обавеза у јавни дуг Републике Србије</w:t>
      </w:r>
    </w:p>
    <w:p w:rsidR="00CF79DE" w:rsidRPr="00A6198A" w:rsidRDefault="00CF79DE" w:rsidP="00CF79DE">
      <w:pPr>
        <w:ind w:firstLine="708"/>
        <w:jc w:val="both"/>
        <w:rPr>
          <w:lang w:val="sr-Cyrl-RS"/>
        </w:rPr>
      </w:pPr>
    </w:p>
    <w:p w:rsidR="00CF79DE" w:rsidRPr="00A6198A" w:rsidRDefault="00CF79DE" w:rsidP="00CF79DE">
      <w:pPr>
        <w:ind w:firstLine="708"/>
        <w:jc w:val="both"/>
        <w:rPr>
          <w:lang w:val="sr-Cyrl-RS"/>
        </w:rPr>
      </w:pPr>
      <w:r w:rsidRPr="00A6198A">
        <w:rPr>
          <w:lang w:val="sr-Cyrl-RS"/>
        </w:rPr>
        <w:t xml:space="preserve">Обавезе Републике Србије по овом основу утврђене су Законом о преузимању обавеза акционарског друштва за производњу </w:t>
      </w:r>
      <w:proofErr w:type="spellStart"/>
      <w:r w:rsidRPr="00A6198A">
        <w:rPr>
          <w:lang w:val="sr-Cyrl-RS"/>
        </w:rPr>
        <w:t>петрохемијских</w:t>
      </w:r>
      <w:proofErr w:type="spellEnd"/>
      <w:r w:rsidRPr="00A6198A">
        <w:rPr>
          <w:lang w:val="sr-Cyrl-RS"/>
        </w:rPr>
        <w:t xml:space="preserve"> производа, сировина и хемикалија „ХИП - </w:t>
      </w:r>
      <w:proofErr w:type="spellStart"/>
      <w:r w:rsidRPr="00A6198A">
        <w:rPr>
          <w:lang w:val="sr-Cyrl-RS"/>
        </w:rPr>
        <w:t>Петрохемија</w:t>
      </w:r>
      <w:proofErr w:type="spellEnd"/>
      <w:r w:rsidRPr="00A6198A">
        <w:rPr>
          <w:rFonts w:eastAsia="SimSun"/>
          <w:lang w:val="sr-Cyrl-RS"/>
        </w:rPr>
        <w:t>”</w:t>
      </w:r>
      <w:r w:rsidRPr="00A6198A">
        <w:rPr>
          <w:lang w:val="sr-Cyrl-RS"/>
        </w:rPr>
        <w:t xml:space="preserve"> Панчево према привредном друштву „Нафтна индустрија Србије</w:t>
      </w:r>
      <w:r w:rsidRPr="00A6198A">
        <w:rPr>
          <w:rFonts w:eastAsia="SimSun"/>
          <w:lang w:val="sr-Cyrl-RS"/>
        </w:rPr>
        <w:t>”</w:t>
      </w:r>
      <w:r w:rsidRPr="00A6198A">
        <w:rPr>
          <w:lang w:val="sr-Cyrl-RS"/>
        </w:rPr>
        <w:t xml:space="preserve"> </w:t>
      </w:r>
      <w:proofErr w:type="spellStart"/>
      <w:r w:rsidRPr="00A6198A">
        <w:rPr>
          <w:lang w:val="sr-Cyrl-RS"/>
        </w:rPr>
        <w:t>а.д</w:t>
      </w:r>
      <w:proofErr w:type="spellEnd"/>
      <w:r w:rsidRPr="00A6198A">
        <w:rPr>
          <w:lang w:val="sr-Cyrl-RS"/>
        </w:rPr>
        <w:t>. Нови Сад и претварању тих обавеза у јавни дуг Републике Србије. Закон је објављен у „Службеном гласнику РС</w:t>
      </w:r>
      <w:r w:rsidRPr="00A6198A">
        <w:rPr>
          <w:rFonts w:eastAsia="SimSun"/>
          <w:lang w:val="sr-Cyrl-RS"/>
        </w:rPr>
        <w:t>”</w:t>
      </w:r>
      <w:r w:rsidRPr="00A6198A">
        <w:rPr>
          <w:lang w:val="sr-Cyrl-RS"/>
        </w:rPr>
        <w:t xml:space="preserve">, број 108/16 од 30.децембра 2016. године. </w:t>
      </w:r>
    </w:p>
    <w:p w:rsidR="00CF79DE" w:rsidRPr="00A6198A" w:rsidRDefault="00CF79DE" w:rsidP="00CF79DE">
      <w:pPr>
        <w:ind w:firstLine="708"/>
        <w:jc w:val="both"/>
        <w:rPr>
          <w:sz w:val="22"/>
          <w:lang w:val="sr-Cyrl-RS"/>
        </w:rPr>
      </w:pPr>
      <w:r w:rsidRPr="00A6198A">
        <w:rPr>
          <w:lang w:val="sr-Cyrl-RS"/>
        </w:rPr>
        <w:t>Република Србија преузима као јавни дуг обавезе у укупном номиналном износу до 105.000.000,00 евра са стањем на дан 30. новембар 2016. го</w:t>
      </w:r>
      <w:r w:rsidR="00826550" w:rsidRPr="00A6198A">
        <w:rPr>
          <w:lang w:val="sr-Cyrl-RS"/>
        </w:rPr>
        <w:t>дине. По овом основу у току 2019</w:t>
      </w:r>
      <w:r w:rsidRPr="00A6198A">
        <w:rPr>
          <w:lang w:val="sr-Cyrl-RS"/>
        </w:rPr>
        <w:t xml:space="preserve">. године плаћен је износ од </w:t>
      </w:r>
      <w:r w:rsidR="00826550" w:rsidRPr="00A6198A">
        <w:rPr>
          <w:lang w:val="sr-Cyrl-RS"/>
        </w:rPr>
        <w:t>16.800.000,00</w:t>
      </w:r>
      <w:r w:rsidRPr="00A6198A">
        <w:rPr>
          <w:lang w:val="sr-Cyrl-RS"/>
        </w:rPr>
        <w:t xml:space="preserve"> евра (</w:t>
      </w:r>
      <w:r w:rsidR="00826550" w:rsidRPr="00A6198A">
        <w:rPr>
          <w:lang w:val="sr-Cyrl-RS"/>
        </w:rPr>
        <w:t>1.982.070.720,00</w:t>
      </w:r>
      <w:r w:rsidRPr="00A6198A">
        <w:rPr>
          <w:lang w:val="sr-Cyrl-RS"/>
        </w:rPr>
        <w:t xml:space="preserve"> динара). Стање дуга Републике</w:t>
      </w:r>
      <w:r w:rsidR="00826550" w:rsidRPr="00A6198A">
        <w:rPr>
          <w:lang w:val="sr-Cyrl-RS"/>
        </w:rPr>
        <w:t xml:space="preserve"> Србије на дан 31. децембар 2019</w:t>
      </w:r>
      <w:r w:rsidRPr="00A6198A">
        <w:rPr>
          <w:lang w:val="sr-Cyrl-RS"/>
        </w:rPr>
        <w:t xml:space="preserve">. године по овом основу износило је </w:t>
      </w:r>
      <w:r w:rsidR="00826550" w:rsidRPr="00A6198A">
        <w:rPr>
          <w:lang w:val="sr-Cyrl-RS"/>
        </w:rPr>
        <w:t>0</w:t>
      </w:r>
      <w:r w:rsidR="00315552" w:rsidRPr="00A6198A">
        <w:rPr>
          <w:lang w:val="sr-Cyrl-RS"/>
        </w:rPr>
        <w:t>,00</w:t>
      </w:r>
      <w:r w:rsidRPr="00A6198A">
        <w:rPr>
          <w:lang w:val="sr-Cyrl-RS"/>
        </w:rPr>
        <w:t xml:space="preserve"> евра (</w:t>
      </w:r>
      <w:r w:rsidR="00315552" w:rsidRPr="00A6198A">
        <w:rPr>
          <w:bCs/>
          <w:lang w:val="sr-Cyrl-RS"/>
        </w:rPr>
        <w:t>0,00</w:t>
      </w:r>
      <w:r w:rsidRPr="00A6198A">
        <w:rPr>
          <w:bCs/>
          <w:lang w:val="sr-Cyrl-RS"/>
        </w:rPr>
        <w:t xml:space="preserve"> динара</w:t>
      </w:r>
      <w:r w:rsidRPr="00A6198A">
        <w:rPr>
          <w:lang w:val="sr-Cyrl-RS"/>
        </w:rPr>
        <w:t>). (Напомена: У 2017. години „Нафтна индустрија Србије</w:t>
      </w:r>
      <w:r w:rsidRPr="00A6198A">
        <w:rPr>
          <w:rFonts w:eastAsia="SimSun"/>
          <w:lang w:val="sr-Cyrl-RS"/>
        </w:rPr>
        <w:t>”</w:t>
      </w:r>
      <w:r w:rsidRPr="00A6198A">
        <w:rPr>
          <w:lang w:val="sr-Cyrl-RS"/>
        </w:rPr>
        <w:t xml:space="preserve"> </w:t>
      </w:r>
      <w:proofErr w:type="spellStart"/>
      <w:r w:rsidRPr="00A6198A">
        <w:rPr>
          <w:lang w:val="sr-Cyrl-RS"/>
        </w:rPr>
        <w:t>а.д</w:t>
      </w:r>
      <w:proofErr w:type="spellEnd"/>
      <w:r w:rsidRPr="00A6198A">
        <w:rPr>
          <w:lang w:val="sr-Cyrl-RS"/>
        </w:rPr>
        <w:t>. Нови Сад је уступи</w:t>
      </w:r>
      <w:r w:rsidR="00792E01" w:rsidRPr="00A6198A">
        <w:rPr>
          <w:lang w:val="sr-Cyrl-RS"/>
        </w:rPr>
        <w:t>ла</w:t>
      </w:r>
      <w:r w:rsidRPr="00A6198A">
        <w:rPr>
          <w:lang w:val="sr-Cyrl-RS"/>
        </w:rPr>
        <w:t xml:space="preserve"> право потраживања </w:t>
      </w:r>
      <w:proofErr w:type="spellStart"/>
      <w:r w:rsidRPr="00A6198A">
        <w:rPr>
          <w:lang w:val="sr-Cyrl-RS"/>
        </w:rPr>
        <w:t>UniCredit</w:t>
      </w:r>
      <w:proofErr w:type="spellEnd"/>
      <w:r w:rsidRPr="00A6198A">
        <w:rPr>
          <w:lang w:val="sr-Cyrl-RS"/>
        </w:rPr>
        <w:t xml:space="preserve"> </w:t>
      </w:r>
      <w:proofErr w:type="spellStart"/>
      <w:r w:rsidRPr="00A6198A">
        <w:rPr>
          <w:lang w:val="sr-Cyrl-RS"/>
        </w:rPr>
        <w:t>Bank</w:t>
      </w:r>
      <w:proofErr w:type="spellEnd"/>
      <w:r w:rsidRPr="00A6198A">
        <w:rPr>
          <w:lang w:val="sr-Cyrl-RS"/>
        </w:rPr>
        <w:t xml:space="preserve"> </w:t>
      </w:r>
      <w:proofErr w:type="spellStart"/>
      <w:r w:rsidRPr="00A6198A">
        <w:rPr>
          <w:lang w:val="sr-Cyrl-RS"/>
        </w:rPr>
        <w:t>Srbija</w:t>
      </w:r>
      <w:proofErr w:type="spellEnd"/>
      <w:r w:rsidRPr="00A6198A">
        <w:rPr>
          <w:lang w:val="sr-Cyrl-RS"/>
        </w:rPr>
        <w:t xml:space="preserve"> </w:t>
      </w:r>
      <w:proofErr w:type="spellStart"/>
      <w:r w:rsidRPr="00A6198A">
        <w:rPr>
          <w:lang w:val="sr-Cyrl-RS"/>
        </w:rPr>
        <w:t>a.d</w:t>
      </w:r>
      <w:proofErr w:type="spellEnd"/>
      <w:r w:rsidRPr="00A6198A">
        <w:rPr>
          <w:lang w:val="sr-Cyrl-RS"/>
        </w:rPr>
        <w:t xml:space="preserve">. </w:t>
      </w:r>
      <w:proofErr w:type="spellStart"/>
      <w:r w:rsidRPr="00A6198A">
        <w:rPr>
          <w:lang w:val="sr-Cyrl-RS"/>
        </w:rPr>
        <w:t>Beograd</w:t>
      </w:r>
      <w:proofErr w:type="spellEnd"/>
      <w:r w:rsidRPr="00A6198A">
        <w:rPr>
          <w:lang w:val="sr-Cyrl-RS"/>
        </w:rPr>
        <w:t>).</w:t>
      </w:r>
    </w:p>
    <w:p w:rsidR="000E1EF7" w:rsidRPr="00A6198A" w:rsidRDefault="000E1EF7" w:rsidP="00CF79DE">
      <w:pPr>
        <w:spacing w:after="200" w:line="276" w:lineRule="auto"/>
        <w:jc w:val="center"/>
        <w:rPr>
          <w:b/>
          <w:bCs/>
          <w:szCs w:val="24"/>
          <w:lang w:val="sr-Cyrl-RS"/>
        </w:rPr>
      </w:pPr>
    </w:p>
    <w:p w:rsidR="00CF79DE" w:rsidRPr="00A6198A" w:rsidRDefault="00CF79DE" w:rsidP="00CF79DE">
      <w:pPr>
        <w:spacing w:after="200" w:line="276" w:lineRule="auto"/>
        <w:jc w:val="center"/>
        <w:rPr>
          <w:b/>
          <w:bCs/>
          <w:szCs w:val="24"/>
          <w:lang w:val="sr-Cyrl-RS"/>
        </w:rPr>
      </w:pPr>
      <w:r w:rsidRPr="00A6198A">
        <w:rPr>
          <w:b/>
          <w:bCs/>
          <w:szCs w:val="24"/>
          <w:lang w:val="sr-Cyrl-RS"/>
        </w:rPr>
        <w:t>ДИРЕКТНЕ ОБАВЕЗЕ - СПОЉНИ ЈАВНИ ДУГ</w:t>
      </w:r>
    </w:p>
    <w:p w:rsidR="00CF79DE" w:rsidRPr="00A6198A" w:rsidRDefault="00CF79DE" w:rsidP="00CF79DE">
      <w:pPr>
        <w:jc w:val="center"/>
        <w:rPr>
          <w:b/>
          <w:bCs/>
          <w:lang w:val="sr-Cyrl-RS"/>
        </w:rPr>
      </w:pPr>
      <w:r w:rsidRPr="00A6198A">
        <w:rPr>
          <w:b/>
          <w:bCs/>
          <w:lang w:val="sr-Cyrl-RS"/>
        </w:rPr>
        <w:t>1. КРЕДИТИ МЕЂУНАРОДНЕ БАНКЕ ЗА ОБНОВУ И РАЗВОЈ (IBRD)</w:t>
      </w:r>
    </w:p>
    <w:p w:rsidR="00CF79DE" w:rsidRPr="00A6198A" w:rsidRDefault="00CF79DE" w:rsidP="00CF79DE">
      <w:pPr>
        <w:rPr>
          <w:b/>
          <w:bCs/>
          <w:lang w:val="sr-Cyrl-RS"/>
        </w:rPr>
      </w:pPr>
    </w:p>
    <w:p w:rsidR="00110B7D" w:rsidRPr="00A6198A" w:rsidRDefault="00110B7D" w:rsidP="00110B7D">
      <w:pPr>
        <w:ind w:firstLine="709"/>
        <w:jc w:val="both"/>
        <w:rPr>
          <w:rFonts w:ascii="Calibri" w:hAnsi="Calibri" w:cs="Calibri"/>
          <w:lang w:val="sr-Cyrl-RS" w:eastAsia="sr-Latn-RS"/>
        </w:rPr>
      </w:pPr>
      <w:r w:rsidRPr="00A6198A">
        <w:rPr>
          <w:bCs/>
          <w:lang w:val="sr-Cyrl-RS"/>
        </w:rPr>
        <w:t xml:space="preserve">1) IBRD - 7086 - 0 - YF – </w:t>
      </w:r>
      <w:proofErr w:type="spellStart"/>
      <w:r w:rsidRPr="00A6198A">
        <w:rPr>
          <w:bCs/>
          <w:lang w:val="sr-Cyrl-RS"/>
        </w:rPr>
        <w:t>Kонсолидациони</w:t>
      </w:r>
      <w:proofErr w:type="spellEnd"/>
      <w:r w:rsidRPr="00A6198A">
        <w:rPr>
          <w:bCs/>
          <w:lang w:val="sr-Cyrl-RS"/>
        </w:rPr>
        <w:t xml:space="preserve"> зајам А за територију Централне Србије и АП Војводине - Стање дуга по овом кредиту на дан 31. децембар 2019. године износило је 225.060.506,69 евра (26.465.495.151,10 динара). Током 2019. године плаћања по основу главнице су износила 18.810.742,38 евра (2.220.577.100,23 динара), а по основу камате 4.448.239,08 евра (525.116.559,37 динара).</w:t>
      </w:r>
      <w:r w:rsidRPr="00A6198A">
        <w:rPr>
          <w:lang w:val="sr-Cyrl-RS"/>
        </w:rPr>
        <w:t xml:space="preserve"> </w:t>
      </w:r>
    </w:p>
    <w:p w:rsidR="00110B7D" w:rsidRPr="00A6198A" w:rsidRDefault="00110B7D" w:rsidP="00110B7D">
      <w:pPr>
        <w:jc w:val="both"/>
        <w:rPr>
          <w:bCs/>
          <w:lang w:val="sr-Cyrl-RS"/>
        </w:rPr>
      </w:pPr>
      <w:r w:rsidRPr="00A6198A">
        <w:rPr>
          <w:bCs/>
          <w:lang w:val="sr-Cyrl-RS"/>
        </w:rPr>
        <w:t xml:space="preserve"> </w:t>
      </w:r>
    </w:p>
    <w:p w:rsidR="00110B7D" w:rsidRPr="00A6198A" w:rsidRDefault="00110B7D" w:rsidP="00110B7D">
      <w:pPr>
        <w:ind w:firstLine="709"/>
        <w:jc w:val="both"/>
        <w:rPr>
          <w:rFonts w:ascii="Calibri" w:hAnsi="Calibri" w:cs="Calibri"/>
          <w:lang w:val="sr-Cyrl-RS" w:eastAsia="sr-Latn-RS"/>
        </w:rPr>
      </w:pPr>
      <w:r w:rsidRPr="00A6198A">
        <w:rPr>
          <w:bCs/>
          <w:lang w:val="sr-Cyrl-RS"/>
        </w:rPr>
        <w:t xml:space="preserve">2) IBRD - 7087 - 0 - YF - </w:t>
      </w:r>
      <w:proofErr w:type="spellStart"/>
      <w:r w:rsidRPr="00A6198A">
        <w:rPr>
          <w:bCs/>
          <w:lang w:val="sr-Cyrl-RS"/>
        </w:rPr>
        <w:t>Консолидациони</w:t>
      </w:r>
      <w:proofErr w:type="spellEnd"/>
      <w:r w:rsidRPr="00A6198A">
        <w:rPr>
          <w:bCs/>
          <w:lang w:val="sr-Cyrl-RS"/>
        </w:rPr>
        <w:t xml:space="preserve"> зајам B за територију Централне Србије и АП Војводине - Стање дуга по овом кредиту, на дан 31. децембар 2019. године, износило је 427.684.264,04 евра (50.292.590.124,40 динара). Током 2019. године плаћања по основу главнице су износила 35.746.202,80 евра (4.223.074.271,89 динара), а по основу камате 8.399.556,32 евра (992.370.195,87 динара).</w:t>
      </w:r>
      <w:r w:rsidRPr="00A6198A">
        <w:rPr>
          <w:lang w:val="sr-Cyrl-RS"/>
        </w:rPr>
        <w:t xml:space="preserve"> </w:t>
      </w:r>
    </w:p>
    <w:p w:rsidR="00110B7D" w:rsidRPr="00A6198A" w:rsidRDefault="00110B7D" w:rsidP="00110B7D">
      <w:pPr>
        <w:ind w:firstLine="709"/>
        <w:jc w:val="both"/>
        <w:rPr>
          <w:rFonts w:ascii="Calibri" w:hAnsi="Calibri" w:cs="Calibri"/>
          <w:lang w:val="sr-Cyrl-RS" w:eastAsia="sr-Latn-RS"/>
        </w:rPr>
      </w:pPr>
    </w:p>
    <w:p w:rsidR="00110B7D" w:rsidRPr="00A6198A" w:rsidRDefault="00110B7D" w:rsidP="00110B7D">
      <w:pPr>
        <w:ind w:firstLine="708"/>
        <w:jc w:val="both"/>
        <w:rPr>
          <w:bCs/>
          <w:lang w:val="sr-Cyrl-RS"/>
        </w:rPr>
      </w:pPr>
      <w:r w:rsidRPr="00A6198A">
        <w:rPr>
          <w:bCs/>
          <w:lang w:val="sr-Cyrl-RS"/>
        </w:rPr>
        <w:t>3) IBRD - 74660 (FSL) - Додатно финансирање пројекта енергетске ефикасности за Србију - Стање дуга по овом кредиту, на дан 31. децембар 2019. године, износило је 5.029.608,28 евра (591.445.720,55 динара). Током 2019. године плаћања по основу главнице су износила 1.119.858,22 евра (132.281.348,48 динара), а по основу камате 0,00 евра (0,00 динара).</w:t>
      </w:r>
    </w:p>
    <w:p w:rsidR="00110B7D" w:rsidRPr="00A6198A" w:rsidRDefault="00110B7D" w:rsidP="00110B7D">
      <w:pPr>
        <w:rPr>
          <w:bCs/>
          <w:lang w:val="sr-Cyrl-RS"/>
        </w:rPr>
      </w:pPr>
    </w:p>
    <w:p w:rsidR="00110B7D" w:rsidRPr="00A6198A" w:rsidRDefault="00110B7D" w:rsidP="00110B7D">
      <w:pPr>
        <w:ind w:firstLine="708"/>
        <w:jc w:val="both"/>
        <w:rPr>
          <w:lang w:val="sr-Cyrl-RS"/>
        </w:rPr>
      </w:pPr>
      <w:r w:rsidRPr="00A6198A">
        <w:rPr>
          <w:bCs/>
          <w:lang w:val="sr-Cyrl-RS"/>
        </w:rPr>
        <w:t xml:space="preserve">4) IBRD - 75100 (FSL) - Пружање унапређених услуга на локалном нивоу - ДИЛС - Стање дуга по овом кредиту, на дан 31. децембар 2019. године, износило је 10.167.155,57 </w:t>
      </w:r>
      <w:r w:rsidRPr="00A6198A">
        <w:rPr>
          <w:bCs/>
          <w:lang w:val="sr-Cyrl-RS"/>
        </w:rPr>
        <w:lastRenderedPageBreak/>
        <w:t xml:space="preserve">евра (1.195.584.291,51 </w:t>
      </w:r>
      <w:r w:rsidR="00F72E02" w:rsidRPr="00A6198A">
        <w:rPr>
          <w:bCs/>
          <w:lang w:val="sr-Cyrl-RS"/>
        </w:rPr>
        <w:t>динар</w:t>
      </w:r>
      <w:r w:rsidRPr="00A6198A">
        <w:rPr>
          <w:bCs/>
          <w:lang w:val="sr-Cyrl-RS"/>
        </w:rPr>
        <w:t xml:space="preserve">). Зајам је у целости искоришћен, те у 2019. години није било нових повлачења. Плаћања по основу отплате главнице су износила 3.390.036,68 евра (400.297.395,69 </w:t>
      </w:r>
      <w:proofErr w:type="spellStart"/>
      <w:r w:rsidRPr="00A6198A">
        <w:rPr>
          <w:bCs/>
          <w:lang w:val="sr-Cyrl-RS"/>
        </w:rPr>
        <w:t>динарa</w:t>
      </w:r>
      <w:proofErr w:type="spellEnd"/>
      <w:r w:rsidRPr="00A6198A">
        <w:rPr>
          <w:bCs/>
          <w:lang w:val="sr-Cyrl-RS"/>
        </w:rPr>
        <w:t>), док је на име трошкова камате плаћено 0,00 евра (0,00 динара), јер је каматна стопа износила је 0,00%.</w:t>
      </w:r>
    </w:p>
    <w:p w:rsidR="00110B7D" w:rsidRPr="00A6198A" w:rsidRDefault="00110B7D" w:rsidP="00110B7D">
      <w:pPr>
        <w:rPr>
          <w:bCs/>
          <w:lang w:val="sr-Cyrl-RS"/>
        </w:rPr>
      </w:pPr>
    </w:p>
    <w:p w:rsidR="00110B7D" w:rsidRPr="00A6198A" w:rsidRDefault="00110B7D" w:rsidP="00110B7D">
      <w:pPr>
        <w:ind w:firstLine="708"/>
        <w:jc w:val="both"/>
        <w:rPr>
          <w:bCs/>
          <w:lang w:val="sr-Cyrl-RS"/>
        </w:rPr>
      </w:pPr>
      <w:r w:rsidRPr="00A6198A">
        <w:rPr>
          <w:bCs/>
          <w:lang w:val="sr-Cyrl-RS"/>
        </w:rPr>
        <w:t xml:space="preserve">5) IBRD - 74640 (FSL) - Пројекат регионални развој Бора - Стање дуга по овом кредиту, на дан 31. децембар 2019. године, износило је 2.729.162,21 </w:t>
      </w:r>
      <w:r w:rsidR="005B75CE" w:rsidRPr="00A6198A">
        <w:rPr>
          <w:bCs/>
          <w:lang w:val="sr-Cyrl-RS"/>
        </w:rPr>
        <w:t>евро</w:t>
      </w:r>
      <w:r w:rsidRPr="00A6198A">
        <w:rPr>
          <w:bCs/>
          <w:lang w:val="sr-Cyrl-RS"/>
        </w:rPr>
        <w:t xml:space="preserve"> (320.929.825,93 динара). Током 2019. године плаћања по основу главнице су износила 607.849,74 евра (71.801.217,19 динара), а по основу камате 0,00 евра (0,00 динара).</w:t>
      </w:r>
    </w:p>
    <w:p w:rsidR="00110B7D" w:rsidRPr="00A6198A" w:rsidRDefault="00110B7D" w:rsidP="00110B7D">
      <w:pPr>
        <w:rPr>
          <w:bCs/>
          <w:lang w:val="sr-Cyrl-RS"/>
        </w:rPr>
      </w:pPr>
    </w:p>
    <w:p w:rsidR="00110B7D" w:rsidRPr="00A6198A" w:rsidRDefault="00110B7D" w:rsidP="00110B7D">
      <w:pPr>
        <w:ind w:firstLine="708"/>
        <w:jc w:val="both"/>
        <w:rPr>
          <w:bCs/>
          <w:lang w:val="sr-Cyrl-RS"/>
        </w:rPr>
      </w:pPr>
      <w:r w:rsidRPr="00A6198A">
        <w:rPr>
          <w:bCs/>
          <w:lang w:val="sr-Cyrl-RS"/>
        </w:rPr>
        <w:t>6) IBRD - 74670 (FSL) - Пројекат рехабилитације система за наводњавање и одводњавање - Стање дуга по овом кредиту на дан 31. децембар 2019. године износило је 13.111.977,65 евра (1.541.874.165,40 динара). Током 2019. године плаћања по основу главнице су износила 2.920.066,90 евра (345.499.687,55 динара), а по основу камате 0,00 евра (0,00 динара).</w:t>
      </w:r>
    </w:p>
    <w:p w:rsidR="00110B7D" w:rsidRPr="00A6198A" w:rsidRDefault="00110B7D" w:rsidP="00110B7D">
      <w:pPr>
        <w:ind w:firstLine="708"/>
        <w:jc w:val="both"/>
        <w:rPr>
          <w:bCs/>
          <w:lang w:val="sr-Cyrl-RS"/>
        </w:rPr>
      </w:pPr>
    </w:p>
    <w:p w:rsidR="00110B7D" w:rsidRPr="00A6198A" w:rsidRDefault="00110B7D" w:rsidP="00110B7D">
      <w:pPr>
        <w:ind w:firstLine="708"/>
        <w:jc w:val="both"/>
        <w:rPr>
          <w:bCs/>
          <w:lang w:val="sr-Cyrl-RS"/>
        </w:rPr>
      </w:pPr>
      <w:r w:rsidRPr="00A6198A">
        <w:rPr>
          <w:bCs/>
          <w:lang w:val="sr-Cyrl-RS"/>
        </w:rPr>
        <w:t>7) IBRD - 74650 (FSL) - Пројекат реформе пољопривреде у транзицији - Стање дуга по овом кредиту на дан 31. децембар 2019. године износило је 3.004.833,00 евра (353.346.726,00 динара). Током 2019. године плаћања по основу главнице су износила 669.152,04 евра (79.042.447,17 динара), а по основу камате 0,00 евра (0,00 динара).</w:t>
      </w:r>
    </w:p>
    <w:p w:rsidR="00110B7D" w:rsidRPr="00A6198A" w:rsidRDefault="00110B7D" w:rsidP="00110B7D">
      <w:pPr>
        <w:rPr>
          <w:bCs/>
          <w:lang w:val="sr-Cyrl-RS"/>
        </w:rPr>
      </w:pPr>
    </w:p>
    <w:p w:rsidR="00110B7D" w:rsidRPr="00A6198A" w:rsidRDefault="00110B7D" w:rsidP="00110B7D">
      <w:pPr>
        <w:ind w:firstLine="708"/>
        <w:jc w:val="both"/>
        <w:rPr>
          <w:bCs/>
          <w:lang w:val="sr-Cyrl-RS"/>
        </w:rPr>
      </w:pPr>
      <w:r w:rsidRPr="00A6198A">
        <w:rPr>
          <w:bCs/>
          <w:lang w:val="sr-Cyrl-RS"/>
        </w:rPr>
        <w:t xml:space="preserve">8) IBRD - 76510 (VSLN) - Програмски зајам за развој приватног и финансијског сектора - Стање дуга по овом кредиту на дан 31. децембар 2019. године износило је 27.623.349,95 евра (3.248.307.066,00 динара). Током 2019. године плаћања по основу главнице су износила 2.910.660,02 евра (343.886.331,51 </w:t>
      </w:r>
      <w:r w:rsidR="00F72E02" w:rsidRPr="00A6198A">
        <w:rPr>
          <w:bCs/>
          <w:lang w:val="sr-Cyrl-RS"/>
        </w:rPr>
        <w:t>динар</w:t>
      </w:r>
      <w:r w:rsidRPr="00A6198A">
        <w:rPr>
          <w:bCs/>
          <w:lang w:val="sr-Cyrl-RS"/>
        </w:rPr>
        <w:t>), а по основу камате 0,00 евра (0,00 динара).</w:t>
      </w:r>
    </w:p>
    <w:p w:rsidR="00110B7D" w:rsidRPr="00A6198A" w:rsidRDefault="00110B7D" w:rsidP="00110B7D">
      <w:pPr>
        <w:ind w:firstLine="708"/>
        <w:jc w:val="both"/>
        <w:rPr>
          <w:bCs/>
          <w:lang w:val="sr-Cyrl-RS"/>
        </w:rPr>
      </w:pPr>
    </w:p>
    <w:p w:rsidR="00110B7D" w:rsidRPr="00A6198A" w:rsidRDefault="00110B7D" w:rsidP="00110B7D">
      <w:pPr>
        <w:ind w:firstLine="709"/>
        <w:jc w:val="both"/>
        <w:rPr>
          <w:lang w:val="sr-Cyrl-RS"/>
        </w:rPr>
      </w:pPr>
      <w:r w:rsidRPr="00A6198A">
        <w:rPr>
          <w:bCs/>
          <w:lang w:val="sr-Cyrl-RS"/>
        </w:rPr>
        <w:t xml:space="preserve">9) IBRD - 77460 (VSLN) - Коридор X - Стање дуга по овом кредиту на дан 31. децембар 2019. године износило је 219.028.865,81 </w:t>
      </w:r>
      <w:r w:rsidR="00F72E02" w:rsidRPr="00A6198A">
        <w:rPr>
          <w:bCs/>
          <w:lang w:val="sr-Cyrl-RS"/>
        </w:rPr>
        <w:t>евро</w:t>
      </w:r>
      <w:r w:rsidRPr="00A6198A">
        <w:rPr>
          <w:bCs/>
          <w:lang w:val="sr-Cyrl-RS"/>
        </w:rPr>
        <w:t xml:space="preserve"> (25.756.217.611,42 динара). Током 2019. године плаћања по основу главнице су износила 23.078.617,22 евра (2.726.442.064,31 </w:t>
      </w:r>
      <w:r w:rsidR="005B75CE" w:rsidRPr="00A6198A">
        <w:rPr>
          <w:bCs/>
          <w:lang w:val="sr-Cyrl-RS"/>
        </w:rPr>
        <w:t>динар</w:t>
      </w:r>
      <w:r w:rsidRPr="00A6198A">
        <w:rPr>
          <w:bCs/>
          <w:lang w:val="sr-Cyrl-RS"/>
        </w:rPr>
        <w:t>), а по основу камате 0,00 евра (0,00 динара).</w:t>
      </w:r>
      <w:r w:rsidRPr="00A6198A">
        <w:rPr>
          <w:lang w:val="sr-Cyrl-RS"/>
        </w:rPr>
        <w:t xml:space="preserve"> </w:t>
      </w:r>
    </w:p>
    <w:p w:rsidR="00110B7D" w:rsidRPr="00A6198A" w:rsidRDefault="00110B7D" w:rsidP="00110B7D">
      <w:pPr>
        <w:jc w:val="both"/>
        <w:rPr>
          <w:bCs/>
          <w:lang w:val="sr-Cyrl-RS"/>
        </w:rPr>
      </w:pPr>
    </w:p>
    <w:p w:rsidR="00110B7D" w:rsidRPr="00A6198A" w:rsidRDefault="00110B7D" w:rsidP="00110B7D">
      <w:pPr>
        <w:ind w:firstLine="709"/>
        <w:jc w:val="both"/>
        <w:rPr>
          <w:bCs/>
          <w:lang w:val="sr-Cyrl-RS"/>
        </w:rPr>
      </w:pPr>
      <w:r w:rsidRPr="00A6198A">
        <w:rPr>
          <w:bCs/>
          <w:lang w:val="sr-Cyrl-RS"/>
        </w:rPr>
        <w:t>10) IBRD - 78250 (VSLN) - Други програмски зајам за развој приватног и финансијског сектора - Стање дуга по овом кредиту на дан 31. децембар 2019. године износило је 58.990.560,00 евра (6.936.865.123,97 динара). Током 2019. године плаћања по основу главнице износила су 5.904.720,00 евра (699.416.741,12 динара), док је по основу камата плаћено 3.114,36 евра (367.839,86 динара).</w:t>
      </w:r>
    </w:p>
    <w:p w:rsidR="00110B7D" w:rsidRPr="00A6198A" w:rsidRDefault="00110B7D" w:rsidP="00110B7D">
      <w:pPr>
        <w:rPr>
          <w:bCs/>
          <w:lang w:val="sr-Cyrl-RS"/>
        </w:rPr>
      </w:pPr>
    </w:p>
    <w:p w:rsidR="00110B7D" w:rsidRPr="00A6198A" w:rsidRDefault="00110B7D" w:rsidP="00110B7D">
      <w:pPr>
        <w:ind w:firstLine="720"/>
        <w:jc w:val="both"/>
        <w:rPr>
          <w:bCs/>
          <w:lang w:val="sr-Cyrl-RS"/>
        </w:rPr>
      </w:pPr>
      <w:r w:rsidRPr="00A6198A">
        <w:rPr>
          <w:bCs/>
          <w:lang w:val="sr-Cyrl-RS"/>
        </w:rPr>
        <w:t>11) IBRD - 77930 (VSLN) - Програмски зајам за развој јавних финансија - Стање дуга по овом кредиту на дан 31. децембар 2019. године износило је 58.407.319,96 евра (</w:t>
      </w:r>
      <w:r w:rsidRPr="00A6198A">
        <w:rPr>
          <w:lang w:val="sr-Cyrl-RS"/>
        </w:rPr>
        <w:t xml:space="preserve">6.868.280.294,59 </w:t>
      </w:r>
      <w:r w:rsidRPr="00A6198A">
        <w:rPr>
          <w:bCs/>
          <w:lang w:val="sr-Cyrl-RS"/>
        </w:rPr>
        <w:t>динара).</w:t>
      </w:r>
      <w:r w:rsidRPr="00A6198A">
        <w:rPr>
          <w:lang w:val="sr-Cyrl-RS"/>
        </w:rPr>
        <w:t xml:space="preserve"> </w:t>
      </w:r>
      <w:r w:rsidRPr="00A6198A">
        <w:rPr>
          <w:bCs/>
          <w:lang w:val="sr-Cyrl-RS"/>
        </w:rPr>
        <w:t xml:space="preserve">Током 2019. године плаћања по основу главнице износила су 5.846.340,02 евра (690.728.703,61 </w:t>
      </w:r>
      <w:r w:rsidR="00F72E02" w:rsidRPr="00A6198A">
        <w:rPr>
          <w:bCs/>
          <w:lang w:val="sr-Cyrl-RS"/>
        </w:rPr>
        <w:t>динар</w:t>
      </w:r>
      <w:r w:rsidRPr="00A6198A">
        <w:rPr>
          <w:bCs/>
          <w:lang w:val="sr-Cyrl-RS"/>
        </w:rPr>
        <w:t>), док је по основу камата плаћено 114.381,88 евра (13.514.098,04 динара).</w:t>
      </w:r>
    </w:p>
    <w:p w:rsidR="00110B7D" w:rsidRPr="00A6198A" w:rsidRDefault="00110B7D" w:rsidP="00110B7D">
      <w:pPr>
        <w:ind w:firstLine="708"/>
        <w:jc w:val="both"/>
        <w:rPr>
          <w:bCs/>
          <w:lang w:val="sr-Cyrl-RS"/>
        </w:rPr>
      </w:pPr>
    </w:p>
    <w:p w:rsidR="00110B7D" w:rsidRPr="00A6198A" w:rsidRDefault="00110B7D" w:rsidP="00110B7D">
      <w:pPr>
        <w:ind w:firstLine="708"/>
        <w:jc w:val="both"/>
        <w:rPr>
          <w:bCs/>
          <w:lang w:val="sr-Cyrl-RS"/>
        </w:rPr>
      </w:pPr>
      <w:r w:rsidRPr="00A6198A">
        <w:rPr>
          <w:bCs/>
          <w:lang w:val="sr-Cyrl-RS"/>
        </w:rPr>
        <w:t xml:space="preserve">12) IBRD - 76950 (VSLN) - Пројекат здравства - Стање дуга по овом кредиту на дан 31. децембар 2019. године износило је 5.496.674,12 евра (646.369.300,46 динара). Током 2019. године плаћања по основу главнице су износила 846.891,92 евра (100.037.668,33 динара), а по основу камате 0,00 евра (0,00 динара). </w:t>
      </w:r>
    </w:p>
    <w:p w:rsidR="00110B7D" w:rsidRPr="00A6198A" w:rsidRDefault="00110B7D" w:rsidP="00110B7D">
      <w:pPr>
        <w:rPr>
          <w:bCs/>
          <w:lang w:val="sr-Cyrl-RS"/>
        </w:rPr>
      </w:pPr>
    </w:p>
    <w:p w:rsidR="00110B7D" w:rsidRPr="00A6198A" w:rsidRDefault="00110B7D" w:rsidP="00110B7D">
      <w:pPr>
        <w:ind w:firstLine="708"/>
        <w:jc w:val="both"/>
        <w:rPr>
          <w:bCs/>
          <w:lang w:val="sr-Cyrl-RS"/>
        </w:rPr>
      </w:pPr>
      <w:r w:rsidRPr="00A6198A">
        <w:rPr>
          <w:bCs/>
          <w:lang w:val="sr-Cyrl-RS"/>
        </w:rPr>
        <w:t xml:space="preserve">13) IBRD - 74630 (FSL) - Додатно финансирање пројекта реконструкције саобраћаја - Стање дуга по овом кредиту на дан 31. децембар 2019. године износило је 13.602.808,58 евра (1.599.592.348,79 динара). Током 2019. године плаћања по основу главнице су </w:t>
      </w:r>
      <w:r w:rsidRPr="00A6198A">
        <w:rPr>
          <w:bCs/>
          <w:lang w:val="sr-Cyrl-RS"/>
        </w:rPr>
        <w:lastRenderedPageBreak/>
        <w:t xml:space="preserve">износила 3.028.652,84 евра (358.347.478,24 динара), а по основу камате 0,00 евра (0,00 динара). </w:t>
      </w:r>
    </w:p>
    <w:p w:rsidR="00110B7D" w:rsidRPr="00A6198A" w:rsidRDefault="00110B7D" w:rsidP="00110B7D">
      <w:pPr>
        <w:rPr>
          <w:bCs/>
          <w:lang w:val="sr-Cyrl-RS"/>
        </w:rPr>
      </w:pPr>
    </w:p>
    <w:p w:rsidR="00110B7D" w:rsidRPr="00A6198A" w:rsidRDefault="00110B7D" w:rsidP="00110B7D">
      <w:pPr>
        <w:ind w:firstLine="708"/>
        <w:jc w:val="both"/>
        <w:rPr>
          <w:bCs/>
          <w:lang w:val="sr-Cyrl-RS"/>
        </w:rPr>
      </w:pPr>
      <w:r w:rsidRPr="00A6198A">
        <w:rPr>
          <w:bCs/>
          <w:lang w:val="sr-Cyrl-RS"/>
        </w:rPr>
        <w:t xml:space="preserve"> 14) IBRD - 80610 (FSL) - Други програмски зајам за развој јавних финансија - Стање дуга по овом кредиту на дан 31. децембар 2019. године износило је 73.529.411,76 евра (8.646.529.411,21 </w:t>
      </w:r>
      <w:r w:rsidR="005B75CE" w:rsidRPr="00A6198A">
        <w:rPr>
          <w:bCs/>
          <w:lang w:val="sr-Cyrl-RS"/>
        </w:rPr>
        <w:t>динар</w:t>
      </w:r>
      <w:r w:rsidRPr="00A6198A">
        <w:rPr>
          <w:bCs/>
          <w:lang w:val="sr-Cyrl-RS"/>
        </w:rPr>
        <w:t xml:space="preserve">). У 2019. години није било отплате по основу главнице, док је по основу камате плаћено 566.625,82 евра (66.935.420,02 динара). </w:t>
      </w:r>
    </w:p>
    <w:p w:rsidR="00110B7D" w:rsidRPr="00A6198A" w:rsidRDefault="00110B7D" w:rsidP="00110B7D">
      <w:pPr>
        <w:rPr>
          <w:bCs/>
          <w:lang w:val="sr-Cyrl-RS"/>
        </w:rPr>
      </w:pPr>
    </w:p>
    <w:p w:rsidR="00110B7D" w:rsidRPr="00A6198A" w:rsidRDefault="00110B7D" w:rsidP="00110B7D">
      <w:pPr>
        <w:ind w:firstLine="708"/>
        <w:jc w:val="both"/>
        <w:rPr>
          <w:lang w:val="sr-Cyrl-RS"/>
        </w:rPr>
      </w:pPr>
      <w:r w:rsidRPr="00A6198A">
        <w:rPr>
          <w:bCs/>
          <w:lang w:val="sr-Cyrl-RS"/>
        </w:rPr>
        <w:t xml:space="preserve">15) IBRD - 83400 (VSLN) - Пројекат подршке агенцији за осигурање депозита - Стање дуга по овом кредиту на дан 31. децембар 2019. године износило је 1.705.515,40 евра (200.556.331,33 динара). Током 2019. године плаћања по основу главнице су износила 143.593.250,00 евра (16.912.521.020,67 динара), док је по основу камате плаћено 257.274,31 </w:t>
      </w:r>
      <w:r w:rsidR="005B75CE" w:rsidRPr="00A6198A">
        <w:rPr>
          <w:bCs/>
          <w:lang w:val="sr-Cyrl-RS"/>
        </w:rPr>
        <w:t>евро</w:t>
      </w:r>
      <w:r w:rsidRPr="00A6198A">
        <w:rPr>
          <w:bCs/>
          <w:lang w:val="sr-Cyrl-RS"/>
        </w:rPr>
        <w:t xml:space="preserve"> (30.346.027,56 динара).</w:t>
      </w:r>
    </w:p>
    <w:p w:rsidR="00110B7D" w:rsidRPr="00A6198A" w:rsidRDefault="00110B7D" w:rsidP="00110B7D">
      <w:pPr>
        <w:rPr>
          <w:bCs/>
          <w:lang w:val="sr-Cyrl-RS"/>
        </w:rPr>
      </w:pPr>
    </w:p>
    <w:p w:rsidR="00110B7D" w:rsidRPr="00A6198A" w:rsidRDefault="00110B7D" w:rsidP="00110B7D">
      <w:pPr>
        <w:ind w:firstLine="708"/>
        <w:jc w:val="both"/>
        <w:rPr>
          <w:bCs/>
          <w:lang w:val="sr-Cyrl-RS"/>
        </w:rPr>
      </w:pPr>
      <w:r w:rsidRPr="00A6198A">
        <w:rPr>
          <w:bCs/>
          <w:lang w:val="sr-Cyrl-RS"/>
        </w:rPr>
        <w:t>16) IBRD – 82550 (VSLN) - Пројекат рехабилитације путева и унапређења безбедности саобраћаја - Стање дуга по овом кредиту на дан 31. децембар 2019. године износило је 44.663.464,80 евра (5.252.101.883,53 динара). Током 2019. године, повучено је 27.521.000,00 евра (3.259.168.920,80 динара). Током 2019. године плаћања по основу главнице су износила 5.585.685,20 евра (659.895.642,37 динара),  док је по основу камате плаћено 136.386,79 евра (16.111.897,00 динара).</w:t>
      </w:r>
    </w:p>
    <w:p w:rsidR="00110B7D" w:rsidRPr="00A6198A" w:rsidRDefault="00110B7D" w:rsidP="00110B7D">
      <w:pPr>
        <w:jc w:val="both"/>
        <w:rPr>
          <w:bCs/>
          <w:lang w:val="sr-Cyrl-RS"/>
        </w:rPr>
      </w:pPr>
    </w:p>
    <w:p w:rsidR="00110B7D" w:rsidRPr="00A6198A" w:rsidRDefault="00110B7D" w:rsidP="00110B7D">
      <w:pPr>
        <w:ind w:firstLine="708"/>
        <w:jc w:val="both"/>
        <w:rPr>
          <w:bCs/>
          <w:lang w:val="sr-Cyrl-RS"/>
        </w:rPr>
      </w:pPr>
      <w:r w:rsidRPr="00A6198A">
        <w:rPr>
          <w:bCs/>
          <w:lang w:val="sr-Cyrl-RS"/>
        </w:rPr>
        <w:t xml:space="preserve">17) IBRD - 84490 (VSLN) - Пројекат хитне санације од поплава - Стање дуга по овом кредиту на дан 31. децембар 2019. године износило је 219.938.895,35 евра (25.863.230.533,11 динара). Током 2019. године, повучено је 14.092.585,41 </w:t>
      </w:r>
      <w:r w:rsidR="005B75CE" w:rsidRPr="00A6198A">
        <w:rPr>
          <w:bCs/>
          <w:lang w:val="sr-Cyrl-RS"/>
        </w:rPr>
        <w:t>евро</w:t>
      </w:r>
      <w:r w:rsidRPr="00A6198A">
        <w:rPr>
          <w:bCs/>
          <w:lang w:val="sr-Cyrl-RS"/>
        </w:rPr>
        <w:t xml:space="preserve"> (1.661.288.711,73 динара). Није било отплате по основу главнице, док је по основу камате плаћено 1.608.956,99 евра (189.891.575,00 динара). На име провизије на </w:t>
      </w:r>
      <w:proofErr w:type="spellStart"/>
      <w:r w:rsidRPr="00A6198A">
        <w:rPr>
          <w:bCs/>
          <w:lang w:val="sr-Cyrl-RS"/>
        </w:rPr>
        <w:t>неповучена</w:t>
      </w:r>
      <w:proofErr w:type="spellEnd"/>
      <w:r w:rsidRPr="00A6198A">
        <w:rPr>
          <w:bCs/>
          <w:lang w:val="sr-Cyrl-RS"/>
        </w:rPr>
        <w:t xml:space="preserve"> средства плаћено је 31.598,33 евра (3.729.308,05 динара). </w:t>
      </w:r>
    </w:p>
    <w:p w:rsidR="00110B7D" w:rsidRPr="00A6198A" w:rsidRDefault="00110B7D" w:rsidP="00110B7D">
      <w:pPr>
        <w:jc w:val="both"/>
        <w:rPr>
          <w:bCs/>
          <w:lang w:val="sr-Cyrl-RS"/>
        </w:rPr>
      </w:pPr>
    </w:p>
    <w:p w:rsidR="00110B7D" w:rsidRPr="00A6198A" w:rsidRDefault="00110B7D" w:rsidP="00110B7D">
      <w:pPr>
        <w:ind w:firstLine="708"/>
        <w:jc w:val="both"/>
        <w:rPr>
          <w:bCs/>
          <w:lang w:val="sr-Cyrl-RS"/>
        </w:rPr>
      </w:pPr>
      <w:r w:rsidRPr="00A6198A">
        <w:rPr>
          <w:bCs/>
          <w:lang w:val="sr-Cyrl-RS"/>
        </w:rPr>
        <w:t xml:space="preserve">18) IBRD - 83380 (VSLN) - Други пројекат здравства у Србији - Стање дуга по овом кредиту на дан 31. децембар 2019. године износило је 22.968.736,63 евра (2.700.958.052,78 динара). Током 2019. године повучено је 1.369.484,80 евра (161.251.804,84 динара). Плаћања по основу главнице су износила 1.160.436,01 </w:t>
      </w:r>
      <w:r w:rsidR="005B75CE" w:rsidRPr="00A6198A">
        <w:rPr>
          <w:bCs/>
          <w:lang w:val="sr-Cyrl-RS"/>
        </w:rPr>
        <w:t>евро</w:t>
      </w:r>
      <w:r w:rsidRPr="00A6198A">
        <w:rPr>
          <w:bCs/>
          <w:lang w:val="sr-Cyrl-RS"/>
        </w:rPr>
        <w:t xml:space="preserve"> (137.060.141,53 динара), док је по основу камате плаћено </w:t>
      </w:r>
      <w:r w:rsidRPr="00A6198A">
        <w:rPr>
          <w:lang w:val="sr-Cyrl-RS"/>
        </w:rPr>
        <w:t>53.218,32 евра (6.292.841,49 динара).</w:t>
      </w:r>
    </w:p>
    <w:p w:rsidR="00110B7D" w:rsidRPr="00A6198A" w:rsidRDefault="00110B7D" w:rsidP="00110B7D">
      <w:pPr>
        <w:rPr>
          <w:bCs/>
          <w:lang w:val="sr-Cyrl-RS"/>
        </w:rPr>
      </w:pPr>
    </w:p>
    <w:p w:rsidR="00110B7D" w:rsidRPr="00A6198A" w:rsidRDefault="00110B7D" w:rsidP="00110B7D">
      <w:pPr>
        <w:ind w:firstLine="708"/>
        <w:jc w:val="both"/>
        <w:rPr>
          <w:bCs/>
          <w:lang w:val="sr-Cyrl-RS"/>
        </w:rPr>
      </w:pPr>
      <w:r w:rsidRPr="00A6198A">
        <w:rPr>
          <w:bCs/>
          <w:lang w:val="sr-Cyrl-RS"/>
        </w:rPr>
        <w:t>19) IBRD - 84910 (VSLN) - Зајам за развој и реструктурирање предузећа СОЕ-ДПЛ - Стање дуга по овом кредиту на дан 31. децембар 2019. године износило је 88.300.000,00 евра (10.383.444.240,00 динара). Зајам је у целости искоришћен, па у току 2019. године није било нових повлачења. Није било отплате по основу главнице, док је по основу камате плаћено 487.9</w:t>
      </w:r>
      <w:r w:rsidR="005B75CE" w:rsidRPr="00A6198A">
        <w:rPr>
          <w:bCs/>
          <w:lang w:val="sr-Cyrl-RS"/>
        </w:rPr>
        <w:t>06,55 евра (57.642.330,01 динар</w:t>
      </w:r>
      <w:r w:rsidRPr="00A6198A">
        <w:rPr>
          <w:bCs/>
          <w:lang w:val="sr-Cyrl-RS"/>
        </w:rPr>
        <w:t xml:space="preserve">). </w:t>
      </w:r>
    </w:p>
    <w:p w:rsidR="00110B7D" w:rsidRPr="00A6198A" w:rsidRDefault="00110B7D" w:rsidP="00110B7D">
      <w:pPr>
        <w:rPr>
          <w:bCs/>
          <w:lang w:val="sr-Cyrl-RS"/>
        </w:rPr>
      </w:pPr>
    </w:p>
    <w:p w:rsidR="00110B7D" w:rsidRPr="00A6198A" w:rsidRDefault="00110B7D" w:rsidP="00110B7D">
      <w:pPr>
        <w:ind w:firstLine="708"/>
        <w:jc w:val="both"/>
        <w:rPr>
          <w:bCs/>
          <w:lang w:val="sr-Cyrl-RS"/>
        </w:rPr>
      </w:pPr>
      <w:r w:rsidRPr="00A6198A">
        <w:rPr>
          <w:bCs/>
          <w:lang w:val="sr-Cyrl-RS"/>
        </w:rPr>
        <w:t>20) IBRD - 84860 (FSL) - Пројекат унапређења земљишне администрације у Србији - Стање дуга по овом кредиту на дан 31. децембар 2019. године износило је 23.833.378,89 евра (2.802.633.757,14 динара). Током 2019. годин</w:t>
      </w:r>
      <w:r w:rsidR="005B75CE" w:rsidRPr="00A6198A">
        <w:rPr>
          <w:bCs/>
          <w:lang w:val="sr-Cyrl-RS"/>
        </w:rPr>
        <w:t>е, повучено је 7.016.391,01 евро</w:t>
      </w:r>
      <w:r w:rsidRPr="00A6198A">
        <w:rPr>
          <w:bCs/>
          <w:lang w:val="sr-Cyrl-RS"/>
        </w:rPr>
        <w:t xml:space="preserve"> (825.940.032,44 динара). Плаћања по основу главнице су износила 2.034.600,42 евра (240.186.456,60 динара), док је по основу камате плаћено 76.664,73 евра (9.049.765,67 динара). На име провизије на </w:t>
      </w:r>
      <w:proofErr w:type="spellStart"/>
      <w:r w:rsidRPr="00A6198A">
        <w:rPr>
          <w:bCs/>
          <w:lang w:val="sr-Cyrl-RS"/>
        </w:rPr>
        <w:t>неповучена</w:t>
      </w:r>
      <w:proofErr w:type="spellEnd"/>
      <w:r w:rsidRPr="00A6198A">
        <w:rPr>
          <w:bCs/>
          <w:lang w:val="sr-Cyrl-RS"/>
        </w:rPr>
        <w:t xml:space="preserve"> средства плаћено је 35.605,68 евра (4.205.690,10 динара).</w:t>
      </w:r>
    </w:p>
    <w:p w:rsidR="00110B7D" w:rsidRPr="00A6198A" w:rsidRDefault="00110B7D" w:rsidP="00110B7D">
      <w:pPr>
        <w:ind w:firstLine="708"/>
        <w:jc w:val="both"/>
        <w:rPr>
          <w:bCs/>
          <w:lang w:val="sr-Cyrl-RS"/>
        </w:rPr>
      </w:pPr>
    </w:p>
    <w:p w:rsidR="00110B7D" w:rsidRPr="00A6198A" w:rsidRDefault="00110B7D" w:rsidP="00110B7D">
      <w:pPr>
        <w:ind w:firstLine="720"/>
        <w:jc w:val="both"/>
        <w:rPr>
          <w:bCs/>
          <w:lang w:val="sr-Cyrl-RS"/>
        </w:rPr>
      </w:pPr>
      <w:r w:rsidRPr="00A6198A">
        <w:rPr>
          <w:bCs/>
          <w:lang w:val="sr-Cyrl-RS"/>
        </w:rPr>
        <w:t xml:space="preserve">21) IBRD - 85280 (VSLN) - Пројекат за унапређење конкурентности и запошљавања - Стање дуга по овом кредиту на дан 31. децембар 2019. године износило је 42.845.588,05 евра (5.038.332.666,45 динара). Током 2019. године, повучено је 842.135,87 евра (99.150.786,50 динара). Није било отплате по основу главнице, док је по основу камате </w:t>
      </w:r>
      <w:r w:rsidRPr="00A6198A">
        <w:rPr>
          <w:bCs/>
          <w:lang w:val="sr-Cyrl-RS"/>
        </w:rPr>
        <w:lastRenderedPageBreak/>
        <w:t xml:space="preserve">плаћено 232.339,52 евра (27.451.278,84 динара). На име провизије на </w:t>
      </w:r>
      <w:proofErr w:type="spellStart"/>
      <w:r w:rsidRPr="00A6198A">
        <w:rPr>
          <w:bCs/>
          <w:lang w:val="sr-Cyrl-RS"/>
        </w:rPr>
        <w:t>неповучена</w:t>
      </w:r>
      <w:proofErr w:type="spellEnd"/>
      <w:r w:rsidRPr="00A6198A">
        <w:rPr>
          <w:bCs/>
          <w:lang w:val="sr-Cyrl-RS"/>
        </w:rPr>
        <w:t xml:space="preserve"> средства плаћено је 135.053,59 евра (15.955.920,96 динара). </w:t>
      </w:r>
    </w:p>
    <w:p w:rsidR="00110B7D" w:rsidRPr="00A6198A" w:rsidRDefault="00110B7D" w:rsidP="00110B7D">
      <w:pPr>
        <w:ind w:firstLine="720"/>
        <w:jc w:val="both"/>
        <w:rPr>
          <w:lang w:val="sr-Cyrl-RS"/>
        </w:rPr>
      </w:pPr>
    </w:p>
    <w:p w:rsidR="00110B7D" w:rsidRPr="00A6198A" w:rsidRDefault="00110B7D" w:rsidP="00110B7D">
      <w:pPr>
        <w:ind w:firstLine="720"/>
        <w:jc w:val="both"/>
        <w:rPr>
          <w:bCs/>
          <w:lang w:val="sr-Cyrl-RS"/>
        </w:rPr>
      </w:pPr>
      <w:r w:rsidRPr="00A6198A">
        <w:rPr>
          <w:bCs/>
          <w:lang w:val="sr-Cyrl-RS"/>
        </w:rPr>
        <w:t>22) IBRD – 86080 (VSLN) - Програм модернизације и оптимизације јавне управе - Стање дуга по овом кредиту на дан 31. децембар 2019. године износило је 34.454.198,00 евра (4</w:t>
      </w:r>
      <w:r w:rsidR="00312299" w:rsidRPr="00A6198A">
        <w:rPr>
          <w:bCs/>
          <w:lang w:val="sr-Cyrl-RS"/>
        </w:rPr>
        <w:t>.</w:t>
      </w:r>
      <w:r w:rsidRPr="00A6198A">
        <w:rPr>
          <w:bCs/>
          <w:lang w:val="sr-Cyrl-RS"/>
        </w:rPr>
        <w:t>051</w:t>
      </w:r>
      <w:r w:rsidR="00312299" w:rsidRPr="00A6198A">
        <w:rPr>
          <w:bCs/>
          <w:lang w:val="sr-Cyrl-RS"/>
        </w:rPr>
        <w:t>.</w:t>
      </w:r>
      <w:r w:rsidRPr="00A6198A">
        <w:rPr>
          <w:bCs/>
          <w:lang w:val="sr-Cyrl-RS"/>
        </w:rPr>
        <w:t>565</w:t>
      </w:r>
      <w:r w:rsidR="00312299" w:rsidRPr="00A6198A">
        <w:rPr>
          <w:bCs/>
          <w:lang w:val="sr-Cyrl-RS"/>
        </w:rPr>
        <w:t>.</w:t>
      </w:r>
      <w:r w:rsidRPr="00A6198A">
        <w:rPr>
          <w:bCs/>
          <w:lang w:val="sr-Cyrl-RS"/>
        </w:rPr>
        <w:t>614,57 динара). Током 2019. године, повучено је 17.031.698,00 евра (2.010.542.556,98 динара). Није било отплате по основу главнице, док је по основу камате плаћено 131.0</w:t>
      </w:r>
      <w:r w:rsidR="00386185" w:rsidRPr="00A6198A">
        <w:rPr>
          <w:bCs/>
          <w:lang w:val="sr-Cyrl-RS"/>
        </w:rPr>
        <w:t>34,09 евра (15.465.649,61 динар</w:t>
      </w:r>
      <w:r w:rsidRPr="00A6198A">
        <w:rPr>
          <w:bCs/>
          <w:lang w:val="sr-Cyrl-RS"/>
        </w:rPr>
        <w:t xml:space="preserve">). На име провизије на </w:t>
      </w:r>
      <w:proofErr w:type="spellStart"/>
      <w:r w:rsidRPr="00A6198A">
        <w:rPr>
          <w:bCs/>
          <w:lang w:val="sr-Cyrl-RS"/>
        </w:rPr>
        <w:t>неповучена</w:t>
      </w:r>
      <w:proofErr w:type="spellEnd"/>
      <w:r w:rsidRPr="00A6198A">
        <w:rPr>
          <w:bCs/>
          <w:lang w:val="sr-Cyrl-RS"/>
        </w:rPr>
        <w:t xml:space="preserve"> средства плаћено је 100.713,14 евра (11.904.973,09 динара). </w:t>
      </w:r>
    </w:p>
    <w:p w:rsidR="00110B7D" w:rsidRPr="00A6198A" w:rsidRDefault="00110B7D" w:rsidP="00110B7D">
      <w:pPr>
        <w:ind w:firstLine="720"/>
        <w:jc w:val="both"/>
        <w:rPr>
          <w:bCs/>
          <w:lang w:val="sr-Cyrl-RS"/>
        </w:rPr>
      </w:pPr>
    </w:p>
    <w:p w:rsidR="00110B7D" w:rsidRPr="00A6198A" w:rsidRDefault="00110B7D" w:rsidP="00110B7D">
      <w:pPr>
        <w:ind w:firstLine="720"/>
        <w:jc w:val="both"/>
        <w:rPr>
          <w:bCs/>
          <w:lang w:val="sr-Cyrl-RS"/>
        </w:rPr>
      </w:pPr>
      <w:r w:rsidRPr="00A6198A">
        <w:rPr>
          <w:bCs/>
          <w:lang w:val="sr-Cyrl-RS"/>
        </w:rPr>
        <w:t>23) IBRD - 86540 (VSLN) - Други програмски зајам за развој и реструктурирање државних предузећа. Стање дуга по овом кредиту на дан 31. децембар 2019. године износило је 89.800.000,00 евра (10.559.833.440,00 динара). Није било отплате по основу главнице,</w:t>
      </w:r>
      <w:r w:rsidRPr="00A6198A">
        <w:rPr>
          <w:lang w:val="sr-Cyrl-RS"/>
        </w:rPr>
        <w:t xml:space="preserve"> </w:t>
      </w:r>
      <w:r w:rsidRPr="00A6198A">
        <w:rPr>
          <w:bCs/>
          <w:lang w:val="sr-Cyrl-RS"/>
        </w:rPr>
        <w:t xml:space="preserve">док је по основу камате плаћено 496.269,72 евра (58.621.825,06 динара). </w:t>
      </w:r>
    </w:p>
    <w:p w:rsidR="00110B7D" w:rsidRPr="00A6198A" w:rsidRDefault="00110B7D" w:rsidP="00110B7D">
      <w:pPr>
        <w:ind w:firstLine="720"/>
        <w:jc w:val="both"/>
        <w:rPr>
          <w:bCs/>
          <w:lang w:val="sr-Cyrl-RS"/>
        </w:rPr>
      </w:pPr>
    </w:p>
    <w:p w:rsidR="00110B7D" w:rsidRPr="00A6198A" w:rsidRDefault="00110B7D" w:rsidP="00110B7D">
      <w:pPr>
        <w:ind w:firstLine="720"/>
        <w:jc w:val="both"/>
        <w:rPr>
          <w:bCs/>
          <w:lang w:val="sr-Cyrl-RS"/>
        </w:rPr>
      </w:pPr>
      <w:r w:rsidRPr="00A6198A">
        <w:rPr>
          <w:bCs/>
          <w:lang w:val="sr-Cyrl-RS"/>
        </w:rPr>
        <w:t>24) IBRD - 86550 (FSL) - Додатно финансирање за Пројекат аутопут Коридор 10 - Стање дуга по овом кредиту на дан 31. децембар 2019. године износило је 35.000.000,00 евра (4.115.748.000,00 динара). Током 2019. године повучено је 10.977.065,46 евра (1.294.151.493,03 динара). Није било отплате по основу главнице,</w:t>
      </w:r>
      <w:r w:rsidRPr="00A6198A">
        <w:rPr>
          <w:lang w:val="sr-Cyrl-RS"/>
        </w:rPr>
        <w:t xml:space="preserve"> </w:t>
      </w:r>
      <w:r w:rsidRPr="00A6198A">
        <w:rPr>
          <w:bCs/>
          <w:lang w:val="sr-Cyrl-RS"/>
        </w:rPr>
        <w:t xml:space="preserve">док је по основу камате плаћено 171.961,54 евра (20.280.826,94 динара). На име провизије на </w:t>
      </w:r>
      <w:proofErr w:type="spellStart"/>
      <w:r w:rsidRPr="00A6198A">
        <w:rPr>
          <w:bCs/>
          <w:lang w:val="sr-Cyrl-RS"/>
        </w:rPr>
        <w:t>неповучена</w:t>
      </w:r>
      <w:proofErr w:type="spellEnd"/>
      <w:r w:rsidRPr="00A6198A">
        <w:rPr>
          <w:bCs/>
          <w:lang w:val="sr-Cyrl-RS"/>
        </w:rPr>
        <w:t xml:space="preserve"> средства плаћено је 16.830,89 </w:t>
      </w:r>
      <w:proofErr w:type="spellStart"/>
      <w:r w:rsidRPr="00A6198A">
        <w:rPr>
          <w:bCs/>
          <w:lang w:val="sr-Cyrl-RS"/>
        </w:rPr>
        <w:t>еврa</w:t>
      </w:r>
      <w:proofErr w:type="spellEnd"/>
      <w:r w:rsidRPr="00A6198A">
        <w:rPr>
          <w:bCs/>
          <w:lang w:val="sr-Cyrl-RS"/>
        </w:rPr>
        <w:t xml:space="preserve"> (1.984.940,04 </w:t>
      </w:r>
      <w:proofErr w:type="spellStart"/>
      <w:r w:rsidRPr="00A6198A">
        <w:rPr>
          <w:bCs/>
          <w:lang w:val="sr-Cyrl-RS"/>
        </w:rPr>
        <w:t>динарa</w:t>
      </w:r>
      <w:proofErr w:type="spellEnd"/>
      <w:r w:rsidRPr="00A6198A">
        <w:rPr>
          <w:bCs/>
          <w:lang w:val="sr-Cyrl-RS"/>
        </w:rPr>
        <w:t xml:space="preserve">). </w:t>
      </w:r>
    </w:p>
    <w:p w:rsidR="00110B7D" w:rsidRPr="00A6198A" w:rsidRDefault="00110B7D" w:rsidP="00110B7D">
      <w:pPr>
        <w:ind w:firstLine="720"/>
        <w:jc w:val="both"/>
        <w:rPr>
          <w:bCs/>
          <w:lang w:val="sr-Cyrl-RS"/>
        </w:rPr>
      </w:pPr>
    </w:p>
    <w:p w:rsidR="00110B7D" w:rsidRPr="00A6198A" w:rsidRDefault="00110B7D" w:rsidP="00110B7D">
      <w:pPr>
        <w:ind w:firstLine="720"/>
        <w:jc w:val="both"/>
        <w:rPr>
          <w:bCs/>
          <w:lang w:val="sr-Cyrl-RS"/>
        </w:rPr>
      </w:pPr>
      <w:r w:rsidRPr="00A6198A">
        <w:rPr>
          <w:bCs/>
          <w:lang w:val="sr-Cyrl-RS"/>
        </w:rPr>
        <w:t>25) IBRD - 86940 (VSLN) - Први програмски зајам за развојне политике у области јавних расхода и јавних предузећа - Стање дуга по овом кредиту на дан 31. децембар 2019. године износило је 182.600.000,00 евра (21.472.445.280,00 динара). Није било отплате по основу главнице,</w:t>
      </w:r>
      <w:r w:rsidRPr="00A6198A">
        <w:rPr>
          <w:lang w:val="sr-Cyrl-RS"/>
        </w:rPr>
        <w:t xml:space="preserve"> </w:t>
      </w:r>
      <w:r w:rsidRPr="00A6198A">
        <w:rPr>
          <w:bCs/>
          <w:lang w:val="sr-Cyrl-RS"/>
        </w:rPr>
        <w:t xml:space="preserve">док је по основу камате плаћено 1.388.825,17 евра (163.737.444,64 динара). </w:t>
      </w:r>
    </w:p>
    <w:p w:rsidR="00110B7D" w:rsidRPr="00A6198A" w:rsidRDefault="00110B7D" w:rsidP="00110B7D">
      <w:pPr>
        <w:ind w:firstLine="720"/>
        <w:jc w:val="both"/>
        <w:rPr>
          <w:bCs/>
          <w:lang w:val="sr-Cyrl-RS"/>
        </w:rPr>
      </w:pPr>
    </w:p>
    <w:p w:rsidR="00110B7D" w:rsidRPr="00A6198A" w:rsidRDefault="00110B7D" w:rsidP="00110B7D">
      <w:pPr>
        <w:ind w:firstLine="720"/>
        <w:jc w:val="both"/>
        <w:rPr>
          <w:bCs/>
          <w:lang w:val="sr-Cyrl-RS"/>
        </w:rPr>
      </w:pPr>
      <w:r w:rsidRPr="00A6198A">
        <w:rPr>
          <w:bCs/>
          <w:lang w:val="sr-Cyrl-RS"/>
        </w:rPr>
        <w:t xml:space="preserve">26) IBRD - 87380 (FSL) -  Зајам за развојне политике у области управљања ризицима од елементарних непогода са опцијом одложеног повлачења средстава - Стање дуга по овом кредиту на дан 31. децембар 2019. године износило је 45.330.500,00 евра (5.330.540.420,40 динара). Током 2019. године, повучено је 15.000.000,00 евра (1.766.899.500,00 динара). Није било отплате по основу главнице, док је по основу камате плаћено 231.942,96 евра  (27.355.059,29 динара). </w:t>
      </w:r>
    </w:p>
    <w:p w:rsidR="00110B7D" w:rsidRPr="00A6198A" w:rsidRDefault="00110B7D" w:rsidP="00110B7D">
      <w:pPr>
        <w:ind w:firstLine="720"/>
        <w:jc w:val="both"/>
        <w:rPr>
          <w:bCs/>
          <w:lang w:val="sr-Cyrl-RS"/>
        </w:rPr>
      </w:pPr>
    </w:p>
    <w:p w:rsidR="00110B7D" w:rsidRPr="00A6198A" w:rsidRDefault="00110B7D" w:rsidP="00110B7D">
      <w:pPr>
        <w:ind w:firstLine="720"/>
        <w:jc w:val="both"/>
        <w:rPr>
          <w:bCs/>
          <w:lang w:val="sr-Cyrl-RS"/>
        </w:rPr>
      </w:pPr>
      <w:r w:rsidRPr="00A6198A">
        <w:rPr>
          <w:bCs/>
          <w:lang w:val="sr-Cyrl-RS"/>
        </w:rPr>
        <w:t xml:space="preserve">27) IBRD - 87920 (VSLN) - Програм унапређења ефикасности и одрживости инфраструктуре - Стање дуга по овом кредиту на дан 31. децембар 2019. године износило је 28.250.000,00 евра (3.321.996.600,00 динара). Током 2019. године, повучено је 3.000.000,00 евра (353.941.200,00 динара). Није било отплате по основу главнице, док је по основу камате плаћено 147.318,95 евра (17.374.495,24 динара). На име провизије на </w:t>
      </w:r>
      <w:proofErr w:type="spellStart"/>
      <w:r w:rsidRPr="00A6198A">
        <w:rPr>
          <w:bCs/>
          <w:lang w:val="sr-Cyrl-RS"/>
        </w:rPr>
        <w:t>неповучена</w:t>
      </w:r>
      <w:proofErr w:type="spellEnd"/>
      <w:r w:rsidRPr="00A6198A">
        <w:rPr>
          <w:bCs/>
          <w:lang w:val="sr-Cyrl-RS"/>
        </w:rPr>
        <w:t xml:space="preserve"> средства плаћено је 183.381,87 евра (21.627.555,32 </w:t>
      </w:r>
      <w:proofErr w:type="spellStart"/>
      <w:r w:rsidRPr="00A6198A">
        <w:rPr>
          <w:bCs/>
          <w:lang w:val="sr-Cyrl-RS"/>
        </w:rPr>
        <w:t>динарa</w:t>
      </w:r>
      <w:proofErr w:type="spellEnd"/>
      <w:r w:rsidRPr="00A6198A">
        <w:rPr>
          <w:bCs/>
          <w:lang w:val="sr-Cyrl-RS"/>
        </w:rPr>
        <w:t>).</w:t>
      </w:r>
    </w:p>
    <w:p w:rsidR="00110B7D" w:rsidRPr="00A6198A" w:rsidRDefault="00110B7D" w:rsidP="00110B7D">
      <w:pPr>
        <w:ind w:firstLine="720"/>
        <w:jc w:val="both"/>
        <w:rPr>
          <w:bCs/>
          <w:lang w:val="sr-Cyrl-RS"/>
        </w:rPr>
      </w:pPr>
    </w:p>
    <w:p w:rsidR="00110B7D" w:rsidRPr="00A6198A" w:rsidRDefault="00110B7D" w:rsidP="00110B7D">
      <w:pPr>
        <w:ind w:firstLine="720"/>
        <w:jc w:val="both"/>
        <w:rPr>
          <w:bCs/>
          <w:lang w:val="sr-Cyrl-RS"/>
        </w:rPr>
      </w:pPr>
      <w:r w:rsidRPr="00A6198A">
        <w:rPr>
          <w:bCs/>
          <w:lang w:val="sr-Cyrl-RS"/>
        </w:rPr>
        <w:t xml:space="preserve">28) IBRD - 86930 (VSLN) - Пројекат </w:t>
      </w:r>
      <w:proofErr w:type="spellStart"/>
      <w:r w:rsidRPr="00A6198A">
        <w:rPr>
          <w:bCs/>
          <w:lang w:val="sr-Cyrl-RS"/>
        </w:rPr>
        <w:t>инклузивног</w:t>
      </w:r>
      <w:proofErr w:type="spellEnd"/>
      <w:r w:rsidRPr="00A6198A">
        <w:rPr>
          <w:bCs/>
          <w:lang w:val="sr-Cyrl-RS"/>
        </w:rPr>
        <w:t xml:space="preserve">  предшколског образовања и васпитања - Стање дуга по овом кредиту на дан 31. децембар 2019. године износило је 6.208.504,00 евра (730.075.369,17 динара). Током 2019. године, повучено је 5.391.004,00 евра (635.490.422,05 динара). Није било отплате по основу главнице, док је по основу камате плаћено 16.310,31 </w:t>
      </w:r>
      <w:r w:rsidR="005B75CE" w:rsidRPr="00A6198A">
        <w:rPr>
          <w:bCs/>
          <w:lang w:val="sr-Cyrl-RS"/>
        </w:rPr>
        <w:t>евро</w:t>
      </w:r>
      <w:r w:rsidRPr="00A6198A">
        <w:rPr>
          <w:bCs/>
          <w:lang w:val="sr-Cyrl-RS"/>
        </w:rPr>
        <w:t xml:space="preserve"> (1.923.697,44 динара). На име провизије на </w:t>
      </w:r>
      <w:proofErr w:type="spellStart"/>
      <w:r w:rsidRPr="00A6198A">
        <w:rPr>
          <w:bCs/>
          <w:lang w:val="sr-Cyrl-RS"/>
        </w:rPr>
        <w:t>неповучена</w:t>
      </w:r>
      <w:proofErr w:type="spellEnd"/>
      <w:r w:rsidRPr="00A6198A">
        <w:rPr>
          <w:bCs/>
          <w:lang w:val="sr-Cyrl-RS"/>
        </w:rPr>
        <w:t xml:space="preserve"> средства плаћено је 110.169,24 евра (12.993.030,98 </w:t>
      </w:r>
      <w:proofErr w:type="spellStart"/>
      <w:r w:rsidRPr="00A6198A">
        <w:rPr>
          <w:bCs/>
          <w:lang w:val="sr-Cyrl-RS"/>
        </w:rPr>
        <w:t>динарa</w:t>
      </w:r>
      <w:proofErr w:type="spellEnd"/>
      <w:r w:rsidRPr="00A6198A">
        <w:rPr>
          <w:bCs/>
          <w:lang w:val="sr-Cyrl-RS"/>
        </w:rPr>
        <w:t>).</w:t>
      </w:r>
    </w:p>
    <w:p w:rsidR="00110B7D" w:rsidRPr="00A6198A" w:rsidRDefault="00110B7D" w:rsidP="00110B7D">
      <w:pPr>
        <w:ind w:firstLine="720"/>
        <w:jc w:val="both"/>
        <w:rPr>
          <w:bCs/>
          <w:lang w:val="sr-Cyrl-RS"/>
        </w:rPr>
      </w:pPr>
    </w:p>
    <w:p w:rsidR="00110B7D" w:rsidRPr="00A6198A" w:rsidRDefault="00110B7D" w:rsidP="00110B7D">
      <w:pPr>
        <w:ind w:firstLine="720"/>
        <w:jc w:val="both"/>
        <w:rPr>
          <w:bCs/>
          <w:lang w:val="sr-Cyrl-RS"/>
        </w:rPr>
      </w:pPr>
      <w:r w:rsidRPr="00A6198A">
        <w:rPr>
          <w:bCs/>
          <w:lang w:val="sr-Cyrl-RS"/>
        </w:rPr>
        <w:t xml:space="preserve">29) IBRD - 88300 (VSLN) - Додатно финансирање за други пројекат развоја здравства Србије - Стање дуга по овом кредиту на дан 31. децембар 2019. године износило је 6.766.100,18 евра (795.644.665,25 динара). Током 2019. године, повучено је 6.703.600,18 </w:t>
      </w:r>
      <w:r w:rsidRPr="00A6198A">
        <w:rPr>
          <w:bCs/>
          <w:lang w:val="sr-Cyrl-RS"/>
        </w:rPr>
        <w:lastRenderedPageBreak/>
        <w:t xml:space="preserve">евра (788.131.337,18 динара). Није било отплате по основу главнице, док је по основу камате плаћено 3.276,19 евра (386.986,28 динара). На име провизије на </w:t>
      </w:r>
      <w:proofErr w:type="spellStart"/>
      <w:r w:rsidRPr="00A6198A">
        <w:rPr>
          <w:bCs/>
          <w:lang w:val="sr-Cyrl-RS"/>
        </w:rPr>
        <w:t>неповучена</w:t>
      </w:r>
      <w:proofErr w:type="spellEnd"/>
      <w:r w:rsidRPr="00A6198A">
        <w:rPr>
          <w:bCs/>
          <w:lang w:val="sr-Cyrl-RS"/>
        </w:rPr>
        <w:t xml:space="preserve"> средства плаћено је 72.744,42 евра (8.605.775,93 </w:t>
      </w:r>
      <w:proofErr w:type="spellStart"/>
      <w:r w:rsidRPr="00A6198A">
        <w:rPr>
          <w:bCs/>
          <w:lang w:val="sr-Cyrl-RS"/>
        </w:rPr>
        <w:t>динарa</w:t>
      </w:r>
      <w:proofErr w:type="spellEnd"/>
      <w:r w:rsidRPr="00A6198A">
        <w:rPr>
          <w:bCs/>
          <w:lang w:val="sr-Cyrl-RS"/>
        </w:rPr>
        <w:t>).</w:t>
      </w:r>
    </w:p>
    <w:p w:rsidR="00110B7D" w:rsidRPr="00A6198A" w:rsidRDefault="00110B7D" w:rsidP="00110B7D">
      <w:pPr>
        <w:jc w:val="both"/>
        <w:rPr>
          <w:bCs/>
          <w:lang w:val="sr-Cyrl-RS"/>
        </w:rPr>
      </w:pPr>
    </w:p>
    <w:p w:rsidR="00110B7D" w:rsidRPr="00A6198A" w:rsidRDefault="00110B7D" w:rsidP="00110B7D">
      <w:pPr>
        <w:ind w:firstLine="720"/>
        <w:jc w:val="both"/>
        <w:rPr>
          <w:bCs/>
          <w:lang w:val="sr-Cyrl-RS"/>
        </w:rPr>
      </w:pPr>
      <w:r w:rsidRPr="00A6198A">
        <w:rPr>
          <w:bCs/>
          <w:lang w:val="sr-Cyrl-RS"/>
        </w:rPr>
        <w:t xml:space="preserve">30) IBRD - 88320 (VSLN) - Пројекат пружања подршке финансијским институцијама у државном власништву - Стање дуга по овом кредиту на дан 31. децембар 2019. године износило је 6.819.250,00 евра  (801.894.701,40 динара). Током 2019. године, повучено је 6.414.000,00 евра (756.033.549,40 динара). Није било отплате по основу главнице, док је по основу камате плаћено 10.066,29 евра (1.187.013,13 динара). На име провизије на </w:t>
      </w:r>
      <w:proofErr w:type="spellStart"/>
      <w:r w:rsidRPr="00A6198A">
        <w:rPr>
          <w:bCs/>
          <w:lang w:val="sr-Cyrl-RS"/>
        </w:rPr>
        <w:t>неповучена</w:t>
      </w:r>
      <w:proofErr w:type="spellEnd"/>
      <w:r w:rsidRPr="00A6198A">
        <w:rPr>
          <w:bCs/>
          <w:lang w:val="sr-Cyrl-RS"/>
        </w:rPr>
        <w:t xml:space="preserve"> средства плаћено је 134.043,75 евра (15.847.158,36 </w:t>
      </w:r>
      <w:proofErr w:type="spellStart"/>
      <w:r w:rsidRPr="00A6198A">
        <w:rPr>
          <w:bCs/>
          <w:lang w:val="sr-Cyrl-RS"/>
        </w:rPr>
        <w:t>динарa</w:t>
      </w:r>
      <w:proofErr w:type="spellEnd"/>
      <w:r w:rsidRPr="00A6198A">
        <w:rPr>
          <w:bCs/>
          <w:lang w:val="sr-Cyrl-RS"/>
        </w:rPr>
        <w:t>).</w:t>
      </w:r>
    </w:p>
    <w:p w:rsidR="00110B7D" w:rsidRPr="00A6198A" w:rsidRDefault="00110B7D" w:rsidP="00110B7D">
      <w:pPr>
        <w:ind w:firstLine="720"/>
        <w:jc w:val="both"/>
        <w:rPr>
          <w:bCs/>
          <w:lang w:val="sr-Cyrl-RS"/>
        </w:rPr>
      </w:pPr>
    </w:p>
    <w:p w:rsidR="00110B7D" w:rsidRPr="00A6198A" w:rsidRDefault="00EE0D40" w:rsidP="00110B7D">
      <w:pPr>
        <w:ind w:firstLine="720"/>
        <w:jc w:val="both"/>
        <w:rPr>
          <w:bCs/>
          <w:lang w:val="sr-Cyrl-RS"/>
        </w:rPr>
      </w:pPr>
      <w:r w:rsidRPr="00A6198A">
        <w:rPr>
          <w:bCs/>
          <w:lang w:val="sr-Cyrl-RS"/>
        </w:rPr>
        <w:t xml:space="preserve">31) IBRD </w:t>
      </w:r>
      <w:r w:rsidR="00110B7D" w:rsidRPr="00A6198A">
        <w:rPr>
          <w:bCs/>
          <w:lang w:val="sr-Cyrl-RS"/>
        </w:rPr>
        <w:t xml:space="preserve">– 88310 (VSLN) - Други програмски зајам за развојне политике у области јавних расхода - Стање дуга по овом кредиту на дан 31. децембар 2019. године износило је 160.600.000,00 евра (18.885.403.680,00 динара). Током 2019. године, повучено је 160.198.500,00 евра (18.971.010.747,15 динара), док је по основу камате плаћено 733.814,51 </w:t>
      </w:r>
      <w:r w:rsidR="00F72E02" w:rsidRPr="00A6198A">
        <w:rPr>
          <w:bCs/>
          <w:lang w:val="sr-Cyrl-RS"/>
        </w:rPr>
        <w:t>евро</w:t>
      </w:r>
      <w:r w:rsidR="00110B7D" w:rsidRPr="00A6198A">
        <w:rPr>
          <w:bCs/>
          <w:lang w:val="sr-Cyrl-RS"/>
        </w:rPr>
        <w:t xml:space="preserve"> (86.600.117,25 динара). На име провизије на </w:t>
      </w:r>
      <w:proofErr w:type="spellStart"/>
      <w:r w:rsidR="00110B7D" w:rsidRPr="00A6198A">
        <w:rPr>
          <w:bCs/>
          <w:lang w:val="sr-Cyrl-RS"/>
        </w:rPr>
        <w:t>неповучена</w:t>
      </w:r>
      <w:proofErr w:type="spellEnd"/>
      <w:r w:rsidR="00110B7D" w:rsidRPr="00A6198A">
        <w:rPr>
          <w:bCs/>
          <w:lang w:val="sr-Cyrl-RS"/>
        </w:rPr>
        <w:t xml:space="preserve"> средства плаћено је 272.258,25 евра (32.214.603,50 </w:t>
      </w:r>
      <w:proofErr w:type="spellStart"/>
      <w:r w:rsidR="00110B7D" w:rsidRPr="00A6198A">
        <w:rPr>
          <w:bCs/>
          <w:lang w:val="sr-Cyrl-RS"/>
        </w:rPr>
        <w:t>динарa</w:t>
      </w:r>
      <w:proofErr w:type="spellEnd"/>
      <w:r w:rsidR="00110B7D" w:rsidRPr="00A6198A">
        <w:rPr>
          <w:bCs/>
          <w:lang w:val="sr-Cyrl-RS"/>
        </w:rPr>
        <w:t>).</w:t>
      </w:r>
    </w:p>
    <w:p w:rsidR="00110B7D" w:rsidRPr="00A6198A" w:rsidRDefault="00110B7D" w:rsidP="00110B7D">
      <w:pPr>
        <w:ind w:firstLine="720"/>
        <w:jc w:val="both"/>
        <w:rPr>
          <w:bCs/>
          <w:lang w:val="sr-Cyrl-RS"/>
        </w:rPr>
      </w:pPr>
    </w:p>
    <w:p w:rsidR="00110B7D" w:rsidRPr="00A6198A" w:rsidRDefault="00110B7D" w:rsidP="00110B7D">
      <w:pPr>
        <w:ind w:firstLine="720"/>
        <w:jc w:val="both"/>
        <w:rPr>
          <w:bCs/>
          <w:lang w:val="sr-Cyrl-RS"/>
        </w:rPr>
      </w:pPr>
      <w:r w:rsidRPr="00A6198A">
        <w:rPr>
          <w:bCs/>
          <w:lang w:val="sr-Cyrl-RS"/>
        </w:rPr>
        <w:t>32) IBRD – 89470 (FSL) - Пројекат унапређења услуга електронске управе - Стање дуга по овом кредиту на дан 31. децембар 2019. године износило је 4.109.500,00 евра (483.247.611,60 динара). Током 2019. године, повучено је 4.109.500,00 евра (483.252.618,75 динара),</w:t>
      </w:r>
      <w:r w:rsidRPr="00A6198A">
        <w:rPr>
          <w:lang w:val="sr-Cyrl-RS"/>
        </w:rPr>
        <w:t xml:space="preserve"> при чему је део повучених средстава </w:t>
      </w:r>
      <w:r w:rsidRPr="00A6198A">
        <w:rPr>
          <w:bCs/>
          <w:lang w:val="sr-Cyrl-RS"/>
        </w:rPr>
        <w:t xml:space="preserve">коришћен за плаћање почетне провизије у износу од 109.500,00 евра (12.911.418,75 динара). По основу камате плаћено 204,43 евра (24.089,50 динара), а на име провизије на </w:t>
      </w:r>
      <w:proofErr w:type="spellStart"/>
      <w:r w:rsidRPr="00A6198A">
        <w:rPr>
          <w:bCs/>
          <w:lang w:val="sr-Cyrl-RS"/>
        </w:rPr>
        <w:t>неповучена</w:t>
      </w:r>
      <w:proofErr w:type="spellEnd"/>
      <w:r w:rsidRPr="00A6198A">
        <w:rPr>
          <w:bCs/>
          <w:lang w:val="sr-Cyrl-RS"/>
        </w:rPr>
        <w:t xml:space="preserve"> средства плаћено је 39.501,00 евра (4.654.695,14 </w:t>
      </w:r>
      <w:proofErr w:type="spellStart"/>
      <w:r w:rsidRPr="00A6198A">
        <w:rPr>
          <w:bCs/>
          <w:lang w:val="sr-Cyrl-RS"/>
        </w:rPr>
        <w:t>динарa</w:t>
      </w:r>
      <w:proofErr w:type="spellEnd"/>
      <w:r w:rsidRPr="00A6198A">
        <w:rPr>
          <w:bCs/>
          <w:lang w:val="sr-Cyrl-RS"/>
        </w:rPr>
        <w:t>).</w:t>
      </w:r>
    </w:p>
    <w:p w:rsidR="00110B7D" w:rsidRPr="00A6198A" w:rsidRDefault="00110B7D" w:rsidP="00110B7D">
      <w:pPr>
        <w:ind w:firstLine="720"/>
        <w:jc w:val="both"/>
        <w:rPr>
          <w:bCs/>
          <w:lang w:val="sr-Cyrl-RS"/>
        </w:rPr>
      </w:pPr>
    </w:p>
    <w:p w:rsidR="00110B7D" w:rsidRPr="00A6198A" w:rsidRDefault="00110B7D" w:rsidP="00110B7D">
      <w:pPr>
        <w:ind w:firstLine="720"/>
        <w:jc w:val="both"/>
        <w:rPr>
          <w:bCs/>
          <w:lang w:val="sr-Cyrl-RS"/>
        </w:rPr>
      </w:pPr>
      <w:r w:rsidRPr="00A6198A">
        <w:rPr>
          <w:bCs/>
          <w:lang w:val="sr-Cyrl-RS"/>
        </w:rPr>
        <w:t xml:space="preserve">33) IBRD – 89360 (FSL) - Пројекат модернизације пореске администрације - Стање дуга по овом кредиту на дан 31. децембар 2019. године износило је 113.250,00 евра (13.317.384,60 динара). Током 2019. године, повучено је 113.250,00 евра (13.347.724,28 динара), а повучена средства коришћена су за плаћање почетне провизије у износу од 113.250,00 евра (13.347.724,28 динара). По основу камате плаћено 199,60 евра (23.520,35 динара), а на име провизије на </w:t>
      </w:r>
      <w:proofErr w:type="spellStart"/>
      <w:r w:rsidRPr="00A6198A">
        <w:rPr>
          <w:bCs/>
          <w:lang w:val="sr-Cyrl-RS"/>
        </w:rPr>
        <w:t>неповучена</w:t>
      </w:r>
      <w:proofErr w:type="spellEnd"/>
      <w:r w:rsidRPr="00A6198A">
        <w:rPr>
          <w:bCs/>
          <w:lang w:val="sr-Cyrl-RS"/>
        </w:rPr>
        <w:t xml:space="preserve"> средства плаћено је 40.853,79 евра (4.814.104,39 </w:t>
      </w:r>
      <w:proofErr w:type="spellStart"/>
      <w:r w:rsidRPr="00A6198A">
        <w:rPr>
          <w:bCs/>
          <w:lang w:val="sr-Cyrl-RS"/>
        </w:rPr>
        <w:t>динарa</w:t>
      </w:r>
      <w:proofErr w:type="spellEnd"/>
      <w:r w:rsidRPr="00A6198A">
        <w:rPr>
          <w:bCs/>
          <w:lang w:val="sr-Cyrl-RS"/>
        </w:rPr>
        <w:t>).</w:t>
      </w:r>
    </w:p>
    <w:p w:rsidR="00110B7D" w:rsidRPr="00A6198A" w:rsidRDefault="00110B7D" w:rsidP="00110B7D">
      <w:pPr>
        <w:ind w:firstLine="720"/>
        <w:jc w:val="both"/>
        <w:rPr>
          <w:bCs/>
          <w:lang w:val="sr-Cyrl-RS"/>
        </w:rPr>
      </w:pPr>
    </w:p>
    <w:p w:rsidR="00CF79DE" w:rsidRPr="00A6198A" w:rsidRDefault="00CF79DE" w:rsidP="00CF79DE">
      <w:pPr>
        <w:tabs>
          <w:tab w:val="left" w:pos="709"/>
        </w:tabs>
        <w:jc w:val="center"/>
        <w:rPr>
          <w:b/>
          <w:lang w:val="sr-Cyrl-RS"/>
        </w:rPr>
      </w:pPr>
      <w:r w:rsidRPr="00A6198A">
        <w:rPr>
          <w:b/>
          <w:lang w:val="sr-Cyrl-RS"/>
        </w:rPr>
        <w:t>2. КРЕДИТИ МЕЂУНАРОДНОГ УДРУЖЕЊА ЗА РАЗВОЈ (IDА)</w:t>
      </w:r>
    </w:p>
    <w:p w:rsidR="00CF79DE" w:rsidRPr="00A6198A" w:rsidRDefault="00CF79DE" w:rsidP="00CF79DE">
      <w:pPr>
        <w:tabs>
          <w:tab w:val="left" w:pos="709"/>
        </w:tabs>
        <w:jc w:val="both"/>
        <w:rPr>
          <w:lang w:val="sr-Cyrl-RS"/>
        </w:rPr>
      </w:pPr>
    </w:p>
    <w:p w:rsidR="00CF79DE" w:rsidRPr="00A6198A" w:rsidRDefault="00EE0D40" w:rsidP="00CF79DE">
      <w:pPr>
        <w:ind w:firstLine="708"/>
        <w:jc w:val="both"/>
        <w:rPr>
          <w:lang w:val="sr-Cyrl-RS"/>
        </w:rPr>
      </w:pPr>
      <w:r w:rsidRPr="00A6198A">
        <w:rPr>
          <w:lang w:val="sr-Cyrl-RS"/>
        </w:rPr>
        <w:t xml:space="preserve">1) IDA - SAC - 3599 - </w:t>
      </w:r>
      <w:r w:rsidR="00CF79DE" w:rsidRPr="00A6198A">
        <w:rPr>
          <w:lang w:val="sr-Cyrl-RS"/>
        </w:rPr>
        <w:t>YF - Ратификован је 1. марта 2002. године и намењен структурном прилагођавању. Стање дуга по овом</w:t>
      </w:r>
      <w:r w:rsidR="001C5CFE" w:rsidRPr="00A6198A">
        <w:rPr>
          <w:lang w:val="sr-Cyrl-RS"/>
        </w:rPr>
        <w:t xml:space="preserve"> основу на дан 31. децембар 2019</w:t>
      </w:r>
      <w:r w:rsidR="00CF79DE" w:rsidRPr="00A6198A">
        <w:rPr>
          <w:lang w:val="sr-Cyrl-RS"/>
        </w:rPr>
        <w:t xml:space="preserve">. године износило је </w:t>
      </w:r>
      <w:r w:rsidR="001C5CFE" w:rsidRPr="00A6198A">
        <w:rPr>
          <w:lang w:val="sr-Cyrl-RS"/>
        </w:rPr>
        <w:t xml:space="preserve">11.100.000,00 </w:t>
      </w:r>
      <w:r w:rsidR="00CF79DE" w:rsidRPr="00A6198A">
        <w:rPr>
          <w:lang w:val="sr-Cyrl-RS"/>
        </w:rPr>
        <w:t>специјалних права вучења (</w:t>
      </w:r>
      <w:r w:rsidR="001C5CFE" w:rsidRPr="00A6198A">
        <w:rPr>
          <w:lang w:val="sr-Cyrl-RS"/>
        </w:rPr>
        <w:t>1.610.439.060,00</w:t>
      </w:r>
      <w:r w:rsidR="00CF79DE" w:rsidRPr="00A6198A">
        <w:rPr>
          <w:lang w:val="sr-Cyrl-RS"/>
        </w:rPr>
        <w:t xml:space="preserve"> ди</w:t>
      </w:r>
      <w:r w:rsidR="001C5CFE" w:rsidRPr="00A6198A">
        <w:rPr>
          <w:lang w:val="sr-Cyrl-RS"/>
        </w:rPr>
        <w:t>нара). По основу главнице у 2019</w:t>
      </w:r>
      <w:r w:rsidR="00CF79DE" w:rsidRPr="00A6198A">
        <w:rPr>
          <w:lang w:val="sr-Cyrl-RS"/>
        </w:rPr>
        <w:t xml:space="preserve">. години плаћено је </w:t>
      </w:r>
      <w:r w:rsidR="001C5CFE" w:rsidRPr="00A6198A">
        <w:rPr>
          <w:lang w:val="sr-Cyrl-RS"/>
        </w:rPr>
        <w:t>5.550.000,00</w:t>
      </w:r>
      <w:r w:rsidR="00CF79DE" w:rsidRPr="00A6198A">
        <w:rPr>
          <w:lang w:val="sr-Cyrl-RS"/>
        </w:rPr>
        <w:t xml:space="preserve"> специјалних права вучења (</w:t>
      </w:r>
      <w:r w:rsidR="001C5CFE" w:rsidRPr="00A6198A">
        <w:rPr>
          <w:lang w:val="sr-Cyrl-RS"/>
        </w:rPr>
        <w:t>808.723.175,25</w:t>
      </w:r>
      <w:r w:rsidR="00CF79DE" w:rsidRPr="00A6198A">
        <w:rPr>
          <w:lang w:val="sr-Cyrl-RS"/>
        </w:rPr>
        <w:t xml:space="preserve"> динара), док је на име трошкова сервисирања плаћено </w:t>
      </w:r>
      <w:r w:rsidR="001C5CFE" w:rsidRPr="00A6198A">
        <w:rPr>
          <w:lang w:val="sr-Cyrl-RS"/>
        </w:rPr>
        <w:t xml:space="preserve">178.787,29 </w:t>
      </w:r>
      <w:r w:rsidR="00CF79DE" w:rsidRPr="00A6198A">
        <w:rPr>
          <w:lang w:val="sr-Cyrl-RS"/>
        </w:rPr>
        <w:t>специјалних права вучења (</w:t>
      </w:r>
      <w:r w:rsidR="001C5CFE" w:rsidRPr="00A6198A">
        <w:rPr>
          <w:lang w:val="sr-Cyrl-RS"/>
        </w:rPr>
        <w:t>26.043.045,35</w:t>
      </w:r>
      <w:r w:rsidR="002D2481" w:rsidRPr="00A6198A">
        <w:rPr>
          <w:lang w:val="sr-Cyrl-RS"/>
        </w:rPr>
        <w:t xml:space="preserve"> </w:t>
      </w:r>
      <w:r w:rsidR="00CF79DE" w:rsidRPr="00A6198A">
        <w:rPr>
          <w:lang w:val="sr-Cyrl-RS"/>
        </w:rPr>
        <w:t xml:space="preserve">динара). </w:t>
      </w:r>
    </w:p>
    <w:p w:rsidR="00CF79DE" w:rsidRPr="00A6198A" w:rsidRDefault="00CF79DE" w:rsidP="00CF79DE">
      <w:pPr>
        <w:ind w:firstLine="708"/>
        <w:jc w:val="both"/>
        <w:rPr>
          <w:lang w:val="sr-Cyrl-RS"/>
        </w:rPr>
      </w:pPr>
    </w:p>
    <w:p w:rsidR="00CF79DE" w:rsidRPr="00A6198A" w:rsidRDefault="0070090B" w:rsidP="00CF79DE">
      <w:pPr>
        <w:ind w:firstLine="720"/>
        <w:jc w:val="both"/>
        <w:rPr>
          <w:lang w:val="sr-Cyrl-RS"/>
        </w:rPr>
      </w:pPr>
      <w:r w:rsidRPr="00A6198A">
        <w:rPr>
          <w:lang w:val="sr-Cyrl-RS"/>
        </w:rPr>
        <w:t xml:space="preserve"> 2) IDA - SAC II - 4017 -</w:t>
      </w:r>
      <w:r w:rsidR="00EE0D40" w:rsidRPr="00A6198A">
        <w:rPr>
          <w:lang w:val="sr-Cyrl-RS"/>
        </w:rPr>
        <w:t xml:space="preserve"> </w:t>
      </w:r>
      <w:r w:rsidRPr="00A6198A">
        <w:rPr>
          <w:lang w:val="sr-Cyrl-RS"/>
        </w:rPr>
        <w:t>YF - Р</w:t>
      </w:r>
      <w:r w:rsidR="00CF79DE" w:rsidRPr="00A6198A">
        <w:rPr>
          <w:lang w:val="sr-Cyrl-RS"/>
        </w:rPr>
        <w:t>атификован је 21. децембра 2004. године за Пројекат структурног прилагођа</w:t>
      </w:r>
      <w:r w:rsidR="00C43D07" w:rsidRPr="00A6198A">
        <w:rPr>
          <w:lang w:val="sr-Cyrl-RS"/>
        </w:rPr>
        <w:t xml:space="preserve">вања у Републици Србији. </w:t>
      </w:r>
      <w:r w:rsidR="00CF79DE" w:rsidRPr="00A6198A">
        <w:rPr>
          <w:lang w:val="sr-Cyrl-RS"/>
        </w:rPr>
        <w:t xml:space="preserve">Стање </w:t>
      </w:r>
      <w:r w:rsidR="004C7D0A" w:rsidRPr="00A6198A">
        <w:rPr>
          <w:lang w:val="sr-Cyrl-RS"/>
        </w:rPr>
        <w:t>дуга по овом кредиту је, на дан</w:t>
      </w:r>
      <w:r w:rsidR="00CF79DE" w:rsidRPr="00A6198A">
        <w:rPr>
          <w:lang w:val="sr-Cyrl-RS"/>
        </w:rPr>
        <w:t xml:space="preserve"> 31. децембар 201</w:t>
      </w:r>
      <w:r w:rsidR="008D272E" w:rsidRPr="00A6198A">
        <w:rPr>
          <w:lang w:val="sr-Cyrl-RS"/>
        </w:rPr>
        <w:t>9</w:t>
      </w:r>
      <w:r w:rsidR="00CF79DE" w:rsidRPr="00A6198A">
        <w:rPr>
          <w:lang w:val="sr-Cyrl-RS"/>
        </w:rPr>
        <w:t xml:space="preserve">. године, износило </w:t>
      </w:r>
      <w:r w:rsidR="008D272E" w:rsidRPr="00A6198A">
        <w:rPr>
          <w:lang w:val="sr-Cyrl-RS"/>
        </w:rPr>
        <w:t>15.050.000,00</w:t>
      </w:r>
      <w:r w:rsidR="00CF79DE" w:rsidRPr="00A6198A">
        <w:rPr>
          <w:lang w:val="sr-Cyrl-RS"/>
        </w:rPr>
        <w:t xml:space="preserve"> специјалних права вучења (</w:t>
      </w:r>
      <w:r w:rsidR="008D272E" w:rsidRPr="00A6198A">
        <w:rPr>
          <w:lang w:val="sr-Cyrl-RS"/>
        </w:rPr>
        <w:t>2.183.523.230,00</w:t>
      </w:r>
      <w:r w:rsidR="00CF79DE" w:rsidRPr="00A6198A">
        <w:rPr>
          <w:lang w:val="sr-Cyrl-RS"/>
        </w:rPr>
        <w:t xml:space="preserve"> динара). По</w:t>
      </w:r>
      <w:r w:rsidR="008D272E" w:rsidRPr="00A6198A">
        <w:rPr>
          <w:lang w:val="sr-Cyrl-RS"/>
        </w:rPr>
        <w:t xml:space="preserve"> основу отплате главнице, у 2019</w:t>
      </w:r>
      <w:r w:rsidR="00CF79DE" w:rsidRPr="00A6198A">
        <w:rPr>
          <w:lang w:val="sr-Cyrl-RS"/>
        </w:rPr>
        <w:t>. години, плаћено је 3.010.000,00</w:t>
      </w:r>
      <w:r w:rsidR="002D2481" w:rsidRPr="00A6198A">
        <w:rPr>
          <w:lang w:val="sr-Cyrl-RS"/>
        </w:rPr>
        <w:t xml:space="preserve"> специјалних права вучења</w:t>
      </w:r>
      <w:r w:rsidR="00CF79DE" w:rsidRPr="00A6198A">
        <w:rPr>
          <w:lang w:val="sr-Cyrl-RS"/>
        </w:rPr>
        <w:t xml:space="preserve"> (</w:t>
      </w:r>
      <w:r w:rsidR="008D272E" w:rsidRPr="00A6198A">
        <w:rPr>
          <w:lang w:val="sr-Cyrl-RS"/>
        </w:rPr>
        <w:t>435.551.748,20</w:t>
      </w:r>
      <w:r w:rsidR="00CF79DE" w:rsidRPr="00A6198A">
        <w:rPr>
          <w:lang w:val="sr-Cyrl-RS"/>
        </w:rPr>
        <w:t xml:space="preserve"> динара) док је на име трошкова сервисирања плаћено </w:t>
      </w:r>
      <w:r w:rsidR="008D272E" w:rsidRPr="00A6198A">
        <w:rPr>
          <w:lang w:val="sr-Cyrl-RS"/>
        </w:rPr>
        <w:t>146.933,90</w:t>
      </w:r>
      <w:r w:rsidR="00CF79DE" w:rsidRPr="00A6198A">
        <w:rPr>
          <w:lang w:val="sr-Cyrl-RS"/>
        </w:rPr>
        <w:t xml:space="preserve"> специјалних права вучења (</w:t>
      </w:r>
      <w:r w:rsidR="008D272E" w:rsidRPr="00A6198A">
        <w:rPr>
          <w:lang w:val="sr-Cyrl-RS"/>
        </w:rPr>
        <w:t>21.260.984,71</w:t>
      </w:r>
      <w:r w:rsidR="00F72E02" w:rsidRPr="00A6198A">
        <w:rPr>
          <w:lang w:val="sr-Cyrl-RS"/>
        </w:rPr>
        <w:t xml:space="preserve"> динар</w:t>
      </w:r>
      <w:r w:rsidR="00CF79DE" w:rsidRPr="00A6198A">
        <w:rPr>
          <w:lang w:val="sr-Cyrl-RS"/>
        </w:rPr>
        <w:t>).</w:t>
      </w:r>
    </w:p>
    <w:p w:rsidR="00CF79DE" w:rsidRPr="00A6198A" w:rsidRDefault="00CF79DE" w:rsidP="00CF79DE">
      <w:pPr>
        <w:ind w:firstLine="720"/>
        <w:jc w:val="both"/>
        <w:rPr>
          <w:lang w:val="sr-Cyrl-RS"/>
        </w:rPr>
      </w:pPr>
    </w:p>
    <w:p w:rsidR="00CF79DE" w:rsidRPr="00A6198A" w:rsidRDefault="00CF79DE" w:rsidP="00CF79DE">
      <w:pPr>
        <w:ind w:firstLine="720"/>
        <w:jc w:val="both"/>
        <w:rPr>
          <w:lang w:val="sr-Cyrl-RS"/>
        </w:rPr>
      </w:pPr>
      <w:r w:rsidRPr="00A6198A">
        <w:rPr>
          <w:lang w:val="sr-Cyrl-RS"/>
        </w:rPr>
        <w:t>3) IDA - PFSAC I - 3643 -</w:t>
      </w:r>
      <w:r w:rsidR="00EE0D40" w:rsidRPr="00A6198A">
        <w:rPr>
          <w:lang w:val="sr-Cyrl-RS"/>
        </w:rPr>
        <w:t xml:space="preserve"> </w:t>
      </w:r>
      <w:r w:rsidRPr="00A6198A">
        <w:rPr>
          <w:lang w:val="sr-Cyrl-RS"/>
        </w:rPr>
        <w:t xml:space="preserve">YF - Ратификован је 4. јуна 2002. године и намењен за развој приватног и банкарског система. Стање дуга по овом </w:t>
      </w:r>
      <w:r w:rsidR="001038E3" w:rsidRPr="00A6198A">
        <w:rPr>
          <w:lang w:val="sr-Cyrl-RS"/>
        </w:rPr>
        <w:t xml:space="preserve">кредиту на дан 31. децембар </w:t>
      </w:r>
      <w:r w:rsidR="001038E3" w:rsidRPr="00A6198A">
        <w:rPr>
          <w:lang w:val="sr-Cyrl-RS"/>
        </w:rPr>
        <w:lastRenderedPageBreak/>
        <w:t>2019</w:t>
      </w:r>
      <w:r w:rsidRPr="00A6198A">
        <w:rPr>
          <w:lang w:val="sr-Cyrl-RS"/>
        </w:rPr>
        <w:t xml:space="preserve">. године износило је </w:t>
      </w:r>
      <w:r w:rsidR="001038E3" w:rsidRPr="00A6198A">
        <w:rPr>
          <w:lang w:val="sr-Cyrl-RS"/>
        </w:rPr>
        <w:t>17.025.000,00</w:t>
      </w:r>
      <w:r w:rsidR="002D2481" w:rsidRPr="00A6198A">
        <w:rPr>
          <w:lang w:val="sr-Cyrl-RS"/>
        </w:rPr>
        <w:t xml:space="preserve"> </w:t>
      </w:r>
      <w:r w:rsidRPr="00A6198A">
        <w:rPr>
          <w:lang w:val="sr-Cyrl-RS"/>
        </w:rPr>
        <w:t>специјалних права вучења (</w:t>
      </w:r>
      <w:r w:rsidR="001038E3" w:rsidRPr="00A6198A">
        <w:rPr>
          <w:lang w:val="sr-Cyrl-RS"/>
        </w:rPr>
        <w:t>2.470.065.315,00</w:t>
      </w:r>
      <w:r w:rsidR="002D2481" w:rsidRPr="00A6198A">
        <w:rPr>
          <w:lang w:val="sr-Cyrl-RS"/>
        </w:rPr>
        <w:t xml:space="preserve"> </w:t>
      </w:r>
      <w:r w:rsidRPr="00A6198A">
        <w:rPr>
          <w:lang w:val="sr-Cyrl-RS"/>
        </w:rPr>
        <w:t>динара). По осно</w:t>
      </w:r>
      <w:r w:rsidR="001038E3" w:rsidRPr="00A6198A">
        <w:rPr>
          <w:lang w:val="sr-Cyrl-RS"/>
        </w:rPr>
        <w:t>ву отплате главнице у 2019</w:t>
      </w:r>
      <w:r w:rsidRPr="00A6198A">
        <w:rPr>
          <w:lang w:val="sr-Cyrl-RS"/>
        </w:rPr>
        <w:t>. години плаћено је 6.810.000,00 специјалних права вучења (</w:t>
      </w:r>
      <w:r w:rsidR="001038E3" w:rsidRPr="00A6198A">
        <w:rPr>
          <w:lang w:val="sr-Cyrl-RS"/>
        </w:rPr>
        <w:t>990.451.949,34</w:t>
      </w:r>
      <w:r w:rsidR="00920921" w:rsidRPr="00A6198A">
        <w:rPr>
          <w:lang w:val="sr-Cyrl-RS"/>
        </w:rPr>
        <w:t xml:space="preserve"> </w:t>
      </w:r>
      <w:r w:rsidRPr="00A6198A">
        <w:rPr>
          <w:lang w:val="sr-Cyrl-RS"/>
        </w:rPr>
        <w:t xml:space="preserve">динара), док је на име трошкова сервисирања плаћено </w:t>
      </w:r>
      <w:r w:rsidR="001038E3" w:rsidRPr="00A6198A">
        <w:rPr>
          <w:lang w:val="sr-Cyrl-RS"/>
        </w:rPr>
        <w:t>115.300,64</w:t>
      </w:r>
      <w:r w:rsidR="00920921" w:rsidRPr="00A6198A">
        <w:rPr>
          <w:lang w:val="sr-Cyrl-RS"/>
        </w:rPr>
        <w:t xml:space="preserve"> </w:t>
      </w:r>
      <w:r w:rsidRPr="00A6198A">
        <w:rPr>
          <w:lang w:val="sr-Cyrl-RS"/>
        </w:rPr>
        <w:t>специјалних права вучења (</w:t>
      </w:r>
      <w:r w:rsidR="001038E3" w:rsidRPr="00A6198A">
        <w:rPr>
          <w:lang w:val="sr-Cyrl-RS"/>
        </w:rPr>
        <w:t>16.763.220,32</w:t>
      </w:r>
      <w:r w:rsidR="00920921" w:rsidRPr="00A6198A">
        <w:rPr>
          <w:lang w:val="sr-Cyrl-RS"/>
        </w:rPr>
        <w:t xml:space="preserve"> </w:t>
      </w:r>
      <w:r w:rsidRPr="00A6198A">
        <w:rPr>
          <w:lang w:val="sr-Cyrl-RS"/>
        </w:rPr>
        <w:t xml:space="preserve">динара). </w:t>
      </w:r>
    </w:p>
    <w:p w:rsidR="00CF79DE" w:rsidRPr="00A6198A" w:rsidRDefault="00CF79DE" w:rsidP="00CF79DE">
      <w:pPr>
        <w:ind w:firstLine="720"/>
        <w:jc w:val="both"/>
        <w:rPr>
          <w:lang w:val="sr-Cyrl-RS"/>
        </w:rPr>
      </w:pPr>
    </w:p>
    <w:p w:rsidR="00CF79DE" w:rsidRPr="00A6198A" w:rsidRDefault="00CF79DE" w:rsidP="00CF79DE">
      <w:pPr>
        <w:ind w:firstLine="720"/>
        <w:jc w:val="both"/>
        <w:rPr>
          <w:lang w:val="sr-Cyrl-RS"/>
        </w:rPr>
      </w:pPr>
      <w:r w:rsidRPr="00A6198A">
        <w:rPr>
          <w:lang w:val="sr-Cyrl-RS"/>
        </w:rPr>
        <w:t>4) IDA - PFSAC II - 3780 -</w:t>
      </w:r>
      <w:r w:rsidR="00EE0D40" w:rsidRPr="00A6198A">
        <w:rPr>
          <w:lang w:val="sr-Cyrl-RS"/>
        </w:rPr>
        <w:t xml:space="preserve"> </w:t>
      </w:r>
      <w:r w:rsidRPr="00A6198A">
        <w:rPr>
          <w:lang w:val="sr-Cyrl-RS"/>
        </w:rPr>
        <w:t xml:space="preserve">YF - Ратификован је 20. јуна 2003. године за Пројекат финансирања социјалног сектора. Стање дуга по овом </w:t>
      </w:r>
      <w:r w:rsidR="001038E3" w:rsidRPr="00A6198A">
        <w:rPr>
          <w:lang w:val="sr-Cyrl-RS"/>
        </w:rPr>
        <w:t>кредиту на дан 31. децембар 2019</w:t>
      </w:r>
      <w:r w:rsidRPr="00A6198A">
        <w:rPr>
          <w:lang w:val="sr-Cyrl-RS"/>
        </w:rPr>
        <w:t xml:space="preserve">. године износило је </w:t>
      </w:r>
      <w:r w:rsidR="001038E3" w:rsidRPr="00A6198A">
        <w:rPr>
          <w:lang w:val="sr-Cyrl-RS"/>
        </w:rPr>
        <w:t>20.545.000,00</w:t>
      </w:r>
      <w:r w:rsidRPr="00A6198A">
        <w:rPr>
          <w:lang w:val="sr-Cyrl-RS"/>
        </w:rPr>
        <w:t xml:space="preserve"> специјалних права вучења (</w:t>
      </w:r>
      <w:r w:rsidR="001038E3" w:rsidRPr="00A6198A">
        <w:rPr>
          <w:lang w:val="sr-Cyrl-RS"/>
        </w:rPr>
        <w:t>2.980.763.107,00</w:t>
      </w:r>
      <w:r w:rsidRPr="00A6198A">
        <w:rPr>
          <w:lang w:val="sr-Cyrl-RS"/>
        </w:rPr>
        <w:t xml:space="preserve"> ди</w:t>
      </w:r>
      <w:r w:rsidR="009345B7" w:rsidRPr="00A6198A">
        <w:rPr>
          <w:lang w:val="sr-Cyrl-RS"/>
        </w:rPr>
        <w:t>нара).</w:t>
      </w:r>
      <w:r w:rsidR="001038E3" w:rsidRPr="00A6198A">
        <w:rPr>
          <w:lang w:val="sr-Cyrl-RS"/>
        </w:rPr>
        <w:t xml:space="preserve"> По основу главнице у 2019</w:t>
      </w:r>
      <w:r w:rsidRPr="00A6198A">
        <w:rPr>
          <w:lang w:val="sr-Cyrl-RS"/>
        </w:rPr>
        <w:t>. години плаћено је 5.870.000,00 специјалних права вучења (</w:t>
      </w:r>
      <w:r w:rsidR="001038E3" w:rsidRPr="00A6198A">
        <w:rPr>
          <w:lang w:val="sr-Cyrl-RS"/>
        </w:rPr>
        <w:t>849.398.260,69</w:t>
      </w:r>
      <w:r w:rsidR="00920921" w:rsidRPr="00A6198A">
        <w:rPr>
          <w:lang w:val="sr-Cyrl-RS"/>
        </w:rPr>
        <w:t xml:space="preserve"> </w:t>
      </w:r>
      <w:r w:rsidRPr="00A6198A">
        <w:rPr>
          <w:lang w:val="sr-Cyrl-RS"/>
        </w:rPr>
        <w:t xml:space="preserve">динара), док је на име трошкова сервисирања плаћено </w:t>
      </w:r>
      <w:r w:rsidR="001038E3" w:rsidRPr="00A6198A">
        <w:rPr>
          <w:lang w:val="sr-Cyrl-RS"/>
        </w:rPr>
        <w:t xml:space="preserve">220.148,94 </w:t>
      </w:r>
      <w:r w:rsidRPr="00A6198A">
        <w:rPr>
          <w:lang w:val="sr-Cyrl-RS"/>
        </w:rPr>
        <w:t>специјалних права вучења (</w:t>
      </w:r>
      <w:r w:rsidR="001038E3" w:rsidRPr="00A6198A">
        <w:rPr>
          <w:lang w:val="sr-Cyrl-RS"/>
        </w:rPr>
        <w:t>31.854.737,42</w:t>
      </w:r>
      <w:r w:rsidRPr="00A6198A">
        <w:rPr>
          <w:lang w:val="sr-Cyrl-RS"/>
        </w:rPr>
        <w:t xml:space="preserve"> динара).</w:t>
      </w:r>
    </w:p>
    <w:p w:rsidR="00CF79DE" w:rsidRPr="00A6198A" w:rsidRDefault="00CF79DE" w:rsidP="00CF79DE">
      <w:pPr>
        <w:ind w:firstLine="720"/>
        <w:jc w:val="both"/>
        <w:rPr>
          <w:lang w:val="sr-Cyrl-RS"/>
        </w:rPr>
      </w:pPr>
    </w:p>
    <w:p w:rsidR="00CF79DE" w:rsidRPr="00A6198A" w:rsidRDefault="00CF79DE" w:rsidP="00CF79DE">
      <w:pPr>
        <w:ind w:firstLine="720"/>
        <w:jc w:val="both"/>
        <w:rPr>
          <w:lang w:val="sr-Cyrl-RS"/>
        </w:rPr>
      </w:pPr>
      <w:r w:rsidRPr="00A6198A">
        <w:rPr>
          <w:lang w:val="sr-Cyrl-RS"/>
        </w:rPr>
        <w:t xml:space="preserve">5) IDA - SOSAC - 3750 - YF - Ратификован је 20. јуна 2003. године за Пројекат финансирања структурног прилагођавања социјалног сектора. Стање дуга по овом </w:t>
      </w:r>
      <w:r w:rsidR="001038E3" w:rsidRPr="00A6198A">
        <w:rPr>
          <w:lang w:val="sr-Cyrl-RS"/>
        </w:rPr>
        <w:t>кредиту на дан 31. децембар 2019</w:t>
      </w:r>
      <w:r w:rsidRPr="00A6198A">
        <w:rPr>
          <w:lang w:val="sr-Cyrl-RS"/>
        </w:rPr>
        <w:t xml:space="preserve">. године износило је </w:t>
      </w:r>
      <w:r w:rsidR="00393E10" w:rsidRPr="00A6198A">
        <w:rPr>
          <w:lang w:val="sr-Cyrl-RS"/>
        </w:rPr>
        <w:t>21.140.000,00</w:t>
      </w:r>
      <w:r w:rsidRPr="00A6198A">
        <w:rPr>
          <w:lang w:val="sr-Cyrl-RS"/>
        </w:rPr>
        <w:t xml:space="preserve"> специјалних права вучења (</w:t>
      </w:r>
      <w:r w:rsidR="00393E10" w:rsidRPr="00A6198A">
        <w:rPr>
          <w:lang w:val="sr-Cyrl-RS"/>
        </w:rPr>
        <w:t>3.067.088.444,00</w:t>
      </w:r>
      <w:r w:rsidRPr="00A6198A">
        <w:rPr>
          <w:lang w:val="sr-Cyrl-RS"/>
        </w:rPr>
        <w:t xml:space="preserve"> ди</w:t>
      </w:r>
      <w:r w:rsidR="001038E3" w:rsidRPr="00A6198A">
        <w:rPr>
          <w:lang w:val="sr-Cyrl-RS"/>
        </w:rPr>
        <w:t>нара). По основу главнице у 2019</w:t>
      </w:r>
      <w:r w:rsidRPr="00A6198A">
        <w:rPr>
          <w:lang w:val="sr-Cyrl-RS"/>
        </w:rPr>
        <w:t>. години плаћено је 6.040.000,00 специјалних права вучења (</w:t>
      </w:r>
      <w:r w:rsidR="00393E10" w:rsidRPr="00A6198A">
        <w:rPr>
          <w:lang w:val="sr-Cyrl-RS"/>
        </w:rPr>
        <w:t>873.997.529,81</w:t>
      </w:r>
      <w:r w:rsidR="003D4995" w:rsidRPr="00A6198A">
        <w:rPr>
          <w:lang w:val="sr-Cyrl-RS"/>
        </w:rPr>
        <w:t xml:space="preserve"> </w:t>
      </w:r>
      <w:r w:rsidR="00F72E02" w:rsidRPr="00A6198A">
        <w:rPr>
          <w:lang w:val="sr-Cyrl-RS"/>
        </w:rPr>
        <w:t>динар</w:t>
      </w:r>
      <w:r w:rsidRPr="00A6198A">
        <w:rPr>
          <w:lang w:val="sr-Cyrl-RS"/>
        </w:rPr>
        <w:t xml:space="preserve">), док је на име трошкова сервисирања плаћено </w:t>
      </w:r>
      <w:r w:rsidR="00393E10" w:rsidRPr="00A6198A">
        <w:rPr>
          <w:lang w:val="sr-Cyrl-RS"/>
        </w:rPr>
        <w:t>226.524,66</w:t>
      </w:r>
      <w:r w:rsidRPr="00A6198A">
        <w:rPr>
          <w:lang w:val="sr-Cyrl-RS"/>
        </w:rPr>
        <w:t xml:space="preserve"> специјалних права вучења (</w:t>
      </w:r>
      <w:r w:rsidR="00393E10" w:rsidRPr="00A6198A">
        <w:rPr>
          <w:lang w:val="sr-Cyrl-RS"/>
        </w:rPr>
        <w:t>32.777.279,64</w:t>
      </w:r>
      <w:r w:rsidRPr="00A6198A">
        <w:rPr>
          <w:lang w:val="sr-Cyrl-RS"/>
        </w:rPr>
        <w:t xml:space="preserve"> динара).</w:t>
      </w:r>
    </w:p>
    <w:p w:rsidR="00CF79DE" w:rsidRPr="00A6198A" w:rsidRDefault="00CF79DE" w:rsidP="00CF79DE">
      <w:pPr>
        <w:jc w:val="both"/>
        <w:rPr>
          <w:lang w:val="sr-Cyrl-RS"/>
        </w:rPr>
      </w:pPr>
    </w:p>
    <w:p w:rsidR="00CF79DE" w:rsidRPr="00A6198A" w:rsidRDefault="00CF79DE" w:rsidP="00CF79DE">
      <w:pPr>
        <w:ind w:firstLine="720"/>
        <w:jc w:val="both"/>
        <w:rPr>
          <w:lang w:val="sr-Cyrl-RS"/>
        </w:rPr>
      </w:pPr>
      <w:r w:rsidRPr="00A6198A">
        <w:rPr>
          <w:lang w:val="sr-Cyrl-RS"/>
        </w:rPr>
        <w:t xml:space="preserve">6) IDA - MOES - 3636 - YF - Ратификован је 14. маја 2002. године и намењен за развој школства. Стање дуга по овом </w:t>
      </w:r>
      <w:r w:rsidR="001038E3" w:rsidRPr="00A6198A">
        <w:rPr>
          <w:lang w:val="sr-Cyrl-RS"/>
        </w:rPr>
        <w:t>кредиту на дан 31. децембар 2019</w:t>
      </w:r>
      <w:r w:rsidRPr="00A6198A">
        <w:rPr>
          <w:lang w:val="sr-Cyrl-RS"/>
        </w:rPr>
        <w:t xml:space="preserve">. </w:t>
      </w:r>
      <w:r w:rsidR="004C7D0A" w:rsidRPr="00A6198A">
        <w:rPr>
          <w:lang w:val="sr-Cyrl-RS"/>
        </w:rPr>
        <w:t xml:space="preserve">године износило је </w:t>
      </w:r>
      <w:r w:rsidR="0043767B" w:rsidRPr="00A6198A">
        <w:rPr>
          <w:lang w:val="sr-Cyrl-RS"/>
        </w:rPr>
        <w:t>1.826.430,10</w:t>
      </w:r>
      <w:r w:rsidRPr="00A6198A">
        <w:rPr>
          <w:lang w:val="sr-Cyrl-RS"/>
        </w:rPr>
        <w:t xml:space="preserve"> специјалних права вучења (</w:t>
      </w:r>
      <w:r w:rsidR="0043767B" w:rsidRPr="00A6198A">
        <w:rPr>
          <w:lang w:val="sr-Cyrl-RS"/>
        </w:rPr>
        <w:t>264.986.880,49</w:t>
      </w:r>
      <w:r w:rsidRPr="00A6198A">
        <w:rPr>
          <w:lang w:val="sr-Cyrl-RS"/>
        </w:rPr>
        <w:t xml:space="preserve"> динар</w:t>
      </w:r>
      <w:r w:rsidR="004A1A18" w:rsidRPr="00A6198A">
        <w:rPr>
          <w:lang w:val="sr-Cyrl-RS"/>
        </w:rPr>
        <w:t>а</w:t>
      </w:r>
      <w:r w:rsidRPr="00A6198A">
        <w:rPr>
          <w:lang w:val="sr-Cyrl-RS"/>
        </w:rPr>
        <w:t xml:space="preserve">). По основу отплате главнице </w:t>
      </w:r>
      <w:r w:rsidR="001038E3" w:rsidRPr="00A6198A">
        <w:rPr>
          <w:lang w:val="sr-Cyrl-RS"/>
        </w:rPr>
        <w:t>у 2019</w:t>
      </w:r>
      <w:r w:rsidRPr="00A6198A">
        <w:rPr>
          <w:lang w:val="sr-Cyrl-RS"/>
        </w:rPr>
        <w:t xml:space="preserve">. години плаћено је </w:t>
      </w:r>
      <w:r w:rsidR="0043767B" w:rsidRPr="00A6198A">
        <w:rPr>
          <w:lang w:val="sr-Cyrl-RS"/>
        </w:rPr>
        <w:t xml:space="preserve">730.572,02 </w:t>
      </w:r>
      <w:r w:rsidRPr="00A6198A">
        <w:rPr>
          <w:lang w:val="sr-Cyrl-RS"/>
        </w:rPr>
        <w:t>специјалних права вучења (</w:t>
      </w:r>
      <w:r w:rsidR="0043767B" w:rsidRPr="00A6198A">
        <w:rPr>
          <w:lang w:val="sr-Cyrl-RS"/>
        </w:rPr>
        <w:t>106.254.988,68</w:t>
      </w:r>
      <w:r w:rsidRPr="00A6198A">
        <w:rPr>
          <w:lang w:val="sr-Cyrl-RS"/>
        </w:rPr>
        <w:t xml:space="preserve"> динара), док је на име трошкова сервисирања плаћено </w:t>
      </w:r>
      <w:r w:rsidR="0043767B" w:rsidRPr="00A6198A">
        <w:rPr>
          <w:lang w:val="sr-Cyrl-RS"/>
        </w:rPr>
        <w:t>12.369,36</w:t>
      </w:r>
      <w:r w:rsidRPr="00A6198A">
        <w:rPr>
          <w:lang w:val="sr-Cyrl-RS"/>
        </w:rPr>
        <w:t xml:space="preserve"> специјалних пра</w:t>
      </w:r>
      <w:r w:rsidR="00162A11" w:rsidRPr="00A6198A">
        <w:rPr>
          <w:lang w:val="sr-Cyrl-RS"/>
        </w:rPr>
        <w:t>ва вучења (</w:t>
      </w:r>
      <w:r w:rsidR="0043767B" w:rsidRPr="00A6198A">
        <w:rPr>
          <w:lang w:val="sr-Cyrl-RS"/>
        </w:rPr>
        <w:t>1.798.345,40</w:t>
      </w:r>
      <w:r w:rsidR="00162A11" w:rsidRPr="00A6198A">
        <w:rPr>
          <w:lang w:val="sr-Cyrl-RS"/>
        </w:rPr>
        <w:t xml:space="preserve"> динара)</w:t>
      </w:r>
      <w:r w:rsidRPr="00A6198A">
        <w:rPr>
          <w:lang w:val="sr-Cyrl-RS"/>
        </w:rPr>
        <w:t xml:space="preserve">. </w:t>
      </w:r>
    </w:p>
    <w:p w:rsidR="00CF79DE" w:rsidRPr="00A6198A" w:rsidRDefault="00CF79DE" w:rsidP="00CF79DE">
      <w:pPr>
        <w:ind w:firstLine="720"/>
        <w:jc w:val="both"/>
        <w:rPr>
          <w:lang w:val="sr-Cyrl-RS"/>
        </w:rPr>
      </w:pPr>
    </w:p>
    <w:p w:rsidR="00CF79DE" w:rsidRPr="00A6198A" w:rsidRDefault="00CF79DE" w:rsidP="00CF79DE">
      <w:pPr>
        <w:ind w:firstLine="720"/>
        <w:jc w:val="both"/>
        <w:rPr>
          <w:lang w:val="sr-Cyrl-RS"/>
        </w:rPr>
      </w:pPr>
      <w:r w:rsidRPr="00A6198A">
        <w:rPr>
          <w:lang w:val="sr-Cyrl-RS"/>
        </w:rPr>
        <w:t xml:space="preserve">7) IDA - TTFSE </w:t>
      </w:r>
      <w:r w:rsidR="00EE0D40" w:rsidRPr="00A6198A">
        <w:rPr>
          <w:lang w:val="sr-Cyrl-RS"/>
        </w:rPr>
        <w:t>–</w:t>
      </w:r>
      <w:r w:rsidRPr="00A6198A">
        <w:rPr>
          <w:lang w:val="sr-Cyrl-RS"/>
        </w:rPr>
        <w:t xml:space="preserve"> 3651</w:t>
      </w:r>
      <w:r w:rsidR="00EE0D40" w:rsidRPr="00A6198A">
        <w:rPr>
          <w:lang w:val="sr-Cyrl-RS"/>
        </w:rPr>
        <w:t xml:space="preserve"> </w:t>
      </w:r>
      <w:r w:rsidRPr="00A6198A">
        <w:rPr>
          <w:lang w:val="sr-Cyrl-RS"/>
        </w:rPr>
        <w:t>-</w:t>
      </w:r>
      <w:r w:rsidR="00EE0D40" w:rsidRPr="00A6198A">
        <w:rPr>
          <w:lang w:val="sr-Cyrl-RS"/>
        </w:rPr>
        <w:t xml:space="preserve"> </w:t>
      </w:r>
      <w:r w:rsidRPr="00A6198A">
        <w:rPr>
          <w:lang w:val="sr-Cyrl-RS"/>
        </w:rPr>
        <w:t xml:space="preserve">YF - Ратификован је 14. јуна 2002. године за Пројекат олакшавања трговине и саобраћаја у југоисточној Европи. Стање дуга по овом кредиту на дан </w:t>
      </w:r>
      <w:r w:rsidR="001038E3" w:rsidRPr="00A6198A">
        <w:rPr>
          <w:lang w:val="sr-Cyrl-RS"/>
        </w:rPr>
        <w:t>31. децембар 2019</w:t>
      </w:r>
      <w:r w:rsidRPr="00A6198A">
        <w:rPr>
          <w:lang w:val="sr-Cyrl-RS"/>
        </w:rPr>
        <w:t xml:space="preserve">. године износило је </w:t>
      </w:r>
      <w:r w:rsidR="0043767B" w:rsidRPr="00A6198A">
        <w:rPr>
          <w:lang w:val="sr-Cyrl-RS"/>
        </w:rPr>
        <w:t>1.086.354,24</w:t>
      </w:r>
      <w:r w:rsidRPr="00A6198A">
        <w:rPr>
          <w:lang w:val="sr-Cyrl-RS"/>
        </w:rPr>
        <w:t xml:space="preserve"> специјалних права вучења (</w:t>
      </w:r>
      <w:r w:rsidR="0043767B" w:rsidRPr="00A6198A">
        <w:rPr>
          <w:lang w:val="sr-Cyrl-RS"/>
        </w:rPr>
        <w:t>157.613.270,37</w:t>
      </w:r>
      <w:r w:rsidRPr="00A6198A">
        <w:rPr>
          <w:lang w:val="sr-Cyrl-RS"/>
        </w:rPr>
        <w:t xml:space="preserve"> динар</w:t>
      </w:r>
      <w:r w:rsidR="004A1A18" w:rsidRPr="00A6198A">
        <w:rPr>
          <w:lang w:val="sr-Cyrl-RS"/>
        </w:rPr>
        <w:t>а</w:t>
      </w:r>
      <w:r w:rsidRPr="00A6198A">
        <w:rPr>
          <w:lang w:val="sr-Cyrl-RS"/>
        </w:rPr>
        <w:t xml:space="preserve">). По основу отплате главнице, </w:t>
      </w:r>
      <w:r w:rsidR="001038E3" w:rsidRPr="00A6198A">
        <w:rPr>
          <w:lang w:val="sr-Cyrl-RS"/>
        </w:rPr>
        <w:t>у 2019</w:t>
      </w:r>
      <w:r w:rsidRPr="00A6198A">
        <w:rPr>
          <w:lang w:val="sr-Cyrl-RS"/>
        </w:rPr>
        <w:t xml:space="preserve">. години, плаћено је </w:t>
      </w:r>
      <w:r w:rsidR="0043767B" w:rsidRPr="00A6198A">
        <w:rPr>
          <w:lang w:val="sr-Cyrl-RS"/>
        </w:rPr>
        <w:t>434.539,14</w:t>
      </w:r>
      <w:r w:rsidRPr="00A6198A">
        <w:rPr>
          <w:lang w:val="sr-Cyrl-RS"/>
        </w:rPr>
        <w:t xml:space="preserve"> специјалних права вучења (</w:t>
      </w:r>
      <w:r w:rsidR="0043767B" w:rsidRPr="00A6198A">
        <w:rPr>
          <w:lang w:val="sr-Cyrl-RS"/>
        </w:rPr>
        <w:t>63.574.147,31</w:t>
      </w:r>
      <w:r w:rsidRPr="00A6198A">
        <w:rPr>
          <w:lang w:val="sr-Cyrl-RS"/>
        </w:rPr>
        <w:t xml:space="preserve"> динар), док је на име трошкова сервисирања плаћено </w:t>
      </w:r>
      <w:r w:rsidR="00AF503F" w:rsidRPr="00A6198A">
        <w:rPr>
          <w:lang w:val="sr-Cyrl-RS"/>
        </w:rPr>
        <w:t>13.546,83</w:t>
      </w:r>
      <w:r w:rsidRPr="00A6198A">
        <w:rPr>
          <w:lang w:val="sr-Cyrl-RS"/>
        </w:rPr>
        <w:t xml:space="preserve"> специјалних права вучења (</w:t>
      </w:r>
      <w:r w:rsidR="00AF503F" w:rsidRPr="00A6198A">
        <w:rPr>
          <w:lang w:val="sr-Cyrl-RS"/>
        </w:rPr>
        <w:t>1.979.968,28</w:t>
      </w:r>
      <w:r w:rsidRPr="00A6198A">
        <w:rPr>
          <w:lang w:val="sr-Cyrl-RS"/>
        </w:rPr>
        <w:t xml:space="preserve"> динара).</w:t>
      </w:r>
    </w:p>
    <w:p w:rsidR="00CF79DE" w:rsidRPr="00A6198A" w:rsidRDefault="00CF79DE" w:rsidP="00CF79DE">
      <w:pPr>
        <w:ind w:firstLine="720"/>
        <w:jc w:val="both"/>
        <w:rPr>
          <w:lang w:val="sr-Cyrl-RS"/>
        </w:rPr>
      </w:pPr>
    </w:p>
    <w:p w:rsidR="00CF79DE" w:rsidRPr="00A6198A" w:rsidRDefault="00CF79DE" w:rsidP="00CF79DE">
      <w:pPr>
        <w:ind w:firstLine="720"/>
        <w:jc w:val="both"/>
        <w:rPr>
          <w:lang w:val="sr-Cyrl-RS"/>
        </w:rPr>
      </w:pPr>
      <w:r w:rsidRPr="00A6198A">
        <w:rPr>
          <w:lang w:val="sr-Cyrl-RS"/>
        </w:rPr>
        <w:t>8) IDA - SMECA - 3693 - YF - Ратификован је 13. новембра 2002. године за Пројекат финансирања фонда за осигурање и олакшавање извоза. Стање дуга по овом к</w:t>
      </w:r>
      <w:r w:rsidR="001038E3" w:rsidRPr="00A6198A">
        <w:rPr>
          <w:lang w:val="sr-Cyrl-RS"/>
        </w:rPr>
        <w:t>редиту, на дан 31. децембар 2019</w:t>
      </w:r>
      <w:r w:rsidRPr="00A6198A">
        <w:rPr>
          <w:lang w:val="sr-Cyrl-RS"/>
        </w:rPr>
        <w:t xml:space="preserve">. године, износило је </w:t>
      </w:r>
      <w:r w:rsidR="00AF503F" w:rsidRPr="00A6198A">
        <w:rPr>
          <w:lang w:val="sr-Cyrl-RS"/>
        </w:rPr>
        <w:t>2.086.309,25</w:t>
      </w:r>
      <w:r w:rsidRPr="00A6198A">
        <w:rPr>
          <w:lang w:val="sr-Cyrl-RS"/>
        </w:rPr>
        <w:t xml:space="preserve"> специјалних права вучења (</w:t>
      </w:r>
      <w:r w:rsidR="00AF503F" w:rsidRPr="00A6198A">
        <w:rPr>
          <w:lang w:val="sr-Cyrl-RS"/>
        </w:rPr>
        <w:t>302.691.343,01</w:t>
      </w:r>
      <w:r w:rsidR="005B75CE" w:rsidRPr="00A6198A">
        <w:rPr>
          <w:lang w:val="sr-Cyrl-RS"/>
        </w:rPr>
        <w:t xml:space="preserve"> динар</w:t>
      </w:r>
      <w:r w:rsidRPr="00A6198A">
        <w:rPr>
          <w:lang w:val="sr-Cyrl-RS"/>
        </w:rPr>
        <w:t xml:space="preserve">). По основу </w:t>
      </w:r>
      <w:r w:rsidR="001038E3" w:rsidRPr="00A6198A">
        <w:rPr>
          <w:lang w:val="sr-Cyrl-RS"/>
        </w:rPr>
        <w:t>главнице у 2019</w:t>
      </w:r>
      <w:r w:rsidRPr="00A6198A">
        <w:rPr>
          <w:lang w:val="sr-Cyrl-RS"/>
        </w:rPr>
        <w:t xml:space="preserve">. години плаћено је </w:t>
      </w:r>
      <w:r w:rsidR="00AF503F" w:rsidRPr="00A6198A">
        <w:rPr>
          <w:lang w:val="sr-Cyrl-RS"/>
        </w:rPr>
        <w:t>834.523,70</w:t>
      </w:r>
      <w:r w:rsidRPr="00A6198A">
        <w:rPr>
          <w:lang w:val="sr-Cyrl-RS"/>
        </w:rPr>
        <w:t xml:space="preserve"> специјалних права вучења (</w:t>
      </w:r>
      <w:r w:rsidR="00AF503F" w:rsidRPr="00A6198A">
        <w:rPr>
          <w:lang w:val="sr-Cyrl-RS"/>
        </w:rPr>
        <w:t>120.756.896,54</w:t>
      </w:r>
      <w:r w:rsidRPr="00A6198A">
        <w:rPr>
          <w:lang w:val="sr-Cyrl-RS"/>
        </w:rPr>
        <w:t xml:space="preserve"> динар</w:t>
      </w:r>
      <w:r w:rsidR="004A1A18" w:rsidRPr="00A6198A">
        <w:rPr>
          <w:lang w:val="sr-Cyrl-RS"/>
        </w:rPr>
        <w:t>а</w:t>
      </w:r>
      <w:r w:rsidRPr="00A6198A">
        <w:rPr>
          <w:lang w:val="sr-Cyrl-RS"/>
        </w:rPr>
        <w:t xml:space="preserve">), док је на име трошкова сервисирања плаћено </w:t>
      </w:r>
      <w:r w:rsidR="00AF503F" w:rsidRPr="00A6198A">
        <w:rPr>
          <w:lang w:val="sr-Cyrl-RS"/>
        </w:rPr>
        <w:t>25.005,06</w:t>
      </w:r>
      <w:r w:rsidR="000E2D69" w:rsidRPr="00A6198A">
        <w:rPr>
          <w:lang w:val="sr-Cyrl-RS"/>
        </w:rPr>
        <w:t xml:space="preserve"> </w:t>
      </w:r>
      <w:r w:rsidRPr="00A6198A">
        <w:rPr>
          <w:lang w:val="sr-Cyrl-RS"/>
        </w:rPr>
        <w:t>специјалних права вучења (</w:t>
      </w:r>
      <w:r w:rsidR="00AF503F" w:rsidRPr="00A6198A">
        <w:rPr>
          <w:lang w:val="sr-Cyrl-RS"/>
        </w:rPr>
        <w:t>3.618.104,29</w:t>
      </w:r>
      <w:r w:rsidR="000E2D69" w:rsidRPr="00A6198A">
        <w:rPr>
          <w:lang w:val="sr-Cyrl-RS"/>
        </w:rPr>
        <w:t xml:space="preserve"> </w:t>
      </w:r>
      <w:r w:rsidRPr="00A6198A">
        <w:rPr>
          <w:lang w:val="sr-Cyrl-RS"/>
        </w:rPr>
        <w:t>динара).</w:t>
      </w:r>
    </w:p>
    <w:p w:rsidR="00CF79DE" w:rsidRPr="00A6198A" w:rsidRDefault="00CF79DE" w:rsidP="00CF79DE">
      <w:pPr>
        <w:ind w:firstLine="720"/>
        <w:jc w:val="both"/>
        <w:rPr>
          <w:lang w:val="sr-Cyrl-RS"/>
        </w:rPr>
      </w:pPr>
    </w:p>
    <w:p w:rsidR="00CF79DE" w:rsidRPr="00A6198A" w:rsidRDefault="00CF79DE" w:rsidP="00CF79DE">
      <w:pPr>
        <w:ind w:firstLine="720"/>
        <w:jc w:val="both"/>
        <w:rPr>
          <w:lang w:val="sr-Cyrl-RS"/>
        </w:rPr>
      </w:pPr>
      <w:r w:rsidRPr="00A6198A">
        <w:rPr>
          <w:lang w:val="sr-Cyrl-RS"/>
        </w:rPr>
        <w:t>9) IDA - 3723 - YF - Ратификован је 26. новембра 2002. године за Пројекат техничке помоћи у реструктурирању приватног и банкарског сектора Стање дуга по овом к</w:t>
      </w:r>
      <w:r w:rsidR="001038E3" w:rsidRPr="00A6198A">
        <w:rPr>
          <w:lang w:val="sr-Cyrl-RS"/>
        </w:rPr>
        <w:t>редиту, на дан 31. децембар 2019</w:t>
      </w:r>
      <w:r w:rsidRPr="00A6198A">
        <w:rPr>
          <w:lang w:val="sr-Cyrl-RS"/>
        </w:rPr>
        <w:t xml:space="preserve">. године, износило је </w:t>
      </w:r>
      <w:r w:rsidR="001370CC" w:rsidRPr="00A6198A">
        <w:rPr>
          <w:lang w:val="sr-Cyrl-RS"/>
        </w:rPr>
        <w:t>2.313.296,41</w:t>
      </w:r>
      <w:r w:rsidRPr="00A6198A">
        <w:rPr>
          <w:lang w:val="sr-Cyrl-RS"/>
        </w:rPr>
        <w:t xml:space="preserve"> специјалних права вучења (</w:t>
      </w:r>
      <w:r w:rsidR="001370CC" w:rsidRPr="00A6198A">
        <w:rPr>
          <w:lang w:val="sr-Cyrl-RS"/>
        </w:rPr>
        <w:t>335.623.684,33</w:t>
      </w:r>
      <w:r w:rsidRPr="00A6198A">
        <w:rPr>
          <w:lang w:val="sr-Cyrl-RS"/>
        </w:rPr>
        <w:t xml:space="preserve"> ди</w:t>
      </w:r>
      <w:r w:rsidR="000F132E" w:rsidRPr="00A6198A">
        <w:rPr>
          <w:lang w:val="sr-Cyrl-RS"/>
        </w:rPr>
        <w:t>нара). По ос</w:t>
      </w:r>
      <w:r w:rsidR="001038E3" w:rsidRPr="00A6198A">
        <w:rPr>
          <w:lang w:val="sr-Cyrl-RS"/>
        </w:rPr>
        <w:t>нову главнице у 2019</w:t>
      </w:r>
      <w:r w:rsidRPr="00A6198A">
        <w:rPr>
          <w:lang w:val="sr-Cyrl-RS"/>
        </w:rPr>
        <w:t>. години плаћено је 771.096,00 специјалних права вучења (</w:t>
      </w:r>
      <w:r w:rsidR="001370CC" w:rsidRPr="00A6198A">
        <w:rPr>
          <w:lang w:val="sr-Cyrl-RS"/>
        </w:rPr>
        <w:t>112.032.416,79</w:t>
      </w:r>
      <w:r w:rsidRPr="00A6198A">
        <w:rPr>
          <w:lang w:val="sr-Cyrl-RS"/>
        </w:rPr>
        <w:t xml:space="preserve"> динара), док је на име трошкова сервисирања плаћено </w:t>
      </w:r>
      <w:r w:rsidR="001370CC" w:rsidRPr="00A6198A">
        <w:rPr>
          <w:lang w:val="sr-Cyrl-RS"/>
        </w:rPr>
        <w:t>30.708,71</w:t>
      </w:r>
      <w:r w:rsidR="00D80FBE" w:rsidRPr="00A6198A">
        <w:rPr>
          <w:lang w:val="sr-Cyrl-RS"/>
        </w:rPr>
        <w:t xml:space="preserve"> </w:t>
      </w:r>
      <w:r w:rsidRPr="00A6198A">
        <w:rPr>
          <w:lang w:val="sr-Cyrl-RS"/>
        </w:rPr>
        <w:t>специјалних права вучења (</w:t>
      </w:r>
      <w:r w:rsidR="001370CC" w:rsidRPr="00A6198A">
        <w:rPr>
          <w:lang w:val="sr-Cyrl-RS"/>
        </w:rPr>
        <w:t>4.458.397,01</w:t>
      </w:r>
      <w:r w:rsidR="005B75CE" w:rsidRPr="00A6198A">
        <w:rPr>
          <w:lang w:val="sr-Cyrl-RS"/>
        </w:rPr>
        <w:t xml:space="preserve"> динар</w:t>
      </w:r>
      <w:r w:rsidRPr="00A6198A">
        <w:rPr>
          <w:lang w:val="sr-Cyrl-RS"/>
        </w:rPr>
        <w:t>).</w:t>
      </w:r>
    </w:p>
    <w:p w:rsidR="00CF79DE" w:rsidRPr="00A6198A" w:rsidRDefault="00CF79DE" w:rsidP="00CF79DE">
      <w:pPr>
        <w:ind w:firstLine="720"/>
        <w:jc w:val="both"/>
        <w:rPr>
          <w:lang w:val="sr-Cyrl-RS"/>
        </w:rPr>
      </w:pPr>
    </w:p>
    <w:p w:rsidR="00CF79DE" w:rsidRPr="00A6198A" w:rsidRDefault="00CF79DE" w:rsidP="00CF79DE">
      <w:pPr>
        <w:ind w:firstLine="720"/>
        <w:jc w:val="both"/>
        <w:rPr>
          <w:lang w:val="sr-Cyrl-RS"/>
        </w:rPr>
      </w:pPr>
      <w:r w:rsidRPr="00A6198A">
        <w:rPr>
          <w:lang w:val="sr-Cyrl-RS"/>
        </w:rPr>
        <w:t>10) IDA - LABOR LIL - 3753 - YF - Ратификован је 20. јуна 2003. године за Пројекат промоције запошљавања. Стање дуга по овом к</w:t>
      </w:r>
      <w:r w:rsidR="001038E3" w:rsidRPr="00A6198A">
        <w:rPr>
          <w:lang w:val="sr-Cyrl-RS"/>
        </w:rPr>
        <w:t>редиту, на дан 31. децембар 2019</w:t>
      </w:r>
      <w:r w:rsidRPr="00A6198A">
        <w:rPr>
          <w:lang w:val="sr-Cyrl-RS"/>
        </w:rPr>
        <w:t xml:space="preserve">. године, </w:t>
      </w:r>
      <w:proofErr w:type="spellStart"/>
      <w:r w:rsidRPr="00A6198A">
        <w:rPr>
          <w:lang w:val="sr-Cyrl-RS"/>
        </w:rPr>
        <w:t>износилo</w:t>
      </w:r>
      <w:proofErr w:type="spellEnd"/>
      <w:r w:rsidRPr="00A6198A">
        <w:rPr>
          <w:lang w:val="sr-Cyrl-RS"/>
        </w:rPr>
        <w:t xml:space="preserve"> је </w:t>
      </w:r>
      <w:r w:rsidR="001370CC" w:rsidRPr="00A6198A">
        <w:rPr>
          <w:lang w:val="sr-Cyrl-RS"/>
        </w:rPr>
        <w:t>622.960,60</w:t>
      </w:r>
      <w:r w:rsidR="00C46E5D" w:rsidRPr="00A6198A">
        <w:rPr>
          <w:lang w:val="sr-Cyrl-RS"/>
        </w:rPr>
        <w:t xml:space="preserve"> </w:t>
      </w:r>
      <w:r w:rsidRPr="00A6198A">
        <w:rPr>
          <w:lang w:val="sr-Cyrl-RS"/>
        </w:rPr>
        <w:t>специјалних права вучења (</w:t>
      </w:r>
      <w:r w:rsidR="001370CC" w:rsidRPr="00A6198A">
        <w:rPr>
          <w:lang w:val="sr-Cyrl-RS"/>
        </w:rPr>
        <w:t>90.381.989,47</w:t>
      </w:r>
      <w:r w:rsidRPr="00A6198A">
        <w:rPr>
          <w:lang w:val="sr-Cyrl-RS"/>
        </w:rPr>
        <w:t xml:space="preserve"> дин</w:t>
      </w:r>
      <w:r w:rsidR="001038E3" w:rsidRPr="00A6198A">
        <w:rPr>
          <w:lang w:val="sr-Cyrl-RS"/>
        </w:rPr>
        <w:t>ара). По основу главнице, у 2019</w:t>
      </w:r>
      <w:r w:rsidRPr="00A6198A">
        <w:rPr>
          <w:lang w:val="sr-Cyrl-RS"/>
        </w:rPr>
        <w:t>. години, плаћено је 177.984,00 специјалних права вучења (</w:t>
      </w:r>
      <w:r w:rsidR="001370CC" w:rsidRPr="00A6198A">
        <w:rPr>
          <w:lang w:val="sr-Cyrl-RS"/>
        </w:rPr>
        <w:t>25.886.134,71</w:t>
      </w:r>
      <w:r w:rsidR="00F72E02" w:rsidRPr="00A6198A">
        <w:rPr>
          <w:lang w:val="sr-Cyrl-RS"/>
        </w:rPr>
        <w:t xml:space="preserve"> </w:t>
      </w:r>
      <w:r w:rsidR="00F72E02" w:rsidRPr="00A6198A">
        <w:rPr>
          <w:lang w:val="sr-Cyrl-RS"/>
        </w:rPr>
        <w:lastRenderedPageBreak/>
        <w:t>динар</w:t>
      </w:r>
      <w:r w:rsidRPr="00A6198A">
        <w:rPr>
          <w:lang w:val="sr-Cyrl-RS"/>
        </w:rPr>
        <w:t xml:space="preserve">) док је на име трошкова сервисирања плаћено </w:t>
      </w:r>
      <w:r w:rsidR="001370CC" w:rsidRPr="00A6198A">
        <w:rPr>
          <w:lang w:val="sr-Cyrl-RS"/>
        </w:rPr>
        <w:t xml:space="preserve">4.338,81 </w:t>
      </w:r>
      <w:r w:rsidRPr="00A6198A">
        <w:rPr>
          <w:lang w:val="sr-Cyrl-RS"/>
        </w:rPr>
        <w:t xml:space="preserve">специјалних права </w:t>
      </w:r>
      <w:r w:rsidR="00162A11" w:rsidRPr="00A6198A">
        <w:rPr>
          <w:lang w:val="sr-Cyrl-RS"/>
        </w:rPr>
        <w:t>вучења (</w:t>
      </w:r>
      <w:r w:rsidR="001370CC" w:rsidRPr="00A6198A">
        <w:rPr>
          <w:lang w:val="sr-Cyrl-RS"/>
        </w:rPr>
        <w:t>630.878,70</w:t>
      </w:r>
      <w:r w:rsidR="00162A11" w:rsidRPr="00A6198A">
        <w:rPr>
          <w:lang w:val="sr-Cyrl-RS"/>
        </w:rPr>
        <w:t xml:space="preserve"> динара).</w:t>
      </w:r>
    </w:p>
    <w:p w:rsidR="00CF79DE" w:rsidRPr="00A6198A" w:rsidRDefault="00CF79DE" w:rsidP="00CF79DE">
      <w:pPr>
        <w:ind w:firstLine="720"/>
        <w:jc w:val="both"/>
        <w:rPr>
          <w:lang w:val="sr-Cyrl-RS"/>
        </w:rPr>
      </w:pPr>
    </w:p>
    <w:p w:rsidR="00CF79DE" w:rsidRPr="00A6198A" w:rsidRDefault="00CF79DE" w:rsidP="00CF79DE">
      <w:pPr>
        <w:ind w:firstLine="720"/>
        <w:jc w:val="both"/>
        <w:rPr>
          <w:lang w:val="sr-Cyrl-RS"/>
        </w:rPr>
      </w:pPr>
      <w:r w:rsidRPr="00A6198A">
        <w:rPr>
          <w:lang w:val="sr-Cyrl-RS"/>
        </w:rPr>
        <w:t>11) IDA - HIP - 3768 - YF - Ратификован је 20. јуна 2003. године, за Пројекат здравства. Стање дуга по овом к</w:t>
      </w:r>
      <w:r w:rsidR="000F132E" w:rsidRPr="00A6198A">
        <w:rPr>
          <w:lang w:val="sr-Cyrl-RS"/>
        </w:rPr>
        <w:t xml:space="preserve">редиту, </w:t>
      </w:r>
      <w:r w:rsidR="001038E3" w:rsidRPr="00A6198A">
        <w:rPr>
          <w:lang w:val="sr-Cyrl-RS"/>
        </w:rPr>
        <w:t>на дан 31. децембар 2019</w:t>
      </w:r>
      <w:r w:rsidRPr="00A6198A">
        <w:rPr>
          <w:lang w:val="sr-Cyrl-RS"/>
        </w:rPr>
        <w:t xml:space="preserve">. године, износило је </w:t>
      </w:r>
      <w:r w:rsidR="00253E5F" w:rsidRPr="00A6198A">
        <w:rPr>
          <w:lang w:val="sr-Cyrl-RS"/>
        </w:rPr>
        <w:t>5.142.461,30</w:t>
      </w:r>
      <w:r w:rsidRPr="00A6198A">
        <w:rPr>
          <w:lang w:val="sr-Cyrl-RS"/>
        </w:rPr>
        <w:t xml:space="preserve"> специјалних права вучења (</w:t>
      </w:r>
      <w:r w:rsidR="00253E5F" w:rsidRPr="00A6198A">
        <w:rPr>
          <w:lang w:val="sr-Cyrl-RS"/>
        </w:rPr>
        <w:t>746.091.940,73</w:t>
      </w:r>
      <w:r w:rsidRPr="00A6198A">
        <w:rPr>
          <w:lang w:val="sr-Cyrl-RS"/>
        </w:rPr>
        <w:t xml:space="preserve"> динара). П</w:t>
      </w:r>
      <w:r w:rsidR="001038E3" w:rsidRPr="00A6198A">
        <w:rPr>
          <w:lang w:val="sr-Cyrl-RS"/>
        </w:rPr>
        <w:t>о основу отплате главнице у 2019</w:t>
      </w:r>
      <w:r w:rsidRPr="00A6198A">
        <w:rPr>
          <w:lang w:val="sr-Cyrl-RS"/>
        </w:rPr>
        <w:t xml:space="preserve">. години плаћено је </w:t>
      </w:r>
      <w:r w:rsidR="00253E5F" w:rsidRPr="00A6198A">
        <w:rPr>
          <w:lang w:val="sr-Cyrl-RS"/>
        </w:rPr>
        <w:t>1.469.274,68</w:t>
      </w:r>
      <w:r w:rsidRPr="00A6198A">
        <w:rPr>
          <w:lang w:val="sr-Cyrl-RS"/>
        </w:rPr>
        <w:t xml:space="preserve"> специјалних права вучења (</w:t>
      </w:r>
      <w:r w:rsidR="00253E5F" w:rsidRPr="00A6198A">
        <w:rPr>
          <w:lang w:val="sr-Cyrl-RS"/>
        </w:rPr>
        <w:t>212.957.889,50</w:t>
      </w:r>
      <w:r w:rsidR="00C46E5D" w:rsidRPr="00A6198A">
        <w:rPr>
          <w:lang w:val="sr-Cyrl-RS"/>
        </w:rPr>
        <w:t xml:space="preserve"> </w:t>
      </w:r>
      <w:r w:rsidRPr="00A6198A">
        <w:rPr>
          <w:lang w:val="sr-Cyrl-RS"/>
        </w:rPr>
        <w:t xml:space="preserve">динара), док је на име трошкова сервисирања плаћено </w:t>
      </w:r>
      <w:r w:rsidR="00253E5F" w:rsidRPr="00A6198A">
        <w:rPr>
          <w:lang w:val="sr-Cyrl-RS"/>
        </w:rPr>
        <w:t>55.103,77</w:t>
      </w:r>
      <w:r w:rsidR="00C46E5D" w:rsidRPr="00A6198A">
        <w:rPr>
          <w:lang w:val="sr-Cyrl-RS"/>
        </w:rPr>
        <w:t xml:space="preserve"> </w:t>
      </w:r>
      <w:r w:rsidRPr="00A6198A">
        <w:rPr>
          <w:lang w:val="sr-Cyrl-RS"/>
        </w:rPr>
        <w:t>специјалних права вучења (</w:t>
      </w:r>
      <w:r w:rsidR="00253E5F" w:rsidRPr="00A6198A">
        <w:rPr>
          <w:lang w:val="sr-Cyrl-RS"/>
        </w:rPr>
        <w:t>7.986.720,16</w:t>
      </w:r>
      <w:r w:rsidRPr="00A6198A">
        <w:rPr>
          <w:lang w:val="sr-Cyrl-RS"/>
        </w:rPr>
        <w:t xml:space="preserve"> динара). </w:t>
      </w:r>
    </w:p>
    <w:p w:rsidR="00441180" w:rsidRPr="00A6198A" w:rsidRDefault="00441180" w:rsidP="00CF79DE">
      <w:pPr>
        <w:ind w:firstLine="720"/>
        <w:jc w:val="both"/>
        <w:rPr>
          <w:lang w:val="sr-Cyrl-RS"/>
        </w:rPr>
      </w:pPr>
    </w:p>
    <w:p w:rsidR="00CF79DE" w:rsidRPr="00A6198A" w:rsidRDefault="00CF79DE" w:rsidP="00CF79DE">
      <w:pPr>
        <w:ind w:firstLine="720"/>
        <w:jc w:val="both"/>
        <w:rPr>
          <w:lang w:val="sr-Cyrl-RS"/>
        </w:rPr>
      </w:pPr>
      <w:r w:rsidRPr="00A6198A">
        <w:rPr>
          <w:lang w:val="sr-Cyrl-RS"/>
        </w:rPr>
        <w:t>12) IDA - RPRCP - 3908 - YF - Ратификован је 9. јуна 2004. године за Пројекат катастра и уписа непокретности у Србији. Стање дуга по о</w:t>
      </w:r>
      <w:r w:rsidR="004C7D0A" w:rsidRPr="00A6198A">
        <w:rPr>
          <w:lang w:val="sr-Cyrl-RS"/>
        </w:rPr>
        <w:t>вом кредиту на дан 31. децембар</w:t>
      </w:r>
      <w:r w:rsidR="001038E3" w:rsidRPr="00A6198A">
        <w:rPr>
          <w:lang w:val="sr-Cyrl-RS"/>
        </w:rPr>
        <w:t xml:space="preserve"> 2019</w:t>
      </w:r>
      <w:r w:rsidRPr="00A6198A">
        <w:rPr>
          <w:lang w:val="sr-Cyrl-RS"/>
        </w:rPr>
        <w:t xml:space="preserve">. године је износило </w:t>
      </w:r>
      <w:r w:rsidR="00253E5F" w:rsidRPr="00A6198A">
        <w:rPr>
          <w:lang w:val="sr-Cyrl-RS"/>
        </w:rPr>
        <w:t>8.673.486,91</w:t>
      </w:r>
      <w:r w:rsidRPr="00A6198A">
        <w:rPr>
          <w:lang w:val="sr-Cyrl-RS"/>
        </w:rPr>
        <w:t xml:space="preserve"> специјалних права вучења (</w:t>
      </w:r>
      <w:r w:rsidR="00253E5F" w:rsidRPr="00A6198A">
        <w:rPr>
          <w:lang w:val="sr-Cyrl-RS"/>
        </w:rPr>
        <w:t>1.258.389.378,94</w:t>
      </w:r>
      <w:r w:rsidRPr="00A6198A">
        <w:rPr>
          <w:lang w:val="sr-Cyrl-RS"/>
        </w:rPr>
        <w:t xml:space="preserve"> динара). П</w:t>
      </w:r>
      <w:r w:rsidR="001038E3" w:rsidRPr="00A6198A">
        <w:rPr>
          <w:lang w:val="sr-Cyrl-RS"/>
        </w:rPr>
        <w:t>о основу отплате главнице у 2019</w:t>
      </w:r>
      <w:r w:rsidRPr="00A6198A">
        <w:rPr>
          <w:lang w:val="sr-Cyrl-RS"/>
        </w:rPr>
        <w:t xml:space="preserve">. години плаћено је </w:t>
      </w:r>
      <w:r w:rsidR="00253E5F" w:rsidRPr="00A6198A">
        <w:rPr>
          <w:lang w:val="sr-Cyrl-RS"/>
        </w:rPr>
        <w:t>1.927.441,52</w:t>
      </w:r>
      <w:r w:rsidRPr="00A6198A">
        <w:rPr>
          <w:lang w:val="sr-Cyrl-RS"/>
        </w:rPr>
        <w:t xml:space="preserve"> специјалних права вучења (</w:t>
      </w:r>
      <w:r w:rsidR="00253E5F" w:rsidRPr="00A6198A">
        <w:rPr>
          <w:lang w:val="sr-Cyrl-RS"/>
        </w:rPr>
        <w:t>278.903.828,16</w:t>
      </w:r>
      <w:r w:rsidRPr="00A6198A">
        <w:rPr>
          <w:lang w:val="sr-Cyrl-RS"/>
        </w:rPr>
        <w:t xml:space="preserve"> динара), док је на име трошкова сервисирања плаћено </w:t>
      </w:r>
      <w:r w:rsidR="00253E5F" w:rsidRPr="00A6198A">
        <w:rPr>
          <w:lang w:val="sr-Cyrl-RS"/>
        </w:rPr>
        <w:t>86.821,33</w:t>
      </w:r>
      <w:r w:rsidRPr="00A6198A">
        <w:rPr>
          <w:lang w:val="sr-Cyrl-RS"/>
        </w:rPr>
        <w:t xml:space="preserve"> специјалних права в</w:t>
      </w:r>
      <w:r w:rsidR="00162A11" w:rsidRPr="00A6198A">
        <w:rPr>
          <w:lang w:val="sr-Cyrl-RS"/>
        </w:rPr>
        <w:t>учења (</w:t>
      </w:r>
      <w:r w:rsidR="00253E5F" w:rsidRPr="00A6198A">
        <w:rPr>
          <w:lang w:val="sr-Cyrl-RS"/>
        </w:rPr>
        <w:t>12.562.807,37</w:t>
      </w:r>
      <w:r w:rsidR="00162A11" w:rsidRPr="00A6198A">
        <w:rPr>
          <w:lang w:val="sr-Cyrl-RS"/>
        </w:rPr>
        <w:t xml:space="preserve"> динара).</w:t>
      </w:r>
    </w:p>
    <w:p w:rsidR="00CF79DE" w:rsidRPr="00A6198A" w:rsidRDefault="00CF79DE" w:rsidP="00CF79DE">
      <w:pPr>
        <w:ind w:firstLine="720"/>
        <w:jc w:val="both"/>
        <w:rPr>
          <w:lang w:val="sr-Cyrl-RS"/>
        </w:rPr>
      </w:pPr>
    </w:p>
    <w:p w:rsidR="00CF79DE" w:rsidRPr="00A6198A" w:rsidRDefault="00CF79DE" w:rsidP="00CF79DE">
      <w:pPr>
        <w:ind w:firstLine="720"/>
        <w:jc w:val="both"/>
        <w:rPr>
          <w:lang w:val="sr-Cyrl-RS"/>
        </w:rPr>
      </w:pPr>
      <w:r w:rsidRPr="00A6198A">
        <w:rPr>
          <w:lang w:val="sr-Cyrl-RS"/>
        </w:rPr>
        <w:t xml:space="preserve">13) IDA </w:t>
      </w:r>
      <w:r w:rsidR="00EE0D40" w:rsidRPr="00A6198A">
        <w:rPr>
          <w:lang w:val="sr-Cyrl-RS"/>
        </w:rPr>
        <w:t>–</w:t>
      </w:r>
      <w:r w:rsidRPr="00A6198A">
        <w:rPr>
          <w:lang w:val="sr-Cyrl-RS"/>
        </w:rPr>
        <w:t xml:space="preserve"> HAP</w:t>
      </w:r>
      <w:r w:rsidR="00EE0D40" w:rsidRPr="00A6198A">
        <w:rPr>
          <w:lang w:val="sr-Cyrl-RS"/>
        </w:rPr>
        <w:t xml:space="preserve"> – </w:t>
      </w:r>
      <w:r w:rsidRPr="00A6198A">
        <w:rPr>
          <w:lang w:val="sr-Cyrl-RS"/>
        </w:rPr>
        <w:t>3870</w:t>
      </w:r>
      <w:r w:rsidR="00EE0D40" w:rsidRPr="00A6198A">
        <w:rPr>
          <w:lang w:val="sr-Cyrl-RS"/>
        </w:rPr>
        <w:t xml:space="preserve"> </w:t>
      </w:r>
      <w:r w:rsidRPr="00A6198A">
        <w:rPr>
          <w:lang w:val="sr-Cyrl-RS"/>
        </w:rPr>
        <w:t>-</w:t>
      </w:r>
      <w:r w:rsidR="00EE0D40" w:rsidRPr="00A6198A">
        <w:rPr>
          <w:lang w:val="sr-Cyrl-RS"/>
        </w:rPr>
        <w:t xml:space="preserve"> </w:t>
      </w:r>
      <w:r w:rsidRPr="00A6198A">
        <w:rPr>
          <w:lang w:val="sr-Cyrl-RS"/>
        </w:rPr>
        <w:t>YF - Ратификован је 31. марта 2004. године за Пројекат енергетске ефикасности у Србији. Стање дуга по овом к</w:t>
      </w:r>
      <w:r w:rsidR="001038E3" w:rsidRPr="00A6198A">
        <w:rPr>
          <w:lang w:val="sr-Cyrl-RS"/>
        </w:rPr>
        <w:t>редиту, на дан 31. децембар 2019</w:t>
      </w:r>
      <w:r w:rsidRPr="00A6198A">
        <w:rPr>
          <w:lang w:val="sr-Cyrl-RS"/>
        </w:rPr>
        <w:t xml:space="preserve">. године, износило је </w:t>
      </w:r>
      <w:r w:rsidR="008A6831" w:rsidRPr="00A6198A">
        <w:rPr>
          <w:lang w:val="sr-Cyrl-RS"/>
        </w:rPr>
        <w:t>6.342.530,42</w:t>
      </w:r>
      <w:r w:rsidRPr="00A6198A">
        <w:rPr>
          <w:lang w:val="sr-Cyrl-RS"/>
        </w:rPr>
        <w:t xml:space="preserve"> специјалних права вучења (</w:t>
      </w:r>
      <w:r w:rsidR="008A6831" w:rsidRPr="00A6198A">
        <w:rPr>
          <w:lang w:val="sr-Cyrl-RS"/>
        </w:rPr>
        <w:t>920.203.488,97</w:t>
      </w:r>
      <w:r w:rsidRPr="00A6198A">
        <w:rPr>
          <w:lang w:val="sr-Cyrl-RS"/>
        </w:rPr>
        <w:t xml:space="preserve"> динара). По основу </w:t>
      </w:r>
      <w:r w:rsidR="001038E3" w:rsidRPr="00A6198A">
        <w:rPr>
          <w:lang w:val="sr-Cyrl-RS"/>
        </w:rPr>
        <w:t>отплате главнице, у 2019</w:t>
      </w:r>
      <w:r w:rsidRPr="00A6198A">
        <w:rPr>
          <w:lang w:val="sr-Cyrl-RS"/>
        </w:rPr>
        <w:t xml:space="preserve">. години, плаћено је </w:t>
      </w:r>
      <w:r w:rsidR="008A6831" w:rsidRPr="00A6198A">
        <w:rPr>
          <w:lang w:val="sr-Cyrl-RS"/>
        </w:rPr>
        <w:t>1.409.451,22</w:t>
      </w:r>
      <w:r w:rsidRPr="00A6198A">
        <w:rPr>
          <w:lang w:val="sr-Cyrl-RS"/>
        </w:rPr>
        <w:t xml:space="preserve"> специјалних права вучења (</w:t>
      </w:r>
      <w:r w:rsidR="008A6831" w:rsidRPr="00A6198A">
        <w:rPr>
          <w:lang w:val="sr-Cyrl-RS"/>
        </w:rPr>
        <w:t>204.287.026,55</w:t>
      </w:r>
      <w:r w:rsidRPr="00A6198A">
        <w:rPr>
          <w:lang w:val="sr-Cyrl-RS"/>
        </w:rPr>
        <w:t xml:space="preserve"> динара), док је на име трошкова сервисирања плаћено </w:t>
      </w:r>
      <w:r w:rsidR="008A6831" w:rsidRPr="00A6198A">
        <w:rPr>
          <w:lang w:val="sr-Cyrl-RS"/>
        </w:rPr>
        <w:t>63.488,56</w:t>
      </w:r>
      <w:r w:rsidRPr="00A6198A">
        <w:rPr>
          <w:lang w:val="sr-Cyrl-RS"/>
        </w:rPr>
        <w:t xml:space="preserve"> специјалних права ву</w:t>
      </w:r>
      <w:r w:rsidR="00162A11" w:rsidRPr="00A6198A">
        <w:rPr>
          <w:lang w:val="sr-Cyrl-RS"/>
        </w:rPr>
        <w:t>чења (</w:t>
      </w:r>
      <w:r w:rsidR="008A6831" w:rsidRPr="00A6198A">
        <w:rPr>
          <w:lang w:val="sr-Cyrl-RS"/>
        </w:rPr>
        <w:t>9.202.021,76</w:t>
      </w:r>
      <w:r w:rsidR="00162A11" w:rsidRPr="00A6198A">
        <w:rPr>
          <w:lang w:val="sr-Cyrl-RS"/>
        </w:rPr>
        <w:t xml:space="preserve"> динара).</w:t>
      </w:r>
    </w:p>
    <w:p w:rsidR="00CF79DE" w:rsidRPr="00A6198A" w:rsidRDefault="00CF79DE" w:rsidP="00CF79DE">
      <w:pPr>
        <w:ind w:firstLine="720"/>
        <w:jc w:val="both"/>
        <w:rPr>
          <w:lang w:val="sr-Cyrl-RS"/>
        </w:rPr>
      </w:pPr>
    </w:p>
    <w:p w:rsidR="00CF79DE" w:rsidRPr="00A6198A" w:rsidRDefault="00CF79DE" w:rsidP="00CF79DE">
      <w:pPr>
        <w:ind w:firstLine="720"/>
        <w:jc w:val="both"/>
        <w:rPr>
          <w:lang w:val="sr-Cyrl-RS"/>
        </w:rPr>
      </w:pPr>
      <w:r w:rsidRPr="00A6198A">
        <w:rPr>
          <w:lang w:val="sr-Cyrl-RS"/>
        </w:rPr>
        <w:t xml:space="preserve">14) IDA </w:t>
      </w:r>
      <w:r w:rsidR="00EE0D40" w:rsidRPr="00A6198A">
        <w:rPr>
          <w:lang w:val="sr-Cyrl-RS"/>
        </w:rPr>
        <w:t>–</w:t>
      </w:r>
      <w:r w:rsidRPr="00A6198A">
        <w:rPr>
          <w:lang w:val="sr-Cyrl-RS"/>
        </w:rPr>
        <w:t xml:space="preserve"> 4071</w:t>
      </w:r>
      <w:r w:rsidR="00EE0D40" w:rsidRPr="00A6198A">
        <w:rPr>
          <w:lang w:val="sr-Cyrl-RS"/>
        </w:rPr>
        <w:t xml:space="preserve"> </w:t>
      </w:r>
      <w:r w:rsidRPr="00A6198A">
        <w:rPr>
          <w:lang w:val="sr-Cyrl-RS"/>
        </w:rPr>
        <w:t>-</w:t>
      </w:r>
      <w:r w:rsidR="00EE0D40" w:rsidRPr="00A6198A">
        <w:rPr>
          <w:lang w:val="sr-Cyrl-RS"/>
        </w:rPr>
        <w:t xml:space="preserve"> </w:t>
      </w:r>
      <w:r w:rsidRPr="00A6198A">
        <w:rPr>
          <w:lang w:val="sr-Cyrl-RS"/>
        </w:rPr>
        <w:t>YF - Ратификован је 22. октобра 2005. године за Пројекат консолидације наплате и реформе пе</w:t>
      </w:r>
      <w:r w:rsidR="00162A11" w:rsidRPr="00A6198A">
        <w:rPr>
          <w:lang w:val="sr-Cyrl-RS"/>
        </w:rPr>
        <w:t>нзионе администрације у Србији.</w:t>
      </w:r>
      <w:r w:rsidRPr="00A6198A">
        <w:rPr>
          <w:lang w:val="sr-Cyrl-RS"/>
        </w:rPr>
        <w:t xml:space="preserve"> Стање дуга по</w:t>
      </w:r>
      <w:r w:rsidR="001038E3" w:rsidRPr="00A6198A">
        <w:rPr>
          <w:lang w:val="sr-Cyrl-RS"/>
        </w:rPr>
        <w:t xml:space="preserve"> овом кредиту, 31. децембра 2019</w:t>
      </w:r>
      <w:r w:rsidRPr="00A6198A">
        <w:rPr>
          <w:lang w:val="sr-Cyrl-RS"/>
        </w:rPr>
        <w:t xml:space="preserve">. године, износило је </w:t>
      </w:r>
      <w:r w:rsidR="008A6831" w:rsidRPr="00A6198A">
        <w:rPr>
          <w:lang w:val="sr-Cyrl-RS"/>
        </w:rPr>
        <w:t>8.945.500,22</w:t>
      </w:r>
      <w:r w:rsidRPr="00A6198A">
        <w:rPr>
          <w:lang w:val="sr-Cyrl-RS"/>
        </w:rPr>
        <w:t xml:space="preserve"> специјалних права вучења (</w:t>
      </w:r>
      <w:r w:rsidR="008A6831" w:rsidRPr="00A6198A">
        <w:rPr>
          <w:lang w:val="sr-Cyrl-RS"/>
        </w:rPr>
        <w:t>1.297.854.321,22</w:t>
      </w:r>
      <w:r w:rsidRPr="00A6198A">
        <w:rPr>
          <w:lang w:val="sr-Cyrl-RS"/>
        </w:rPr>
        <w:t xml:space="preserve"> динара). По</w:t>
      </w:r>
      <w:r w:rsidR="001038E3" w:rsidRPr="00A6198A">
        <w:rPr>
          <w:lang w:val="sr-Cyrl-RS"/>
        </w:rPr>
        <w:t xml:space="preserve"> основу отплате главнице, у 2019</w:t>
      </w:r>
      <w:r w:rsidRPr="00A6198A">
        <w:rPr>
          <w:lang w:val="sr-Cyrl-RS"/>
        </w:rPr>
        <w:t xml:space="preserve">. години, плаћено је </w:t>
      </w:r>
      <w:r w:rsidR="008A6831" w:rsidRPr="00A6198A">
        <w:rPr>
          <w:lang w:val="sr-Cyrl-RS"/>
        </w:rPr>
        <w:t>1.626.454,60</w:t>
      </w:r>
      <w:r w:rsidRPr="00A6198A">
        <w:rPr>
          <w:lang w:val="sr-Cyrl-RS"/>
        </w:rPr>
        <w:t xml:space="preserve"> специјалних права вучења (</w:t>
      </w:r>
      <w:r w:rsidR="008A6831" w:rsidRPr="00A6198A">
        <w:rPr>
          <w:lang w:val="sr-Cyrl-RS"/>
        </w:rPr>
        <w:t>235.350.545,79</w:t>
      </w:r>
      <w:r w:rsidRPr="00A6198A">
        <w:rPr>
          <w:lang w:val="sr-Cyrl-RS"/>
        </w:rPr>
        <w:t xml:space="preserve"> динара), док је на име трошкова сервисирања плаћено </w:t>
      </w:r>
      <w:r w:rsidR="008A6831" w:rsidRPr="00A6198A">
        <w:rPr>
          <w:lang w:val="sr-Cyrl-RS"/>
        </w:rPr>
        <w:t>85.528,16</w:t>
      </w:r>
      <w:r w:rsidRPr="00A6198A">
        <w:rPr>
          <w:lang w:val="sr-Cyrl-RS"/>
        </w:rPr>
        <w:t xml:space="preserve"> специјалних права вуче</w:t>
      </w:r>
      <w:r w:rsidR="004C7D0A" w:rsidRPr="00A6198A">
        <w:rPr>
          <w:lang w:val="sr-Cyrl-RS"/>
        </w:rPr>
        <w:t>ња (</w:t>
      </w:r>
      <w:r w:rsidR="008A6831" w:rsidRPr="00A6198A">
        <w:rPr>
          <w:lang w:val="sr-Cyrl-RS"/>
        </w:rPr>
        <w:t>12.375.746,75</w:t>
      </w:r>
      <w:r w:rsidR="004C7D0A" w:rsidRPr="00A6198A">
        <w:rPr>
          <w:lang w:val="sr-Cyrl-RS"/>
        </w:rPr>
        <w:t xml:space="preserve"> динара).</w:t>
      </w:r>
    </w:p>
    <w:p w:rsidR="00CF79DE" w:rsidRPr="00A6198A" w:rsidRDefault="00CF79DE" w:rsidP="00CF79DE">
      <w:pPr>
        <w:ind w:firstLine="720"/>
        <w:jc w:val="both"/>
        <w:rPr>
          <w:lang w:val="sr-Cyrl-RS"/>
        </w:rPr>
      </w:pPr>
    </w:p>
    <w:p w:rsidR="00CF79DE" w:rsidRPr="00A6198A" w:rsidRDefault="00CF79DE" w:rsidP="00CF79DE">
      <w:pPr>
        <w:ind w:firstLine="708"/>
        <w:jc w:val="both"/>
        <w:rPr>
          <w:lang w:val="sr-Cyrl-RS"/>
        </w:rPr>
      </w:pPr>
      <w:r w:rsidRPr="00A6198A">
        <w:rPr>
          <w:lang w:val="sr-Cyrl-RS"/>
        </w:rPr>
        <w:t>15) IDA - SAC II - 4105 -</w:t>
      </w:r>
      <w:r w:rsidR="00EE0D40" w:rsidRPr="00A6198A">
        <w:rPr>
          <w:lang w:val="sr-Cyrl-RS"/>
        </w:rPr>
        <w:t xml:space="preserve"> </w:t>
      </w:r>
      <w:r w:rsidRPr="00A6198A">
        <w:rPr>
          <w:lang w:val="sr-Cyrl-RS"/>
        </w:rPr>
        <w:t>YF - Ратификован је 22. октобра 2005. године за Пројекат ревитализације система за наводњавање и одводњавање Србије. Стање дуга по овом кре</w:t>
      </w:r>
      <w:r w:rsidR="001038E3" w:rsidRPr="00A6198A">
        <w:rPr>
          <w:lang w:val="sr-Cyrl-RS"/>
        </w:rPr>
        <w:t>диту је на дан 31. децембар 2019</w:t>
      </w:r>
      <w:r w:rsidRPr="00A6198A">
        <w:rPr>
          <w:lang w:val="sr-Cyrl-RS"/>
        </w:rPr>
        <w:t xml:space="preserve">. године износило </w:t>
      </w:r>
      <w:r w:rsidR="008A6831" w:rsidRPr="00A6198A">
        <w:rPr>
          <w:lang w:val="sr-Cyrl-RS"/>
        </w:rPr>
        <w:t>8.808.544,34</w:t>
      </w:r>
      <w:r w:rsidRPr="00A6198A">
        <w:rPr>
          <w:lang w:val="sr-Cyrl-RS"/>
        </w:rPr>
        <w:t xml:space="preserve"> специјалних права вучења (</w:t>
      </w:r>
      <w:r w:rsidR="008A6831" w:rsidRPr="00A6198A">
        <w:rPr>
          <w:lang w:val="sr-Cyrl-RS"/>
        </w:rPr>
        <w:t>1.277.984.132,15</w:t>
      </w:r>
      <w:r w:rsidRPr="00A6198A">
        <w:rPr>
          <w:lang w:val="sr-Cyrl-RS"/>
        </w:rPr>
        <w:t xml:space="preserve"> динара). По</w:t>
      </w:r>
      <w:r w:rsidR="000F132E" w:rsidRPr="00A6198A">
        <w:rPr>
          <w:lang w:val="sr-Cyrl-RS"/>
        </w:rPr>
        <w:t xml:space="preserve"> основ</w:t>
      </w:r>
      <w:r w:rsidR="001038E3" w:rsidRPr="00A6198A">
        <w:rPr>
          <w:lang w:val="sr-Cyrl-RS"/>
        </w:rPr>
        <w:t>у отплате главнице, у 2019</w:t>
      </w:r>
      <w:r w:rsidRPr="00A6198A">
        <w:rPr>
          <w:lang w:val="sr-Cyrl-RS"/>
        </w:rPr>
        <w:t xml:space="preserve">. години плаћено је </w:t>
      </w:r>
      <w:r w:rsidR="008A6831" w:rsidRPr="00A6198A">
        <w:rPr>
          <w:lang w:val="sr-Cyrl-RS"/>
        </w:rPr>
        <w:t>1.601.553,50</w:t>
      </w:r>
      <w:r w:rsidRPr="00A6198A">
        <w:rPr>
          <w:lang w:val="sr-Cyrl-RS"/>
        </w:rPr>
        <w:t xml:space="preserve"> специјалних права вучења (</w:t>
      </w:r>
      <w:r w:rsidR="008A6831" w:rsidRPr="00A6198A">
        <w:rPr>
          <w:lang w:val="sr-Cyrl-RS"/>
        </w:rPr>
        <w:t>232.931.246,49</w:t>
      </w:r>
      <w:r w:rsidRPr="00A6198A">
        <w:rPr>
          <w:lang w:val="sr-Cyrl-RS"/>
        </w:rPr>
        <w:t xml:space="preserve"> динара), док је на име трошкова сервисирања плаћено </w:t>
      </w:r>
      <w:r w:rsidR="008A6831" w:rsidRPr="00A6198A">
        <w:rPr>
          <w:lang w:val="sr-Cyrl-RS"/>
        </w:rPr>
        <w:t>62.890,54</w:t>
      </w:r>
      <w:r w:rsidRPr="00A6198A">
        <w:rPr>
          <w:lang w:val="sr-Cyrl-RS"/>
        </w:rPr>
        <w:t xml:space="preserve"> специјалних права вучења (</w:t>
      </w:r>
      <w:r w:rsidR="008A6831" w:rsidRPr="00A6198A">
        <w:rPr>
          <w:lang w:val="sr-Cyrl-RS"/>
        </w:rPr>
        <w:t>9.145.349,45</w:t>
      </w:r>
      <w:r w:rsidRPr="00A6198A">
        <w:rPr>
          <w:lang w:val="sr-Cyrl-RS"/>
        </w:rPr>
        <w:t xml:space="preserve"> динара). </w:t>
      </w:r>
    </w:p>
    <w:p w:rsidR="00CF79DE" w:rsidRPr="00A6198A" w:rsidRDefault="00CF79DE" w:rsidP="00CF79DE">
      <w:pPr>
        <w:ind w:firstLine="720"/>
        <w:jc w:val="both"/>
        <w:rPr>
          <w:lang w:val="sr-Cyrl-RS"/>
        </w:rPr>
      </w:pPr>
    </w:p>
    <w:p w:rsidR="00CF79DE" w:rsidRPr="00A6198A" w:rsidRDefault="00CF79DE" w:rsidP="00CF79DE">
      <w:pPr>
        <w:ind w:firstLine="720"/>
        <w:jc w:val="both"/>
        <w:rPr>
          <w:lang w:val="sr-Cyrl-RS"/>
        </w:rPr>
      </w:pPr>
      <w:r w:rsidRPr="00A6198A">
        <w:rPr>
          <w:lang w:val="sr-Cyrl-RS"/>
        </w:rPr>
        <w:t xml:space="preserve">16) IDA </w:t>
      </w:r>
      <w:r w:rsidR="00EE0D40" w:rsidRPr="00A6198A">
        <w:rPr>
          <w:lang w:val="sr-Cyrl-RS"/>
        </w:rPr>
        <w:t>–</w:t>
      </w:r>
      <w:r w:rsidRPr="00A6198A">
        <w:rPr>
          <w:lang w:val="sr-Cyrl-RS"/>
        </w:rPr>
        <w:t xml:space="preserve"> 4131</w:t>
      </w:r>
      <w:r w:rsidR="00EE0D40" w:rsidRPr="00A6198A">
        <w:rPr>
          <w:lang w:val="sr-Cyrl-RS"/>
        </w:rPr>
        <w:t xml:space="preserve"> </w:t>
      </w:r>
      <w:r w:rsidRPr="00A6198A">
        <w:rPr>
          <w:lang w:val="sr-Cyrl-RS"/>
        </w:rPr>
        <w:t>-</w:t>
      </w:r>
      <w:r w:rsidR="00EE0D40" w:rsidRPr="00A6198A">
        <w:rPr>
          <w:lang w:val="sr-Cyrl-RS"/>
        </w:rPr>
        <w:t xml:space="preserve"> </w:t>
      </w:r>
      <w:r w:rsidRPr="00A6198A">
        <w:rPr>
          <w:lang w:val="sr-Cyrl-RS"/>
        </w:rPr>
        <w:t>YF - Ратификован је 23. децембра 2006. године за Први кредит за програмски развој политике у приватном и финансијском сектору - компонента за Србију и Црну Гору. Стање дуга по овом креди</w:t>
      </w:r>
      <w:r w:rsidR="001038E3" w:rsidRPr="00A6198A">
        <w:rPr>
          <w:lang w:val="sr-Cyrl-RS"/>
        </w:rPr>
        <w:t>ту је, на дан 31. децембара 2019</w:t>
      </w:r>
      <w:r w:rsidRPr="00A6198A">
        <w:rPr>
          <w:lang w:val="sr-Cyrl-RS"/>
        </w:rPr>
        <w:t xml:space="preserve">. године, износило </w:t>
      </w:r>
      <w:r w:rsidR="008A6831" w:rsidRPr="00A6198A">
        <w:rPr>
          <w:lang w:val="sr-Cyrl-RS"/>
        </w:rPr>
        <w:t>22.800.000,00</w:t>
      </w:r>
      <w:r w:rsidRPr="00A6198A">
        <w:rPr>
          <w:lang w:val="sr-Cyrl-RS"/>
        </w:rPr>
        <w:t xml:space="preserve"> специјалних права вучења (</w:t>
      </w:r>
      <w:r w:rsidR="008A6831" w:rsidRPr="00A6198A">
        <w:rPr>
          <w:lang w:val="sr-Cyrl-RS"/>
        </w:rPr>
        <w:t>3.307.928.880,00</w:t>
      </w:r>
      <w:r w:rsidRPr="00A6198A">
        <w:rPr>
          <w:lang w:val="sr-Cyrl-RS"/>
        </w:rPr>
        <w:t xml:space="preserve"> динара). По</w:t>
      </w:r>
      <w:r w:rsidR="001038E3" w:rsidRPr="00A6198A">
        <w:rPr>
          <w:lang w:val="sr-Cyrl-RS"/>
        </w:rPr>
        <w:t xml:space="preserve"> основу отплате главнице, у 2019</w:t>
      </w:r>
      <w:r w:rsidRPr="00A6198A">
        <w:rPr>
          <w:lang w:val="sr-Cyrl-RS"/>
        </w:rPr>
        <w:t>. години плаћено је 3.800.000,00 специјалних права вучења (</w:t>
      </w:r>
      <w:r w:rsidR="008A6831" w:rsidRPr="00A6198A">
        <w:rPr>
          <w:lang w:val="sr-Cyrl-RS"/>
        </w:rPr>
        <w:t>549.865.997,14</w:t>
      </w:r>
      <w:r w:rsidRPr="00A6198A">
        <w:rPr>
          <w:lang w:val="sr-Cyrl-RS"/>
        </w:rPr>
        <w:t xml:space="preserve"> динара), док је на име трошкова сервисирања плаћено </w:t>
      </w:r>
      <w:r w:rsidR="008A6831" w:rsidRPr="00A6198A">
        <w:rPr>
          <w:lang w:val="sr-Cyrl-RS"/>
        </w:rPr>
        <w:t xml:space="preserve">214.152,95 </w:t>
      </w:r>
      <w:r w:rsidRPr="00A6198A">
        <w:rPr>
          <w:lang w:val="sr-Cyrl-RS"/>
        </w:rPr>
        <w:t>специјалних права вучења (</w:t>
      </w:r>
      <w:r w:rsidR="008A6831" w:rsidRPr="00A6198A">
        <w:rPr>
          <w:lang w:val="sr-Cyrl-RS"/>
        </w:rPr>
        <w:t>30.987.542,71</w:t>
      </w:r>
      <w:r w:rsidR="00F72E02" w:rsidRPr="00A6198A">
        <w:rPr>
          <w:lang w:val="sr-Cyrl-RS"/>
        </w:rPr>
        <w:t xml:space="preserve"> динар</w:t>
      </w:r>
      <w:r w:rsidRPr="00A6198A">
        <w:rPr>
          <w:lang w:val="sr-Cyrl-RS"/>
        </w:rPr>
        <w:t>).</w:t>
      </w:r>
    </w:p>
    <w:p w:rsidR="00CF79DE" w:rsidRPr="00A6198A" w:rsidRDefault="00CF79DE" w:rsidP="00CF79DE">
      <w:pPr>
        <w:ind w:firstLine="720"/>
        <w:jc w:val="both"/>
        <w:rPr>
          <w:lang w:val="sr-Cyrl-RS"/>
        </w:rPr>
      </w:pPr>
    </w:p>
    <w:p w:rsidR="00CF79DE" w:rsidRPr="00A6198A" w:rsidRDefault="00CF79DE" w:rsidP="00CF79DE">
      <w:pPr>
        <w:ind w:firstLine="720"/>
        <w:jc w:val="both"/>
        <w:rPr>
          <w:lang w:val="sr-Cyrl-RS"/>
        </w:rPr>
      </w:pPr>
      <w:r w:rsidRPr="00A6198A">
        <w:rPr>
          <w:bCs/>
          <w:lang w:val="sr-Cyrl-RS"/>
        </w:rPr>
        <w:t xml:space="preserve">17) </w:t>
      </w:r>
      <w:r w:rsidRPr="00A6198A">
        <w:rPr>
          <w:lang w:val="sr-Cyrl-RS"/>
        </w:rPr>
        <w:t xml:space="preserve">IDA - TID </w:t>
      </w:r>
      <w:r w:rsidR="00EE0D40" w:rsidRPr="00A6198A">
        <w:rPr>
          <w:lang w:val="sr-Cyrl-RS"/>
        </w:rPr>
        <w:t>–</w:t>
      </w:r>
      <w:r w:rsidRPr="00A6198A">
        <w:rPr>
          <w:lang w:val="sr-Cyrl-RS"/>
        </w:rPr>
        <w:t xml:space="preserve"> 3909</w:t>
      </w:r>
      <w:r w:rsidR="00EE0D40" w:rsidRPr="00A6198A">
        <w:rPr>
          <w:lang w:val="sr-Cyrl-RS"/>
        </w:rPr>
        <w:t xml:space="preserve"> </w:t>
      </w:r>
      <w:r w:rsidRPr="00A6198A">
        <w:rPr>
          <w:lang w:val="sr-Cyrl-RS"/>
        </w:rPr>
        <w:t>-</w:t>
      </w:r>
      <w:r w:rsidR="00EE0D40" w:rsidRPr="00A6198A">
        <w:rPr>
          <w:lang w:val="sr-Cyrl-RS"/>
        </w:rPr>
        <w:t xml:space="preserve"> </w:t>
      </w:r>
      <w:r w:rsidRPr="00A6198A">
        <w:rPr>
          <w:lang w:val="sr-Cyrl-RS"/>
        </w:rPr>
        <w:t>YF - Ратификован је 2. јула 2004. године за Пројекат реконструкције саобраћаја у Србији. Стање дуга по овом кред</w:t>
      </w:r>
      <w:r w:rsidR="001038E3" w:rsidRPr="00A6198A">
        <w:rPr>
          <w:lang w:val="sr-Cyrl-RS"/>
        </w:rPr>
        <w:t>иту је, на дан 31. децембар 2019</w:t>
      </w:r>
      <w:r w:rsidRPr="00A6198A">
        <w:rPr>
          <w:lang w:val="sr-Cyrl-RS"/>
        </w:rPr>
        <w:t xml:space="preserve">. године, износило </w:t>
      </w:r>
      <w:r w:rsidR="008A6831" w:rsidRPr="00A6198A">
        <w:rPr>
          <w:lang w:val="sr-Cyrl-RS"/>
        </w:rPr>
        <w:t>16.499.436,40</w:t>
      </w:r>
      <w:r w:rsidRPr="00A6198A">
        <w:rPr>
          <w:lang w:val="sr-Cyrl-RS"/>
        </w:rPr>
        <w:t xml:space="preserve"> специјалних права вучења (</w:t>
      </w:r>
      <w:r w:rsidR="008A6831" w:rsidRPr="00A6198A">
        <w:rPr>
          <w:lang w:val="sr-Cyrl-RS"/>
        </w:rPr>
        <w:t>2.393.814.130,32</w:t>
      </w:r>
      <w:r w:rsidR="00393E10" w:rsidRPr="00A6198A">
        <w:rPr>
          <w:lang w:val="sr-Cyrl-RS"/>
        </w:rPr>
        <w:t xml:space="preserve"> динара). </w:t>
      </w:r>
      <w:r w:rsidRPr="00A6198A">
        <w:rPr>
          <w:lang w:val="sr-Cyrl-RS"/>
        </w:rPr>
        <w:t>П</w:t>
      </w:r>
      <w:r w:rsidR="00393E10" w:rsidRPr="00A6198A">
        <w:rPr>
          <w:lang w:val="sr-Cyrl-RS"/>
        </w:rPr>
        <w:t>о основу отплате главнице у 2019</w:t>
      </w:r>
      <w:r w:rsidRPr="00A6198A">
        <w:rPr>
          <w:lang w:val="sr-Cyrl-RS"/>
        </w:rPr>
        <w:t xml:space="preserve">. години плаћено је </w:t>
      </w:r>
      <w:r w:rsidR="008A6831" w:rsidRPr="00A6198A">
        <w:rPr>
          <w:lang w:val="sr-Cyrl-RS"/>
        </w:rPr>
        <w:t>3.666.541,42</w:t>
      </w:r>
      <w:r w:rsidR="009A7259" w:rsidRPr="00A6198A">
        <w:rPr>
          <w:lang w:val="sr-Cyrl-RS"/>
        </w:rPr>
        <w:t xml:space="preserve"> </w:t>
      </w:r>
      <w:r w:rsidRPr="00A6198A">
        <w:rPr>
          <w:lang w:val="sr-Cyrl-RS"/>
        </w:rPr>
        <w:t>специјалних права вучења (</w:t>
      </w:r>
      <w:r w:rsidR="008A6831" w:rsidRPr="00A6198A">
        <w:rPr>
          <w:lang w:val="sr-Cyrl-RS"/>
        </w:rPr>
        <w:t>530.554.329,32</w:t>
      </w:r>
      <w:r w:rsidRPr="00A6198A">
        <w:rPr>
          <w:lang w:val="sr-Cyrl-RS"/>
        </w:rPr>
        <w:t xml:space="preserve"> динара), док је на име трошкова сервисирања камата плаћено </w:t>
      </w:r>
      <w:r w:rsidR="00D216D1" w:rsidRPr="00A6198A">
        <w:rPr>
          <w:lang w:val="sr-Cyrl-RS"/>
        </w:rPr>
        <w:t>165.158,87</w:t>
      </w:r>
      <w:r w:rsidRPr="00A6198A">
        <w:rPr>
          <w:lang w:val="sr-Cyrl-RS"/>
        </w:rPr>
        <w:t xml:space="preserve"> специјалних права вучења (</w:t>
      </w:r>
      <w:r w:rsidR="00D216D1" w:rsidRPr="00A6198A">
        <w:rPr>
          <w:lang w:val="sr-Cyrl-RS"/>
        </w:rPr>
        <w:t>23.898.033,00</w:t>
      </w:r>
      <w:r w:rsidRPr="00A6198A">
        <w:rPr>
          <w:lang w:val="sr-Cyrl-RS"/>
        </w:rPr>
        <w:t xml:space="preserve"> динара). </w:t>
      </w:r>
    </w:p>
    <w:p w:rsidR="00CF79DE" w:rsidRPr="00A6198A" w:rsidRDefault="00CF79DE" w:rsidP="00CF79DE">
      <w:pPr>
        <w:ind w:firstLine="720"/>
        <w:jc w:val="both"/>
        <w:rPr>
          <w:lang w:val="sr-Cyrl-RS"/>
        </w:rPr>
      </w:pPr>
    </w:p>
    <w:p w:rsidR="00CF79DE" w:rsidRPr="00A6198A" w:rsidRDefault="00CF79DE" w:rsidP="00CF79DE">
      <w:pPr>
        <w:ind w:firstLine="720"/>
        <w:jc w:val="both"/>
        <w:rPr>
          <w:lang w:val="sr-Cyrl-RS"/>
        </w:rPr>
      </w:pPr>
      <w:r w:rsidRPr="00A6198A">
        <w:rPr>
          <w:lang w:val="sr-Cyrl-RS"/>
        </w:rPr>
        <w:t>18) IDA - 38701 - YF - Ратификован је 10. септембра 2008. године за додатно финансирање Пројекта енергетска ефикасност за Србију. Стање дуга по овом к</w:t>
      </w:r>
      <w:r w:rsidR="000F132E" w:rsidRPr="00A6198A">
        <w:rPr>
          <w:lang w:val="sr-Cyrl-RS"/>
        </w:rPr>
        <w:t>редиту, на дан 31. децембар 201</w:t>
      </w:r>
      <w:r w:rsidR="00393E10" w:rsidRPr="00A6198A">
        <w:rPr>
          <w:lang w:val="sr-Cyrl-RS"/>
        </w:rPr>
        <w:t>9</w:t>
      </w:r>
      <w:r w:rsidRPr="00A6198A">
        <w:rPr>
          <w:lang w:val="sr-Cyrl-RS"/>
        </w:rPr>
        <w:t xml:space="preserve">. године, износило је </w:t>
      </w:r>
      <w:r w:rsidR="00D216D1" w:rsidRPr="00A6198A">
        <w:rPr>
          <w:lang w:val="sr-Cyrl-RS"/>
        </w:rPr>
        <w:t>4.707.057,85</w:t>
      </w:r>
      <w:r w:rsidRPr="00A6198A">
        <w:rPr>
          <w:lang w:val="sr-Cyrl-RS"/>
        </w:rPr>
        <w:t xml:space="preserve"> специјалних права вучења (</w:t>
      </w:r>
      <w:r w:rsidR="00D216D1" w:rsidRPr="00A6198A">
        <w:rPr>
          <w:lang w:val="sr-Cyrl-RS"/>
        </w:rPr>
        <w:t>682.921.605,34</w:t>
      </w:r>
      <w:r w:rsidRPr="00A6198A">
        <w:rPr>
          <w:lang w:val="sr-Cyrl-RS"/>
        </w:rPr>
        <w:t xml:space="preserve"> динара). П</w:t>
      </w:r>
      <w:r w:rsidR="00393E10" w:rsidRPr="00A6198A">
        <w:rPr>
          <w:lang w:val="sr-Cyrl-RS"/>
        </w:rPr>
        <w:t>о основу отплате главнице у 2019</w:t>
      </w:r>
      <w:r w:rsidRPr="00A6198A">
        <w:rPr>
          <w:lang w:val="sr-Cyrl-RS"/>
        </w:rPr>
        <w:t xml:space="preserve">. години плаћено је </w:t>
      </w:r>
      <w:r w:rsidR="00D216D1" w:rsidRPr="00A6198A">
        <w:rPr>
          <w:lang w:val="sr-Cyrl-RS"/>
        </w:rPr>
        <w:t>627.607,70</w:t>
      </w:r>
      <w:r w:rsidRPr="00A6198A">
        <w:rPr>
          <w:lang w:val="sr-Cyrl-RS"/>
        </w:rPr>
        <w:t xml:space="preserve"> специјалних права вучења (</w:t>
      </w:r>
      <w:r w:rsidR="00D216D1" w:rsidRPr="00A6198A">
        <w:rPr>
          <w:lang w:val="sr-Cyrl-RS"/>
        </w:rPr>
        <w:t>90.815.825,30</w:t>
      </w:r>
      <w:r w:rsidRPr="00A6198A">
        <w:rPr>
          <w:lang w:val="sr-Cyrl-RS"/>
        </w:rPr>
        <w:t xml:space="preserve"> динара), док је на име трошкова сервисирања плаћено </w:t>
      </w:r>
      <w:r w:rsidR="00D216D1" w:rsidRPr="00A6198A">
        <w:rPr>
          <w:lang w:val="sr-Cyrl-RS"/>
        </w:rPr>
        <w:t xml:space="preserve">42.468,47 </w:t>
      </w:r>
      <w:r w:rsidRPr="00A6198A">
        <w:rPr>
          <w:lang w:val="sr-Cyrl-RS"/>
        </w:rPr>
        <w:t>специјалних права вучења (</w:t>
      </w:r>
      <w:r w:rsidR="00D216D1" w:rsidRPr="00A6198A">
        <w:rPr>
          <w:lang w:val="sr-Cyrl-RS"/>
        </w:rPr>
        <w:t>6.145.136,45</w:t>
      </w:r>
      <w:r w:rsidR="009A7259" w:rsidRPr="00A6198A">
        <w:rPr>
          <w:lang w:val="sr-Cyrl-RS"/>
        </w:rPr>
        <w:t xml:space="preserve"> </w:t>
      </w:r>
      <w:r w:rsidRPr="00A6198A">
        <w:rPr>
          <w:lang w:val="sr-Cyrl-RS"/>
        </w:rPr>
        <w:t xml:space="preserve">динара). </w:t>
      </w:r>
    </w:p>
    <w:p w:rsidR="00CF79DE" w:rsidRPr="00A6198A" w:rsidRDefault="00CF79DE" w:rsidP="00CF79DE">
      <w:pPr>
        <w:jc w:val="both"/>
        <w:rPr>
          <w:lang w:val="sr-Cyrl-RS"/>
        </w:rPr>
      </w:pPr>
    </w:p>
    <w:p w:rsidR="004C46A0" w:rsidRPr="00A6198A" w:rsidRDefault="004C46A0" w:rsidP="004C46A0">
      <w:pPr>
        <w:tabs>
          <w:tab w:val="left" w:pos="709"/>
          <w:tab w:val="left" w:pos="840"/>
        </w:tabs>
        <w:jc w:val="center"/>
        <w:rPr>
          <w:b/>
          <w:lang w:val="sr-Cyrl-RS"/>
        </w:rPr>
      </w:pPr>
      <w:r w:rsidRPr="00A6198A">
        <w:rPr>
          <w:b/>
          <w:lang w:val="sr-Cyrl-RS"/>
        </w:rPr>
        <w:t>3. КРЕДИТИ ЕВРОПСКЕ ИНВЕСТИЦИОНЕ БАНКЕ (EIB)</w:t>
      </w:r>
    </w:p>
    <w:p w:rsidR="004C46A0" w:rsidRPr="00A6198A" w:rsidRDefault="004C46A0" w:rsidP="004C46A0">
      <w:pPr>
        <w:jc w:val="both"/>
        <w:rPr>
          <w:lang w:val="sr-Cyrl-RS"/>
        </w:rPr>
      </w:pPr>
    </w:p>
    <w:p w:rsidR="004C46A0" w:rsidRPr="00A6198A" w:rsidRDefault="004C46A0" w:rsidP="004C46A0">
      <w:pPr>
        <w:ind w:firstLine="720"/>
        <w:jc w:val="both"/>
        <w:rPr>
          <w:lang w:val="sr-Cyrl-RS"/>
        </w:rPr>
      </w:pPr>
      <w:r w:rsidRPr="00A6198A">
        <w:rPr>
          <w:lang w:val="sr-Cyrl-RS"/>
        </w:rPr>
        <w:t>1) EIB - 22265 - за Пројекат реконструкције 20 регионалних болница и модернизацију Института „</w:t>
      </w:r>
      <w:proofErr w:type="spellStart"/>
      <w:r w:rsidRPr="00A6198A">
        <w:rPr>
          <w:lang w:val="sr-Cyrl-RS"/>
        </w:rPr>
        <w:t>Торлак</w:t>
      </w:r>
      <w:proofErr w:type="spellEnd"/>
      <w:r w:rsidRPr="00A6198A">
        <w:rPr>
          <w:lang w:val="sr-Cyrl-RS"/>
        </w:rPr>
        <w:t xml:space="preserve">”. Стање дуга по овом кредиту, на дан 31. децембар 2019. године износило је 21.158.920,45 евра (2.488.136.700,69 динара). У току 2019. године на име главнице плаћено је 3.285.032,48 евра (387.870.435,63 динара), док је на име камате плаћено 1.020.595,83 евра (120.492.658,25 динара). </w:t>
      </w:r>
    </w:p>
    <w:p w:rsidR="004C46A0" w:rsidRPr="00A6198A" w:rsidRDefault="004C46A0" w:rsidP="004C46A0">
      <w:pPr>
        <w:jc w:val="both"/>
        <w:rPr>
          <w:lang w:val="sr-Cyrl-RS"/>
        </w:rPr>
      </w:pPr>
    </w:p>
    <w:p w:rsidR="004C46A0" w:rsidRPr="00A6198A" w:rsidRDefault="004C46A0" w:rsidP="004C46A0">
      <w:pPr>
        <w:ind w:firstLine="720"/>
        <w:jc w:val="both"/>
        <w:rPr>
          <w:lang w:val="sr-Cyrl-RS"/>
        </w:rPr>
      </w:pPr>
      <w:r w:rsidRPr="00A6198A">
        <w:rPr>
          <w:lang w:val="sr-Cyrl-RS"/>
        </w:rPr>
        <w:t>2) EIB - 22994 - за Пројекат обнове школа. Стање дуга по овом кредиту, на дан 31. децембар 2019. године износило је 13.578.571,33 евра (1.596.742.222,69 динара). У току 2019. године на име главнице плаћено је 1.661.011,92 евра (196.195.844,75 динара), док је на име камате плаћено 725.108,30 евра (85.651.385,89 динара).</w:t>
      </w:r>
    </w:p>
    <w:p w:rsidR="004C46A0" w:rsidRPr="00A6198A" w:rsidRDefault="004C46A0" w:rsidP="004C46A0">
      <w:pPr>
        <w:jc w:val="both"/>
        <w:rPr>
          <w:lang w:val="sr-Cyrl-RS"/>
        </w:rPr>
      </w:pPr>
    </w:p>
    <w:p w:rsidR="004C46A0" w:rsidRPr="00A6198A" w:rsidRDefault="004C46A0" w:rsidP="004C46A0">
      <w:pPr>
        <w:ind w:firstLine="720"/>
        <w:jc w:val="both"/>
        <w:rPr>
          <w:lang w:val="sr-Cyrl-RS"/>
        </w:rPr>
      </w:pPr>
      <w:r w:rsidRPr="00A6198A">
        <w:rPr>
          <w:lang w:val="sr-Cyrl-RS"/>
        </w:rPr>
        <w:t xml:space="preserve">3) EIB - 22592 - </w:t>
      </w:r>
      <w:proofErr w:type="spellStart"/>
      <w:r w:rsidRPr="00A6198A">
        <w:rPr>
          <w:lang w:val="sr-Cyrl-RS"/>
        </w:rPr>
        <w:t>Apex</w:t>
      </w:r>
      <w:proofErr w:type="spellEnd"/>
      <w:r w:rsidRPr="00A6198A">
        <w:rPr>
          <w:lang w:val="sr-Cyrl-RS"/>
        </w:rPr>
        <w:t xml:space="preserve"> </w:t>
      </w:r>
      <w:proofErr w:type="spellStart"/>
      <w:r w:rsidRPr="00A6198A">
        <w:rPr>
          <w:lang w:val="sr-Cyrl-RS"/>
        </w:rPr>
        <w:t>Global</w:t>
      </w:r>
      <w:proofErr w:type="spellEnd"/>
      <w:r w:rsidRPr="00A6198A">
        <w:rPr>
          <w:lang w:val="sr-Cyrl-RS"/>
        </w:rPr>
        <w:t xml:space="preserve"> 2 - за Пројекат финансирања малих и средњих предузећа. Стање дуга по овом кредиту, на дан 31. децембар 2019. године износило је 3.318.614,68 евра (390.245.192,34 динара). У току 2019. године на име главнице плаћено је 2.993.519,63 евра (352.406.714,17 динара), а на име камате 3.862,74 евра (455.106,85 динара).</w:t>
      </w:r>
    </w:p>
    <w:p w:rsidR="004C46A0" w:rsidRPr="00A6198A" w:rsidRDefault="004C46A0" w:rsidP="004C46A0">
      <w:pPr>
        <w:jc w:val="both"/>
        <w:rPr>
          <w:lang w:val="sr-Cyrl-RS"/>
        </w:rPr>
      </w:pPr>
    </w:p>
    <w:p w:rsidR="004C46A0" w:rsidRPr="00A6198A" w:rsidRDefault="004C46A0" w:rsidP="004C46A0">
      <w:pPr>
        <w:ind w:firstLine="720"/>
        <w:jc w:val="both"/>
        <w:rPr>
          <w:lang w:val="sr-Cyrl-RS"/>
        </w:rPr>
      </w:pPr>
      <w:r w:rsidRPr="00A6198A">
        <w:rPr>
          <w:lang w:val="sr-Cyrl-RS"/>
        </w:rPr>
        <w:t xml:space="preserve">4) EIB - 24938 - </w:t>
      </w:r>
      <w:proofErr w:type="spellStart"/>
      <w:r w:rsidRPr="00A6198A">
        <w:rPr>
          <w:lang w:val="sr-Cyrl-RS"/>
        </w:rPr>
        <w:t>Apex</w:t>
      </w:r>
      <w:proofErr w:type="spellEnd"/>
      <w:r w:rsidRPr="00A6198A">
        <w:rPr>
          <w:lang w:val="sr-Cyrl-RS"/>
        </w:rPr>
        <w:t xml:space="preserve"> </w:t>
      </w:r>
      <w:proofErr w:type="spellStart"/>
      <w:r w:rsidRPr="00A6198A">
        <w:rPr>
          <w:lang w:val="sr-Cyrl-RS"/>
        </w:rPr>
        <w:t>Global</w:t>
      </w:r>
      <w:proofErr w:type="spellEnd"/>
      <w:r w:rsidRPr="00A6198A">
        <w:rPr>
          <w:lang w:val="sr-Cyrl-RS"/>
        </w:rPr>
        <w:t xml:space="preserve"> MSP - за Пројекат финансирања малих и средњих предузећа. Стање дуга по овом кредиту, на дан 31. децембар 2019. године, износило је 20.973.457,64</w:t>
      </w:r>
      <w:r w:rsidR="00E00629" w:rsidRPr="00A6198A">
        <w:rPr>
          <w:lang w:val="sr-Cyrl-RS"/>
        </w:rPr>
        <w:t xml:space="preserve"> евра</w:t>
      </w:r>
      <w:r w:rsidRPr="00A6198A">
        <w:rPr>
          <w:lang w:val="sr-Cyrl-RS"/>
        </w:rPr>
        <w:t xml:space="preserve"> (2.466.327.609,57 динара). У току 2019. године на име главнице плаћено је 13.0</w:t>
      </w:r>
      <w:r w:rsidR="005B75CE" w:rsidRPr="00A6198A">
        <w:rPr>
          <w:lang w:val="sr-Cyrl-RS"/>
        </w:rPr>
        <w:t>97.065,11 евра</w:t>
      </w:r>
      <w:r w:rsidRPr="00A6198A">
        <w:rPr>
          <w:lang w:val="sr-Cyrl-RS"/>
        </w:rPr>
        <w:t xml:space="preserve"> (1.543.024.975,19 динара). На име камата плаћено је 113.864,48 евра (13.420.000,32 динара) .</w:t>
      </w:r>
    </w:p>
    <w:p w:rsidR="004C46A0" w:rsidRPr="00A6198A" w:rsidRDefault="004C46A0" w:rsidP="004C46A0">
      <w:pPr>
        <w:jc w:val="both"/>
        <w:rPr>
          <w:lang w:val="sr-Cyrl-RS"/>
        </w:rPr>
      </w:pPr>
    </w:p>
    <w:p w:rsidR="004C46A0" w:rsidRPr="00A6198A" w:rsidRDefault="004C46A0" w:rsidP="004C46A0">
      <w:pPr>
        <w:ind w:firstLine="720"/>
        <w:jc w:val="both"/>
        <w:rPr>
          <w:lang w:val="sr-Cyrl-RS"/>
        </w:rPr>
      </w:pPr>
      <w:r w:rsidRPr="00A6198A">
        <w:rPr>
          <w:lang w:val="sr-Cyrl-RS"/>
        </w:rPr>
        <w:t>5) ЕIB - 24744 - Општинска и регионална инфраструктура. Стање дуга по овом кредиту је, на дан 31. децембар 2019. године, износило 41.551.579,81 евр</w:t>
      </w:r>
      <w:r w:rsidR="00F72E02" w:rsidRPr="00A6198A">
        <w:rPr>
          <w:lang w:val="sr-Cyrl-RS"/>
        </w:rPr>
        <w:t>о</w:t>
      </w:r>
      <w:r w:rsidRPr="00A6198A">
        <w:rPr>
          <w:lang w:val="sr-Cyrl-RS"/>
        </w:rPr>
        <w:t xml:space="preserve"> (4.886.166.614,28 динара). У току 2019. године на име главнице плаћено је 2.816.787,74 евра (332.928.970,99 динара), док је на име камате плаћено 388.614,49 евра (45.929.145,99 динара).</w:t>
      </w:r>
    </w:p>
    <w:p w:rsidR="004C46A0" w:rsidRPr="00A6198A" w:rsidRDefault="004C46A0" w:rsidP="004C46A0">
      <w:pPr>
        <w:jc w:val="both"/>
        <w:rPr>
          <w:lang w:val="sr-Cyrl-RS"/>
        </w:rPr>
      </w:pPr>
    </w:p>
    <w:p w:rsidR="004C46A0" w:rsidRPr="00A6198A" w:rsidRDefault="004C46A0" w:rsidP="004C46A0">
      <w:pPr>
        <w:ind w:firstLine="720"/>
        <w:jc w:val="both"/>
        <w:rPr>
          <w:lang w:val="sr-Cyrl-RS"/>
        </w:rPr>
      </w:pPr>
      <w:r w:rsidRPr="00A6198A">
        <w:rPr>
          <w:lang w:val="sr-Cyrl-RS"/>
        </w:rPr>
        <w:t xml:space="preserve">6) EIB - 25497 - Истраживање и развој у јавном сектору. Стање дуга по овом кредиту је, на дан 31. децембар 2019. године, износило 98.869.047,66 евра (11.626.288.147,67 динара). У току 2019. године на име главнице плаћено је 4.190.476,18 евра (495.243.255,90 динара), док је на име </w:t>
      </w:r>
      <w:r w:rsidR="005B75CE" w:rsidRPr="00A6198A">
        <w:rPr>
          <w:lang w:val="sr-Cyrl-RS"/>
        </w:rPr>
        <w:t>камате плаћено 1.570.823,21 евро</w:t>
      </w:r>
      <w:r w:rsidRPr="00A6198A">
        <w:rPr>
          <w:lang w:val="sr-Cyrl-RS"/>
        </w:rPr>
        <w:t xml:space="preserve"> (185.647.738,67 динара). </w:t>
      </w:r>
    </w:p>
    <w:p w:rsidR="004C46A0" w:rsidRPr="00A6198A" w:rsidRDefault="004C46A0" w:rsidP="004C46A0">
      <w:pPr>
        <w:jc w:val="both"/>
        <w:rPr>
          <w:lang w:val="sr-Cyrl-RS"/>
        </w:rPr>
      </w:pPr>
    </w:p>
    <w:p w:rsidR="004C46A0" w:rsidRPr="00A6198A" w:rsidRDefault="004C46A0" w:rsidP="004C46A0">
      <w:pPr>
        <w:ind w:firstLine="720"/>
        <w:jc w:val="both"/>
        <w:rPr>
          <w:lang w:val="sr-Cyrl-RS"/>
        </w:rPr>
      </w:pPr>
      <w:r w:rsidRPr="00A6198A">
        <w:rPr>
          <w:lang w:val="sr-Cyrl-RS"/>
        </w:rPr>
        <w:t>7) EIB - 25610 - Пројекат модернизације школа. Стање дуга по овом кредиту је, на дан 31. децембар 2019. године, износило 32.372.087,95 евра (3.806.724.463,89 динара). У току 2019. године на име главнице плаћено је 846.427,85 евра (100.031.560,98 динара), док је на име камате плаћено 450.746,74 евра (53.272.220,74 динара).</w:t>
      </w:r>
    </w:p>
    <w:p w:rsidR="004C46A0" w:rsidRPr="00A6198A" w:rsidRDefault="004C46A0" w:rsidP="004C46A0">
      <w:pPr>
        <w:jc w:val="both"/>
        <w:rPr>
          <w:lang w:val="sr-Cyrl-RS"/>
        </w:rPr>
      </w:pPr>
    </w:p>
    <w:p w:rsidR="004C46A0" w:rsidRPr="00A6198A" w:rsidRDefault="004C46A0" w:rsidP="004C46A0">
      <w:pPr>
        <w:ind w:firstLine="720"/>
        <w:jc w:val="both"/>
        <w:rPr>
          <w:lang w:val="sr-Cyrl-RS"/>
        </w:rPr>
      </w:pPr>
      <w:r w:rsidRPr="00A6198A">
        <w:rPr>
          <w:lang w:val="sr-Cyrl-RS"/>
        </w:rPr>
        <w:t xml:space="preserve">8) EIB - 23761 - Пројекат клинички центри А. Стање дуга по овом кредиту, на дан 31. децембар 2019. године, износило је 77.454.878,04 евра (9.108.135.982,38 динара). У </w:t>
      </w:r>
      <w:r w:rsidRPr="00A6198A">
        <w:rPr>
          <w:lang w:val="sr-Cyrl-RS"/>
        </w:rPr>
        <w:lastRenderedPageBreak/>
        <w:t xml:space="preserve">току 2019. године повучено је укупно 22.500.000,00 евра (2.645.995.500,00 динара). Плаћања по основу отплате главнице, у 2019. години износила су 906.707,32 евра (107.139.833,52 динара), док је на име камате плаћено 832.110,35 </w:t>
      </w:r>
      <w:proofErr w:type="spellStart"/>
      <w:r w:rsidRPr="00A6198A">
        <w:rPr>
          <w:lang w:val="sr-Cyrl-RS"/>
        </w:rPr>
        <w:t>еврa</w:t>
      </w:r>
      <w:proofErr w:type="spellEnd"/>
      <w:r w:rsidRPr="00A6198A">
        <w:rPr>
          <w:lang w:val="sr-Cyrl-RS"/>
        </w:rPr>
        <w:t xml:space="preserve"> (98.234.230,47 динара).</w:t>
      </w:r>
    </w:p>
    <w:p w:rsidR="004C46A0" w:rsidRPr="00A6198A" w:rsidRDefault="004C46A0" w:rsidP="004C46A0">
      <w:pPr>
        <w:jc w:val="both"/>
        <w:rPr>
          <w:lang w:val="sr-Cyrl-RS"/>
        </w:rPr>
      </w:pPr>
    </w:p>
    <w:p w:rsidR="004C46A0" w:rsidRPr="00A6198A" w:rsidRDefault="004C46A0" w:rsidP="004C46A0">
      <w:pPr>
        <w:ind w:firstLine="720"/>
        <w:jc w:val="both"/>
        <w:rPr>
          <w:lang w:val="sr-Cyrl-RS"/>
        </w:rPr>
      </w:pPr>
      <w:r w:rsidRPr="00A6198A">
        <w:rPr>
          <w:lang w:val="sr-Cyrl-RS"/>
        </w:rPr>
        <w:t xml:space="preserve">9) EIB - </w:t>
      </w:r>
      <w:proofErr w:type="spellStart"/>
      <w:r w:rsidRPr="00A6198A">
        <w:rPr>
          <w:lang w:val="sr-Cyrl-RS"/>
        </w:rPr>
        <w:t>Apex</w:t>
      </w:r>
      <w:proofErr w:type="spellEnd"/>
      <w:r w:rsidRPr="00A6198A">
        <w:rPr>
          <w:lang w:val="sr-Cyrl-RS"/>
        </w:rPr>
        <w:t xml:space="preserve"> </w:t>
      </w:r>
      <w:proofErr w:type="spellStart"/>
      <w:r w:rsidRPr="00A6198A">
        <w:rPr>
          <w:lang w:val="sr-Cyrl-RS"/>
        </w:rPr>
        <w:t>Global</w:t>
      </w:r>
      <w:proofErr w:type="spellEnd"/>
      <w:r w:rsidRPr="00A6198A">
        <w:rPr>
          <w:lang w:val="sr-Cyrl-RS"/>
        </w:rPr>
        <w:t xml:space="preserve"> 4 - Пројекат финансирања малих и средњих предузећа и предузећа средње тржишне капитализације. Стање дуга по овом кредиту, на дан 31. децембар 2019. године, износило је 21.653.871,21</w:t>
      </w:r>
      <w:r w:rsidR="00E54A50" w:rsidRPr="00A6198A">
        <w:rPr>
          <w:lang w:val="sr-Cyrl-RS"/>
        </w:rPr>
        <w:t xml:space="preserve"> евро</w:t>
      </w:r>
      <w:r w:rsidRPr="00A6198A">
        <w:rPr>
          <w:lang w:val="sr-Cyrl-RS"/>
        </w:rPr>
        <w:t xml:space="preserve"> (2.546.339.346,42 динара). У току 2019. године на име главнице плаћено је 24.051.958,27 евра (2.834.260.404,38 динара), док је на име камате плаћено 194.475,19 евра (22.927.197,13 динара).</w:t>
      </w:r>
    </w:p>
    <w:p w:rsidR="004C46A0" w:rsidRPr="00A6198A" w:rsidRDefault="004C46A0" w:rsidP="004C46A0">
      <w:pPr>
        <w:jc w:val="both"/>
        <w:rPr>
          <w:lang w:val="sr-Cyrl-RS"/>
        </w:rPr>
      </w:pPr>
    </w:p>
    <w:p w:rsidR="004C46A0" w:rsidRPr="00A6198A" w:rsidRDefault="004C46A0" w:rsidP="004C46A0">
      <w:pPr>
        <w:ind w:firstLine="720"/>
        <w:jc w:val="both"/>
        <w:rPr>
          <w:lang w:val="sr-Cyrl-RS"/>
        </w:rPr>
      </w:pPr>
      <w:r w:rsidRPr="00A6198A">
        <w:rPr>
          <w:lang w:val="sr-Cyrl-RS"/>
        </w:rPr>
        <w:t>10) EIB - 25872 - Пројекат Коридор Х, Аутопут Е80, фаза 1. Стање дуга по овом кредиту, на дан 31. децембар 2019. године, износило је 263.764.226,25 евра (31.016.773.904,57 динара). У току 2019. године на име главнице плаћено је 1.034.706,75 евра (122.263.211,80 динара), док је на име камате плаћено 4.442.130,22 евра (525.134.412,97 динара).</w:t>
      </w:r>
    </w:p>
    <w:p w:rsidR="004C46A0" w:rsidRPr="00A6198A" w:rsidRDefault="004C46A0" w:rsidP="004C46A0">
      <w:pPr>
        <w:jc w:val="both"/>
        <w:rPr>
          <w:lang w:val="sr-Cyrl-RS"/>
        </w:rPr>
      </w:pPr>
    </w:p>
    <w:p w:rsidR="004C46A0" w:rsidRPr="00A6198A" w:rsidRDefault="004C46A0" w:rsidP="004C46A0">
      <w:pPr>
        <w:ind w:firstLine="720"/>
        <w:jc w:val="both"/>
        <w:rPr>
          <w:lang w:val="sr-Cyrl-RS"/>
        </w:rPr>
      </w:pPr>
      <w:r w:rsidRPr="00A6198A">
        <w:rPr>
          <w:lang w:val="sr-Cyrl-RS"/>
        </w:rPr>
        <w:t xml:space="preserve">11) EIB - 25198 - Коридор 10 - Аутопут (E-75). Стање дуга по овом кредиту, на дан 31. децембар 2019. године, износило је 314.000.000,00 евра (36.924.139.200,00 динара). Плаћања по основу отплате главнице, у 2019. години није било, док је на име </w:t>
      </w:r>
      <w:r w:rsidR="00E54A50" w:rsidRPr="00A6198A">
        <w:rPr>
          <w:lang w:val="sr-Cyrl-RS"/>
        </w:rPr>
        <w:t>камате плаћено 5.992.802,81 евро</w:t>
      </w:r>
      <w:r w:rsidRPr="00A6198A">
        <w:rPr>
          <w:lang w:val="sr-Cyrl-RS"/>
        </w:rPr>
        <w:t xml:space="preserve"> (708.618.790,91 динар). </w:t>
      </w:r>
    </w:p>
    <w:p w:rsidR="004C46A0" w:rsidRPr="00A6198A" w:rsidRDefault="004C46A0" w:rsidP="004C46A0">
      <w:pPr>
        <w:jc w:val="both"/>
        <w:rPr>
          <w:lang w:val="sr-Cyrl-RS"/>
        </w:rPr>
      </w:pPr>
    </w:p>
    <w:p w:rsidR="004C46A0" w:rsidRPr="00A6198A" w:rsidRDefault="004C46A0" w:rsidP="004C46A0">
      <w:pPr>
        <w:ind w:firstLine="720"/>
        <w:jc w:val="both"/>
        <w:rPr>
          <w:lang w:val="sr-Cyrl-RS"/>
        </w:rPr>
      </w:pPr>
      <w:r w:rsidRPr="00A6198A">
        <w:rPr>
          <w:lang w:val="sr-Cyrl-RS"/>
        </w:rPr>
        <w:t>12) EIB - 31147 - Унапређење објеката правосудних органа. Стање дуга по овом кредиту, на дан 31. децембар 2019. године, износило је 15.000.000,00 евра (1.763.892.000,00 динара). Плаћања по основу отплате главнице у 2019. години није било, док је на име камате плаћено 224.8</w:t>
      </w:r>
      <w:r w:rsidR="00E54A50" w:rsidRPr="00A6198A">
        <w:rPr>
          <w:lang w:val="sr-Cyrl-RS"/>
        </w:rPr>
        <w:t>51,88 евра (26.581.602,31 динар</w:t>
      </w:r>
      <w:r w:rsidRPr="00A6198A">
        <w:rPr>
          <w:lang w:val="sr-Cyrl-RS"/>
        </w:rPr>
        <w:t>).</w:t>
      </w:r>
    </w:p>
    <w:p w:rsidR="004C46A0" w:rsidRPr="00A6198A" w:rsidRDefault="004C46A0" w:rsidP="004C46A0">
      <w:pPr>
        <w:jc w:val="both"/>
        <w:rPr>
          <w:lang w:val="sr-Cyrl-RS"/>
        </w:rPr>
      </w:pPr>
    </w:p>
    <w:p w:rsidR="004C46A0" w:rsidRPr="00A6198A" w:rsidRDefault="004C46A0" w:rsidP="004C46A0">
      <w:pPr>
        <w:ind w:firstLine="720"/>
        <w:jc w:val="both"/>
        <w:rPr>
          <w:lang w:val="sr-Cyrl-RS"/>
        </w:rPr>
      </w:pPr>
      <w:r w:rsidRPr="00A6198A">
        <w:rPr>
          <w:lang w:val="sr-Cyrl-RS"/>
        </w:rPr>
        <w:t xml:space="preserve">13) EIB - 82461 - </w:t>
      </w:r>
      <w:proofErr w:type="spellStart"/>
      <w:r w:rsidRPr="00A6198A">
        <w:rPr>
          <w:lang w:val="sr-Cyrl-RS"/>
        </w:rPr>
        <w:t>Apex</w:t>
      </w:r>
      <w:proofErr w:type="spellEnd"/>
      <w:r w:rsidRPr="00A6198A">
        <w:rPr>
          <w:lang w:val="sr-Cyrl-RS"/>
        </w:rPr>
        <w:t xml:space="preserve"> </w:t>
      </w:r>
      <w:proofErr w:type="spellStart"/>
      <w:r w:rsidRPr="00A6198A">
        <w:rPr>
          <w:lang w:val="sr-Cyrl-RS"/>
        </w:rPr>
        <w:t>Global</w:t>
      </w:r>
      <w:proofErr w:type="spellEnd"/>
      <w:r w:rsidRPr="00A6198A">
        <w:rPr>
          <w:lang w:val="sr-Cyrl-RS"/>
        </w:rPr>
        <w:t xml:space="preserve"> 5 - Кредит за финансирање малих и средњих пројеката који реализују мала и средња предузећа и предузећа средње тржишне капитализације. Стање дуга по овом кредиту, на дан 31. децембар 2019. године, износило је 79.333.197,26 евра (9.329.012.798,76 динара). Плаћања по основу отплате главнице, у 2019. години износила су 14.708.573,05 евра (1.731.183.275,64 динара), док је на име камате плаћено 125.974,62 евра (14.854.239,72 динара).</w:t>
      </w:r>
    </w:p>
    <w:p w:rsidR="004C46A0" w:rsidRPr="00A6198A" w:rsidRDefault="004C46A0" w:rsidP="004C46A0">
      <w:pPr>
        <w:jc w:val="both"/>
        <w:rPr>
          <w:lang w:val="sr-Cyrl-RS"/>
        </w:rPr>
      </w:pPr>
    </w:p>
    <w:p w:rsidR="004C46A0" w:rsidRPr="00A6198A" w:rsidRDefault="004C46A0" w:rsidP="004C46A0">
      <w:pPr>
        <w:ind w:firstLine="720"/>
        <w:jc w:val="both"/>
        <w:rPr>
          <w:lang w:val="sr-Cyrl-RS"/>
        </w:rPr>
      </w:pPr>
      <w:r w:rsidRPr="00A6198A">
        <w:rPr>
          <w:lang w:val="sr-Cyrl-RS"/>
        </w:rPr>
        <w:t>14) EIB - 82640 - Рехабилитација и безбедност путева. Стање дуга по овом кредиту, на дан 31. децембар 2019. године, износило је 26.000.000,00 евра (3.057.412.800,00 динара). Плаћања по основу отплате главнице у 2019. години није било, док је на име камате плаћено 281.200,00 евра (33.263.626,04 динара).</w:t>
      </w:r>
    </w:p>
    <w:p w:rsidR="004C46A0" w:rsidRPr="00A6198A" w:rsidRDefault="004C46A0" w:rsidP="004C46A0">
      <w:pPr>
        <w:jc w:val="both"/>
        <w:rPr>
          <w:lang w:val="sr-Cyrl-RS"/>
        </w:rPr>
      </w:pPr>
    </w:p>
    <w:p w:rsidR="004C46A0" w:rsidRPr="00A6198A" w:rsidRDefault="004C46A0" w:rsidP="004C46A0">
      <w:pPr>
        <w:ind w:firstLine="720"/>
        <w:jc w:val="both"/>
        <w:rPr>
          <w:lang w:val="sr-Cyrl-RS"/>
        </w:rPr>
      </w:pPr>
      <w:r w:rsidRPr="00A6198A">
        <w:rPr>
          <w:lang w:val="sr-Cyrl-RS"/>
        </w:rPr>
        <w:t>15) ЕIB - 25002 - Општинска и регионална инфраструктура Б. Стање дуга по овом кредиту је, на дан 31. децембар 2019. године, износило 23.746.018,49 евра (2.792.360.803,09 динара). У току 2019. године пову</w:t>
      </w:r>
      <w:r w:rsidR="00E54A50" w:rsidRPr="00A6198A">
        <w:rPr>
          <w:lang w:val="sr-Cyrl-RS"/>
        </w:rPr>
        <w:t>чено је укупно 6.568.664,31 евро</w:t>
      </w:r>
      <w:r w:rsidRPr="00A6198A">
        <w:rPr>
          <w:lang w:val="sr-Cyrl-RS"/>
        </w:rPr>
        <w:t xml:space="preserve"> (773.834.145,53 динара). Плаћања по основу отплате главнице у 2019. години није било, док је на име камате плаћено 326.173,29 евра (38.543.388,93 динара).</w:t>
      </w:r>
    </w:p>
    <w:p w:rsidR="004C46A0" w:rsidRPr="00A6198A" w:rsidRDefault="004C46A0" w:rsidP="004C46A0">
      <w:pPr>
        <w:jc w:val="both"/>
        <w:rPr>
          <w:lang w:val="sr-Cyrl-RS"/>
        </w:rPr>
      </w:pPr>
    </w:p>
    <w:p w:rsidR="004C46A0" w:rsidRPr="00A6198A" w:rsidRDefault="004C46A0" w:rsidP="004C46A0">
      <w:pPr>
        <w:ind w:firstLine="720"/>
        <w:jc w:val="both"/>
        <w:rPr>
          <w:lang w:val="sr-Cyrl-RS"/>
        </w:rPr>
      </w:pPr>
      <w:r w:rsidRPr="00A6198A">
        <w:rPr>
          <w:lang w:val="sr-Cyrl-RS"/>
        </w:rPr>
        <w:t>16) EIB - 81657 - Унапређење објеката правосудних органа Б. Стање дуга по овом кредиту је, на дан 31. децембар 2019. године, износило 14.270.966,62 евра (1.678.162.923,55 динара). У току 2019. године повучено је укупно 6.270.96</w:t>
      </w:r>
      <w:r w:rsidR="00E54A50" w:rsidRPr="00A6198A">
        <w:rPr>
          <w:lang w:val="sr-Cyrl-RS"/>
        </w:rPr>
        <w:t>6,62 евра (738.688.400,21 динар</w:t>
      </w:r>
      <w:r w:rsidRPr="00A6198A">
        <w:rPr>
          <w:lang w:val="sr-Cyrl-RS"/>
        </w:rPr>
        <w:t>). Плаћања по основу отплате главнице у 2019. години није било, док је на име камате плаћено 144.7</w:t>
      </w:r>
      <w:r w:rsidR="00E54A50" w:rsidRPr="00A6198A">
        <w:rPr>
          <w:lang w:val="sr-Cyrl-RS"/>
        </w:rPr>
        <w:t>20,74 евра (17.089.191,71 динар</w:t>
      </w:r>
      <w:r w:rsidRPr="00A6198A">
        <w:rPr>
          <w:lang w:val="sr-Cyrl-RS"/>
        </w:rPr>
        <w:t>).</w:t>
      </w:r>
    </w:p>
    <w:p w:rsidR="004C46A0" w:rsidRPr="00A6198A" w:rsidRDefault="004C46A0" w:rsidP="004C46A0">
      <w:pPr>
        <w:jc w:val="both"/>
        <w:rPr>
          <w:lang w:val="sr-Cyrl-RS"/>
        </w:rPr>
      </w:pPr>
    </w:p>
    <w:p w:rsidR="004C46A0" w:rsidRPr="00A6198A" w:rsidRDefault="004C46A0" w:rsidP="004C46A0">
      <w:pPr>
        <w:ind w:firstLine="720"/>
        <w:jc w:val="both"/>
        <w:rPr>
          <w:lang w:val="sr-Cyrl-RS"/>
        </w:rPr>
      </w:pPr>
      <w:r w:rsidRPr="00A6198A">
        <w:rPr>
          <w:lang w:val="sr-Cyrl-RS"/>
        </w:rPr>
        <w:lastRenderedPageBreak/>
        <w:t xml:space="preserve">17) EIB - 82462 - </w:t>
      </w:r>
      <w:proofErr w:type="spellStart"/>
      <w:r w:rsidRPr="00A6198A">
        <w:rPr>
          <w:lang w:val="sr-Cyrl-RS"/>
        </w:rPr>
        <w:t>Apex</w:t>
      </w:r>
      <w:proofErr w:type="spellEnd"/>
      <w:r w:rsidRPr="00A6198A">
        <w:rPr>
          <w:lang w:val="sr-Cyrl-RS"/>
        </w:rPr>
        <w:t xml:space="preserve"> </w:t>
      </w:r>
      <w:proofErr w:type="spellStart"/>
      <w:r w:rsidRPr="00A6198A">
        <w:rPr>
          <w:lang w:val="sr-Cyrl-RS"/>
        </w:rPr>
        <w:t>Global</w:t>
      </w:r>
      <w:proofErr w:type="spellEnd"/>
      <w:r w:rsidRPr="00A6198A">
        <w:rPr>
          <w:lang w:val="sr-Cyrl-RS"/>
        </w:rPr>
        <w:t xml:space="preserve"> 3/Б - Кредит за финансирање малих и средњих пројеката који реализују мала и средња предузећа и предузећа средње тржишне капитализације. Стање дуга по овом кредиту, на дан 31. децембар 2019. године, износило је 124.898.692,14 евра (14.687.186.925,08 динара). У току 2019. године повучено је укупно 60.867.306,88 евра (7.186.160.605,10 динара). Плаћања по основу отплате главнице, у 2019. години износила су 2.806.250,00 евра (330.212.800,00 динара), док је на име камате плаћено 280.657,09 евра (33.047.032,03 динара).</w:t>
      </w:r>
    </w:p>
    <w:p w:rsidR="004C46A0" w:rsidRPr="00A6198A" w:rsidRDefault="004C46A0" w:rsidP="004C46A0">
      <w:pPr>
        <w:ind w:firstLine="720"/>
        <w:jc w:val="both"/>
        <w:rPr>
          <w:lang w:val="sr-Cyrl-RS"/>
        </w:rPr>
      </w:pPr>
    </w:p>
    <w:p w:rsidR="004C46A0" w:rsidRPr="00A6198A" w:rsidRDefault="004C46A0" w:rsidP="004C46A0">
      <w:pPr>
        <w:ind w:firstLine="720"/>
        <w:jc w:val="both"/>
        <w:rPr>
          <w:lang w:val="sr-Cyrl-RS"/>
        </w:rPr>
      </w:pPr>
      <w:r w:rsidRPr="00A6198A">
        <w:rPr>
          <w:lang w:val="sr-Cyrl-RS"/>
        </w:rPr>
        <w:t>18) EIB - 90036 - Развој речне транспортне инфраструктуре у Србији. Стање дуга по овом кредиту, на дан 31. децембар 2019. године, износило је 10.000.000,00 евра (1.175.928.000,00 динара). У току 2019. године повучено је укупно 10.000.000,00 евра (1.177.933.000,00 динара). Плаћања по основу отплате главнице у 2019. години није било, док је на име камате плаћено 4.366,94 евра (514.799,78 динара).</w:t>
      </w:r>
    </w:p>
    <w:p w:rsidR="004C46A0" w:rsidRPr="00A6198A" w:rsidRDefault="004C46A0" w:rsidP="00E54A50">
      <w:pPr>
        <w:jc w:val="both"/>
        <w:rPr>
          <w:lang w:val="sr-Cyrl-RS"/>
        </w:rPr>
      </w:pPr>
    </w:p>
    <w:p w:rsidR="004C46A0" w:rsidRPr="00A6198A" w:rsidRDefault="00E54A50" w:rsidP="004C46A0">
      <w:pPr>
        <w:ind w:firstLine="720"/>
        <w:jc w:val="both"/>
        <w:rPr>
          <w:lang w:val="sr-Cyrl-RS"/>
        </w:rPr>
      </w:pPr>
      <w:r w:rsidRPr="00A6198A">
        <w:rPr>
          <w:lang w:val="sr-Cyrl-RS"/>
        </w:rPr>
        <w:t>19</w:t>
      </w:r>
      <w:r w:rsidR="004C46A0" w:rsidRPr="00A6198A">
        <w:rPr>
          <w:lang w:val="sr-Cyrl-RS"/>
        </w:rPr>
        <w:t>) EIB - 87545 – Оквир за јачање отпорности локалне инфраструктуре. Стање дуга по овом кредиту, на дан 31. децембар 2019. године, износило је 12.000.000,00 евра (1.411.113.600,00 динара). У току 2019. године повучено је укупно 12.000.000,00 евра (1.410.552.000,00 динара). У 2019. години није било плаћања по основу главнице и камате.</w:t>
      </w:r>
    </w:p>
    <w:p w:rsidR="004C46A0" w:rsidRPr="00A6198A" w:rsidRDefault="004C46A0" w:rsidP="00FC17B7">
      <w:pPr>
        <w:jc w:val="both"/>
        <w:rPr>
          <w:b/>
          <w:lang w:val="sr-Cyrl-RS"/>
        </w:rPr>
      </w:pPr>
    </w:p>
    <w:p w:rsidR="00CF79DE" w:rsidRPr="00A6198A" w:rsidRDefault="00CF79DE" w:rsidP="00CF79DE">
      <w:pPr>
        <w:tabs>
          <w:tab w:val="left" w:pos="709"/>
          <w:tab w:val="left" w:pos="840"/>
        </w:tabs>
        <w:jc w:val="center"/>
        <w:rPr>
          <w:b/>
          <w:lang w:val="sr-Cyrl-RS"/>
        </w:rPr>
      </w:pPr>
      <w:r w:rsidRPr="00A6198A">
        <w:rPr>
          <w:b/>
          <w:lang w:val="sr-Cyrl-RS"/>
        </w:rPr>
        <w:t>4. КРЕДИТИ ЕВРОПСКЕ БАНКЕ ЗА ОБНОВУ И РАЗВОЈ (</w:t>
      </w:r>
      <w:r w:rsidR="009C0A9E" w:rsidRPr="00A6198A">
        <w:rPr>
          <w:b/>
          <w:lang w:val="sr-Cyrl-RS"/>
        </w:rPr>
        <w:t>EBRD</w:t>
      </w:r>
      <w:r w:rsidRPr="00A6198A">
        <w:rPr>
          <w:b/>
          <w:lang w:val="sr-Cyrl-RS"/>
        </w:rPr>
        <w:t>)</w:t>
      </w:r>
    </w:p>
    <w:p w:rsidR="00CF79DE" w:rsidRPr="00A6198A" w:rsidRDefault="00CF79DE" w:rsidP="00CF79DE">
      <w:pPr>
        <w:tabs>
          <w:tab w:val="left" w:pos="709"/>
          <w:tab w:val="left" w:pos="840"/>
        </w:tabs>
        <w:jc w:val="center"/>
        <w:rPr>
          <w:b/>
          <w:lang w:val="sr-Cyrl-RS"/>
        </w:rPr>
      </w:pPr>
    </w:p>
    <w:p w:rsidR="00AB31C3" w:rsidRPr="00A6198A" w:rsidRDefault="00AB31C3" w:rsidP="00AB31C3">
      <w:pPr>
        <w:ind w:firstLine="851"/>
        <w:jc w:val="both"/>
        <w:rPr>
          <w:lang w:val="sr-Cyrl-RS"/>
        </w:rPr>
      </w:pPr>
      <w:r w:rsidRPr="00A6198A">
        <w:rPr>
          <w:lang w:val="sr-Cyrl-RS"/>
        </w:rPr>
        <w:t xml:space="preserve">1) Кредит Европске банке за обнову и развој – 39750 – Коридор X. Стање дуга, на дан 31. децембар 2019. године, износило је 48.801.823,68 евра (5.738.743.091,64 динара). У 2019. години повучено је 5.852.496,99 евра (689.454.034,60 динара). У току 2019. године, плаћено је на име главнице 9.861.717,05 евра (1.163.688.893,58 динара), на име камата 390.026,00 евра (46.023.622,19 динара), док је за провизије на </w:t>
      </w:r>
      <w:proofErr w:type="spellStart"/>
      <w:r w:rsidRPr="00A6198A">
        <w:rPr>
          <w:lang w:val="sr-Cyrl-RS"/>
        </w:rPr>
        <w:t>неповучена</w:t>
      </w:r>
      <w:proofErr w:type="spellEnd"/>
      <w:r w:rsidRPr="00A6198A">
        <w:rPr>
          <w:lang w:val="sr-Cyrl-RS"/>
        </w:rPr>
        <w:t xml:space="preserve"> средства плаћено 318.8</w:t>
      </w:r>
      <w:r w:rsidR="00E54A50" w:rsidRPr="00A6198A">
        <w:rPr>
          <w:lang w:val="sr-Cyrl-RS"/>
        </w:rPr>
        <w:t>19,66 евра (37.621.423,71 динар</w:t>
      </w:r>
      <w:r w:rsidRPr="00A6198A">
        <w:rPr>
          <w:lang w:val="sr-Cyrl-RS"/>
        </w:rPr>
        <w:t>).</w:t>
      </w:r>
    </w:p>
    <w:p w:rsidR="00AB31C3" w:rsidRPr="00A6198A" w:rsidRDefault="00AB31C3" w:rsidP="00AB31C3">
      <w:pPr>
        <w:jc w:val="both"/>
        <w:rPr>
          <w:lang w:val="sr-Cyrl-RS"/>
        </w:rPr>
      </w:pPr>
    </w:p>
    <w:p w:rsidR="00AB31C3" w:rsidRPr="00A6198A" w:rsidRDefault="00AB31C3" w:rsidP="00AB31C3">
      <w:pPr>
        <w:ind w:firstLine="851"/>
        <w:jc w:val="both"/>
        <w:rPr>
          <w:lang w:val="sr-Cyrl-RS"/>
        </w:rPr>
      </w:pPr>
      <w:r w:rsidRPr="00A6198A">
        <w:rPr>
          <w:lang w:val="sr-Cyrl-RS"/>
        </w:rPr>
        <w:t xml:space="preserve">2) Кредит Европске банке за обнову и развој – 44750 - Пројекат рехабилитације путева и унапређења безбедности саобраћаја. Стање дуга на дан 31. децембар 2019. године, износило је </w:t>
      </w:r>
      <w:r w:rsidRPr="00A6198A">
        <w:rPr>
          <w:bCs/>
          <w:lang w:val="sr-Cyrl-RS"/>
        </w:rPr>
        <w:t xml:space="preserve">29.038.482,59 </w:t>
      </w:r>
      <w:r w:rsidR="00E54A50" w:rsidRPr="00A6198A">
        <w:rPr>
          <w:lang w:val="sr-Cyrl-RS"/>
        </w:rPr>
        <w:t>евра (3.414.716.475,51 динар</w:t>
      </w:r>
      <w:r w:rsidRPr="00A6198A">
        <w:rPr>
          <w:lang w:val="sr-Cyrl-RS"/>
        </w:rPr>
        <w:t xml:space="preserve">). У 2019. години повучено је 7.692.400,13 евра (904.989.604,15 динара). У току 2019. године на име главнице плаћено је 2.892.028,04 евра (341.613.341,38 динара), на име камата плаћено је 256.392,50 евра (30.288.297,07 динара), док је за провизије на </w:t>
      </w:r>
      <w:proofErr w:type="spellStart"/>
      <w:r w:rsidRPr="00A6198A">
        <w:rPr>
          <w:lang w:val="sr-Cyrl-RS"/>
        </w:rPr>
        <w:t>неповучена</w:t>
      </w:r>
      <w:proofErr w:type="spellEnd"/>
      <w:r w:rsidRPr="00A6198A">
        <w:rPr>
          <w:lang w:val="sr-Cyrl-RS"/>
        </w:rPr>
        <w:t xml:space="preserve"> средства плаћено 351.237,02 евра (41.497.350,05 динара).</w:t>
      </w:r>
    </w:p>
    <w:p w:rsidR="00CF79DE" w:rsidRPr="00A6198A" w:rsidRDefault="00CF79DE" w:rsidP="00CF79DE">
      <w:pPr>
        <w:jc w:val="both"/>
        <w:rPr>
          <w:b/>
          <w:lang w:val="sr-Cyrl-RS"/>
        </w:rPr>
      </w:pPr>
    </w:p>
    <w:p w:rsidR="00F56AD2" w:rsidRPr="00A6198A" w:rsidRDefault="00F56AD2" w:rsidP="00F56AD2">
      <w:pPr>
        <w:tabs>
          <w:tab w:val="left" w:pos="709"/>
          <w:tab w:val="left" w:pos="840"/>
        </w:tabs>
        <w:jc w:val="center"/>
        <w:rPr>
          <w:b/>
          <w:lang w:val="sr-Cyrl-RS"/>
        </w:rPr>
      </w:pPr>
      <w:r w:rsidRPr="00A6198A">
        <w:rPr>
          <w:b/>
          <w:lang w:val="sr-Cyrl-RS"/>
        </w:rPr>
        <w:t>5. КРЕДИТИ РАЗВОЈНЕ БАНКЕ САВЕТА ЕВРОПЕ (CEB)</w:t>
      </w:r>
    </w:p>
    <w:p w:rsidR="00F56AD2" w:rsidRPr="00A6198A" w:rsidRDefault="00F56AD2" w:rsidP="00F56AD2">
      <w:pPr>
        <w:tabs>
          <w:tab w:val="left" w:pos="709"/>
          <w:tab w:val="left" w:pos="840"/>
        </w:tabs>
        <w:jc w:val="both"/>
        <w:rPr>
          <w:lang w:val="sr-Cyrl-RS"/>
        </w:rPr>
      </w:pPr>
    </w:p>
    <w:p w:rsidR="00F56AD2" w:rsidRPr="00A6198A" w:rsidRDefault="00F56AD2" w:rsidP="00F56AD2">
      <w:pPr>
        <w:ind w:firstLine="708"/>
        <w:jc w:val="both"/>
        <w:rPr>
          <w:lang w:val="sr-Cyrl-RS"/>
        </w:rPr>
      </w:pPr>
      <w:r w:rsidRPr="00A6198A">
        <w:rPr>
          <w:lang w:val="sr-Cyrl-RS"/>
        </w:rPr>
        <w:t>1) CEB - 1593 - Клизишта II (реконструкција и обнова стамбене инфраструктуре) - 1593/2007. Стање јавног дуга, на дан 31. децембар 2019. године, је било 3.950.000,00 евра (464.491.560,00 динара). Током 2019. године плаћено је на име главнице износ од 790.000,00 евра (</w:t>
      </w:r>
      <w:r w:rsidRPr="00A6198A">
        <w:rPr>
          <w:bCs/>
          <w:lang w:val="sr-Cyrl-RS"/>
        </w:rPr>
        <w:t>93.050.624,00</w:t>
      </w:r>
      <w:r w:rsidRPr="00A6198A">
        <w:rPr>
          <w:lang w:val="sr-Cyrl-RS"/>
        </w:rPr>
        <w:t xml:space="preserve"> динара), док је на име камате плаћено 171.588,00 евра (</w:t>
      </w:r>
      <w:r w:rsidRPr="00A6198A">
        <w:rPr>
          <w:bCs/>
          <w:lang w:val="sr-Cyrl-RS"/>
        </w:rPr>
        <w:t xml:space="preserve">20.223.747,75 </w:t>
      </w:r>
      <w:r w:rsidRPr="00A6198A">
        <w:rPr>
          <w:lang w:val="sr-Cyrl-RS"/>
        </w:rPr>
        <w:t xml:space="preserve">динара). </w:t>
      </w:r>
    </w:p>
    <w:p w:rsidR="00F56AD2" w:rsidRPr="00A6198A" w:rsidRDefault="00F56AD2" w:rsidP="00F56AD2">
      <w:pPr>
        <w:ind w:firstLine="720"/>
        <w:jc w:val="both"/>
        <w:rPr>
          <w:b/>
          <w:bCs/>
          <w:lang w:val="sr-Cyrl-RS"/>
        </w:rPr>
      </w:pPr>
    </w:p>
    <w:p w:rsidR="00F56AD2" w:rsidRPr="00A6198A" w:rsidRDefault="00F56AD2" w:rsidP="00F56AD2">
      <w:pPr>
        <w:ind w:firstLine="708"/>
        <w:jc w:val="both"/>
        <w:rPr>
          <w:lang w:val="sr-Cyrl-RS"/>
        </w:rPr>
      </w:pPr>
      <w:r w:rsidRPr="00A6198A">
        <w:rPr>
          <w:lang w:val="sr-Cyrl-RS"/>
        </w:rPr>
        <w:t>2) CEB - 1528 - Избеглице (обезбеђење трајних стамбених јединица). Стање јавног дуга, на дан 31. децембар 2019.</w:t>
      </w:r>
      <w:r w:rsidR="00E54A50" w:rsidRPr="00A6198A">
        <w:rPr>
          <w:lang w:val="sr-Cyrl-RS"/>
        </w:rPr>
        <w:t xml:space="preserve"> године, је било 743.971,79 евра (87.485.725,91 динар</w:t>
      </w:r>
      <w:r w:rsidRPr="00A6198A">
        <w:rPr>
          <w:lang w:val="sr-Cyrl-RS"/>
        </w:rPr>
        <w:t>). Током 2019. године плаћено је на име главнице износ од 148.794,36 евра (</w:t>
      </w:r>
      <w:r w:rsidRPr="00A6198A">
        <w:rPr>
          <w:bCs/>
          <w:lang w:val="sr-Cyrl-RS"/>
        </w:rPr>
        <w:t xml:space="preserve">17.543.732,93 </w:t>
      </w:r>
      <w:r w:rsidRPr="00A6198A">
        <w:rPr>
          <w:lang w:val="sr-Cyrl-RS"/>
        </w:rPr>
        <w:t>динара), док је на име камате плаћено 22.319,16 евра (</w:t>
      </w:r>
      <w:r w:rsidRPr="00A6198A">
        <w:rPr>
          <w:bCs/>
          <w:lang w:val="sr-Cyrl-RS"/>
        </w:rPr>
        <w:t>2.632.298,30</w:t>
      </w:r>
      <w:r w:rsidRPr="00A6198A">
        <w:rPr>
          <w:lang w:val="sr-Cyrl-RS"/>
        </w:rPr>
        <w:t xml:space="preserve"> динара).</w:t>
      </w:r>
    </w:p>
    <w:p w:rsidR="00F56AD2" w:rsidRPr="00A6198A" w:rsidRDefault="00F56AD2" w:rsidP="00F56AD2">
      <w:pPr>
        <w:jc w:val="both"/>
        <w:rPr>
          <w:lang w:val="sr-Cyrl-RS"/>
        </w:rPr>
      </w:pPr>
    </w:p>
    <w:p w:rsidR="00F56AD2" w:rsidRPr="00A6198A" w:rsidRDefault="00F56AD2" w:rsidP="00F56AD2">
      <w:pPr>
        <w:ind w:firstLine="720"/>
        <w:jc w:val="both"/>
        <w:rPr>
          <w:lang w:val="sr-Cyrl-RS"/>
        </w:rPr>
      </w:pPr>
      <w:r w:rsidRPr="00A6198A">
        <w:rPr>
          <w:lang w:val="sr-Cyrl-RS"/>
        </w:rPr>
        <w:t xml:space="preserve">3) CEB - 1571 - Клизишта I (реконструкција и обнова стамбене инфраструктуре). Стање јавног дуга, на дан 31. децембар 2019. године, је било 3.961.600,00 евра (465.855.636,48 динара). Током 2019. године плаћено је на име главнице износ од </w:t>
      </w:r>
      <w:r w:rsidRPr="00A6198A">
        <w:rPr>
          <w:lang w:val="sr-Cyrl-RS"/>
        </w:rPr>
        <w:lastRenderedPageBreak/>
        <w:t>945.200,00 евра (</w:t>
      </w:r>
      <w:r w:rsidRPr="00A6198A">
        <w:rPr>
          <w:bCs/>
          <w:lang w:val="sr-Cyrl-RS"/>
        </w:rPr>
        <w:t>111.632.918,72</w:t>
      </w:r>
      <w:r w:rsidRPr="00A6198A">
        <w:rPr>
          <w:lang w:val="sr-Cyrl-RS"/>
        </w:rPr>
        <w:t xml:space="preserve"> динара), док је на име камате плаћено 103.767,20 евра (</w:t>
      </w:r>
      <w:r w:rsidRPr="00A6198A">
        <w:rPr>
          <w:bCs/>
          <w:lang w:val="sr-Cyrl-RS"/>
        </w:rPr>
        <w:t>12.255.817,92</w:t>
      </w:r>
      <w:r w:rsidRPr="00A6198A">
        <w:rPr>
          <w:lang w:val="sr-Cyrl-RS"/>
        </w:rPr>
        <w:t xml:space="preserve"> </w:t>
      </w:r>
      <w:proofErr w:type="spellStart"/>
      <w:r w:rsidRPr="00A6198A">
        <w:rPr>
          <w:lang w:val="sr-Cyrl-RS"/>
        </w:rPr>
        <w:t>динарa</w:t>
      </w:r>
      <w:proofErr w:type="spellEnd"/>
      <w:r w:rsidRPr="00A6198A">
        <w:rPr>
          <w:lang w:val="sr-Cyrl-RS"/>
        </w:rPr>
        <w:t>).</w:t>
      </w:r>
    </w:p>
    <w:p w:rsidR="00F56AD2" w:rsidRPr="00A6198A" w:rsidRDefault="00F56AD2" w:rsidP="00F56AD2">
      <w:pPr>
        <w:jc w:val="both"/>
        <w:rPr>
          <w:lang w:val="sr-Cyrl-RS"/>
        </w:rPr>
      </w:pPr>
    </w:p>
    <w:p w:rsidR="00F56AD2" w:rsidRPr="00A6198A" w:rsidRDefault="00F56AD2" w:rsidP="00F56AD2">
      <w:pPr>
        <w:ind w:firstLine="720"/>
        <w:jc w:val="both"/>
        <w:rPr>
          <w:lang w:val="sr-Cyrl-RS"/>
        </w:rPr>
      </w:pPr>
      <w:r w:rsidRPr="00A6198A">
        <w:rPr>
          <w:lang w:val="sr-Cyrl-RS"/>
        </w:rPr>
        <w:t>4) CEB - 1539 - Рехабилитација и превенција након поплава у Војводини. Стање јавног дуга, на дан 31. децембар 2019. године, је било 1.920.000,00 евра (225.778.176,00 динара). Током 2019. године плаћено је на име главнице износ од 960.000,00 евра (</w:t>
      </w:r>
      <w:r w:rsidRPr="00A6198A">
        <w:rPr>
          <w:bCs/>
          <w:lang w:val="sr-Cyrl-RS"/>
        </w:rPr>
        <w:t>113.767.190,40</w:t>
      </w:r>
      <w:r w:rsidRPr="00A6198A">
        <w:rPr>
          <w:lang w:val="sr-Cyrl-RS"/>
        </w:rPr>
        <w:t xml:space="preserve"> динара), док је на име камате плаћено 51.619,20 евра (</w:t>
      </w:r>
      <w:r w:rsidRPr="00A6198A">
        <w:rPr>
          <w:bCs/>
          <w:lang w:val="sr-Cyrl-RS"/>
        </w:rPr>
        <w:t>6.105.414,00</w:t>
      </w:r>
      <w:r w:rsidRPr="00A6198A">
        <w:rPr>
          <w:lang w:val="sr-Cyrl-RS"/>
        </w:rPr>
        <w:t xml:space="preserve"> динара). </w:t>
      </w:r>
    </w:p>
    <w:p w:rsidR="00F56AD2" w:rsidRPr="00A6198A" w:rsidRDefault="00F56AD2" w:rsidP="00F56AD2">
      <w:pPr>
        <w:ind w:firstLine="720"/>
        <w:jc w:val="both"/>
        <w:rPr>
          <w:lang w:val="sr-Cyrl-RS"/>
        </w:rPr>
      </w:pPr>
    </w:p>
    <w:p w:rsidR="00F56AD2" w:rsidRPr="00A6198A" w:rsidRDefault="00F56AD2" w:rsidP="00F56AD2">
      <w:pPr>
        <w:ind w:firstLine="706"/>
        <w:jc w:val="both"/>
        <w:rPr>
          <w:lang w:val="sr-Cyrl-RS"/>
        </w:rPr>
      </w:pPr>
      <w:r w:rsidRPr="00A6198A">
        <w:rPr>
          <w:lang w:val="sr-Cyrl-RS"/>
        </w:rPr>
        <w:t>5) CEB - 1711 - Зајам за делимично финансирање квалификованих инвестиција за унапређење научне и образовне инфраструктуре и обезбеђење смештаја за младе истраживаче у Србији. Стање јавног дуга, на дан 31. децембар 2019. године, је било 20.162.696,00 евра (2.370.987.878,19 динара). Током 2019. године плаћен је на име главнице износ од 3.237.789,37 евра (</w:t>
      </w:r>
      <w:r w:rsidRPr="00A6198A">
        <w:rPr>
          <w:bCs/>
          <w:lang w:val="sr-Cyrl-RS"/>
        </w:rPr>
        <w:t xml:space="preserve">382.506.676,64 </w:t>
      </w:r>
      <w:r w:rsidRPr="00A6198A">
        <w:rPr>
          <w:lang w:val="sr-Cyrl-RS"/>
        </w:rPr>
        <w:t>динара), док је на име камате плаћено 97.407,64 евра (</w:t>
      </w:r>
      <w:r w:rsidRPr="00A6198A">
        <w:rPr>
          <w:bCs/>
          <w:lang w:val="sr-Cyrl-RS"/>
        </w:rPr>
        <w:t>11.521.086,84</w:t>
      </w:r>
      <w:r w:rsidRPr="00A6198A">
        <w:rPr>
          <w:lang w:val="sr-Cyrl-RS"/>
        </w:rPr>
        <w:t xml:space="preserve"> динара).</w:t>
      </w:r>
    </w:p>
    <w:p w:rsidR="00F56AD2" w:rsidRPr="00A6198A" w:rsidRDefault="00F56AD2" w:rsidP="00F56AD2">
      <w:pPr>
        <w:ind w:firstLine="706"/>
        <w:jc w:val="both"/>
        <w:rPr>
          <w:lang w:val="sr-Cyrl-RS"/>
        </w:rPr>
      </w:pPr>
    </w:p>
    <w:p w:rsidR="00F56AD2" w:rsidRPr="00A6198A" w:rsidRDefault="00F56AD2" w:rsidP="00F56AD2">
      <w:pPr>
        <w:ind w:firstLine="706"/>
        <w:jc w:val="both"/>
        <w:rPr>
          <w:b/>
          <w:bCs/>
          <w:lang w:val="sr-Cyrl-RS"/>
        </w:rPr>
      </w:pPr>
      <w:r w:rsidRPr="00A6198A">
        <w:rPr>
          <w:lang w:val="sr-Cyrl-RS"/>
        </w:rPr>
        <w:t>6) CEB - 1746 - Зајам за делимично финансирање квалификованих инвестиционих пројеката, изградње, рехабилитације и опремања државних студентских домова и обуке наставног и осталог особља у Србији. Стање јавног дуга, на дан 31. децембар 2019. године, је било 14.956.600,99 евра (1.758.788.588,90 динара). У 2019. години повучено је 8.000.000,00 евра (</w:t>
      </w:r>
      <w:r w:rsidRPr="00A6198A">
        <w:rPr>
          <w:bCs/>
          <w:lang w:val="sr-Cyrl-RS"/>
        </w:rPr>
        <w:t>943.277.600,00</w:t>
      </w:r>
      <w:r w:rsidRPr="00A6198A">
        <w:rPr>
          <w:lang w:val="sr-Cyrl-RS"/>
        </w:rPr>
        <w:t xml:space="preserve"> динара). Током 2019. године плаћено је на име главнице износ од 1.477.116,17 евра (</w:t>
      </w:r>
      <w:r w:rsidRPr="00A6198A">
        <w:rPr>
          <w:bCs/>
          <w:lang w:val="sr-Cyrl-RS"/>
        </w:rPr>
        <w:t xml:space="preserve">174.554.684,16 </w:t>
      </w:r>
      <w:proofErr w:type="spellStart"/>
      <w:r w:rsidRPr="00A6198A">
        <w:rPr>
          <w:bCs/>
          <w:lang w:val="sr-Cyrl-RS"/>
        </w:rPr>
        <w:t>динарa</w:t>
      </w:r>
      <w:proofErr w:type="spellEnd"/>
      <w:r w:rsidRPr="00A6198A">
        <w:rPr>
          <w:lang w:val="sr-Cyrl-RS"/>
        </w:rPr>
        <w:t>), док је на име камате плаћено 104.120,50 евра (</w:t>
      </w:r>
      <w:r w:rsidRPr="00A6198A">
        <w:rPr>
          <w:bCs/>
          <w:lang w:val="sr-Cyrl-RS"/>
        </w:rPr>
        <w:t>12.306.087,15</w:t>
      </w:r>
      <w:r w:rsidRPr="00A6198A">
        <w:rPr>
          <w:lang w:val="sr-Cyrl-RS"/>
        </w:rPr>
        <w:t xml:space="preserve"> динара).</w:t>
      </w:r>
    </w:p>
    <w:p w:rsidR="00F56AD2" w:rsidRPr="00A6198A" w:rsidRDefault="00F56AD2" w:rsidP="00F56AD2">
      <w:pPr>
        <w:ind w:firstLine="706"/>
        <w:jc w:val="both"/>
        <w:rPr>
          <w:lang w:val="sr-Cyrl-RS"/>
        </w:rPr>
      </w:pPr>
    </w:p>
    <w:p w:rsidR="00F56AD2" w:rsidRPr="00A6198A" w:rsidRDefault="00F56AD2" w:rsidP="00F56AD2">
      <w:pPr>
        <w:ind w:firstLine="706"/>
        <w:jc w:val="both"/>
        <w:rPr>
          <w:b/>
          <w:bCs/>
          <w:lang w:val="sr-Cyrl-RS"/>
        </w:rPr>
      </w:pPr>
      <w:r w:rsidRPr="00A6198A">
        <w:rPr>
          <w:lang w:val="sr-Cyrl-RS"/>
        </w:rPr>
        <w:t>7) CEB - 1739 - Зајам за делимично финансирање пројеката квалификованих за инвестирање за унапређење научне и образовне инфраструктуре и обезбеђење станова за изнајмљивање, за младе истраживаче у Србији. Стање јавног дуга, на дан 31. децембар 2019. године, је било 57.486.324,79 евра (6.759.977.893,77 динара). У 2019. години повучено је 16.700.000,00 евра (</w:t>
      </w:r>
      <w:r w:rsidRPr="00A6198A">
        <w:rPr>
          <w:bCs/>
          <w:lang w:val="sr-Cyrl-RS"/>
        </w:rPr>
        <w:t>1.968.813.720,00</w:t>
      </w:r>
      <w:r w:rsidRPr="00A6198A">
        <w:rPr>
          <w:lang w:val="sr-Cyrl-RS"/>
        </w:rPr>
        <w:t xml:space="preserve"> динара). Током 2019. године плаћено је на име главнице износ од 2.254.273,50 евра (</w:t>
      </w:r>
      <w:r w:rsidRPr="00A6198A">
        <w:rPr>
          <w:bCs/>
          <w:lang w:val="sr-Cyrl-RS"/>
        </w:rPr>
        <w:t>266.540.490,09</w:t>
      </w:r>
      <w:r w:rsidRPr="00A6198A">
        <w:rPr>
          <w:lang w:val="sr-Cyrl-RS"/>
        </w:rPr>
        <w:t xml:space="preserve"> динара), док је по основу камате плаћено 396.952,46 евра (</w:t>
      </w:r>
      <w:r w:rsidRPr="00A6198A">
        <w:rPr>
          <w:bCs/>
          <w:lang w:val="sr-Cyrl-RS"/>
        </w:rPr>
        <w:t xml:space="preserve">46.900.544,29 </w:t>
      </w:r>
      <w:r w:rsidRPr="00A6198A">
        <w:rPr>
          <w:lang w:val="sr-Cyrl-RS"/>
        </w:rPr>
        <w:t xml:space="preserve">динара). </w:t>
      </w:r>
    </w:p>
    <w:p w:rsidR="00F56AD2" w:rsidRPr="00A6198A" w:rsidRDefault="00F56AD2" w:rsidP="00F56AD2">
      <w:pPr>
        <w:ind w:firstLine="706"/>
        <w:jc w:val="both"/>
        <w:rPr>
          <w:lang w:val="sr-Cyrl-RS"/>
        </w:rPr>
      </w:pPr>
    </w:p>
    <w:p w:rsidR="00F56AD2" w:rsidRPr="00A6198A" w:rsidRDefault="00F56AD2" w:rsidP="00F56AD2">
      <w:pPr>
        <w:ind w:firstLine="706"/>
        <w:jc w:val="both"/>
        <w:rPr>
          <w:lang w:val="sr-Cyrl-RS"/>
        </w:rPr>
      </w:pPr>
      <w:r w:rsidRPr="00A6198A">
        <w:rPr>
          <w:lang w:val="sr-Cyrl-RS"/>
        </w:rPr>
        <w:t xml:space="preserve">8) CEB - 1764 - Зајам за делимично финансирање изградње и опремање нове затворске установе у Панчеву. Стање јавног дуга на дан 31. децембар 2019. године је било 17.416.461,72 </w:t>
      </w:r>
      <w:proofErr w:type="spellStart"/>
      <w:r w:rsidRPr="00A6198A">
        <w:rPr>
          <w:lang w:val="sr-Cyrl-RS"/>
        </w:rPr>
        <w:t>еврa</w:t>
      </w:r>
      <w:proofErr w:type="spellEnd"/>
      <w:r w:rsidRPr="00A6198A">
        <w:rPr>
          <w:lang w:val="sr-Cyrl-RS"/>
        </w:rPr>
        <w:t xml:space="preserve"> (2.048.050.499,75 динара).</w:t>
      </w:r>
      <w:r w:rsidRPr="00A6198A">
        <w:rPr>
          <w:b/>
          <w:bCs/>
          <w:lang w:val="sr-Cyrl-RS"/>
        </w:rPr>
        <w:t xml:space="preserve"> </w:t>
      </w:r>
      <w:r w:rsidRPr="00A6198A">
        <w:rPr>
          <w:lang w:val="sr-Cyrl-RS"/>
        </w:rPr>
        <w:t>Током 2019. године плаћено је на име главнице износ од 183.538,29 евра (</w:t>
      </w:r>
      <w:r w:rsidRPr="00A6198A">
        <w:rPr>
          <w:bCs/>
          <w:lang w:val="sr-Cyrl-RS"/>
        </w:rPr>
        <w:t>21.627.295,20</w:t>
      </w:r>
      <w:r w:rsidRPr="00A6198A">
        <w:rPr>
          <w:lang w:val="sr-Cyrl-RS"/>
        </w:rPr>
        <w:t xml:space="preserve"> динара), док је по основу камате плаћено 198.175,29 евра (</w:t>
      </w:r>
      <w:r w:rsidRPr="00A6198A">
        <w:rPr>
          <w:bCs/>
          <w:lang w:val="sr-Cyrl-RS"/>
        </w:rPr>
        <w:t>23.408.525,76</w:t>
      </w:r>
      <w:r w:rsidR="005B31CD" w:rsidRPr="00A6198A">
        <w:rPr>
          <w:lang w:val="sr-Cyrl-RS"/>
        </w:rPr>
        <w:t xml:space="preserve"> динара), а </w:t>
      </w:r>
      <w:r w:rsidR="0054363A" w:rsidRPr="00A6198A">
        <w:rPr>
          <w:lang w:val="sr-Cyrl-RS"/>
        </w:rPr>
        <w:t>по основу провизија је плаћено 3.091,00 евро (363.988,74 динара).</w:t>
      </w:r>
    </w:p>
    <w:p w:rsidR="00F56AD2" w:rsidRPr="00A6198A" w:rsidRDefault="00F56AD2" w:rsidP="00F56AD2">
      <w:pPr>
        <w:ind w:firstLine="706"/>
        <w:jc w:val="both"/>
        <w:rPr>
          <w:lang w:val="sr-Cyrl-RS"/>
        </w:rPr>
      </w:pPr>
    </w:p>
    <w:p w:rsidR="00F56AD2" w:rsidRPr="00A6198A" w:rsidRDefault="00F56AD2" w:rsidP="00F56AD2">
      <w:pPr>
        <w:ind w:firstLine="706"/>
        <w:jc w:val="both"/>
        <w:rPr>
          <w:lang w:val="sr-Cyrl-RS"/>
        </w:rPr>
      </w:pPr>
      <w:r w:rsidRPr="00A6198A">
        <w:rPr>
          <w:lang w:val="sr-Cyrl-RS"/>
        </w:rPr>
        <w:t>9) CEB - 1830 - Зајам за санирање последица земљотреса у Краљеву. Стање јавног дуга на дан 31. децембар 2019. године је било 2.388.888,89 евра (280.916.133,46 динара).</w:t>
      </w:r>
      <w:r w:rsidRPr="00A6198A">
        <w:rPr>
          <w:b/>
          <w:bCs/>
          <w:lang w:val="sr-Cyrl-RS"/>
        </w:rPr>
        <w:t xml:space="preserve"> </w:t>
      </w:r>
      <w:r w:rsidRPr="00A6198A">
        <w:rPr>
          <w:lang w:val="sr-Cyrl-RS"/>
        </w:rPr>
        <w:t>У 2019. години повучено је 1.500.000,00 евра (</w:t>
      </w:r>
      <w:r w:rsidRPr="00A6198A">
        <w:rPr>
          <w:bCs/>
          <w:lang w:val="sr-Cyrl-RS"/>
        </w:rPr>
        <w:t>176.725.800,00</w:t>
      </w:r>
      <w:r w:rsidRPr="00A6198A">
        <w:rPr>
          <w:lang w:val="sr-Cyrl-RS"/>
        </w:rPr>
        <w:t xml:space="preserve"> динара). Током 2019. године плаћено је на име г</w:t>
      </w:r>
      <w:r w:rsidR="005B75CE" w:rsidRPr="00A6198A">
        <w:rPr>
          <w:lang w:val="sr-Cyrl-RS"/>
        </w:rPr>
        <w:t>лавнице износ од 111.111,11 евра</w:t>
      </w:r>
      <w:r w:rsidRPr="00A6198A">
        <w:rPr>
          <w:lang w:val="sr-Cyrl-RS"/>
        </w:rPr>
        <w:t xml:space="preserve"> (</w:t>
      </w:r>
      <w:r w:rsidRPr="00A6198A">
        <w:rPr>
          <w:bCs/>
          <w:lang w:val="sr-Cyrl-RS"/>
        </w:rPr>
        <w:t xml:space="preserve">13.106.577,65 </w:t>
      </w:r>
      <w:r w:rsidRPr="00A6198A">
        <w:rPr>
          <w:lang w:val="sr-Cyrl-RS"/>
        </w:rPr>
        <w:t>динара), док је по основу камате плаћено 6.894,44 евра (</w:t>
      </w:r>
      <w:r w:rsidRPr="00A6198A">
        <w:rPr>
          <w:bCs/>
          <w:lang w:val="sr-Cyrl-RS"/>
        </w:rPr>
        <w:t xml:space="preserve">813.008,59 </w:t>
      </w:r>
      <w:r w:rsidRPr="00A6198A">
        <w:rPr>
          <w:lang w:val="sr-Cyrl-RS"/>
        </w:rPr>
        <w:t>динара).</w:t>
      </w:r>
    </w:p>
    <w:p w:rsidR="00F56AD2" w:rsidRPr="00A6198A" w:rsidRDefault="00F56AD2" w:rsidP="00F56AD2">
      <w:pPr>
        <w:ind w:firstLine="706"/>
        <w:jc w:val="both"/>
        <w:rPr>
          <w:lang w:val="sr-Cyrl-RS"/>
        </w:rPr>
      </w:pPr>
    </w:p>
    <w:p w:rsidR="00F56AD2" w:rsidRPr="00A6198A" w:rsidRDefault="00F56AD2" w:rsidP="00F56AD2">
      <w:pPr>
        <w:ind w:firstLine="706"/>
        <w:jc w:val="both"/>
        <w:rPr>
          <w:lang w:val="sr-Cyrl-RS"/>
        </w:rPr>
      </w:pPr>
      <w:r w:rsidRPr="00A6198A">
        <w:rPr>
          <w:lang w:val="sr-Cyrl-RS"/>
        </w:rPr>
        <w:t>10) CEB - 1768 - Зајам за делимично финансирање изградње и опремање нове затворске установе у Крагујевцу. Стање јавног дуга на дан 31. децембар 2019. године је било 3.000.000,00 евра (352.778.400,00 динара).</w:t>
      </w:r>
      <w:r w:rsidRPr="00A6198A">
        <w:rPr>
          <w:b/>
          <w:bCs/>
          <w:lang w:val="sr-Cyrl-RS"/>
        </w:rPr>
        <w:t xml:space="preserve"> </w:t>
      </w:r>
      <w:r w:rsidRPr="00A6198A">
        <w:rPr>
          <w:lang w:val="sr-Cyrl-RS"/>
        </w:rPr>
        <w:t>У 2019. години по</w:t>
      </w:r>
      <w:r w:rsidR="0054363A" w:rsidRPr="00A6198A">
        <w:rPr>
          <w:lang w:val="sr-Cyrl-RS"/>
        </w:rPr>
        <w:t>вучено је 3.000.000,00 евра (355.069.5</w:t>
      </w:r>
      <w:r w:rsidRPr="00A6198A">
        <w:rPr>
          <w:lang w:val="sr-Cyrl-RS"/>
        </w:rPr>
        <w:t>00,00 динара). Током 2019. године по основу камате плаћено 16.650,00 евра (</w:t>
      </w:r>
      <w:r w:rsidRPr="00A6198A">
        <w:rPr>
          <w:bCs/>
          <w:lang w:val="sr-Cyrl-RS"/>
        </w:rPr>
        <w:t>1.966.090,28</w:t>
      </w:r>
      <w:r w:rsidRPr="00A6198A">
        <w:rPr>
          <w:lang w:val="sr-Cyrl-RS"/>
        </w:rPr>
        <w:t xml:space="preserve"> динара).</w:t>
      </w:r>
    </w:p>
    <w:p w:rsidR="00F56AD2" w:rsidRPr="00A6198A" w:rsidRDefault="00F56AD2" w:rsidP="00F56AD2">
      <w:pPr>
        <w:ind w:firstLine="706"/>
        <w:jc w:val="both"/>
        <w:rPr>
          <w:lang w:val="sr-Cyrl-RS"/>
        </w:rPr>
      </w:pPr>
    </w:p>
    <w:p w:rsidR="00F56AD2" w:rsidRPr="00A6198A" w:rsidRDefault="00F56AD2" w:rsidP="00F56AD2">
      <w:pPr>
        <w:ind w:firstLine="706"/>
        <w:jc w:val="both"/>
        <w:rPr>
          <w:b/>
          <w:bCs/>
          <w:lang w:val="sr-Cyrl-RS"/>
        </w:rPr>
      </w:pPr>
      <w:r w:rsidRPr="00A6198A">
        <w:rPr>
          <w:lang w:val="sr-Cyrl-RS"/>
        </w:rPr>
        <w:lastRenderedPageBreak/>
        <w:t>11) CEB - 1981 - Зајам за финансирање рехабилитације јавних болница. Стање јавног дуга на дан 31. децембар 2019. године је би</w:t>
      </w:r>
      <w:r w:rsidR="0054363A" w:rsidRPr="00A6198A">
        <w:rPr>
          <w:lang w:val="sr-Cyrl-RS"/>
        </w:rPr>
        <w:t>ло 70.000.000,00 евра (8.231.496</w:t>
      </w:r>
      <w:r w:rsidRPr="00A6198A">
        <w:rPr>
          <w:lang w:val="sr-Cyrl-RS"/>
        </w:rPr>
        <w:t>.000,00 динара).</w:t>
      </w:r>
      <w:r w:rsidRPr="00A6198A">
        <w:rPr>
          <w:b/>
          <w:bCs/>
          <w:lang w:val="sr-Cyrl-RS"/>
        </w:rPr>
        <w:t xml:space="preserve"> </w:t>
      </w:r>
      <w:r w:rsidRPr="00A6198A">
        <w:rPr>
          <w:lang w:val="sr-Cyrl-RS"/>
        </w:rPr>
        <w:t>У 2019. години повучено је 70.000.000,00 евра (</w:t>
      </w:r>
      <w:r w:rsidRPr="00A6198A">
        <w:rPr>
          <w:bCs/>
          <w:lang w:val="sr-Cyrl-RS"/>
        </w:rPr>
        <w:t xml:space="preserve">8.231.265.000,00 </w:t>
      </w:r>
      <w:r w:rsidRPr="00A6198A">
        <w:rPr>
          <w:lang w:val="sr-Cyrl-RS"/>
        </w:rPr>
        <w:t>динара).</w:t>
      </w:r>
    </w:p>
    <w:p w:rsidR="00CF79DE" w:rsidRPr="00A6198A" w:rsidRDefault="00CF79DE" w:rsidP="00CF79DE">
      <w:pPr>
        <w:tabs>
          <w:tab w:val="left" w:pos="709"/>
        </w:tabs>
        <w:jc w:val="center"/>
        <w:rPr>
          <w:b/>
          <w:lang w:val="sr-Cyrl-RS"/>
        </w:rPr>
      </w:pPr>
    </w:p>
    <w:p w:rsidR="00E231C3" w:rsidRPr="00A6198A" w:rsidRDefault="00E231C3" w:rsidP="00E231C3">
      <w:pPr>
        <w:tabs>
          <w:tab w:val="left" w:pos="709"/>
        </w:tabs>
        <w:jc w:val="center"/>
        <w:rPr>
          <w:b/>
          <w:lang w:val="sr-Cyrl-RS"/>
        </w:rPr>
      </w:pPr>
      <w:r w:rsidRPr="00A6198A">
        <w:rPr>
          <w:b/>
          <w:lang w:val="sr-Cyrl-RS"/>
        </w:rPr>
        <w:t>6. КРЕДИТИ НЕМАЧКЕ БАНКЕ ЗА РАЗВОЈ (KFW)</w:t>
      </w:r>
    </w:p>
    <w:p w:rsidR="00E231C3" w:rsidRPr="00A6198A" w:rsidRDefault="00E231C3" w:rsidP="00E231C3">
      <w:pPr>
        <w:tabs>
          <w:tab w:val="left" w:pos="709"/>
          <w:tab w:val="left" w:pos="840"/>
        </w:tabs>
        <w:jc w:val="both"/>
        <w:rPr>
          <w:lang w:val="sr-Cyrl-RS"/>
        </w:rPr>
      </w:pPr>
    </w:p>
    <w:p w:rsidR="00E231C3" w:rsidRPr="00A6198A" w:rsidRDefault="00E231C3" w:rsidP="00E231C3">
      <w:pPr>
        <w:ind w:firstLine="720"/>
        <w:jc w:val="both"/>
        <w:rPr>
          <w:lang w:val="sr-Cyrl-RS"/>
        </w:rPr>
      </w:pPr>
      <w:r w:rsidRPr="00A6198A">
        <w:rPr>
          <w:lang w:val="sr-Cyrl-RS"/>
        </w:rPr>
        <w:t>1) KFW - 12550 - Кредит Немачке банке за развој - Програм Рехабилитације локалног система грејања у Србији, фаза III. Стање дуга по овом кредиту, на дан 31. децембар 2019. године, износило је 0,00 евра (0,00 динара). У 2019. години плаћен је на име главнице, износ од 511.155,52 евра (60.256.545,92 динара), а на име камате износ од 13.229,09 евра (1.559.944,35 динара).</w:t>
      </w:r>
    </w:p>
    <w:p w:rsidR="00E231C3" w:rsidRPr="00A6198A" w:rsidRDefault="00E231C3" w:rsidP="00E231C3">
      <w:pPr>
        <w:tabs>
          <w:tab w:val="left" w:pos="709"/>
          <w:tab w:val="left" w:pos="840"/>
        </w:tabs>
        <w:jc w:val="both"/>
        <w:rPr>
          <w:lang w:val="sr-Cyrl-RS"/>
        </w:rPr>
      </w:pPr>
    </w:p>
    <w:p w:rsidR="00E231C3" w:rsidRPr="00A6198A" w:rsidRDefault="00E231C3" w:rsidP="00E231C3">
      <w:pPr>
        <w:tabs>
          <w:tab w:val="left" w:pos="709"/>
          <w:tab w:val="left" w:pos="840"/>
        </w:tabs>
        <w:ind w:firstLine="709"/>
        <w:jc w:val="both"/>
        <w:rPr>
          <w:lang w:val="sr-Cyrl-RS"/>
        </w:rPr>
      </w:pPr>
      <w:r w:rsidRPr="00A6198A">
        <w:rPr>
          <w:lang w:val="sr-Cyrl-RS"/>
        </w:rPr>
        <w:t>2) KFW - Кредит Немачке банке за развој - Рехабилитација система даљинског грејања у Србији, фаза 4. Стање дуга, на дан 31. децембар 2019. године, је износило 21.090.168,49 евра (2.480.051.965</w:t>
      </w:r>
      <w:r w:rsidR="0054363A" w:rsidRPr="00A6198A">
        <w:rPr>
          <w:lang w:val="sr-Cyrl-RS"/>
        </w:rPr>
        <w:t>,21 динар</w:t>
      </w:r>
      <w:r w:rsidRPr="00A6198A">
        <w:rPr>
          <w:lang w:val="sr-Cyrl-RS"/>
        </w:rPr>
        <w:t>). Повлачење у 2019. години, је износило 3.111.389</w:t>
      </w:r>
      <w:r w:rsidR="004A1A18" w:rsidRPr="00A6198A">
        <w:rPr>
          <w:lang w:val="sr-Cyrl-RS"/>
        </w:rPr>
        <w:t>,40 евра</w:t>
      </w:r>
      <w:r w:rsidRPr="00A6198A">
        <w:rPr>
          <w:lang w:val="sr-Cyrl-RS"/>
        </w:rPr>
        <w:t xml:space="preserve"> (367.835.370,31</w:t>
      </w:r>
      <w:r w:rsidR="0054363A" w:rsidRPr="00A6198A">
        <w:rPr>
          <w:lang w:val="sr-Cyrl-RS"/>
        </w:rPr>
        <w:t xml:space="preserve"> динар</w:t>
      </w:r>
      <w:r w:rsidRPr="00A6198A">
        <w:rPr>
          <w:lang w:val="sr-Cyrl-RS"/>
        </w:rPr>
        <w:t xml:space="preserve">). Плаћања по основу отплате главнице у 2019. години је износило 5.283.146,00 евра (622.745.811,36 динара), на име камате у 2019. години је плаћено 612.739,94 евра (72.206.158,37 динара) док је на име провизије на </w:t>
      </w:r>
      <w:proofErr w:type="spellStart"/>
      <w:r w:rsidRPr="00A6198A">
        <w:rPr>
          <w:lang w:val="sr-Cyrl-RS"/>
        </w:rPr>
        <w:t>неповучен</w:t>
      </w:r>
      <w:r w:rsidR="0054363A" w:rsidRPr="00A6198A">
        <w:rPr>
          <w:lang w:val="sr-Cyrl-RS"/>
        </w:rPr>
        <w:t>а</w:t>
      </w:r>
      <w:proofErr w:type="spellEnd"/>
      <w:r w:rsidR="0054363A" w:rsidRPr="00A6198A">
        <w:rPr>
          <w:lang w:val="sr-Cyrl-RS"/>
        </w:rPr>
        <w:t xml:space="preserve"> средства плаћено 1.627,29 евра</w:t>
      </w:r>
      <w:r w:rsidRPr="00A6198A">
        <w:rPr>
          <w:lang w:val="sr-Cyrl-RS"/>
        </w:rPr>
        <w:t xml:space="preserve"> (191.877,18 динара).</w:t>
      </w:r>
    </w:p>
    <w:p w:rsidR="00E231C3" w:rsidRPr="00A6198A" w:rsidRDefault="00E231C3" w:rsidP="00E231C3">
      <w:pPr>
        <w:tabs>
          <w:tab w:val="left" w:pos="709"/>
          <w:tab w:val="left" w:pos="840"/>
        </w:tabs>
        <w:jc w:val="both"/>
        <w:rPr>
          <w:lang w:val="sr-Cyrl-RS"/>
        </w:rPr>
      </w:pPr>
    </w:p>
    <w:p w:rsidR="00E231C3" w:rsidRPr="00A6198A" w:rsidRDefault="00E231C3" w:rsidP="00E231C3">
      <w:pPr>
        <w:tabs>
          <w:tab w:val="left" w:pos="709"/>
          <w:tab w:val="left" w:pos="840"/>
        </w:tabs>
        <w:ind w:firstLine="709"/>
        <w:jc w:val="both"/>
        <w:rPr>
          <w:lang w:val="sr-Cyrl-RS"/>
        </w:rPr>
      </w:pPr>
      <w:r w:rsidRPr="00A6198A">
        <w:rPr>
          <w:lang w:val="sr-Cyrl-RS"/>
        </w:rPr>
        <w:t>3) KFW - Кредит Немачке банке за развој - Програм водоснабдевања и канализације у општинама средње величине у Србији I, фаза 2. Стање дуга, на дан 31. децембар 2019. године, је износило 10.582.143,50 евра (1.244.383.884,17 динара). Повлачења у 2019. години није било. Плаћање по основу отплате главнице, у 2019. години, је износило 2.117.612,94 евра (249.624.480,12 динара), на име камате плаћено је 750.910,8</w:t>
      </w:r>
      <w:r w:rsidR="0054363A" w:rsidRPr="00A6198A">
        <w:rPr>
          <w:lang w:val="sr-Cyrl-RS"/>
        </w:rPr>
        <w:t>0 евра (88.523.098,74 динара).</w:t>
      </w:r>
    </w:p>
    <w:p w:rsidR="00E231C3" w:rsidRPr="00A6198A" w:rsidRDefault="00E231C3" w:rsidP="00E231C3">
      <w:pPr>
        <w:tabs>
          <w:tab w:val="left" w:pos="709"/>
          <w:tab w:val="left" w:pos="840"/>
        </w:tabs>
        <w:jc w:val="both"/>
        <w:rPr>
          <w:lang w:val="sr-Cyrl-RS"/>
        </w:rPr>
      </w:pPr>
    </w:p>
    <w:p w:rsidR="00E231C3" w:rsidRPr="00A6198A" w:rsidRDefault="00E231C3" w:rsidP="00E231C3">
      <w:pPr>
        <w:tabs>
          <w:tab w:val="left" w:pos="709"/>
          <w:tab w:val="left" w:pos="840"/>
        </w:tabs>
        <w:ind w:firstLine="709"/>
        <w:jc w:val="both"/>
        <w:rPr>
          <w:lang w:val="sr-Cyrl-RS"/>
        </w:rPr>
      </w:pPr>
      <w:r w:rsidRPr="00A6198A">
        <w:rPr>
          <w:lang w:val="sr-Cyrl-RS"/>
        </w:rPr>
        <w:t>4) KFW - Кредит Немачке банке за развој - Програм водоснабдевања и канализације, у општинама средње величине у Србији II, фаза 2. Стање дуга, на дан 31. децембар 2019. године, је износило 9.798.870,32 евра (1.152.276.597,77 динара). Повлачење у 2019. години је износило 135.576,81</w:t>
      </w:r>
      <w:r w:rsidR="0054363A" w:rsidRPr="00A6198A">
        <w:rPr>
          <w:lang w:val="sr-Cyrl-RS"/>
        </w:rPr>
        <w:t xml:space="preserve"> евро</w:t>
      </w:r>
      <w:r w:rsidRPr="00A6198A">
        <w:rPr>
          <w:lang w:val="sr-Cyrl-RS"/>
        </w:rPr>
        <w:t xml:space="preserve"> (15.985.979,49 динара). Плаћање по основу отплате главнице у 2019. години, је износило 1.400.000,00 евра (165.130.882,00 динара), на име камате плаћено је 379.340,</w:t>
      </w:r>
      <w:r w:rsidR="004A1A18" w:rsidRPr="00A6198A">
        <w:rPr>
          <w:lang w:val="sr-Cyrl-RS"/>
        </w:rPr>
        <w:t>16 евра</w:t>
      </w:r>
      <w:r w:rsidR="0054363A" w:rsidRPr="00A6198A">
        <w:rPr>
          <w:lang w:val="sr-Cyrl-RS"/>
        </w:rPr>
        <w:t xml:space="preserve"> (44.747.039,55 динара).</w:t>
      </w:r>
    </w:p>
    <w:p w:rsidR="00E231C3" w:rsidRPr="00A6198A" w:rsidRDefault="00E231C3" w:rsidP="00E231C3">
      <w:pPr>
        <w:tabs>
          <w:tab w:val="left" w:pos="709"/>
          <w:tab w:val="left" w:pos="840"/>
        </w:tabs>
        <w:ind w:firstLine="709"/>
        <w:jc w:val="both"/>
        <w:rPr>
          <w:lang w:val="sr-Cyrl-RS"/>
        </w:rPr>
      </w:pPr>
    </w:p>
    <w:p w:rsidR="00E231C3" w:rsidRPr="00A6198A" w:rsidRDefault="00E231C3" w:rsidP="00E231C3">
      <w:pPr>
        <w:tabs>
          <w:tab w:val="left" w:pos="709"/>
          <w:tab w:val="left" w:pos="840"/>
        </w:tabs>
        <w:ind w:firstLine="709"/>
        <w:jc w:val="both"/>
        <w:rPr>
          <w:lang w:val="sr-Cyrl-RS"/>
        </w:rPr>
      </w:pPr>
      <w:r w:rsidRPr="00A6198A">
        <w:rPr>
          <w:lang w:val="sr-Cyrl-RS"/>
        </w:rPr>
        <w:t>5) KFW - Кредит Немачке банке за развој - Финансирање мера енергетске ефикасности, пољопривреде и прехрамбене индустрије. Стање дуга, на дан 31. децембар 2019. године, је износило 0,00 евра (0,00 динара). Повлачења у 2019. години није било. Плаћања по основу отплате главнице, у 2019. години, је износило 8.183.090,95 евра (963.569.188</w:t>
      </w:r>
      <w:r w:rsidR="0054363A" w:rsidRPr="00A6198A">
        <w:rPr>
          <w:lang w:val="sr-Cyrl-RS"/>
        </w:rPr>
        <w:t>,21 динар</w:t>
      </w:r>
      <w:r w:rsidRPr="00A6198A">
        <w:rPr>
          <w:lang w:val="sr-Cyrl-RS"/>
        </w:rPr>
        <w:t>), док је на име камате плаћено 197.121,58 евра (23.221.725,45 динара).</w:t>
      </w:r>
    </w:p>
    <w:p w:rsidR="00E231C3" w:rsidRPr="00A6198A" w:rsidRDefault="00E231C3" w:rsidP="00E231C3">
      <w:pPr>
        <w:tabs>
          <w:tab w:val="left" w:pos="709"/>
          <w:tab w:val="left" w:pos="840"/>
        </w:tabs>
        <w:jc w:val="both"/>
        <w:rPr>
          <w:lang w:val="sr-Cyrl-RS"/>
        </w:rPr>
      </w:pPr>
    </w:p>
    <w:p w:rsidR="00E231C3" w:rsidRPr="00A6198A" w:rsidRDefault="00E231C3" w:rsidP="00E231C3">
      <w:pPr>
        <w:ind w:firstLine="709"/>
        <w:jc w:val="both"/>
        <w:outlineLvl w:val="0"/>
        <w:rPr>
          <w:lang w:val="sr-Cyrl-RS"/>
        </w:rPr>
      </w:pPr>
      <w:r w:rsidRPr="00A6198A">
        <w:rPr>
          <w:lang w:val="sr-Cyrl-RS"/>
        </w:rPr>
        <w:t>6) KFW - Кредит Немачке банке за развој - Програм водоснабдевања и пречишћавања отпадних вода у општинама средње величине у Србији III</w:t>
      </w:r>
      <w:r w:rsidRPr="00A6198A">
        <w:rPr>
          <w:sz w:val="20"/>
          <w:szCs w:val="20"/>
          <w:lang w:val="sr-Cyrl-RS" w:eastAsia="en-GB"/>
        </w:rPr>
        <w:t xml:space="preserve">. </w:t>
      </w:r>
      <w:r w:rsidRPr="00A6198A">
        <w:rPr>
          <w:lang w:val="sr-Cyrl-RS"/>
        </w:rPr>
        <w:t>Стање дуга, на дан 31. децембар 2019. године, је износило 20.341.965,65 евра (2.392.068.698,29 динар</w:t>
      </w:r>
      <w:r w:rsidR="0054363A" w:rsidRPr="00A6198A">
        <w:rPr>
          <w:lang w:val="sr-Cyrl-RS"/>
        </w:rPr>
        <w:t>а</w:t>
      </w:r>
      <w:r w:rsidRPr="00A6198A">
        <w:rPr>
          <w:lang w:val="sr-Cyrl-RS"/>
        </w:rPr>
        <w:t xml:space="preserve">). Повлачење у 2019. години је износило 11.371.325,70 евра (1.338.479.714,89 динара). Плаћања по основу отплате главнице у 2019. години је износило 4.665.333,34 евра (550.866.105,94 динара), на име камате плаћено је 323.562,00 евра (38.198.849,45 динара), док је на име провизије на </w:t>
      </w:r>
      <w:proofErr w:type="spellStart"/>
      <w:r w:rsidRPr="00A6198A">
        <w:rPr>
          <w:lang w:val="sr-Cyrl-RS"/>
        </w:rPr>
        <w:t>неповучена</w:t>
      </w:r>
      <w:proofErr w:type="spellEnd"/>
      <w:r w:rsidRPr="00A6198A">
        <w:rPr>
          <w:lang w:val="sr-Cyrl-RS"/>
        </w:rPr>
        <w:t xml:space="preserve"> средства плаћено 61</w:t>
      </w:r>
      <w:r w:rsidR="00F72E02" w:rsidRPr="00A6198A">
        <w:rPr>
          <w:lang w:val="sr-Cyrl-RS"/>
        </w:rPr>
        <w:t>.648,91 евро</w:t>
      </w:r>
      <w:r w:rsidRPr="00A6198A">
        <w:rPr>
          <w:lang w:val="sr-Cyrl-RS"/>
        </w:rPr>
        <w:t xml:space="preserve"> (7.280.932,67 динара).</w:t>
      </w:r>
    </w:p>
    <w:p w:rsidR="00E231C3" w:rsidRPr="00A6198A" w:rsidRDefault="00E231C3" w:rsidP="00E231C3">
      <w:pPr>
        <w:tabs>
          <w:tab w:val="left" w:pos="709"/>
          <w:tab w:val="left" w:pos="840"/>
        </w:tabs>
        <w:jc w:val="both"/>
        <w:rPr>
          <w:lang w:val="sr-Cyrl-RS"/>
        </w:rPr>
      </w:pPr>
    </w:p>
    <w:p w:rsidR="00E231C3" w:rsidRPr="00A6198A" w:rsidRDefault="00E231C3" w:rsidP="00E231C3">
      <w:pPr>
        <w:tabs>
          <w:tab w:val="left" w:pos="709"/>
          <w:tab w:val="left" w:pos="840"/>
        </w:tabs>
        <w:ind w:firstLine="567"/>
        <w:jc w:val="both"/>
        <w:rPr>
          <w:lang w:val="sr-Cyrl-RS"/>
        </w:rPr>
      </w:pPr>
      <w:r w:rsidRPr="00A6198A">
        <w:rPr>
          <w:lang w:val="sr-Cyrl-RS"/>
        </w:rPr>
        <w:t xml:space="preserve">7) KFW - Кредит Немачке банке за развој - Пројекат енергетске ефикасности у јавним објектима. Стање дуга, на дан 31. децембар 2019. године, је износило 0,00 евра (0,00 </w:t>
      </w:r>
      <w:r w:rsidRPr="00A6198A">
        <w:rPr>
          <w:lang w:val="sr-Cyrl-RS"/>
        </w:rPr>
        <w:lastRenderedPageBreak/>
        <w:t xml:space="preserve">динара). Повлачења у 2019. години није било. Плаћања по основу отплате главнице, у 2019. години, је износило 0,00 евра (0,00 динара), на име камате плаћено је 0,00 евра (0,00 динара) док је на име провизије на </w:t>
      </w:r>
      <w:proofErr w:type="spellStart"/>
      <w:r w:rsidRPr="00A6198A">
        <w:rPr>
          <w:lang w:val="sr-Cyrl-RS"/>
        </w:rPr>
        <w:t>неповучена</w:t>
      </w:r>
      <w:proofErr w:type="spellEnd"/>
      <w:r w:rsidRPr="00A6198A">
        <w:rPr>
          <w:lang w:val="sr-Cyrl-RS"/>
        </w:rPr>
        <w:t xml:space="preserve"> средства плаћено 33.322,68 евра (3.934.860,35 динара).</w:t>
      </w:r>
    </w:p>
    <w:p w:rsidR="00E231C3" w:rsidRPr="00A6198A" w:rsidRDefault="00E231C3" w:rsidP="00E231C3">
      <w:pPr>
        <w:tabs>
          <w:tab w:val="left" w:pos="709"/>
          <w:tab w:val="left" w:pos="840"/>
        </w:tabs>
        <w:ind w:firstLine="567"/>
        <w:jc w:val="both"/>
        <w:rPr>
          <w:lang w:val="sr-Cyrl-RS"/>
        </w:rPr>
      </w:pPr>
    </w:p>
    <w:p w:rsidR="00E231C3" w:rsidRPr="00A6198A" w:rsidRDefault="00E231C3" w:rsidP="00E231C3">
      <w:pPr>
        <w:tabs>
          <w:tab w:val="left" w:pos="709"/>
          <w:tab w:val="left" w:pos="840"/>
        </w:tabs>
        <w:ind w:firstLine="567"/>
        <w:jc w:val="both"/>
        <w:rPr>
          <w:lang w:val="sr-Cyrl-RS"/>
        </w:rPr>
      </w:pPr>
      <w:r w:rsidRPr="00A6198A">
        <w:rPr>
          <w:lang w:val="sr-Cyrl-RS"/>
        </w:rPr>
        <w:t xml:space="preserve">8) KFW - Кредит Немачке банке за развој - Програм подстицања обновљиве енергије - Развој тржишта биомасе у Републици Србији (прва компонента). Стање дуга, на дан 31. децембар 2019. године, је износило 0,00 евра (0,00 динара). Повлачења у 2019. години није било. Плаћања по основу отплате главнице, у 2019. години није било. Плаћања по основу отплате камате у 2019. години није било, док је на име провизије на </w:t>
      </w:r>
      <w:proofErr w:type="spellStart"/>
      <w:r w:rsidRPr="00A6198A">
        <w:rPr>
          <w:lang w:val="sr-Cyrl-RS"/>
        </w:rPr>
        <w:t>неповучена</w:t>
      </w:r>
      <w:proofErr w:type="spellEnd"/>
      <w:r w:rsidRPr="00A6198A">
        <w:rPr>
          <w:lang w:val="sr-Cyrl-RS"/>
        </w:rPr>
        <w:t xml:space="preserve"> средства плаћено 50.000,00 евра (5.904.027,50 динара). </w:t>
      </w:r>
    </w:p>
    <w:p w:rsidR="00E231C3" w:rsidRPr="00A6198A" w:rsidRDefault="00E231C3" w:rsidP="00E231C3">
      <w:pPr>
        <w:tabs>
          <w:tab w:val="left" w:pos="709"/>
          <w:tab w:val="left" w:pos="840"/>
        </w:tabs>
        <w:ind w:firstLine="567"/>
        <w:jc w:val="both"/>
        <w:rPr>
          <w:lang w:val="sr-Cyrl-RS"/>
        </w:rPr>
      </w:pPr>
    </w:p>
    <w:p w:rsidR="00E231C3" w:rsidRPr="00A6198A" w:rsidRDefault="00E231C3" w:rsidP="00E231C3">
      <w:pPr>
        <w:tabs>
          <w:tab w:val="left" w:pos="709"/>
          <w:tab w:val="left" w:pos="840"/>
        </w:tabs>
        <w:ind w:firstLine="567"/>
        <w:jc w:val="both"/>
        <w:rPr>
          <w:lang w:val="sr-Cyrl-RS"/>
        </w:rPr>
      </w:pPr>
      <w:r w:rsidRPr="00A6198A">
        <w:rPr>
          <w:lang w:val="sr-Cyrl-RS"/>
        </w:rPr>
        <w:t xml:space="preserve">9) KFW - Кредит Немачке банке за развој - Програм водоснабдевања и канализације у општинама средње величине у Србији V. Стање дуга, на дан 31. децембар 2019. године, је износило 2.614.592,07 евра (307.457.202,37 динара). Повлачење у 2019. години, је износило 1.994.061,66 евра (234.776.450,25 динара).  Плаћања по основу отплате главнице, у 2019. години није било, на име камате плаћено је 12.571,68 евра (1.481.345,14 динара), док је на име провизије на </w:t>
      </w:r>
      <w:proofErr w:type="spellStart"/>
      <w:r w:rsidRPr="00A6198A">
        <w:rPr>
          <w:lang w:val="sr-Cyrl-RS"/>
        </w:rPr>
        <w:t>неповучена</w:t>
      </w:r>
      <w:proofErr w:type="spellEnd"/>
      <w:r w:rsidRPr="00A6198A">
        <w:rPr>
          <w:lang w:val="sr-Cyrl-RS"/>
        </w:rPr>
        <w:t xml:space="preserve"> средства плаћено 39</w:t>
      </w:r>
      <w:r w:rsidR="0054363A" w:rsidRPr="00A6198A">
        <w:rPr>
          <w:lang w:val="sr-Cyrl-RS"/>
        </w:rPr>
        <w:t>.642,81 евро</w:t>
      </w:r>
      <w:r w:rsidRPr="00A6198A">
        <w:rPr>
          <w:lang w:val="sr-Cyrl-RS"/>
        </w:rPr>
        <w:t xml:space="preserve"> (4.677.202,25 динара). </w:t>
      </w:r>
    </w:p>
    <w:p w:rsidR="00CF79DE" w:rsidRPr="00A6198A" w:rsidRDefault="00CF79DE" w:rsidP="00CF79DE">
      <w:pPr>
        <w:tabs>
          <w:tab w:val="left" w:pos="709"/>
          <w:tab w:val="left" w:pos="840"/>
        </w:tabs>
        <w:jc w:val="both"/>
        <w:rPr>
          <w:lang w:val="sr-Cyrl-RS"/>
        </w:rPr>
      </w:pPr>
    </w:p>
    <w:p w:rsidR="001F0378" w:rsidRPr="00A6198A" w:rsidRDefault="001F0378" w:rsidP="001F0378">
      <w:pPr>
        <w:tabs>
          <w:tab w:val="left" w:pos="709"/>
          <w:tab w:val="left" w:pos="840"/>
        </w:tabs>
        <w:jc w:val="center"/>
        <w:rPr>
          <w:b/>
          <w:lang w:val="sr-Cyrl-RS"/>
        </w:rPr>
      </w:pPr>
      <w:r w:rsidRPr="00A6198A">
        <w:rPr>
          <w:b/>
          <w:lang w:val="sr-Cyrl-RS"/>
        </w:rPr>
        <w:t>7. КРЕДИТИ EXIM BANK ОF CHINA</w:t>
      </w:r>
    </w:p>
    <w:p w:rsidR="001F0378" w:rsidRPr="00A6198A" w:rsidRDefault="001F0378" w:rsidP="001F0378">
      <w:pPr>
        <w:tabs>
          <w:tab w:val="left" w:pos="709"/>
          <w:tab w:val="left" w:pos="840"/>
        </w:tabs>
        <w:jc w:val="center"/>
        <w:rPr>
          <w:b/>
          <w:lang w:val="sr-Cyrl-RS"/>
        </w:rPr>
      </w:pPr>
    </w:p>
    <w:p w:rsidR="001F0378" w:rsidRPr="00A6198A" w:rsidRDefault="001F0378" w:rsidP="001F0378">
      <w:pPr>
        <w:ind w:firstLine="720"/>
        <w:jc w:val="both"/>
        <w:rPr>
          <w:lang w:val="sr-Cyrl-RS"/>
        </w:rPr>
      </w:pPr>
      <w:r w:rsidRPr="00A6198A">
        <w:rPr>
          <w:lang w:val="sr-Cyrl-RS"/>
        </w:rPr>
        <w:t xml:space="preserve">1) Споразум о реструктурирању дуга између Републике Србије, као зајмопримца и </w:t>
      </w:r>
      <w:proofErr w:type="spellStart"/>
      <w:r w:rsidRPr="00A6198A">
        <w:rPr>
          <w:lang w:val="sr-Cyrl-RS"/>
        </w:rPr>
        <w:t>Export-Import</w:t>
      </w:r>
      <w:proofErr w:type="spellEnd"/>
      <w:r w:rsidRPr="00A6198A">
        <w:rPr>
          <w:lang w:val="sr-Cyrl-RS"/>
        </w:rPr>
        <w:t xml:space="preserve"> </w:t>
      </w:r>
      <w:proofErr w:type="spellStart"/>
      <w:r w:rsidRPr="00A6198A">
        <w:rPr>
          <w:lang w:val="sr-Cyrl-RS"/>
        </w:rPr>
        <w:t>Bank</w:t>
      </w:r>
      <w:proofErr w:type="spellEnd"/>
      <w:r w:rsidRPr="00A6198A">
        <w:rPr>
          <w:lang w:val="sr-Cyrl-RS"/>
        </w:rPr>
        <w:t xml:space="preserve"> </w:t>
      </w:r>
      <w:proofErr w:type="spellStart"/>
      <w:r w:rsidRPr="00A6198A">
        <w:rPr>
          <w:lang w:val="sr-Cyrl-RS"/>
        </w:rPr>
        <w:t>of</w:t>
      </w:r>
      <w:proofErr w:type="spellEnd"/>
      <w:r w:rsidRPr="00A6198A">
        <w:rPr>
          <w:lang w:val="sr-Cyrl-RS"/>
        </w:rPr>
        <w:t xml:space="preserve"> </w:t>
      </w:r>
      <w:proofErr w:type="spellStart"/>
      <w:r w:rsidRPr="00A6198A">
        <w:rPr>
          <w:lang w:val="sr-Cyrl-RS"/>
        </w:rPr>
        <w:t>China</w:t>
      </w:r>
      <w:proofErr w:type="spellEnd"/>
      <w:r w:rsidRPr="00A6198A">
        <w:rPr>
          <w:lang w:val="sr-Cyrl-RS"/>
        </w:rPr>
        <w:t xml:space="preserve">, као зајмодавца (NO.(2009) 001 TOTAL NO.63), којим је регулисан </w:t>
      </w:r>
      <w:proofErr w:type="spellStart"/>
      <w:r w:rsidRPr="00A6198A">
        <w:rPr>
          <w:lang w:val="sr-Cyrl-RS"/>
        </w:rPr>
        <w:t>неизмирени</w:t>
      </w:r>
      <w:proofErr w:type="spellEnd"/>
      <w:r w:rsidRPr="00A6198A">
        <w:rPr>
          <w:lang w:val="sr-Cyrl-RS"/>
        </w:rPr>
        <w:t xml:space="preserve"> део дуга Републике Србије, по одобреном робном кредиту од 200.000.000 америчких долара, потписан је 20. фебруара 2009. године, у Београду, a по коме је према обавештењу </w:t>
      </w:r>
      <w:proofErr w:type="spellStart"/>
      <w:r w:rsidRPr="00A6198A">
        <w:rPr>
          <w:lang w:val="sr-Cyrl-RS"/>
        </w:rPr>
        <w:t>инокредитора</w:t>
      </w:r>
      <w:proofErr w:type="spellEnd"/>
      <w:r w:rsidRPr="00A6198A">
        <w:rPr>
          <w:lang w:val="sr-Cyrl-RS"/>
        </w:rPr>
        <w:t xml:space="preserve"> од 24. августа 2009. године, </w:t>
      </w:r>
      <w:proofErr w:type="spellStart"/>
      <w:r w:rsidRPr="00A6198A">
        <w:rPr>
          <w:lang w:val="sr-Cyrl-RS"/>
        </w:rPr>
        <w:t>China</w:t>
      </w:r>
      <w:proofErr w:type="spellEnd"/>
      <w:r w:rsidRPr="00A6198A">
        <w:rPr>
          <w:lang w:val="sr-Cyrl-RS"/>
        </w:rPr>
        <w:t xml:space="preserve"> </w:t>
      </w:r>
      <w:proofErr w:type="spellStart"/>
      <w:r w:rsidRPr="00A6198A">
        <w:rPr>
          <w:lang w:val="sr-Cyrl-RS"/>
        </w:rPr>
        <w:t>Export</w:t>
      </w:r>
      <w:proofErr w:type="spellEnd"/>
      <w:r w:rsidRPr="00A6198A">
        <w:rPr>
          <w:lang w:val="sr-Cyrl-RS"/>
        </w:rPr>
        <w:t xml:space="preserve"> &amp; </w:t>
      </w:r>
      <w:proofErr w:type="spellStart"/>
      <w:r w:rsidRPr="00A6198A">
        <w:rPr>
          <w:lang w:val="sr-Cyrl-RS"/>
        </w:rPr>
        <w:t>Credit</w:t>
      </w:r>
      <w:proofErr w:type="spellEnd"/>
      <w:r w:rsidRPr="00A6198A">
        <w:rPr>
          <w:lang w:val="sr-Cyrl-RS"/>
        </w:rPr>
        <w:t xml:space="preserve"> </w:t>
      </w:r>
      <w:proofErr w:type="spellStart"/>
      <w:r w:rsidRPr="00A6198A">
        <w:rPr>
          <w:lang w:val="sr-Cyrl-RS"/>
        </w:rPr>
        <w:t>Insurance</w:t>
      </w:r>
      <w:proofErr w:type="spellEnd"/>
      <w:r w:rsidRPr="00A6198A">
        <w:rPr>
          <w:lang w:val="sr-Cyrl-RS"/>
        </w:rPr>
        <w:t xml:space="preserve"> </w:t>
      </w:r>
      <w:proofErr w:type="spellStart"/>
      <w:r w:rsidRPr="00A6198A">
        <w:rPr>
          <w:lang w:val="sr-Cyrl-RS"/>
        </w:rPr>
        <w:t>Corporation</w:t>
      </w:r>
      <w:proofErr w:type="spellEnd"/>
      <w:r w:rsidRPr="00A6198A">
        <w:rPr>
          <w:lang w:val="sr-Cyrl-RS"/>
        </w:rPr>
        <w:t xml:space="preserve"> (</w:t>
      </w:r>
      <w:proofErr w:type="spellStart"/>
      <w:r w:rsidRPr="00A6198A">
        <w:rPr>
          <w:lang w:val="sr-Cyrl-RS"/>
        </w:rPr>
        <w:t>Sinosure</w:t>
      </w:r>
      <w:proofErr w:type="spellEnd"/>
      <w:r w:rsidRPr="00A6198A">
        <w:rPr>
          <w:lang w:val="sr-Cyrl-RS"/>
        </w:rPr>
        <w:t>) преузела сва права и обавезе. Износ репрограмираног дуга је 101.211.876,83 америчких долара. Стање дуга, на дан 31. децембар 2019. године</w:t>
      </w:r>
      <w:r w:rsidR="00F72E02" w:rsidRPr="00A6198A">
        <w:rPr>
          <w:lang w:val="sr-Cyrl-RS"/>
        </w:rPr>
        <w:t>, износи 13.801.619,51 амерички долар</w:t>
      </w:r>
      <w:r w:rsidRPr="00A6198A">
        <w:rPr>
          <w:lang w:val="sr-Cyrl-RS"/>
        </w:rPr>
        <w:t xml:space="preserve"> (1.448.046.596,72 динара). У 2019. години, на име камате плаћено је 834.372,95 америчких долара (87.213.956,30 динара), док је на име главнице плаћено 9.201.079,72 америчких долара (961.987.146,40 динара).</w:t>
      </w:r>
    </w:p>
    <w:p w:rsidR="001F0378" w:rsidRPr="00A6198A" w:rsidRDefault="001F0378" w:rsidP="001F0378">
      <w:pPr>
        <w:ind w:firstLine="720"/>
        <w:jc w:val="both"/>
        <w:rPr>
          <w:lang w:val="sr-Cyrl-RS"/>
        </w:rPr>
      </w:pPr>
    </w:p>
    <w:p w:rsidR="001F0378" w:rsidRPr="00A6198A" w:rsidRDefault="001F0378" w:rsidP="001F0378">
      <w:pPr>
        <w:tabs>
          <w:tab w:val="left" w:pos="709"/>
          <w:tab w:val="left" w:pos="840"/>
        </w:tabs>
        <w:ind w:firstLine="709"/>
        <w:jc w:val="both"/>
        <w:rPr>
          <w:lang w:val="sr-Cyrl-RS"/>
        </w:rPr>
      </w:pPr>
      <w:r w:rsidRPr="00A6198A">
        <w:rPr>
          <w:lang w:val="sr-Cyrl-RS"/>
        </w:rPr>
        <w:t xml:space="preserve">2) Споразум о државном </w:t>
      </w:r>
      <w:proofErr w:type="spellStart"/>
      <w:r w:rsidRPr="00A6198A">
        <w:rPr>
          <w:lang w:val="sr-Cyrl-RS"/>
        </w:rPr>
        <w:t>концесионалном</w:t>
      </w:r>
      <w:proofErr w:type="spellEnd"/>
      <w:r w:rsidRPr="00A6198A">
        <w:rPr>
          <w:lang w:val="sr-Cyrl-RS"/>
        </w:rPr>
        <w:t xml:space="preserve"> зајму за Пројекат систем NUCTECH™, за инспекцију контејнера/возила, између Владе Републике Србије, као зајмопримца и EXIM </w:t>
      </w:r>
      <w:proofErr w:type="spellStart"/>
      <w:r w:rsidRPr="00A6198A">
        <w:rPr>
          <w:lang w:val="sr-Cyrl-RS"/>
        </w:rPr>
        <w:t>Bank</w:t>
      </w:r>
      <w:proofErr w:type="spellEnd"/>
      <w:r w:rsidRPr="00A6198A">
        <w:rPr>
          <w:lang w:val="sr-Cyrl-RS"/>
        </w:rPr>
        <w:t xml:space="preserve"> </w:t>
      </w:r>
      <w:proofErr w:type="spellStart"/>
      <w:r w:rsidRPr="00A6198A">
        <w:rPr>
          <w:lang w:val="sr-Cyrl-RS"/>
        </w:rPr>
        <w:t>of</w:t>
      </w:r>
      <w:proofErr w:type="spellEnd"/>
      <w:r w:rsidRPr="00A6198A">
        <w:rPr>
          <w:lang w:val="sr-Cyrl-RS"/>
        </w:rPr>
        <w:t xml:space="preserve"> </w:t>
      </w:r>
      <w:proofErr w:type="spellStart"/>
      <w:r w:rsidRPr="00A6198A">
        <w:rPr>
          <w:lang w:val="sr-Cyrl-RS"/>
        </w:rPr>
        <w:t>China</w:t>
      </w:r>
      <w:proofErr w:type="spellEnd"/>
      <w:r w:rsidRPr="00A6198A">
        <w:rPr>
          <w:lang w:val="sr-Cyrl-RS"/>
        </w:rPr>
        <w:t xml:space="preserve">, као зајмодавца. Стање дуга, на 31. децембар 2019. године, износи 102.450.000,00 кинеских јуана (1.540.171.830,00 динара). У 2019. години, на име камате, плаћено је 3.504.643,75 кинеских јуана (56.175.229,85 динара), док је на име главнице плаћено 17.075.000,00 кинеских јуана (273.671.607,20 динара). </w:t>
      </w:r>
    </w:p>
    <w:p w:rsidR="001F0378" w:rsidRPr="00A6198A" w:rsidRDefault="001F0378" w:rsidP="001F0378">
      <w:pPr>
        <w:tabs>
          <w:tab w:val="left" w:pos="709"/>
          <w:tab w:val="left" w:pos="840"/>
        </w:tabs>
        <w:jc w:val="both"/>
        <w:rPr>
          <w:lang w:val="sr-Cyrl-RS"/>
        </w:rPr>
      </w:pPr>
    </w:p>
    <w:p w:rsidR="001F0378" w:rsidRPr="00A6198A" w:rsidRDefault="001F0378" w:rsidP="001F0378">
      <w:pPr>
        <w:tabs>
          <w:tab w:val="left" w:pos="709"/>
          <w:tab w:val="left" w:pos="840"/>
        </w:tabs>
        <w:ind w:firstLine="709"/>
        <w:jc w:val="both"/>
        <w:rPr>
          <w:lang w:val="sr-Cyrl-RS"/>
        </w:rPr>
      </w:pPr>
      <w:r w:rsidRPr="00A6198A">
        <w:rPr>
          <w:lang w:val="sr-Cyrl-RS"/>
        </w:rPr>
        <w:t xml:space="preserve">3) Уговор о зајму за кредит за повлашћеног купца за Пројекат мост Земун - Борча са припадајућим саобраћајницама, између Владе Републике Србије као зајмопримца и кинеске </w:t>
      </w:r>
      <w:proofErr w:type="spellStart"/>
      <w:r w:rsidRPr="00A6198A">
        <w:rPr>
          <w:lang w:val="sr-Cyrl-RS"/>
        </w:rPr>
        <w:t>Export-Import</w:t>
      </w:r>
      <w:proofErr w:type="spellEnd"/>
      <w:r w:rsidRPr="00A6198A">
        <w:rPr>
          <w:lang w:val="sr-Cyrl-RS"/>
        </w:rPr>
        <w:t xml:space="preserve"> банке као зајмодавца, закључен 14. јула 2010. године. Стање дуга, на дан 31. децембар 2019. године, износило је 152.527.777,77 америчких долара (16.003.000.904,74 динара). У </w:t>
      </w:r>
      <w:r w:rsidR="00BD32C4" w:rsidRPr="00A6198A">
        <w:rPr>
          <w:lang w:val="sr-Cyrl-RS"/>
        </w:rPr>
        <w:t>2019</w:t>
      </w:r>
      <w:r w:rsidRPr="00A6198A">
        <w:rPr>
          <w:lang w:val="sr-Cyrl-RS"/>
        </w:rPr>
        <w:t>. години, на име камате плаћено је 5.006.657,40 америчких долара (522.982.157,00 динара), на име главнице плаћено је 16.055.555,56 америчких долара (1.677.331.114,35 динара).</w:t>
      </w:r>
    </w:p>
    <w:p w:rsidR="001F0378" w:rsidRPr="00A6198A" w:rsidRDefault="001F0378" w:rsidP="001F0378">
      <w:pPr>
        <w:tabs>
          <w:tab w:val="left" w:pos="709"/>
          <w:tab w:val="left" w:pos="840"/>
        </w:tabs>
        <w:jc w:val="both"/>
        <w:rPr>
          <w:lang w:val="sr-Cyrl-RS"/>
        </w:rPr>
      </w:pPr>
    </w:p>
    <w:p w:rsidR="001F0378" w:rsidRPr="00A6198A" w:rsidRDefault="001F0378" w:rsidP="001F0378">
      <w:pPr>
        <w:tabs>
          <w:tab w:val="left" w:pos="709"/>
          <w:tab w:val="left" w:pos="840"/>
        </w:tabs>
        <w:ind w:firstLine="709"/>
        <w:jc w:val="both"/>
        <w:rPr>
          <w:lang w:val="sr-Cyrl-RS"/>
        </w:rPr>
      </w:pPr>
      <w:r w:rsidRPr="00A6198A">
        <w:rPr>
          <w:lang w:val="sr-Cyrl-RS"/>
        </w:rPr>
        <w:t xml:space="preserve">4) Уговор о зајму за кредит за повлашћеног купца за прву фазу Пакет пројекта KOSTOLAC-B POWER PLANT PROJECTS између Владе Републике Србије као зајмопримца и Кинеске </w:t>
      </w:r>
      <w:proofErr w:type="spellStart"/>
      <w:r w:rsidRPr="00A6198A">
        <w:rPr>
          <w:lang w:val="sr-Cyrl-RS"/>
        </w:rPr>
        <w:t>Export-Import</w:t>
      </w:r>
      <w:proofErr w:type="spellEnd"/>
      <w:r w:rsidRPr="00A6198A">
        <w:rPr>
          <w:lang w:val="sr-Cyrl-RS"/>
        </w:rPr>
        <w:t xml:space="preserve"> банке као зајмодавца, закључен 26. децембра 2011. године. Стање дуга, на дан 31. децембар 2019. године, износило је 219.390.025,42 </w:t>
      </w:r>
      <w:r w:rsidRPr="00A6198A">
        <w:rPr>
          <w:lang w:val="sr-Cyrl-RS"/>
        </w:rPr>
        <w:lastRenderedPageBreak/>
        <w:t xml:space="preserve">америчких долара (23.018.094.321,03 динара). Током 2019. године, на име камате плаћено 7.231.441,15 америчких долара (756.003.225,54 динара), на име главнице плаћено је 29.252.003,38 америчких долара (3.058.342.293,98 динара), а на име провизије на </w:t>
      </w:r>
      <w:proofErr w:type="spellStart"/>
      <w:r w:rsidRPr="00A6198A">
        <w:rPr>
          <w:lang w:val="sr-Cyrl-RS"/>
        </w:rPr>
        <w:t>неповучена</w:t>
      </w:r>
      <w:proofErr w:type="spellEnd"/>
      <w:r w:rsidRPr="00A6198A">
        <w:rPr>
          <w:lang w:val="sr-Cyrl-RS"/>
        </w:rPr>
        <w:t xml:space="preserve"> средства плаћено је 49.303,04 америчких долара (5.138.895,30 динара).</w:t>
      </w:r>
    </w:p>
    <w:p w:rsidR="001F0378" w:rsidRPr="00A6198A" w:rsidRDefault="001F0378" w:rsidP="001F0378">
      <w:pPr>
        <w:tabs>
          <w:tab w:val="left" w:pos="709"/>
          <w:tab w:val="left" w:pos="840"/>
        </w:tabs>
        <w:jc w:val="both"/>
        <w:rPr>
          <w:lang w:val="sr-Cyrl-RS"/>
        </w:rPr>
      </w:pPr>
    </w:p>
    <w:p w:rsidR="001F0378" w:rsidRPr="00A6198A" w:rsidRDefault="001F0378" w:rsidP="001F0378">
      <w:pPr>
        <w:tabs>
          <w:tab w:val="left" w:pos="709"/>
          <w:tab w:val="left" w:pos="840"/>
        </w:tabs>
        <w:ind w:firstLine="709"/>
        <w:jc w:val="both"/>
        <w:rPr>
          <w:lang w:val="sr-Cyrl-RS"/>
        </w:rPr>
      </w:pPr>
      <w:r w:rsidRPr="00A6198A">
        <w:rPr>
          <w:lang w:val="sr-Cyrl-RS"/>
        </w:rPr>
        <w:t>5) Уговор о зајму за кредит за повлашћеног купца за Пројекат изградње аутопута Е-763 (деоница Обреновац-</w:t>
      </w:r>
      <w:proofErr w:type="spellStart"/>
      <w:r w:rsidRPr="00A6198A">
        <w:rPr>
          <w:lang w:val="sr-Cyrl-RS"/>
        </w:rPr>
        <w:t>Љиг</w:t>
      </w:r>
      <w:proofErr w:type="spellEnd"/>
      <w:r w:rsidRPr="00A6198A">
        <w:rPr>
          <w:lang w:val="sr-Cyrl-RS"/>
        </w:rPr>
        <w:t xml:space="preserve">) између Владе Републике Србије, као Зајмопримца и кинеске </w:t>
      </w:r>
      <w:proofErr w:type="spellStart"/>
      <w:r w:rsidRPr="00A6198A">
        <w:rPr>
          <w:lang w:val="sr-Cyrl-RS"/>
        </w:rPr>
        <w:t>Export-Import</w:t>
      </w:r>
      <w:proofErr w:type="spellEnd"/>
      <w:r w:rsidRPr="00A6198A">
        <w:rPr>
          <w:lang w:val="sr-Cyrl-RS"/>
        </w:rPr>
        <w:t xml:space="preserve"> банке, као Зајмодавца, закључен </w:t>
      </w:r>
      <w:proofErr w:type="spellStart"/>
      <w:r w:rsidRPr="00A6198A">
        <w:rPr>
          <w:lang w:val="sr-Cyrl-RS"/>
        </w:rPr>
        <w:t>je</w:t>
      </w:r>
      <w:proofErr w:type="spellEnd"/>
      <w:r w:rsidRPr="00A6198A">
        <w:rPr>
          <w:lang w:val="sr-Cyrl-RS"/>
        </w:rPr>
        <w:t xml:space="preserve"> 26. августа 2013. године. Стање дуга, на дан 31. децембар 2019. године, износило је 290.966.666,67 америчких долара (30.527.815.313,68 динара). У 2019. години, повучено је 33.318.981,44 америчких долара (3.470.896.187,36 динара). Током 2019. године, на име камате плаћено 7.055.884,24 америчк</w:t>
      </w:r>
      <w:r w:rsidR="0054363A" w:rsidRPr="00A6198A">
        <w:rPr>
          <w:lang w:val="sr-Cyrl-RS"/>
        </w:rPr>
        <w:t>их долара (737.272.751,11 динар</w:t>
      </w:r>
      <w:r w:rsidR="005B75CE" w:rsidRPr="00A6198A">
        <w:rPr>
          <w:lang w:val="sr-Cyrl-RS"/>
        </w:rPr>
        <w:t>а</w:t>
      </w:r>
      <w:r w:rsidRPr="00A6198A">
        <w:rPr>
          <w:lang w:val="sr-Cyrl-RS"/>
        </w:rPr>
        <w:t>), на име главнице плаћено је 10.033.333,33 америчких долара (1.052.218.742,98</w:t>
      </w:r>
      <w:r w:rsidR="0054363A" w:rsidRPr="00A6198A">
        <w:rPr>
          <w:lang w:val="sr-Cyrl-RS"/>
        </w:rPr>
        <w:t xml:space="preserve"> динара</w:t>
      </w:r>
      <w:r w:rsidRPr="00A6198A">
        <w:rPr>
          <w:lang w:val="sr-Cyrl-RS"/>
        </w:rPr>
        <w:t xml:space="preserve">), а на име провизије на </w:t>
      </w:r>
      <w:proofErr w:type="spellStart"/>
      <w:r w:rsidRPr="00A6198A">
        <w:rPr>
          <w:lang w:val="sr-Cyrl-RS"/>
        </w:rPr>
        <w:t>неповучена</w:t>
      </w:r>
      <w:proofErr w:type="spellEnd"/>
      <w:r w:rsidRPr="00A6198A">
        <w:rPr>
          <w:lang w:val="sr-Cyrl-RS"/>
        </w:rPr>
        <w:t xml:space="preserve"> средства плаћено је 57.362,96 америчких долара (5.976.079,37 динара).</w:t>
      </w:r>
    </w:p>
    <w:p w:rsidR="001F0378" w:rsidRPr="00A6198A" w:rsidRDefault="001F0378" w:rsidP="001F0378">
      <w:pPr>
        <w:tabs>
          <w:tab w:val="left" w:pos="709"/>
          <w:tab w:val="left" w:pos="840"/>
        </w:tabs>
        <w:ind w:firstLine="709"/>
        <w:jc w:val="both"/>
        <w:rPr>
          <w:lang w:val="sr-Cyrl-RS"/>
        </w:rPr>
      </w:pPr>
    </w:p>
    <w:p w:rsidR="001F0378" w:rsidRPr="00A6198A" w:rsidRDefault="001F0378" w:rsidP="001F0378">
      <w:pPr>
        <w:tabs>
          <w:tab w:val="left" w:pos="709"/>
          <w:tab w:val="left" w:pos="840"/>
        </w:tabs>
        <w:ind w:firstLine="709"/>
        <w:jc w:val="both"/>
        <w:rPr>
          <w:lang w:val="sr-Cyrl-RS"/>
        </w:rPr>
      </w:pPr>
      <w:r w:rsidRPr="00A6198A">
        <w:rPr>
          <w:lang w:val="sr-Cyrl-RS"/>
        </w:rPr>
        <w:t xml:space="preserve">6) Уговор о зајму за кредит за повлашћеног купца за другу фазу Пакет пројекта KOSTOLAC-B POWER PLANT PROJECT између Владе Републике Србије, као Зајмопримца и кинеске </w:t>
      </w:r>
      <w:proofErr w:type="spellStart"/>
      <w:r w:rsidRPr="00A6198A">
        <w:rPr>
          <w:lang w:val="sr-Cyrl-RS"/>
        </w:rPr>
        <w:t>Export-Import</w:t>
      </w:r>
      <w:proofErr w:type="spellEnd"/>
      <w:r w:rsidRPr="00A6198A">
        <w:rPr>
          <w:lang w:val="sr-Cyrl-RS"/>
        </w:rPr>
        <w:t xml:space="preserve"> банке као Зајмодавца, закључен је 17. децембра 2014. године. Стање дуга, на дан 31. децембар 2019. године, изно</w:t>
      </w:r>
      <w:r w:rsidR="0054363A" w:rsidRPr="00A6198A">
        <w:rPr>
          <w:lang w:val="sr-Cyrl-RS"/>
        </w:rPr>
        <w:t>сило је 137.382.370,60 америчких долара</w:t>
      </w:r>
      <w:r w:rsidRPr="00A6198A">
        <w:rPr>
          <w:lang w:val="sr-Cyrl-RS"/>
        </w:rPr>
        <w:t xml:space="preserve"> (14.413.965.988,03 динара). У 2019. години пов</w:t>
      </w:r>
      <w:r w:rsidR="0054363A" w:rsidRPr="00A6198A">
        <w:rPr>
          <w:lang w:val="sr-Cyrl-RS"/>
        </w:rPr>
        <w:t>учено је 14.926.357,91 амерички долар</w:t>
      </w:r>
      <w:r w:rsidRPr="00A6198A">
        <w:rPr>
          <w:lang w:val="sr-Cyrl-RS"/>
        </w:rPr>
        <w:t xml:space="preserve"> (1.575.785.765,33 динара). Током 2019. године плаћања главнице није било, док је на име камате плаћено 3.099.898,33 америчких долара (324.120.822,50 динара), a на име провизије на </w:t>
      </w:r>
      <w:proofErr w:type="spellStart"/>
      <w:r w:rsidRPr="00A6198A">
        <w:rPr>
          <w:lang w:val="sr-Cyrl-RS"/>
        </w:rPr>
        <w:t>неповучена</w:t>
      </w:r>
      <w:proofErr w:type="spellEnd"/>
      <w:r w:rsidRPr="00A6198A">
        <w:rPr>
          <w:lang w:val="sr-Cyrl-RS"/>
        </w:rPr>
        <w:t xml:space="preserve"> средства п</w:t>
      </w:r>
      <w:r w:rsidR="0054363A" w:rsidRPr="00A6198A">
        <w:rPr>
          <w:lang w:val="sr-Cyrl-RS"/>
        </w:rPr>
        <w:t>лаћено је 1.231.780,31 амерички долар</w:t>
      </w:r>
      <w:r w:rsidRPr="00A6198A">
        <w:rPr>
          <w:lang w:val="sr-Cyrl-RS"/>
        </w:rPr>
        <w:t xml:space="preserve"> (128.778.311,37 </w:t>
      </w:r>
      <w:proofErr w:type="spellStart"/>
      <w:r w:rsidRPr="00A6198A">
        <w:rPr>
          <w:lang w:val="sr-Cyrl-RS"/>
        </w:rPr>
        <w:t>динарa</w:t>
      </w:r>
      <w:proofErr w:type="spellEnd"/>
      <w:r w:rsidRPr="00A6198A">
        <w:rPr>
          <w:lang w:val="sr-Cyrl-RS"/>
        </w:rPr>
        <w:t>).</w:t>
      </w:r>
    </w:p>
    <w:p w:rsidR="001F0378" w:rsidRPr="00A6198A" w:rsidRDefault="001F0378" w:rsidP="001F0378">
      <w:pPr>
        <w:tabs>
          <w:tab w:val="left" w:pos="709"/>
          <w:tab w:val="left" w:pos="840"/>
        </w:tabs>
        <w:jc w:val="both"/>
        <w:rPr>
          <w:lang w:val="sr-Cyrl-RS"/>
        </w:rPr>
      </w:pPr>
    </w:p>
    <w:p w:rsidR="001F0378" w:rsidRPr="00A6198A" w:rsidRDefault="001F0378" w:rsidP="001F0378">
      <w:pPr>
        <w:tabs>
          <w:tab w:val="left" w:pos="709"/>
          <w:tab w:val="left" w:pos="840"/>
        </w:tabs>
        <w:ind w:firstLine="709"/>
        <w:jc w:val="both"/>
        <w:rPr>
          <w:lang w:val="sr-Cyrl-RS"/>
        </w:rPr>
      </w:pPr>
      <w:r w:rsidRPr="00A6198A">
        <w:rPr>
          <w:lang w:val="sr-Cyrl-RS"/>
        </w:rPr>
        <w:t xml:space="preserve">7) Уговор о зајму за кредит за повлашћеног купца за Пројекат изградње аутопута Е-763 (деоница Сурчин-Обреновац) између Владе Републике Србије, као Зајмопримца и кинеске </w:t>
      </w:r>
      <w:proofErr w:type="spellStart"/>
      <w:r w:rsidRPr="00A6198A">
        <w:rPr>
          <w:lang w:val="sr-Cyrl-RS"/>
        </w:rPr>
        <w:t>Export-Import</w:t>
      </w:r>
      <w:proofErr w:type="spellEnd"/>
      <w:r w:rsidRPr="00A6198A">
        <w:rPr>
          <w:lang w:val="sr-Cyrl-RS"/>
        </w:rPr>
        <w:t xml:space="preserve"> банке, као Зајмодавца, закључен </w:t>
      </w:r>
      <w:proofErr w:type="spellStart"/>
      <w:r w:rsidRPr="00A6198A">
        <w:rPr>
          <w:lang w:val="sr-Cyrl-RS"/>
        </w:rPr>
        <w:t>je</w:t>
      </w:r>
      <w:proofErr w:type="spellEnd"/>
      <w:r w:rsidRPr="00A6198A">
        <w:rPr>
          <w:lang w:val="sr-Cyrl-RS"/>
        </w:rPr>
        <w:t xml:space="preserve"> 5. новембра 2016. године. Стање дуга, на дан 31. децембар 2019. године, износило је 172.997.900,42 америчких долара (18.150.697.515,01 дин</w:t>
      </w:r>
      <w:r w:rsidR="005B75CE" w:rsidRPr="00A6198A">
        <w:rPr>
          <w:lang w:val="sr-Cyrl-RS"/>
        </w:rPr>
        <w:t>ар</w:t>
      </w:r>
      <w:r w:rsidRPr="00A6198A">
        <w:rPr>
          <w:lang w:val="sr-Cyrl-RS"/>
        </w:rPr>
        <w:t xml:space="preserve">). У 2019. години, повучено је 57.183.206,99 америчких долара (6.009.505.543,50 динара). Током 2019. године плаћања главнице није било, док је на име камате плаћено 3.394.916,17 америчких долара (360.392.424,80 динара), а на име провизије на </w:t>
      </w:r>
      <w:proofErr w:type="spellStart"/>
      <w:r w:rsidRPr="00A6198A">
        <w:rPr>
          <w:lang w:val="sr-Cyrl-RS"/>
        </w:rPr>
        <w:t>неповучена</w:t>
      </w:r>
      <w:proofErr w:type="spellEnd"/>
      <w:r w:rsidRPr="00A6198A">
        <w:rPr>
          <w:lang w:val="sr-Cyrl-RS"/>
        </w:rPr>
        <w:t xml:space="preserve"> средства плаћено је 229.532,93 америчких долара (24.325.016,96 динара). </w:t>
      </w:r>
    </w:p>
    <w:p w:rsidR="001F0378" w:rsidRPr="00A6198A" w:rsidRDefault="001F0378" w:rsidP="001F0378">
      <w:pPr>
        <w:tabs>
          <w:tab w:val="left" w:pos="709"/>
          <w:tab w:val="left" w:pos="840"/>
        </w:tabs>
        <w:jc w:val="both"/>
        <w:rPr>
          <w:lang w:val="sr-Cyrl-RS"/>
        </w:rPr>
      </w:pPr>
    </w:p>
    <w:p w:rsidR="001F0378" w:rsidRPr="00A6198A" w:rsidRDefault="001F0378" w:rsidP="001F0378">
      <w:pPr>
        <w:tabs>
          <w:tab w:val="left" w:pos="709"/>
          <w:tab w:val="left" w:pos="840"/>
        </w:tabs>
        <w:ind w:firstLine="567"/>
        <w:jc w:val="both"/>
        <w:rPr>
          <w:lang w:val="sr-Cyrl-RS"/>
        </w:rPr>
      </w:pPr>
      <w:r w:rsidRPr="00A6198A">
        <w:rPr>
          <w:lang w:val="sr-Cyrl-RS"/>
        </w:rPr>
        <w:t xml:space="preserve">8) Уговор о зајму за кредит за повлашћеног купца за Пројекат модернизације и реконструкције мађарско-српске железничке везе на територији Републике Србије, за деоницу Београд Центар - Стара Пазова између Владе Републике Србије, као Зајмопримца и кинеске </w:t>
      </w:r>
      <w:proofErr w:type="spellStart"/>
      <w:r w:rsidRPr="00A6198A">
        <w:rPr>
          <w:lang w:val="sr-Cyrl-RS"/>
        </w:rPr>
        <w:t>Export-Import</w:t>
      </w:r>
      <w:proofErr w:type="spellEnd"/>
      <w:r w:rsidRPr="00A6198A">
        <w:rPr>
          <w:lang w:val="sr-Cyrl-RS"/>
        </w:rPr>
        <w:t xml:space="preserve"> банке, као Зајмодавца, закључен </w:t>
      </w:r>
      <w:proofErr w:type="spellStart"/>
      <w:r w:rsidRPr="00A6198A">
        <w:rPr>
          <w:lang w:val="sr-Cyrl-RS"/>
        </w:rPr>
        <w:t>je</w:t>
      </w:r>
      <w:proofErr w:type="spellEnd"/>
      <w:r w:rsidRPr="00A6198A">
        <w:rPr>
          <w:lang w:val="sr-Cyrl-RS"/>
        </w:rPr>
        <w:t xml:space="preserve"> 16. маја 2018. године. Стање дуга, на дан 31. децембар 2019. године, износило је 97.176.028,92 америчких долара (10.195.572.907,85 динара). У 2019. години, повучено је 37.648.397,12 америчких долара (3.940.785.070,76 динара). Током 2019. године плаћања главнице није било, док је на име камате плаћено 1.518.431,13 америчких долара (161.155.848,03 динара), а на име провизије на </w:t>
      </w:r>
      <w:proofErr w:type="spellStart"/>
      <w:r w:rsidRPr="00A6198A">
        <w:rPr>
          <w:lang w:val="sr-Cyrl-RS"/>
        </w:rPr>
        <w:t>неповучена</w:t>
      </w:r>
      <w:proofErr w:type="spellEnd"/>
      <w:r w:rsidRPr="00A6198A">
        <w:rPr>
          <w:lang w:val="sr-Cyrl-RS"/>
        </w:rPr>
        <w:t xml:space="preserve"> средства плаћено је 564.626,16 америчких долара (59.898.864,54 динара). </w:t>
      </w:r>
    </w:p>
    <w:p w:rsidR="001F0378" w:rsidRPr="00A6198A" w:rsidRDefault="001F0378" w:rsidP="001F0378">
      <w:pPr>
        <w:tabs>
          <w:tab w:val="left" w:pos="709"/>
          <w:tab w:val="left" w:pos="840"/>
        </w:tabs>
        <w:ind w:firstLine="567"/>
        <w:rPr>
          <w:b/>
          <w:lang w:val="sr-Cyrl-RS"/>
        </w:rPr>
      </w:pPr>
    </w:p>
    <w:p w:rsidR="001F0378" w:rsidRPr="00A6198A" w:rsidRDefault="001F0378" w:rsidP="001F0378">
      <w:pPr>
        <w:ind w:firstLine="567"/>
        <w:jc w:val="both"/>
        <w:rPr>
          <w:b/>
          <w:lang w:val="sr-Cyrl-RS"/>
        </w:rPr>
      </w:pPr>
      <w:r w:rsidRPr="00A6198A">
        <w:rPr>
          <w:lang w:val="sr-Cyrl-RS"/>
        </w:rPr>
        <w:t xml:space="preserve">9) Уговор о државном </w:t>
      </w:r>
      <w:proofErr w:type="spellStart"/>
      <w:r w:rsidRPr="00A6198A">
        <w:rPr>
          <w:lang w:val="sr-Cyrl-RS"/>
        </w:rPr>
        <w:t>концесионалном</w:t>
      </w:r>
      <w:proofErr w:type="spellEnd"/>
      <w:r w:rsidRPr="00A6198A">
        <w:rPr>
          <w:lang w:val="sr-Cyrl-RS"/>
        </w:rPr>
        <w:t xml:space="preserve"> зајму за Пројекат изградње обилазнице око Београда на аутопуту Е70/Е75, деоница: мост преко реке Саве код </w:t>
      </w:r>
      <w:proofErr w:type="spellStart"/>
      <w:r w:rsidRPr="00A6198A">
        <w:rPr>
          <w:lang w:val="sr-Cyrl-RS"/>
        </w:rPr>
        <w:t>Остружнице</w:t>
      </w:r>
      <w:proofErr w:type="spellEnd"/>
      <w:r w:rsidRPr="00A6198A">
        <w:rPr>
          <w:lang w:val="sr-Cyrl-RS"/>
        </w:rPr>
        <w:t xml:space="preserve"> - Бубањ Поток (Сектори 4, 5 и 6) између Владе Републике Србије, коју представља Министарство финансија, као Зајмопримца и кинеске </w:t>
      </w:r>
      <w:proofErr w:type="spellStart"/>
      <w:r w:rsidRPr="00A6198A">
        <w:rPr>
          <w:lang w:val="sr-Cyrl-RS"/>
        </w:rPr>
        <w:t>Export</w:t>
      </w:r>
      <w:proofErr w:type="spellEnd"/>
      <w:r w:rsidRPr="00A6198A">
        <w:rPr>
          <w:lang w:val="sr-Cyrl-RS"/>
        </w:rPr>
        <w:t xml:space="preserve"> - </w:t>
      </w:r>
      <w:proofErr w:type="spellStart"/>
      <w:r w:rsidRPr="00A6198A">
        <w:rPr>
          <w:lang w:val="sr-Cyrl-RS"/>
        </w:rPr>
        <w:t>Import</w:t>
      </w:r>
      <w:proofErr w:type="spellEnd"/>
      <w:r w:rsidRPr="00A6198A">
        <w:rPr>
          <w:lang w:val="sr-Cyrl-RS"/>
        </w:rPr>
        <w:t xml:space="preserve"> банке, као Зајмодавца, закључен </w:t>
      </w:r>
      <w:proofErr w:type="spellStart"/>
      <w:r w:rsidRPr="00A6198A">
        <w:rPr>
          <w:lang w:val="sr-Cyrl-RS"/>
        </w:rPr>
        <w:t>je</w:t>
      </w:r>
      <w:proofErr w:type="spellEnd"/>
      <w:r w:rsidRPr="00A6198A">
        <w:rPr>
          <w:lang w:val="sr-Cyrl-RS"/>
        </w:rPr>
        <w:t xml:space="preserve"> 18. септембра 2018. године. Стање дуга, на дан 31. децембар 2019. године, износило је 273.609.270,04 кинеских јуана (4.113.277.600,22 динара). У 2019. години повучено је 273.609.270,04 кинеских јуана (4.157.355.630,82 динара). Током 2019. године плаћања главнице није било, док је на име камате плаћено 4.514.435,33 кинеских јуана </w:t>
      </w:r>
      <w:r w:rsidRPr="00A6198A">
        <w:rPr>
          <w:lang w:val="sr-Cyrl-RS"/>
        </w:rPr>
        <w:lastRenderedPageBreak/>
        <w:t xml:space="preserve">(70.293.913,24 динара), а на име провизије на </w:t>
      </w:r>
      <w:proofErr w:type="spellStart"/>
      <w:r w:rsidRPr="00A6198A">
        <w:rPr>
          <w:lang w:val="sr-Cyrl-RS"/>
        </w:rPr>
        <w:t>неповучена</w:t>
      </w:r>
      <w:proofErr w:type="spellEnd"/>
      <w:r w:rsidRPr="00A6198A">
        <w:rPr>
          <w:lang w:val="sr-Cyrl-RS"/>
        </w:rPr>
        <w:t xml:space="preserve"> средства плаћено је 2.570.114,14 кинеских јуана (40.033.664,27 динара).</w:t>
      </w:r>
    </w:p>
    <w:p w:rsidR="001F0378" w:rsidRPr="00A6198A" w:rsidRDefault="001F0378" w:rsidP="001F0378">
      <w:pPr>
        <w:jc w:val="center"/>
        <w:rPr>
          <w:b/>
          <w:lang w:val="sr-Cyrl-RS"/>
        </w:rPr>
      </w:pPr>
    </w:p>
    <w:p w:rsidR="001F0378" w:rsidRPr="00A6198A" w:rsidRDefault="001F0378" w:rsidP="001F0378">
      <w:pPr>
        <w:ind w:firstLine="567"/>
        <w:jc w:val="both"/>
        <w:rPr>
          <w:b/>
          <w:lang w:val="sr-Cyrl-RS"/>
        </w:rPr>
      </w:pPr>
      <w:r w:rsidRPr="00A6198A">
        <w:rPr>
          <w:lang w:val="sr-Cyrl-RS"/>
        </w:rPr>
        <w:t xml:space="preserve">10) Уговор о зајму за кредит за повлашћеног купца за Пројекат изградње аутопута Е-763, деоница Прељина−Пожега између Владе Републике Србије, коју представља Министарство финансија, као Зајмопримца и кинеске </w:t>
      </w:r>
      <w:proofErr w:type="spellStart"/>
      <w:r w:rsidRPr="00A6198A">
        <w:rPr>
          <w:lang w:val="sr-Cyrl-RS"/>
        </w:rPr>
        <w:t>Export</w:t>
      </w:r>
      <w:proofErr w:type="spellEnd"/>
      <w:r w:rsidRPr="00A6198A">
        <w:rPr>
          <w:lang w:val="sr-Cyrl-RS"/>
        </w:rPr>
        <w:t xml:space="preserve"> - </w:t>
      </w:r>
      <w:proofErr w:type="spellStart"/>
      <w:r w:rsidRPr="00A6198A">
        <w:rPr>
          <w:lang w:val="sr-Cyrl-RS"/>
        </w:rPr>
        <w:t>Import</w:t>
      </w:r>
      <w:proofErr w:type="spellEnd"/>
      <w:r w:rsidRPr="00A6198A">
        <w:rPr>
          <w:lang w:val="sr-Cyrl-RS"/>
        </w:rPr>
        <w:t xml:space="preserve"> банке, као Зајмодавца, закључен </w:t>
      </w:r>
      <w:proofErr w:type="spellStart"/>
      <w:r w:rsidRPr="00A6198A">
        <w:rPr>
          <w:lang w:val="sr-Cyrl-RS"/>
        </w:rPr>
        <w:t>je</w:t>
      </w:r>
      <w:proofErr w:type="spellEnd"/>
      <w:r w:rsidRPr="00A6198A">
        <w:rPr>
          <w:lang w:val="sr-Cyrl-RS"/>
        </w:rPr>
        <w:t xml:space="preserve"> 25. априла 2019. године. Стање дуга, на дан 31. децембар 2019. године, износило је 89.000.100,00 америчких долара (9.337.765.891,86 динара). У 2019. години повучено је 89.000.100,00 америчких долара (</w:t>
      </w:r>
      <w:r w:rsidR="00D35E33" w:rsidRPr="00A6198A">
        <w:rPr>
          <w:lang w:val="sr-Cyrl-RS"/>
        </w:rPr>
        <w:t>9.390.338.250,93</w:t>
      </w:r>
      <w:r w:rsidRPr="00A6198A">
        <w:rPr>
          <w:lang w:val="sr-Cyrl-RS"/>
        </w:rPr>
        <w:t xml:space="preserve"> динара). Током 2019. године плаћања главнице и камате није било, док је на име провизије на </w:t>
      </w:r>
      <w:proofErr w:type="spellStart"/>
      <w:r w:rsidRPr="00A6198A">
        <w:rPr>
          <w:lang w:val="sr-Cyrl-RS"/>
        </w:rPr>
        <w:t>неповучена</w:t>
      </w:r>
      <w:proofErr w:type="spellEnd"/>
      <w:r w:rsidRPr="00A6198A">
        <w:rPr>
          <w:lang w:val="sr-Cyrl-RS"/>
        </w:rPr>
        <w:t xml:space="preserve"> средства плаћено је 766.388,89 америч</w:t>
      </w:r>
      <w:r w:rsidR="00D35E33" w:rsidRPr="00A6198A">
        <w:rPr>
          <w:lang w:val="sr-Cyrl-RS"/>
        </w:rPr>
        <w:t>ких долара (81.827.188,51 динар</w:t>
      </w:r>
      <w:r w:rsidRPr="00A6198A">
        <w:rPr>
          <w:lang w:val="sr-Cyrl-RS"/>
        </w:rPr>
        <w:t>). На име уписне провизије у 2019. години плаћено је 2.225.000,00 америчких долара (234.013.485,00 динара).</w:t>
      </w:r>
    </w:p>
    <w:p w:rsidR="001F0378" w:rsidRPr="00A6198A" w:rsidRDefault="001F0378" w:rsidP="001F0378">
      <w:pPr>
        <w:jc w:val="center"/>
        <w:rPr>
          <w:b/>
          <w:lang w:val="sr-Cyrl-RS"/>
        </w:rPr>
      </w:pPr>
    </w:p>
    <w:p w:rsidR="001F0378" w:rsidRPr="00A6198A" w:rsidRDefault="001F0378" w:rsidP="001F0378">
      <w:pPr>
        <w:ind w:firstLine="567"/>
        <w:jc w:val="both"/>
        <w:rPr>
          <w:b/>
          <w:lang w:val="sr-Cyrl-RS"/>
        </w:rPr>
      </w:pPr>
      <w:r w:rsidRPr="00A6198A">
        <w:rPr>
          <w:lang w:val="sr-Cyrl-RS"/>
        </w:rPr>
        <w:t>11) Уговор о зајму за кредит за повлашћеног купца за Пројекат модернизације и реконструкције мађарско-српске железничке везе на територији Републике Србије, за деоницу Нови Сад – Суботица – државна граница (</w:t>
      </w:r>
      <w:proofErr w:type="spellStart"/>
      <w:r w:rsidRPr="00A6198A">
        <w:rPr>
          <w:lang w:val="sr-Cyrl-RS"/>
        </w:rPr>
        <w:t>Келебија</w:t>
      </w:r>
      <w:proofErr w:type="spellEnd"/>
      <w:r w:rsidRPr="00A6198A">
        <w:rPr>
          <w:lang w:val="sr-Cyrl-RS"/>
        </w:rPr>
        <w:t xml:space="preserve">) између Владе Републике Србије, коју представља Министарство финансија, као Зајмопримца и кинеске </w:t>
      </w:r>
      <w:proofErr w:type="spellStart"/>
      <w:r w:rsidRPr="00A6198A">
        <w:rPr>
          <w:lang w:val="sr-Cyrl-RS"/>
        </w:rPr>
        <w:t>Export</w:t>
      </w:r>
      <w:proofErr w:type="spellEnd"/>
      <w:r w:rsidRPr="00A6198A">
        <w:rPr>
          <w:lang w:val="sr-Cyrl-RS"/>
        </w:rPr>
        <w:t xml:space="preserve"> - </w:t>
      </w:r>
      <w:proofErr w:type="spellStart"/>
      <w:r w:rsidRPr="00A6198A">
        <w:rPr>
          <w:lang w:val="sr-Cyrl-RS"/>
        </w:rPr>
        <w:t>Import</w:t>
      </w:r>
      <w:proofErr w:type="spellEnd"/>
      <w:r w:rsidRPr="00A6198A">
        <w:rPr>
          <w:lang w:val="sr-Cyrl-RS"/>
        </w:rPr>
        <w:t xml:space="preserve"> банке, као Зајмодавца, закључен </w:t>
      </w:r>
      <w:proofErr w:type="spellStart"/>
      <w:r w:rsidRPr="00A6198A">
        <w:rPr>
          <w:lang w:val="sr-Cyrl-RS"/>
        </w:rPr>
        <w:t>je</w:t>
      </w:r>
      <w:proofErr w:type="spellEnd"/>
      <w:r w:rsidRPr="00A6198A">
        <w:rPr>
          <w:lang w:val="sr-Cyrl-RS"/>
        </w:rPr>
        <w:t xml:space="preserve"> 25. априла 2019. године. Стање дуга, на дан 31. децембар 2019. године, износило је 0,00 америчких долара (0,00 динара). У 2019. години није било повлачења по наведеном уговору, као ни плаћања главнице, камате и провизије на </w:t>
      </w:r>
      <w:proofErr w:type="spellStart"/>
      <w:r w:rsidRPr="00A6198A">
        <w:rPr>
          <w:lang w:val="sr-Cyrl-RS"/>
        </w:rPr>
        <w:t>неповучена</w:t>
      </w:r>
      <w:proofErr w:type="spellEnd"/>
      <w:r w:rsidRPr="00A6198A">
        <w:rPr>
          <w:lang w:val="sr-Cyrl-RS"/>
        </w:rPr>
        <w:t xml:space="preserve"> средства. На име уписне провизије у 2019. години плаћено је 2.470.971,25 америчк</w:t>
      </w:r>
      <w:r w:rsidR="00D35E33" w:rsidRPr="00A6198A">
        <w:rPr>
          <w:lang w:val="sr-Cyrl-RS"/>
        </w:rPr>
        <w:t>их долара (263.391.944,91 динар</w:t>
      </w:r>
      <w:r w:rsidRPr="00A6198A">
        <w:rPr>
          <w:lang w:val="sr-Cyrl-RS"/>
        </w:rPr>
        <w:t>).</w:t>
      </w:r>
    </w:p>
    <w:p w:rsidR="00EA5ED4" w:rsidRPr="00A6198A" w:rsidRDefault="00EA5ED4" w:rsidP="00CF79DE">
      <w:pPr>
        <w:jc w:val="center"/>
        <w:rPr>
          <w:b/>
          <w:lang w:val="sr-Cyrl-RS"/>
        </w:rPr>
      </w:pPr>
    </w:p>
    <w:p w:rsidR="00CF79DE" w:rsidRPr="00A6198A" w:rsidRDefault="00A33A09" w:rsidP="00CF79DE">
      <w:pPr>
        <w:jc w:val="center"/>
        <w:rPr>
          <w:b/>
          <w:lang w:val="sr-Cyrl-RS"/>
        </w:rPr>
      </w:pPr>
      <w:r w:rsidRPr="00A6198A">
        <w:rPr>
          <w:b/>
          <w:lang w:val="sr-Cyrl-RS"/>
        </w:rPr>
        <w:t>8. ОСТАЛЕ ОБАВЕЗЕ</w:t>
      </w:r>
    </w:p>
    <w:p w:rsidR="00CF79DE" w:rsidRPr="00A6198A" w:rsidRDefault="00CF79DE" w:rsidP="00CF79DE">
      <w:pPr>
        <w:jc w:val="both"/>
        <w:rPr>
          <w:b/>
          <w:lang w:val="sr-Cyrl-RS"/>
        </w:rPr>
      </w:pPr>
    </w:p>
    <w:p w:rsidR="00091D9A" w:rsidRPr="00A6198A" w:rsidRDefault="00441180" w:rsidP="00091D9A">
      <w:pPr>
        <w:ind w:firstLine="720"/>
        <w:jc w:val="both"/>
        <w:rPr>
          <w:lang w:val="sr-Cyrl-RS"/>
        </w:rPr>
      </w:pPr>
      <w:r w:rsidRPr="00A6198A">
        <w:rPr>
          <w:lang w:val="sr-Cyrl-RS"/>
        </w:rPr>
        <w:t>1) Репрограмирани дуг према Париском клубу поверилаца - Стање овог дуга, на дан 31. децембар 201</w:t>
      </w:r>
      <w:r w:rsidR="000F1793" w:rsidRPr="00A6198A">
        <w:rPr>
          <w:lang w:val="sr-Cyrl-RS"/>
        </w:rPr>
        <w:t>9</w:t>
      </w:r>
      <w:r w:rsidRPr="00A6198A">
        <w:rPr>
          <w:lang w:val="sr-Cyrl-RS"/>
        </w:rPr>
        <w:t xml:space="preserve">. године, износило је </w:t>
      </w:r>
      <w:r w:rsidR="000F1793" w:rsidRPr="00A6198A">
        <w:rPr>
          <w:lang w:val="sr-Cyrl-RS"/>
        </w:rPr>
        <w:t>1.122.105.265,29</w:t>
      </w:r>
      <w:r w:rsidRPr="00A6198A">
        <w:rPr>
          <w:lang w:val="sr-Cyrl-RS"/>
        </w:rPr>
        <w:t xml:space="preserve"> америчких долара (</w:t>
      </w:r>
      <w:r w:rsidR="000F1793" w:rsidRPr="00A6198A">
        <w:rPr>
          <w:lang w:val="sr-Cyrl-RS"/>
        </w:rPr>
        <w:t>117.729.713.486,54</w:t>
      </w:r>
      <w:r w:rsidRPr="00A6198A">
        <w:rPr>
          <w:lang w:val="sr-Cyrl-RS"/>
        </w:rPr>
        <w:t xml:space="preserve"> динара). </w:t>
      </w:r>
      <w:r w:rsidR="00091D9A" w:rsidRPr="00A6198A">
        <w:rPr>
          <w:lang w:val="sr-Cyrl-RS"/>
        </w:rPr>
        <w:t xml:space="preserve">На име главнице по овом дугу, плаћено је у марту 2019. године, 23.731.516,12 евра (2.799.046.903,94 динара), 20.612.181,10 америчких долара (2.149.264.088,91 динар), 2.562.435,24 данских круна (40.606.142,52 динара), 315.044.475 јапанских јена (295.376.248,43 динара), 2.590.783,61 норвешка круна (31.619.995,80 динара), 4.928.194,71 швајцарски франак (513.699.739,17 динара), 1.617.158,68 шведских круна (18.294.592,72 динара) и 232.269,79 британских фунти (32.084.494,53 динара). </w:t>
      </w:r>
    </w:p>
    <w:p w:rsidR="00091D9A" w:rsidRPr="00A6198A" w:rsidRDefault="00091D9A" w:rsidP="00091D9A">
      <w:pPr>
        <w:ind w:firstLine="720"/>
        <w:jc w:val="both"/>
        <w:rPr>
          <w:lang w:val="sr-Cyrl-RS"/>
        </w:rPr>
      </w:pPr>
      <w:r w:rsidRPr="00A6198A">
        <w:rPr>
          <w:lang w:val="sr-Cyrl-RS"/>
        </w:rPr>
        <w:t>На име камата плаћено је, у марту 2019. године, 9.558.639,95 евра (1.127.411.907,58 динара), 6.178.251,29 америчких долара (644.168.638,96 динара), 101.015,15 данских круна (1.600.756,78 динара), 91.780.647 јапанских јена (86.050.781,21 динар), 356.655,40 норвешких круна (4.352.907,83 динара), 193.200,59 швајцарска франка (20.138.630,58 динара), 64.105,06 шведских круна (725.207,72 динара) и 26.108,39 британских фунти (3.606.472,01 динар).</w:t>
      </w:r>
    </w:p>
    <w:p w:rsidR="00091D9A" w:rsidRPr="00A6198A" w:rsidRDefault="00091D9A" w:rsidP="00091D9A">
      <w:pPr>
        <w:ind w:firstLine="720"/>
        <w:jc w:val="both"/>
        <w:rPr>
          <w:lang w:val="sr-Cyrl-RS"/>
        </w:rPr>
      </w:pPr>
      <w:r w:rsidRPr="00A6198A">
        <w:rPr>
          <w:lang w:val="sr-Cyrl-RS"/>
        </w:rPr>
        <w:t xml:space="preserve">На име главнице по овом дугу, плаћено је, у септембру 2019. године, 25.326.809,74 евра (2.987.230.189,81 динара), 22.019.630,46 америчких долара (2.349.775.063,66 динара), 2.739.624,91 данска круна (43.263.608,65 динара), 336.501.402,00 јапанских јена (333.004.479,43 динара), 2.769.933,54 норвешких круна (33.066.635,62 динара), 5.268.974,15 швајцарских франака (564.759.736,34 динара), 1.728.983,48 шведских круна (18.994.266,71 динар) и 248.331,03 британских фунти (33.096.044,86 динара). </w:t>
      </w:r>
    </w:p>
    <w:p w:rsidR="00CF79DE" w:rsidRPr="00A6198A" w:rsidRDefault="00091D9A" w:rsidP="00091D9A">
      <w:pPr>
        <w:ind w:firstLine="720"/>
        <w:jc w:val="both"/>
        <w:rPr>
          <w:lang w:val="sr-Cyrl-RS"/>
        </w:rPr>
      </w:pPr>
      <w:r w:rsidRPr="00A6198A">
        <w:rPr>
          <w:lang w:val="sr-Cyrl-RS"/>
        </w:rPr>
        <w:t xml:space="preserve">На име камата плаћено је, у септембру 2019. године, 9.151.392,29 евра (1.079.374.579,82 </w:t>
      </w:r>
      <w:proofErr w:type="spellStart"/>
      <w:r w:rsidRPr="00A6198A">
        <w:rPr>
          <w:lang w:val="sr-Cyrl-RS"/>
        </w:rPr>
        <w:t>динарa</w:t>
      </w:r>
      <w:proofErr w:type="spellEnd"/>
      <w:r w:rsidRPr="00A6198A">
        <w:rPr>
          <w:lang w:val="sr-Cyrl-RS"/>
        </w:rPr>
        <w:t>), 6.005.546,15 америчких долара (640.998.099,62 динара), 94.609,06 данских круна (1.494.047,35 динара), 90.269.188 јапанских јена (89.331.110,60 динара), 382.892,78 норвешких круна (4.570.859,14 динара), 187.009,58 швајцарска франка (20.044.790,14 динара), 61.034,84 шведских круна (670.516,55 динара) и 25.938,72 британских фунти (3.456.954,38 динара).</w:t>
      </w:r>
    </w:p>
    <w:p w:rsidR="00091D9A" w:rsidRPr="00A6198A" w:rsidRDefault="00091D9A" w:rsidP="00091D9A">
      <w:pPr>
        <w:ind w:firstLine="720"/>
        <w:jc w:val="both"/>
        <w:rPr>
          <w:lang w:val="sr-Cyrl-RS"/>
        </w:rPr>
      </w:pPr>
    </w:p>
    <w:p w:rsidR="00E231C3" w:rsidRPr="00A6198A" w:rsidRDefault="00E231C3" w:rsidP="00E231C3">
      <w:pPr>
        <w:ind w:firstLine="720"/>
        <w:jc w:val="both"/>
        <w:rPr>
          <w:lang w:val="sr-Cyrl-RS"/>
        </w:rPr>
      </w:pPr>
      <w:r w:rsidRPr="00A6198A">
        <w:rPr>
          <w:lang w:val="sr-Cyrl-RS"/>
        </w:rPr>
        <w:t xml:space="preserve">2) Дуг према Европској унији за макроекономску помоћ - По основу задужења Савезне Републике Југославије, ради подршке платном билансу и јачању девизних резерви земље. Стање дуга, на дан 31. децембар 2019. године, износило је 2.700.000,00 евра (317.500.560,00 динара). Повлачења у 2019. години није било Током 2019. године плаћено је на име главнице износ од 2.700.000,00 евра (318.526.020,00 динара), док је на име камате плаћено 206.280,00 евра (24.335.387,93 динара). </w:t>
      </w:r>
    </w:p>
    <w:p w:rsidR="00CF79DE" w:rsidRPr="00A6198A" w:rsidRDefault="00CF79DE" w:rsidP="00CF79DE">
      <w:pPr>
        <w:jc w:val="both"/>
        <w:rPr>
          <w:lang w:val="sr-Cyrl-RS"/>
        </w:rPr>
      </w:pPr>
    </w:p>
    <w:p w:rsidR="001F0378" w:rsidRPr="00A6198A" w:rsidRDefault="009F4CDC" w:rsidP="001F0378">
      <w:pPr>
        <w:ind w:firstLine="720"/>
        <w:jc w:val="both"/>
        <w:rPr>
          <w:lang w:val="sr-Cyrl-RS"/>
        </w:rPr>
      </w:pPr>
      <w:r w:rsidRPr="00A6198A">
        <w:rPr>
          <w:lang w:val="sr-Cyrl-RS"/>
        </w:rPr>
        <w:t>3</w:t>
      </w:r>
      <w:r w:rsidR="001F0378" w:rsidRPr="00A6198A">
        <w:rPr>
          <w:lang w:val="sr-Cyrl-RS"/>
        </w:rPr>
        <w:t>) Споразум о зајму ради спровођења Финансијског протокола, закљученог 15. децембра 2009. године, између Владе Републике Србије и Владе Републике Француске, између Владе Републике Србије и NATIXIS, који поступа у име и за рачун Владе Републике Француске. Стање дуга, на дан 31. децембар 2019. године, износило је 10.975.000,00 евра (1.290.580.980,00 динара). У 2019. години није било повлачења нити плаћања главнице, док је на име камате плаћено је 21.950,00 евра (2.590.706,98 динара).</w:t>
      </w:r>
    </w:p>
    <w:p w:rsidR="00441180" w:rsidRPr="00A6198A" w:rsidRDefault="00441180" w:rsidP="00CF79DE">
      <w:pPr>
        <w:ind w:firstLine="720"/>
        <w:jc w:val="both"/>
        <w:rPr>
          <w:lang w:val="sr-Cyrl-RS"/>
        </w:rPr>
      </w:pPr>
    </w:p>
    <w:p w:rsidR="00DD60AB" w:rsidRPr="00DD60AB" w:rsidRDefault="009F4CDC" w:rsidP="00DD60AB">
      <w:pPr>
        <w:ind w:firstLine="720"/>
        <w:jc w:val="both"/>
        <w:rPr>
          <w:lang w:val="sr-Latn-RS"/>
        </w:rPr>
      </w:pPr>
      <w:r w:rsidRPr="00A6198A">
        <w:rPr>
          <w:lang w:val="sr-Cyrl-RS"/>
        </w:rPr>
        <w:t>4</w:t>
      </w:r>
      <w:r w:rsidR="00110B7D" w:rsidRPr="00A6198A">
        <w:rPr>
          <w:lang w:val="sr-Cyrl-RS"/>
        </w:rPr>
        <w:t>) Међународни моне</w:t>
      </w:r>
      <w:r w:rsidR="00DD60AB">
        <w:rPr>
          <w:lang w:val="sr-Cyrl-RS"/>
        </w:rPr>
        <w:t>тарни фонд - Средства алокације -</w:t>
      </w:r>
      <w:r w:rsidR="00110B7D" w:rsidRPr="00A6198A">
        <w:rPr>
          <w:lang w:val="sr-Cyrl-RS"/>
        </w:rPr>
        <w:t xml:space="preserve"> Стање дуга, на дан 31. децембар 2019. године, је износило 388.370.952,00 специјалних права вучења (56.346.644.222,54 динара). У току 2019. године није бил</w:t>
      </w:r>
      <w:r w:rsidR="00DD60AB">
        <w:rPr>
          <w:lang w:val="sr-Cyrl-RS"/>
        </w:rPr>
        <w:t>о повлачења и отплате главнице.</w:t>
      </w:r>
      <w:r w:rsidR="00DD60AB">
        <w:rPr>
          <w:lang w:val="sr-Latn-RS"/>
        </w:rPr>
        <w:t xml:space="preserve"> </w:t>
      </w:r>
      <w:r w:rsidR="00DD60AB">
        <w:rPr>
          <w:lang w:val="sr-Latn-RS"/>
        </w:rPr>
        <w:tab/>
      </w:r>
      <w:proofErr w:type="spellStart"/>
      <w:r w:rsidR="00DD60AB" w:rsidRPr="00DD60AB">
        <w:rPr>
          <w:lang w:val="sr-Latn-RS"/>
        </w:rPr>
        <w:t>Средства</w:t>
      </w:r>
      <w:proofErr w:type="spellEnd"/>
      <w:r w:rsidR="00DD60AB" w:rsidRPr="00DD60AB">
        <w:rPr>
          <w:lang w:val="sr-Latn-RS"/>
        </w:rPr>
        <w:t xml:space="preserve"> </w:t>
      </w:r>
      <w:proofErr w:type="spellStart"/>
      <w:r w:rsidR="00DD60AB" w:rsidRPr="00DD60AB">
        <w:rPr>
          <w:lang w:val="sr-Latn-RS"/>
        </w:rPr>
        <w:t>за</w:t>
      </w:r>
      <w:proofErr w:type="spellEnd"/>
      <w:r w:rsidR="00DD60AB" w:rsidRPr="00DD60AB">
        <w:rPr>
          <w:lang w:val="sr-Latn-RS"/>
        </w:rPr>
        <w:t xml:space="preserve"> </w:t>
      </w:r>
      <w:proofErr w:type="spellStart"/>
      <w:r w:rsidR="00DD60AB" w:rsidRPr="00DD60AB">
        <w:rPr>
          <w:lang w:val="sr-Latn-RS"/>
        </w:rPr>
        <w:t>измирење</w:t>
      </w:r>
      <w:proofErr w:type="spellEnd"/>
      <w:r w:rsidR="00DD60AB" w:rsidRPr="00DD60AB">
        <w:rPr>
          <w:lang w:val="sr-Latn-RS"/>
        </w:rPr>
        <w:t xml:space="preserve"> </w:t>
      </w:r>
      <w:proofErr w:type="spellStart"/>
      <w:r w:rsidR="00DD60AB" w:rsidRPr="00DD60AB">
        <w:rPr>
          <w:lang w:val="sr-Latn-RS"/>
        </w:rPr>
        <w:t>обавеза</w:t>
      </w:r>
      <w:proofErr w:type="spellEnd"/>
      <w:r w:rsidR="00DD60AB" w:rsidRPr="00DD60AB">
        <w:rPr>
          <w:lang w:val="sr-Latn-RS"/>
        </w:rPr>
        <w:t xml:space="preserve"> </w:t>
      </w:r>
      <w:proofErr w:type="spellStart"/>
      <w:r w:rsidR="00DD60AB" w:rsidRPr="00DD60AB">
        <w:rPr>
          <w:lang w:val="sr-Latn-RS"/>
        </w:rPr>
        <w:t>по</w:t>
      </w:r>
      <w:proofErr w:type="spellEnd"/>
      <w:r w:rsidR="00DD60AB" w:rsidRPr="00DD60AB">
        <w:rPr>
          <w:lang w:val="sr-Latn-RS"/>
        </w:rPr>
        <w:t xml:space="preserve"> </w:t>
      </w:r>
      <w:proofErr w:type="spellStart"/>
      <w:r w:rsidR="00DD60AB" w:rsidRPr="00DD60AB">
        <w:rPr>
          <w:lang w:val="sr-Latn-RS"/>
        </w:rPr>
        <w:t>основу</w:t>
      </w:r>
      <w:proofErr w:type="spellEnd"/>
      <w:r w:rsidR="00DD60AB" w:rsidRPr="00DD60AB">
        <w:rPr>
          <w:lang w:val="sr-Latn-RS"/>
        </w:rPr>
        <w:t xml:space="preserve"> </w:t>
      </w:r>
      <w:proofErr w:type="spellStart"/>
      <w:r w:rsidR="00DD60AB" w:rsidRPr="00DD60AB">
        <w:rPr>
          <w:lang w:val="sr-Latn-RS"/>
        </w:rPr>
        <w:t>камате</w:t>
      </w:r>
      <w:proofErr w:type="spellEnd"/>
      <w:r w:rsidR="00DD60AB" w:rsidRPr="00DD60AB">
        <w:rPr>
          <w:lang w:val="sr-Latn-RS"/>
        </w:rPr>
        <w:t xml:space="preserve"> и </w:t>
      </w:r>
      <w:proofErr w:type="spellStart"/>
      <w:r w:rsidR="00DD60AB" w:rsidRPr="00DD60AB">
        <w:rPr>
          <w:lang w:val="sr-Latn-RS"/>
        </w:rPr>
        <w:t>провизије</w:t>
      </w:r>
      <w:proofErr w:type="spellEnd"/>
      <w:r w:rsidR="00DD60AB" w:rsidRPr="00DD60AB">
        <w:rPr>
          <w:lang w:val="sr-Latn-RS"/>
        </w:rPr>
        <w:t xml:space="preserve"> </w:t>
      </w:r>
      <w:proofErr w:type="spellStart"/>
      <w:r w:rsidR="00DD60AB" w:rsidRPr="00DD60AB">
        <w:rPr>
          <w:lang w:val="sr-Latn-RS"/>
        </w:rPr>
        <w:t>обезбеђена</w:t>
      </w:r>
      <w:proofErr w:type="spellEnd"/>
      <w:r w:rsidR="00DD60AB" w:rsidRPr="00DD60AB">
        <w:rPr>
          <w:lang w:val="sr-Latn-RS"/>
        </w:rPr>
        <w:t xml:space="preserve"> </w:t>
      </w:r>
      <w:proofErr w:type="spellStart"/>
      <w:r w:rsidR="00DD60AB" w:rsidRPr="00DD60AB">
        <w:rPr>
          <w:lang w:val="sr-Latn-RS"/>
        </w:rPr>
        <w:t>су</w:t>
      </w:r>
      <w:proofErr w:type="spellEnd"/>
      <w:r w:rsidR="00DD60AB" w:rsidRPr="00DD60AB">
        <w:rPr>
          <w:lang w:val="sr-Latn-RS"/>
        </w:rPr>
        <w:t xml:space="preserve"> </w:t>
      </w:r>
      <w:proofErr w:type="spellStart"/>
      <w:r w:rsidR="00DD60AB" w:rsidRPr="00DD60AB">
        <w:rPr>
          <w:lang w:val="sr-Latn-RS"/>
        </w:rPr>
        <w:t>конверзијом</w:t>
      </w:r>
      <w:proofErr w:type="spellEnd"/>
      <w:r w:rsidR="00DD60AB" w:rsidRPr="00DD60AB">
        <w:rPr>
          <w:lang w:val="sr-Latn-RS"/>
        </w:rPr>
        <w:t xml:space="preserve"> 3.939.726,27 </w:t>
      </w:r>
      <w:proofErr w:type="spellStart"/>
      <w:r w:rsidR="00DD60AB" w:rsidRPr="00DD60AB">
        <w:rPr>
          <w:lang w:val="sr-Latn-RS"/>
        </w:rPr>
        <w:t>евра</w:t>
      </w:r>
      <w:proofErr w:type="spellEnd"/>
      <w:r w:rsidR="00DD60AB" w:rsidRPr="00DD60AB">
        <w:rPr>
          <w:lang w:val="sr-Latn-RS"/>
        </w:rPr>
        <w:t xml:space="preserve"> и 1.192.046,23 </w:t>
      </w:r>
      <w:proofErr w:type="spellStart"/>
      <w:r w:rsidR="00DD60AB" w:rsidRPr="00DD60AB">
        <w:rPr>
          <w:lang w:val="sr-Latn-RS"/>
        </w:rPr>
        <w:t>америчких</w:t>
      </w:r>
      <w:proofErr w:type="spellEnd"/>
      <w:r w:rsidR="00DD60AB" w:rsidRPr="00DD60AB">
        <w:rPr>
          <w:lang w:val="sr-Latn-RS"/>
        </w:rPr>
        <w:t xml:space="preserve"> </w:t>
      </w:r>
      <w:proofErr w:type="spellStart"/>
      <w:r w:rsidR="00DD60AB" w:rsidRPr="00DD60AB">
        <w:rPr>
          <w:lang w:val="sr-Latn-RS"/>
        </w:rPr>
        <w:t>долара</w:t>
      </w:r>
      <w:proofErr w:type="spellEnd"/>
      <w:r w:rsidR="00DD60AB" w:rsidRPr="00DD60AB">
        <w:rPr>
          <w:lang w:val="sr-Latn-RS"/>
        </w:rPr>
        <w:t xml:space="preserve"> (</w:t>
      </w:r>
      <w:proofErr w:type="spellStart"/>
      <w:r w:rsidR="00DD60AB" w:rsidRPr="00DD60AB">
        <w:rPr>
          <w:lang w:val="sr-Latn-RS"/>
        </w:rPr>
        <w:t>укупно</w:t>
      </w:r>
      <w:proofErr w:type="spellEnd"/>
      <w:r w:rsidR="00DD60AB" w:rsidRPr="00DD60AB">
        <w:rPr>
          <w:lang w:val="sr-Latn-RS"/>
        </w:rPr>
        <w:t xml:space="preserve"> 590.999.220,99 </w:t>
      </w:r>
      <w:proofErr w:type="spellStart"/>
      <w:r w:rsidR="00DD60AB" w:rsidRPr="00DD60AB">
        <w:rPr>
          <w:lang w:val="sr-Latn-RS"/>
        </w:rPr>
        <w:t>динара</w:t>
      </w:r>
      <w:proofErr w:type="spellEnd"/>
      <w:r w:rsidR="00DD60AB" w:rsidRPr="00DD60AB">
        <w:rPr>
          <w:lang w:val="sr-Latn-RS"/>
        </w:rPr>
        <w:t xml:space="preserve">) у </w:t>
      </w:r>
      <w:proofErr w:type="spellStart"/>
      <w:r w:rsidR="00DD60AB" w:rsidRPr="00DD60AB">
        <w:rPr>
          <w:lang w:val="sr-Latn-RS"/>
        </w:rPr>
        <w:t>специјална</w:t>
      </w:r>
      <w:proofErr w:type="spellEnd"/>
      <w:r w:rsidR="00DD60AB" w:rsidRPr="00DD60AB">
        <w:rPr>
          <w:lang w:val="sr-Latn-RS"/>
        </w:rPr>
        <w:t xml:space="preserve"> </w:t>
      </w:r>
      <w:proofErr w:type="spellStart"/>
      <w:r w:rsidR="00DD60AB" w:rsidRPr="00DD60AB">
        <w:rPr>
          <w:lang w:val="sr-Latn-RS"/>
        </w:rPr>
        <w:t>права</w:t>
      </w:r>
      <w:proofErr w:type="spellEnd"/>
      <w:r w:rsidR="00DD60AB" w:rsidRPr="00DD60AB">
        <w:rPr>
          <w:lang w:val="sr-Latn-RS"/>
        </w:rPr>
        <w:t xml:space="preserve"> </w:t>
      </w:r>
      <w:proofErr w:type="spellStart"/>
      <w:r w:rsidR="00DD60AB" w:rsidRPr="00DD60AB">
        <w:rPr>
          <w:lang w:val="sr-Latn-RS"/>
        </w:rPr>
        <w:t>вучења</w:t>
      </w:r>
      <w:proofErr w:type="spellEnd"/>
      <w:r w:rsidR="00DD60AB" w:rsidRPr="00DD60AB">
        <w:rPr>
          <w:lang w:val="sr-Latn-RS"/>
        </w:rPr>
        <w:t xml:space="preserve">, </w:t>
      </w:r>
      <w:proofErr w:type="spellStart"/>
      <w:r w:rsidR="00DD60AB" w:rsidRPr="00DD60AB">
        <w:rPr>
          <w:lang w:val="sr-Latn-RS"/>
        </w:rPr>
        <w:t>од</w:t>
      </w:r>
      <w:proofErr w:type="spellEnd"/>
      <w:r w:rsidR="00DD60AB" w:rsidRPr="00DD60AB">
        <w:rPr>
          <w:lang w:val="sr-Latn-RS"/>
        </w:rPr>
        <w:t xml:space="preserve"> </w:t>
      </w:r>
      <w:proofErr w:type="spellStart"/>
      <w:r w:rsidR="00DD60AB" w:rsidRPr="00DD60AB">
        <w:rPr>
          <w:lang w:val="sr-Latn-RS"/>
        </w:rPr>
        <w:t>чега</w:t>
      </w:r>
      <w:proofErr w:type="spellEnd"/>
      <w:r w:rsidR="00DD60AB" w:rsidRPr="00DD60AB">
        <w:rPr>
          <w:lang w:val="sr-Latn-RS"/>
        </w:rPr>
        <w:t xml:space="preserve"> </w:t>
      </w:r>
      <w:proofErr w:type="spellStart"/>
      <w:r w:rsidR="00DD60AB" w:rsidRPr="00DD60AB">
        <w:rPr>
          <w:lang w:val="sr-Latn-RS"/>
        </w:rPr>
        <w:t>за</w:t>
      </w:r>
      <w:proofErr w:type="spellEnd"/>
      <w:r w:rsidR="00DD60AB" w:rsidRPr="00DD60AB">
        <w:rPr>
          <w:lang w:val="sr-Latn-RS"/>
        </w:rPr>
        <w:t xml:space="preserve"> </w:t>
      </w:r>
      <w:proofErr w:type="spellStart"/>
      <w:r w:rsidR="00DD60AB" w:rsidRPr="00DD60AB">
        <w:rPr>
          <w:lang w:val="sr-Latn-RS"/>
        </w:rPr>
        <w:t>плаћање</w:t>
      </w:r>
      <w:proofErr w:type="spellEnd"/>
      <w:r w:rsidR="00DD60AB" w:rsidRPr="00DD60AB">
        <w:rPr>
          <w:lang w:val="sr-Latn-RS"/>
        </w:rPr>
        <w:t xml:space="preserve"> </w:t>
      </w:r>
      <w:proofErr w:type="spellStart"/>
      <w:r w:rsidR="00DD60AB" w:rsidRPr="00DD60AB">
        <w:rPr>
          <w:lang w:val="sr-Latn-RS"/>
        </w:rPr>
        <w:t>обавеза</w:t>
      </w:r>
      <w:proofErr w:type="spellEnd"/>
      <w:r w:rsidR="00DD60AB" w:rsidRPr="00DD60AB">
        <w:rPr>
          <w:lang w:val="sr-Latn-RS"/>
        </w:rPr>
        <w:t xml:space="preserve"> </w:t>
      </w:r>
      <w:proofErr w:type="spellStart"/>
      <w:r w:rsidR="00DD60AB" w:rsidRPr="00DD60AB">
        <w:rPr>
          <w:lang w:val="sr-Latn-RS"/>
        </w:rPr>
        <w:t>по</w:t>
      </w:r>
      <w:proofErr w:type="spellEnd"/>
      <w:r w:rsidR="00DD60AB" w:rsidRPr="00DD60AB">
        <w:rPr>
          <w:lang w:val="sr-Latn-RS"/>
        </w:rPr>
        <w:t xml:space="preserve"> </w:t>
      </w:r>
      <w:proofErr w:type="spellStart"/>
      <w:r w:rsidR="00DD60AB" w:rsidRPr="00DD60AB">
        <w:rPr>
          <w:lang w:val="sr-Latn-RS"/>
        </w:rPr>
        <w:t>основу</w:t>
      </w:r>
      <w:proofErr w:type="spellEnd"/>
      <w:r w:rsidR="00DD60AB" w:rsidRPr="00DD60AB">
        <w:rPr>
          <w:lang w:val="sr-Latn-RS"/>
        </w:rPr>
        <w:t xml:space="preserve"> </w:t>
      </w:r>
      <w:proofErr w:type="spellStart"/>
      <w:r w:rsidR="00DD60AB" w:rsidRPr="00DD60AB">
        <w:rPr>
          <w:lang w:val="sr-Latn-RS"/>
        </w:rPr>
        <w:t>камате</w:t>
      </w:r>
      <w:proofErr w:type="spellEnd"/>
      <w:r w:rsidR="00DD60AB" w:rsidRPr="00DD60AB">
        <w:rPr>
          <w:lang w:val="sr-Latn-RS"/>
        </w:rPr>
        <w:t xml:space="preserve"> 3.931.707,75 </w:t>
      </w:r>
      <w:proofErr w:type="spellStart"/>
      <w:r w:rsidR="00DD60AB" w:rsidRPr="00DD60AB">
        <w:rPr>
          <w:lang w:val="sr-Latn-RS"/>
        </w:rPr>
        <w:t>евра</w:t>
      </w:r>
      <w:proofErr w:type="spellEnd"/>
      <w:r w:rsidR="00DD60AB" w:rsidRPr="00DD60AB">
        <w:rPr>
          <w:lang w:val="sr-Latn-RS"/>
        </w:rPr>
        <w:t xml:space="preserve"> и 1.192.046,23 </w:t>
      </w:r>
      <w:proofErr w:type="spellStart"/>
      <w:r w:rsidR="00DD60AB" w:rsidRPr="00DD60AB">
        <w:rPr>
          <w:lang w:val="sr-Latn-RS"/>
        </w:rPr>
        <w:t>америчких</w:t>
      </w:r>
      <w:proofErr w:type="spellEnd"/>
      <w:r w:rsidR="00DD60AB" w:rsidRPr="00DD60AB">
        <w:rPr>
          <w:lang w:val="sr-Latn-RS"/>
        </w:rPr>
        <w:t xml:space="preserve"> </w:t>
      </w:r>
      <w:proofErr w:type="spellStart"/>
      <w:r w:rsidR="00DD60AB" w:rsidRPr="00DD60AB">
        <w:rPr>
          <w:lang w:val="sr-Latn-RS"/>
        </w:rPr>
        <w:t>долара</w:t>
      </w:r>
      <w:proofErr w:type="spellEnd"/>
      <w:r w:rsidR="00DD60AB" w:rsidRPr="00DD60AB">
        <w:rPr>
          <w:lang w:val="sr-Latn-RS"/>
        </w:rPr>
        <w:t xml:space="preserve"> (590.053.293,83 </w:t>
      </w:r>
      <w:proofErr w:type="spellStart"/>
      <w:r w:rsidR="00DD60AB" w:rsidRPr="00DD60AB">
        <w:rPr>
          <w:lang w:val="sr-Latn-RS"/>
        </w:rPr>
        <w:t>динара</w:t>
      </w:r>
      <w:proofErr w:type="spellEnd"/>
      <w:r w:rsidR="00DD60AB" w:rsidRPr="00DD60AB">
        <w:rPr>
          <w:lang w:val="sr-Latn-RS"/>
        </w:rPr>
        <w:t xml:space="preserve">), а </w:t>
      </w:r>
      <w:proofErr w:type="spellStart"/>
      <w:r w:rsidR="00DD60AB" w:rsidRPr="00DD60AB">
        <w:rPr>
          <w:lang w:val="sr-Latn-RS"/>
        </w:rPr>
        <w:t>за</w:t>
      </w:r>
      <w:proofErr w:type="spellEnd"/>
      <w:r w:rsidR="00DD60AB" w:rsidRPr="00DD60AB">
        <w:rPr>
          <w:lang w:val="sr-Latn-RS"/>
        </w:rPr>
        <w:t xml:space="preserve"> </w:t>
      </w:r>
      <w:proofErr w:type="spellStart"/>
      <w:r w:rsidR="00DD60AB" w:rsidRPr="00DD60AB">
        <w:rPr>
          <w:lang w:val="sr-Latn-RS"/>
        </w:rPr>
        <w:t>провизију</w:t>
      </w:r>
      <w:proofErr w:type="spellEnd"/>
      <w:r w:rsidR="00DD60AB" w:rsidRPr="00DD60AB">
        <w:rPr>
          <w:lang w:val="sr-Latn-RS"/>
        </w:rPr>
        <w:t xml:space="preserve"> 8.018,52 </w:t>
      </w:r>
      <w:proofErr w:type="spellStart"/>
      <w:r w:rsidR="00DD60AB" w:rsidRPr="00DD60AB">
        <w:rPr>
          <w:lang w:val="sr-Latn-RS"/>
        </w:rPr>
        <w:t>евра</w:t>
      </w:r>
      <w:proofErr w:type="spellEnd"/>
      <w:r w:rsidR="00DD60AB" w:rsidRPr="00DD60AB">
        <w:rPr>
          <w:lang w:val="sr-Latn-RS"/>
        </w:rPr>
        <w:t xml:space="preserve"> (945.927,16 </w:t>
      </w:r>
      <w:proofErr w:type="spellStart"/>
      <w:r w:rsidR="00DD60AB" w:rsidRPr="00DD60AB">
        <w:rPr>
          <w:lang w:val="sr-Latn-RS"/>
        </w:rPr>
        <w:t>динара</w:t>
      </w:r>
      <w:proofErr w:type="spellEnd"/>
      <w:r w:rsidR="00DD60AB" w:rsidRPr="00DD60AB">
        <w:rPr>
          <w:lang w:val="sr-Latn-RS"/>
        </w:rPr>
        <w:t>).</w:t>
      </w:r>
    </w:p>
    <w:p w:rsidR="00DD60AB" w:rsidRPr="00DD60AB" w:rsidRDefault="00DD60AB" w:rsidP="00DD60AB">
      <w:pPr>
        <w:ind w:firstLine="720"/>
        <w:jc w:val="both"/>
        <w:rPr>
          <w:lang w:val="sr-Latn-RS"/>
        </w:rPr>
      </w:pPr>
      <w:proofErr w:type="spellStart"/>
      <w:r w:rsidRPr="00DD60AB">
        <w:rPr>
          <w:lang w:val="sr-Latn-RS"/>
        </w:rPr>
        <w:t>Kонверзијом</w:t>
      </w:r>
      <w:proofErr w:type="spellEnd"/>
      <w:r w:rsidRPr="00DD60AB">
        <w:rPr>
          <w:lang w:val="sr-Latn-RS"/>
        </w:rPr>
        <w:t xml:space="preserve"> у </w:t>
      </w:r>
      <w:proofErr w:type="spellStart"/>
      <w:r w:rsidRPr="00DD60AB">
        <w:rPr>
          <w:lang w:val="sr-Latn-RS"/>
        </w:rPr>
        <w:t>специјална</w:t>
      </w:r>
      <w:proofErr w:type="spellEnd"/>
      <w:r w:rsidRPr="00DD60AB">
        <w:rPr>
          <w:lang w:val="sr-Latn-RS"/>
        </w:rPr>
        <w:t xml:space="preserve"> </w:t>
      </w:r>
      <w:proofErr w:type="spellStart"/>
      <w:r w:rsidRPr="00DD60AB">
        <w:rPr>
          <w:lang w:val="sr-Latn-RS"/>
        </w:rPr>
        <w:t>права</w:t>
      </w:r>
      <w:proofErr w:type="spellEnd"/>
      <w:r w:rsidRPr="00DD60AB">
        <w:rPr>
          <w:lang w:val="sr-Latn-RS"/>
        </w:rPr>
        <w:t xml:space="preserve"> </w:t>
      </w:r>
      <w:proofErr w:type="spellStart"/>
      <w:r w:rsidRPr="00DD60AB">
        <w:rPr>
          <w:lang w:val="sr-Latn-RS"/>
        </w:rPr>
        <w:t>вучења</w:t>
      </w:r>
      <w:proofErr w:type="spellEnd"/>
      <w:r w:rsidRPr="00DD60AB">
        <w:rPr>
          <w:lang w:val="sr-Latn-RS"/>
        </w:rPr>
        <w:t xml:space="preserve">, </w:t>
      </w:r>
      <w:proofErr w:type="spellStart"/>
      <w:r w:rsidRPr="00DD60AB">
        <w:rPr>
          <w:lang w:val="sr-Latn-RS"/>
        </w:rPr>
        <w:t>обезбеђено</w:t>
      </w:r>
      <w:proofErr w:type="spellEnd"/>
      <w:r w:rsidRPr="00DD60AB">
        <w:rPr>
          <w:lang w:val="sr-Latn-RS"/>
        </w:rPr>
        <w:t xml:space="preserve"> </w:t>
      </w:r>
      <w:proofErr w:type="spellStart"/>
      <w:r w:rsidRPr="00DD60AB">
        <w:rPr>
          <w:lang w:val="sr-Latn-RS"/>
        </w:rPr>
        <w:t>је</w:t>
      </w:r>
      <w:proofErr w:type="spellEnd"/>
      <w:r w:rsidRPr="00DD60AB">
        <w:rPr>
          <w:lang w:val="sr-Latn-RS"/>
        </w:rPr>
        <w:t xml:space="preserve"> 4.067.000 </w:t>
      </w:r>
      <w:proofErr w:type="spellStart"/>
      <w:r w:rsidRPr="00DD60AB">
        <w:rPr>
          <w:lang w:val="sr-Latn-RS"/>
        </w:rPr>
        <w:t>специјалних</w:t>
      </w:r>
      <w:proofErr w:type="spellEnd"/>
      <w:r w:rsidRPr="00DD60AB">
        <w:rPr>
          <w:lang w:val="sr-Latn-RS"/>
        </w:rPr>
        <w:t xml:space="preserve"> </w:t>
      </w:r>
      <w:proofErr w:type="spellStart"/>
      <w:r w:rsidRPr="00DD60AB">
        <w:rPr>
          <w:lang w:val="sr-Latn-RS"/>
        </w:rPr>
        <w:t>права</w:t>
      </w:r>
      <w:proofErr w:type="spellEnd"/>
      <w:r w:rsidRPr="00DD60AB">
        <w:rPr>
          <w:lang w:val="sr-Latn-RS"/>
        </w:rPr>
        <w:t xml:space="preserve"> </w:t>
      </w:r>
      <w:proofErr w:type="spellStart"/>
      <w:r w:rsidRPr="00DD60AB">
        <w:rPr>
          <w:lang w:val="sr-Latn-RS"/>
        </w:rPr>
        <w:t>вучења</w:t>
      </w:r>
      <w:proofErr w:type="spellEnd"/>
      <w:r w:rsidRPr="00DD60AB">
        <w:rPr>
          <w:lang w:val="sr-Latn-RS"/>
        </w:rPr>
        <w:t xml:space="preserve"> (592.338.673,70 </w:t>
      </w:r>
      <w:proofErr w:type="spellStart"/>
      <w:r w:rsidRPr="00DD60AB">
        <w:rPr>
          <w:lang w:val="sr-Latn-RS"/>
        </w:rPr>
        <w:t>динара</w:t>
      </w:r>
      <w:proofErr w:type="spellEnd"/>
      <w:r w:rsidRPr="00DD60AB">
        <w:rPr>
          <w:lang w:val="sr-Latn-RS"/>
        </w:rPr>
        <w:t xml:space="preserve">). У </w:t>
      </w:r>
      <w:proofErr w:type="spellStart"/>
      <w:r w:rsidRPr="00DD60AB">
        <w:rPr>
          <w:lang w:val="sr-Latn-RS"/>
        </w:rPr>
        <w:t>току</w:t>
      </w:r>
      <w:proofErr w:type="spellEnd"/>
      <w:r w:rsidRPr="00DD60AB">
        <w:rPr>
          <w:lang w:val="sr-Latn-RS"/>
        </w:rPr>
        <w:t xml:space="preserve"> 2019. </w:t>
      </w:r>
      <w:proofErr w:type="spellStart"/>
      <w:r w:rsidRPr="00DD60AB">
        <w:rPr>
          <w:lang w:val="sr-Latn-RS"/>
        </w:rPr>
        <w:t>године</w:t>
      </w:r>
      <w:proofErr w:type="spellEnd"/>
      <w:r w:rsidRPr="00DD60AB">
        <w:rPr>
          <w:lang w:val="sr-Latn-RS"/>
        </w:rPr>
        <w:t xml:space="preserve"> </w:t>
      </w:r>
      <w:proofErr w:type="spellStart"/>
      <w:r w:rsidRPr="00DD60AB">
        <w:rPr>
          <w:lang w:val="sr-Latn-RS"/>
        </w:rPr>
        <w:t>извршен</w:t>
      </w:r>
      <w:proofErr w:type="spellEnd"/>
      <w:r w:rsidRPr="00DD60AB">
        <w:rPr>
          <w:lang w:val="sr-Latn-RS"/>
        </w:rPr>
        <w:t xml:space="preserve"> </w:t>
      </w:r>
      <w:proofErr w:type="spellStart"/>
      <w:r w:rsidRPr="00DD60AB">
        <w:rPr>
          <w:lang w:val="sr-Latn-RS"/>
        </w:rPr>
        <w:t>је</w:t>
      </w:r>
      <w:proofErr w:type="spellEnd"/>
      <w:r w:rsidRPr="00DD60AB">
        <w:rPr>
          <w:lang w:val="sr-Latn-RS"/>
        </w:rPr>
        <w:t xml:space="preserve"> </w:t>
      </w:r>
      <w:proofErr w:type="spellStart"/>
      <w:r w:rsidRPr="00DD60AB">
        <w:rPr>
          <w:lang w:val="sr-Latn-RS"/>
        </w:rPr>
        <w:t>припис</w:t>
      </w:r>
      <w:proofErr w:type="spellEnd"/>
      <w:r w:rsidRPr="00DD60AB">
        <w:rPr>
          <w:lang w:val="sr-Latn-RS"/>
        </w:rPr>
        <w:t xml:space="preserve"> </w:t>
      </w:r>
      <w:proofErr w:type="spellStart"/>
      <w:r w:rsidRPr="00DD60AB">
        <w:rPr>
          <w:lang w:val="sr-Latn-RS"/>
        </w:rPr>
        <w:t>камате</w:t>
      </w:r>
      <w:proofErr w:type="spellEnd"/>
      <w:r w:rsidRPr="00DD60AB">
        <w:rPr>
          <w:lang w:val="sr-Latn-RS"/>
        </w:rPr>
        <w:t xml:space="preserve"> </w:t>
      </w:r>
      <w:proofErr w:type="spellStart"/>
      <w:r w:rsidRPr="00DD60AB">
        <w:rPr>
          <w:lang w:val="sr-Latn-RS"/>
        </w:rPr>
        <w:t>на</w:t>
      </w:r>
      <w:proofErr w:type="spellEnd"/>
      <w:r w:rsidRPr="00DD60AB">
        <w:rPr>
          <w:lang w:val="sr-Latn-RS"/>
        </w:rPr>
        <w:t xml:space="preserve"> </w:t>
      </w:r>
      <w:proofErr w:type="spellStart"/>
      <w:r w:rsidRPr="00DD60AB">
        <w:rPr>
          <w:lang w:val="sr-Latn-RS"/>
        </w:rPr>
        <w:t>холдинге</w:t>
      </w:r>
      <w:proofErr w:type="spellEnd"/>
      <w:r w:rsidRPr="00DD60AB">
        <w:rPr>
          <w:lang w:val="sr-Latn-RS"/>
        </w:rPr>
        <w:t xml:space="preserve"> у </w:t>
      </w:r>
      <w:proofErr w:type="spellStart"/>
      <w:r w:rsidRPr="00DD60AB">
        <w:rPr>
          <w:lang w:val="sr-Latn-RS"/>
        </w:rPr>
        <w:t>износу</w:t>
      </w:r>
      <w:proofErr w:type="spellEnd"/>
      <w:r w:rsidRPr="00DD60AB">
        <w:rPr>
          <w:lang w:val="sr-Latn-RS"/>
        </w:rPr>
        <w:t xml:space="preserve"> </w:t>
      </w:r>
      <w:proofErr w:type="spellStart"/>
      <w:r w:rsidRPr="00DD60AB">
        <w:rPr>
          <w:lang w:val="sr-Latn-RS"/>
        </w:rPr>
        <w:t>од</w:t>
      </w:r>
      <w:proofErr w:type="spellEnd"/>
      <w:r w:rsidRPr="00DD60AB">
        <w:rPr>
          <w:lang w:val="sr-Latn-RS"/>
        </w:rPr>
        <w:t xml:space="preserve"> 549 </w:t>
      </w:r>
      <w:proofErr w:type="spellStart"/>
      <w:r w:rsidRPr="00DD60AB">
        <w:rPr>
          <w:lang w:val="sr-Latn-RS"/>
        </w:rPr>
        <w:t>специјалних</w:t>
      </w:r>
      <w:proofErr w:type="spellEnd"/>
      <w:r w:rsidRPr="00DD60AB">
        <w:rPr>
          <w:lang w:val="sr-Latn-RS"/>
        </w:rPr>
        <w:t xml:space="preserve"> </w:t>
      </w:r>
      <w:proofErr w:type="spellStart"/>
      <w:r w:rsidRPr="00DD60AB">
        <w:rPr>
          <w:lang w:val="sr-Latn-RS"/>
        </w:rPr>
        <w:t>права</w:t>
      </w:r>
      <w:proofErr w:type="spellEnd"/>
      <w:r w:rsidRPr="00DD60AB">
        <w:rPr>
          <w:lang w:val="sr-Latn-RS"/>
        </w:rPr>
        <w:t xml:space="preserve"> </w:t>
      </w:r>
      <w:proofErr w:type="spellStart"/>
      <w:r w:rsidRPr="00DD60AB">
        <w:rPr>
          <w:lang w:val="sr-Latn-RS"/>
        </w:rPr>
        <w:t>вучења</w:t>
      </w:r>
      <w:proofErr w:type="spellEnd"/>
      <w:r w:rsidRPr="00DD60AB">
        <w:rPr>
          <w:lang w:val="sr-Latn-RS"/>
        </w:rPr>
        <w:t xml:space="preserve"> (80.054,78 </w:t>
      </w:r>
      <w:proofErr w:type="spellStart"/>
      <w:r w:rsidRPr="00DD60AB">
        <w:rPr>
          <w:lang w:val="sr-Latn-RS"/>
        </w:rPr>
        <w:t>динара</w:t>
      </w:r>
      <w:proofErr w:type="spellEnd"/>
      <w:r w:rsidRPr="00DD60AB">
        <w:rPr>
          <w:lang w:val="sr-Latn-RS"/>
        </w:rPr>
        <w:t>).</w:t>
      </w:r>
    </w:p>
    <w:p w:rsidR="00DD60AB" w:rsidRPr="00DD60AB" w:rsidRDefault="00DD60AB" w:rsidP="00DD60AB">
      <w:pPr>
        <w:ind w:firstLine="720"/>
        <w:jc w:val="both"/>
        <w:rPr>
          <w:lang w:val="sr-Latn-RS"/>
        </w:rPr>
      </w:pPr>
      <w:r w:rsidRPr="00DD60AB">
        <w:rPr>
          <w:lang w:val="sr-Latn-RS"/>
        </w:rPr>
        <w:t xml:space="preserve">О </w:t>
      </w:r>
      <w:proofErr w:type="spellStart"/>
      <w:r w:rsidRPr="00DD60AB">
        <w:rPr>
          <w:lang w:val="sr-Latn-RS"/>
        </w:rPr>
        <w:t>року</w:t>
      </w:r>
      <w:proofErr w:type="spellEnd"/>
      <w:r w:rsidRPr="00DD60AB">
        <w:rPr>
          <w:lang w:val="sr-Latn-RS"/>
        </w:rPr>
        <w:t xml:space="preserve"> </w:t>
      </w:r>
      <w:proofErr w:type="spellStart"/>
      <w:r w:rsidRPr="00DD60AB">
        <w:rPr>
          <w:lang w:val="sr-Latn-RS"/>
        </w:rPr>
        <w:t>доспећа</w:t>
      </w:r>
      <w:proofErr w:type="spellEnd"/>
      <w:r w:rsidRPr="00DD60AB">
        <w:rPr>
          <w:lang w:val="sr-Latn-RS"/>
        </w:rPr>
        <w:t xml:space="preserve">, </w:t>
      </w:r>
      <w:proofErr w:type="spellStart"/>
      <w:r w:rsidRPr="00DD60AB">
        <w:rPr>
          <w:lang w:val="sr-Latn-RS"/>
        </w:rPr>
        <w:t>исплаћено</w:t>
      </w:r>
      <w:proofErr w:type="spellEnd"/>
      <w:r w:rsidRPr="00DD60AB">
        <w:rPr>
          <w:lang w:val="sr-Latn-RS"/>
        </w:rPr>
        <w:t xml:space="preserve"> </w:t>
      </w:r>
      <w:proofErr w:type="spellStart"/>
      <w:r w:rsidRPr="00DD60AB">
        <w:rPr>
          <w:lang w:val="sr-Latn-RS"/>
        </w:rPr>
        <w:t>је</w:t>
      </w:r>
      <w:proofErr w:type="spellEnd"/>
      <w:r w:rsidRPr="00DD60AB">
        <w:rPr>
          <w:lang w:val="sr-Latn-RS"/>
        </w:rPr>
        <w:t xml:space="preserve"> 4.062.443 </w:t>
      </w:r>
      <w:proofErr w:type="spellStart"/>
      <w:r w:rsidRPr="00DD60AB">
        <w:rPr>
          <w:lang w:val="sr-Latn-RS"/>
        </w:rPr>
        <w:t>специјалних</w:t>
      </w:r>
      <w:proofErr w:type="spellEnd"/>
      <w:r w:rsidRPr="00DD60AB">
        <w:rPr>
          <w:lang w:val="sr-Latn-RS"/>
        </w:rPr>
        <w:t xml:space="preserve"> </w:t>
      </w:r>
      <w:proofErr w:type="spellStart"/>
      <w:r w:rsidRPr="00DD60AB">
        <w:rPr>
          <w:lang w:val="sr-Latn-RS"/>
        </w:rPr>
        <w:t>права</w:t>
      </w:r>
      <w:proofErr w:type="spellEnd"/>
      <w:r w:rsidRPr="00DD60AB">
        <w:rPr>
          <w:lang w:val="sr-Latn-RS"/>
        </w:rPr>
        <w:t xml:space="preserve"> </w:t>
      </w:r>
      <w:proofErr w:type="spellStart"/>
      <w:r w:rsidRPr="00DD60AB">
        <w:rPr>
          <w:lang w:val="sr-Latn-RS"/>
        </w:rPr>
        <w:t>вучења</w:t>
      </w:r>
      <w:proofErr w:type="spellEnd"/>
      <w:r w:rsidRPr="00DD60AB">
        <w:rPr>
          <w:lang w:val="sr-Latn-RS"/>
        </w:rPr>
        <w:t xml:space="preserve"> (591.692.002,78 </w:t>
      </w:r>
      <w:proofErr w:type="spellStart"/>
      <w:r w:rsidRPr="00DD60AB">
        <w:rPr>
          <w:lang w:val="sr-Latn-RS"/>
        </w:rPr>
        <w:t>динара</w:t>
      </w:r>
      <w:proofErr w:type="spellEnd"/>
      <w:r w:rsidRPr="00DD60AB">
        <w:rPr>
          <w:lang w:val="sr-Latn-RS"/>
        </w:rPr>
        <w:t xml:space="preserve">), </w:t>
      </w:r>
      <w:proofErr w:type="spellStart"/>
      <w:r w:rsidRPr="00DD60AB">
        <w:rPr>
          <w:lang w:val="sr-Latn-RS"/>
        </w:rPr>
        <w:t>од</w:t>
      </w:r>
      <w:proofErr w:type="spellEnd"/>
      <w:r w:rsidRPr="00DD60AB">
        <w:rPr>
          <w:lang w:val="sr-Latn-RS"/>
        </w:rPr>
        <w:t xml:space="preserve"> </w:t>
      </w:r>
      <w:proofErr w:type="spellStart"/>
      <w:r w:rsidRPr="00DD60AB">
        <w:rPr>
          <w:lang w:val="sr-Latn-RS"/>
        </w:rPr>
        <w:t>чега</w:t>
      </w:r>
      <w:proofErr w:type="spellEnd"/>
      <w:r w:rsidRPr="00DD60AB">
        <w:rPr>
          <w:lang w:val="sr-Latn-RS"/>
        </w:rPr>
        <w:t xml:space="preserve"> </w:t>
      </w:r>
      <w:proofErr w:type="spellStart"/>
      <w:r w:rsidRPr="00DD60AB">
        <w:rPr>
          <w:lang w:val="sr-Latn-RS"/>
        </w:rPr>
        <w:t>по</w:t>
      </w:r>
      <w:proofErr w:type="spellEnd"/>
      <w:r w:rsidRPr="00DD60AB">
        <w:rPr>
          <w:lang w:val="sr-Latn-RS"/>
        </w:rPr>
        <w:t xml:space="preserve"> </w:t>
      </w:r>
      <w:proofErr w:type="spellStart"/>
      <w:r w:rsidRPr="00DD60AB">
        <w:rPr>
          <w:lang w:val="sr-Latn-RS"/>
        </w:rPr>
        <w:t>основу</w:t>
      </w:r>
      <w:proofErr w:type="spellEnd"/>
      <w:r w:rsidRPr="00DD60AB">
        <w:rPr>
          <w:lang w:val="sr-Latn-RS"/>
        </w:rPr>
        <w:t xml:space="preserve"> </w:t>
      </w:r>
      <w:proofErr w:type="spellStart"/>
      <w:r w:rsidRPr="00DD60AB">
        <w:rPr>
          <w:lang w:val="sr-Latn-RS"/>
        </w:rPr>
        <w:t>камате</w:t>
      </w:r>
      <w:proofErr w:type="spellEnd"/>
      <w:r w:rsidRPr="00DD60AB">
        <w:rPr>
          <w:lang w:val="sr-Latn-RS"/>
        </w:rPr>
        <w:t xml:space="preserve"> 4.056.368 </w:t>
      </w:r>
      <w:proofErr w:type="spellStart"/>
      <w:r w:rsidRPr="00DD60AB">
        <w:rPr>
          <w:lang w:val="sr-Latn-RS"/>
        </w:rPr>
        <w:t>специјалних</w:t>
      </w:r>
      <w:proofErr w:type="spellEnd"/>
      <w:r w:rsidRPr="00DD60AB">
        <w:rPr>
          <w:lang w:val="sr-Latn-RS"/>
        </w:rPr>
        <w:t xml:space="preserve"> </w:t>
      </w:r>
      <w:proofErr w:type="spellStart"/>
      <w:r w:rsidRPr="00DD60AB">
        <w:rPr>
          <w:lang w:val="sr-Latn-RS"/>
        </w:rPr>
        <w:t>права</w:t>
      </w:r>
      <w:proofErr w:type="spellEnd"/>
      <w:r w:rsidRPr="00DD60AB">
        <w:rPr>
          <w:lang w:val="sr-Latn-RS"/>
        </w:rPr>
        <w:t xml:space="preserve"> </w:t>
      </w:r>
      <w:proofErr w:type="spellStart"/>
      <w:r w:rsidRPr="00DD60AB">
        <w:rPr>
          <w:lang w:val="sr-Latn-RS"/>
        </w:rPr>
        <w:t>вучења</w:t>
      </w:r>
      <w:proofErr w:type="spellEnd"/>
      <w:r w:rsidRPr="00DD60AB">
        <w:rPr>
          <w:lang w:val="sr-Latn-RS"/>
        </w:rPr>
        <w:t xml:space="preserve"> (590.805.904,46 </w:t>
      </w:r>
      <w:proofErr w:type="spellStart"/>
      <w:r w:rsidRPr="00DD60AB">
        <w:rPr>
          <w:lang w:val="sr-Latn-RS"/>
        </w:rPr>
        <w:t>динара</w:t>
      </w:r>
      <w:proofErr w:type="spellEnd"/>
      <w:r w:rsidRPr="00DD60AB">
        <w:rPr>
          <w:lang w:val="sr-Latn-RS"/>
        </w:rPr>
        <w:t xml:space="preserve">), а </w:t>
      </w:r>
      <w:proofErr w:type="spellStart"/>
      <w:r w:rsidRPr="00DD60AB">
        <w:rPr>
          <w:lang w:val="sr-Latn-RS"/>
        </w:rPr>
        <w:t>по</w:t>
      </w:r>
      <w:proofErr w:type="spellEnd"/>
      <w:r w:rsidRPr="00DD60AB">
        <w:rPr>
          <w:lang w:val="sr-Latn-RS"/>
        </w:rPr>
        <w:t xml:space="preserve"> </w:t>
      </w:r>
      <w:proofErr w:type="spellStart"/>
      <w:r w:rsidRPr="00DD60AB">
        <w:rPr>
          <w:lang w:val="sr-Latn-RS"/>
        </w:rPr>
        <w:t>основу</w:t>
      </w:r>
      <w:proofErr w:type="spellEnd"/>
      <w:r w:rsidRPr="00DD60AB">
        <w:rPr>
          <w:lang w:val="sr-Latn-RS"/>
        </w:rPr>
        <w:t xml:space="preserve"> </w:t>
      </w:r>
      <w:proofErr w:type="spellStart"/>
      <w:r w:rsidRPr="00DD60AB">
        <w:rPr>
          <w:lang w:val="sr-Latn-RS"/>
        </w:rPr>
        <w:t>провизије</w:t>
      </w:r>
      <w:proofErr w:type="spellEnd"/>
      <w:r w:rsidRPr="00DD60AB">
        <w:rPr>
          <w:lang w:val="sr-Latn-RS"/>
        </w:rPr>
        <w:t xml:space="preserve"> 6.065,00 </w:t>
      </w:r>
      <w:proofErr w:type="spellStart"/>
      <w:r w:rsidRPr="00DD60AB">
        <w:rPr>
          <w:lang w:val="sr-Latn-RS"/>
        </w:rPr>
        <w:t>специјалних</w:t>
      </w:r>
      <w:proofErr w:type="spellEnd"/>
      <w:r w:rsidRPr="00DD60AB">
        <w:rPr>
          <w:lang w:val="sr-Latn-RS"/>
        </w:rPr>
        <w:t xml:space="preserve"> </w:t>
      </w:r>
      <w:proofErr w:type="spellStart"/>
      <w:r w:rsidRPr="00DD60AB">
        <w:rPr>
          <w:lang w:val="sr-Latn-RS"/>
        </w:rPr>
        <w:t>права</w:t>
      </w:r>
      <w:proofErr w:type="spellEnd"/>
      <w:r w:rsidRPr="00DD60AB">
        <w:rPr>
          <w:lang w:val="sr-Latn-RS"/>
        </w:rPr>
        <w:t xml:space="preserve"> </w:t>
      </w:r>
      <w:proofErr w:type="spellStart"/>
      <w:r w:rsidRPr="00DD60AB">
        <w:rPr>
          <w:lang w:val="sr-Latn-RS"/>
        </w:rPr>
        <w:t>вучења</w:t>
      </w:r>
      <w:proofErr w:type="spellEnd"/>
      <w:r w:rsidRPr="00DD60AB">
        <w:rPr>
          <w:lang w:val="sr-Latn-RS"/>
        </w:rPr>
        <w:t xml:space="preserve"> (886.098,32 </w:t>
      </w:r>
      <w:proofErr w:type="spellStart"/>
      <w:r w:rsidRPr="00DD60AB">
        <w:rPr>
          <w:lang w:val="sr-Latn-RS"/>
        </w:rPr>
        <w:t>динара</w:t>
      </w:r>
      <w:proofErr w:type="spellEnd"/>
      <w:r w:rsidRPr="00DD60AB">
        <w:rPr>
          <w:lang w:val="sr-Latn-RS"/>
        </w:rPr>
        <w:t>).</w:t>
      </w:r>
    </w:p>
    <w:p w:rsidR="00110B7D" w:rsidRPr="00A6198A" w:rsidRDefault="00DD60AB" w:rsidP="00DD60AB">
      <w:pPr>
        <w:ind w:firstLine="720"/>
        <w:jc w:val="both"/>
        <w:rPr>
          <w:lang w:val="sr-Cyrl-RS"/>
        </w:rPr>
      </w:pPr>
      <w:proofErr w:type="spellStart"/>
      <w:r w:rsidRPr="00DD60AB">
        <w:rPr>
          <w:lang w:val="sr-Latn-RS"/>
        </w:rPr>
        <w:t>По</w:t>
      </w:r>
      <w:proofErr w:type="spellEnd"/>
      <w:r w:rsidRPr="00DD60AB">
        <w:rPr>
          <w:lang w:val="sr-Latn-RS"/>
        </w:rPr>
        <w:t xml:space="preserve"> </w:t>
      </w:r>
      <w:proofErr w:type="spellStart"/>
      <w:r w:rsidRPr="00DD60AB">
        <w:rPr>
          <w:lang w:val="sr-Latn-RS"/>
        </w:rPr>
        <w:t>извршеном</w:t>
      </w:r>
      <w:proofErr w:type="spellEnd"/>
      <w:r w:rsidRPr="00DD60AB">
        <w:rPr>
          <w:lang w:val="sr-Latn-RS"/>
        </w:rPr>
        <w:t xml:space="preserve"> </w:t>
      </w:r>
      <w:proofErr w:type="spellStart"/>
      <w:r w:rsidRPr="00DD60AB">
        <w:rPr>
          <w:lang w:val="sr-Latn-RS"/>
        </w:rPr>
        <w:t>плаћању</w:t>
      </w:r>
      <w:proofErr w:type="spellEnd"/>
      <w:r w:rsidRPr="00DD60AB">
        <w:rPr>
          <w:lang w:val="sr-Latn-RS"/>
        </w:rPr>
        <w:t xml:space="preserve"> у </w:t>
      </w:r>
      <w:proofErr w:type="spellStart"/>
      <w:r w:rsidRPr="00DD60AB">
        <w:rPr>
          <w:lang w:val="sr-Latn-RS"/>
        </w:rPr>
        <w:t>року</w:t>
      </w:r>
      <w:proofErr w:type="spellEnd"/>
      <w:r w:rsidRPr="00DD60AB">
        <w:rPr>
          <w:lang w:val="sr-Latn-RS"/>
        </w:rPr>
        <w:t xml:space="preserve"> </w:t>
      </w:r>
      <w:proofErr w:type="spellStart"/>
      <w:r w:rsidRPr="00DD60AB">
        <w:rPr>
          <w:lang w:val="sr-Latn-RS"/>
        </w:rPr>
        <w:t>доспећа</w:t>
      </w:r>
      <w:proofErr w:type="spellEnd"/>
      <w:r w:rsidRPr="00DD60AB">
        <w:rPr>
          <w:lang w:val="sr-Latn-RS"/>
        </w:rPr>
        <w:t xml:space="preserve"> </w:t>
      </w:r>
      <w:proofErr w:type="spellStart"/>
      <w:r w:rsidRPr="00DD60AB">
        <w:rPr>
          <w:lang w:val="sr-Latn-RS"/>
        </w:rPr>
        <w:t>обавеза</w:t>
      </w:r>
      <w:proofErr w:type="spellEnd"/>
      <w:r w:rsidRPr="00DD60AB">
        <w:rPr>
          <w:lang w:val="sr-Latn-RS"/>
        </w:rPr>
        <w:t xml:space="preserve">, </w:t>
      </w:r>
      <w:proofErr w:type="spellStart"/>
      <w:r w:rsidRPr="00DD60AB">
        <w:rPr>
          <w:lang w:val="sr-Latn-RS"/>
        </w:rPr>
        <w:t>остварене</w:t>
      </w:r>
      <w:proofErr w:type="spellEnd"/>
      <w:r w:rsidRPr="00DD60AB">
        <w:rPr>
          <w:lang w:val="sr-Latn-RS"/>
        </w:rPr>
        <w:t xml:space="preserve"> </w:t>
      </w:r>
      <w:proofErr w:type="spellStart"/>
      <w:r w:rsidRPr="00DD60AB">
        <w:rPr>
          <w:lang w:val="sr-Latn-RS"/>
        </w:rPr>
        <w:t>уштеде</w:t>
      </w:r>
      <w:proofErr w:type="spellEnd"/>
      <w:r w:rsidRPr="00DD60AB">
        <w:rPr>
          <w:lang w:val="sr-Latn-RS"/>
        </w:rPr>
        <w:t xml:space="preserve"> у </w:t>
      </w:r>
      <w:proofErr w:type="spellStart"/>
      <w:r w:rsidRPr="00DD60AB">
        <w:rPr>
          <w:lang w:val="sr-Latn-RS"/>
        </w:rPr>
        <w:t>трошковима</w:t>
      </w:r>
      <w:proofErr w:type="spellEnd"/>
      <w:r w:rsidRPr="00DD60AB">
        <w:rPr>
          <w:lang w:val="sr-Latn-RS"/>
        </w:rPr>
        <w:t xml:space="preserve"> </w:t>
      </w:r>
      <w:proofErr w:type="spellStart"/>
      <w:r w:rsidRPr="00DD60AB">
        <w:rPr>
          <w:lang w:val="sr-Latn-RS"/>
        </w:rPr>
        <w:t>по</w:t>
      </w:r>
      <w:proofErr w:type="spellEnd"/>
      <w:r w:rsidRPr="00DD60AB">
        <w:rPr>
          <w:lang w:val="sr-Latn-RS"/>
        </w:rPr>
        <w:t xml:space="preserve"> </w:t>
      </w:r>
      <w:proofErr w:type="spellStart"/>
      <w:r w:rsidRPr="00DD60AB">
        <w:rPr>
          <w:lang w:val="sr-Latn-RS"/>
        </w:rPr>
        <w:t>основу</w:t>
      </w:r>
      <w:proofErr w:type="spellEnd"/>
      <w:r w:rsidRPr="00DD60AB">
        <w:rPr>
          <w:lang w:val="sr-Latn-RS"/>
        </w:rPr>
        <w:t xml:space="preserve"> </w:t>
      </w:r>
      <w:proofErr w:type="spellStart"/>
      <w:r w:rsidRPr="00DD60AB">
        <w:rPr>
          <w:lang w:val="sr-Latn-RS"/>
        </w:rPr>
        <w:t>курсних</w:t>
      </w:r>
      <w:proofErr w:type="spellEnd"/>
      <w:r w:rsidRPr="00DD60AB">
        <w:rPr>
          <w:lang w:val="sr-Latn-RS"/>
        </w:rPr>
        <w:t xml:space="preserve"> </w:t>
      </w:r>
      <w:proofErr w:type="spellStart"/>
      <w:r w:rsidRPr="00DD60AB">
        <w:rPr>
          <w:lang w:val="sr-Latn-RS"/>
        </w:rPr>
        <w:t>разлика</w:t>
      </w:r>
      <w:proofErr w:type="spellEnd"/>
      <w:r w:rsidRPr="00DD60AB">
        <w:rPr>
          <w:lang w:val="sr-Latn-RS"/>
        </w:rPr>
        <w:t xml:space="preserve"> </w:t>
      </w:r>
      <w:proofErr w:type="spellStart"/>
      <w:r w:rsidRPr="00DD60AB">
        <w:rPr>
          <w:lang w:val="sr-Latn-RS"/>
        </w:rPr>
        <w:t>насталих</w:t>
      </w:r>
      <w:proofErr w:type="spellEnd"/>
      <w:r w:rsidRPr="00DD60AB">
        <w:rPr>
          <w:lang w:val="sr-Latn-RS"/>
        </w:rPr>
        <w:t xml:space="preserve"> </w:t>
      </w:r>
      <w:proofErr w:type="spellStart"/>
      <w:r w:rsidRPr="00DD60AB">
        <w:rPr>
          <w:lang w:val="sr-Latn-RS"/>
        </w:rPr>
        <w:t>услед</w:t>
      </w:r>
      <w:proofErr w:type="spellEnd"/>
      <w:r w:rsidRPr="00DD60AB">
        <w:rPr>
          <w:lang w:val="sr-Latn-RS"/>
        </w:rPr>
        <w:t xml:space="preserve"> </w:t>
      </w:r>
      <w:proofErr w:type="spellStart"/>
      <w:r w:rsidRPr="00DD60AB">
        <w:rPr>
          <w:lang w:val="sr-Latn-RS"/>
        </w:rPr>
        <w:t>конверзије</w:t>
      </w:r>
      <w:proofErr w:type="spellEnd"/>
      <w:r w:rsidRPr="00DD60AB">
        <w:rPr>
          <w:lang w:val="sr-Latn-RS"/>
        </w:rPr>
        <w:t xml:space="preserve"> у </w:t>
      </w:r>
      <w:proofErr w:type="spellStart"/>
      <w:r w:rsidRPr="00DD60AB">
        <w:rPr>
          <w:lang w:val="sr-Latn-RS"/>
        </w:rPr>
        <w:t>специјална</w:t>
      </w:r>
      <w:proofErr w:type="spellEnd"/>
      <w:r w:rsidRPr="00DD60AB">
        <w:rPr>
          <w:lang w:val="sr-Latn-RS"/>
        </w:rPr>
        <w:t xml:space="preserve"> </w:t>
      </w:r>
      <w:proofErr w:type="spellStart"/>
      <w:r w:rsidRPr="00DD60AB">
        <w:rPr>
          <w:lang w:val="sr-Latn-RS"/>
        </w:rPr>
        <w:t>пр</w:t>
      </w:r>
      <w:r>
        <w:rPr>
          <w:lang w:val="sr-Latn-RS"/>
        </w:rPr>
        <w:t>a</w:t>
      </w:r>
      <w:r w:rsidRPr="00DD60AB">
        <w:rPr>
          <w:lang w:val="sr-Latn-RS"/>
        </w:rPr>
        <w:t>ва</w:t>
      </w:r>
      <w:proofErr w:type="spellEnd"/>
      <w:r w:rsidRPr="00DD60AB">
        <w:rPr>
          <w:lang w:val="sr-Latn-RS"/>
        </w:rPr>
        <w:t xml:space="preserve"> </w:t>
      </w:r>
      <w:proofErr w:type="spellStart"/>
      <w:r w:rsidRPr="00DD60AB">
        <w:rPr>
          <w:lang w:val="sr-Latn-RS"/>
        </w:rPr>
        <w:t>вучења</w:t>
      </w:r>
      <w:proofErr w:type="spellEnd"/>
      <w:r w:rsidRPr="00DD60AB">
        <w:rPr>
          <w:lang w:val="sr-Latn-RS"/>
        </w:rPr>
        <w:t xml:space="preserve">, </w:t>
      </w:r>
      <w:proofErr w:type="spellStart"/>
      <w:r w:rsidRPr="00DD60AB">
        <w:rPr>
          <w:lang w:val="sr-Latn-RS"/>
        </w:rPr>
        <w:t>износиле</w:t>
      </w:r>
      <w:proofErr w:type="spellEnd"/>
      <w:r w:rsidRPr="00DD60AB">
        <w:rPr>
          <w:lang w:val="sr-Latn-RS"/>
        </w:rPr>
        <w:t xml:space="preserve"> </w:t>
      </w:r>
      <w:proofErr w:type="spellStart"/>
      <w:r w:rsidRPr="00DD60AB">
        <w:rPr>
          <w:lang w:val="sr-Latn-RS"/>
        </w:rPr>
        <w:t>су</w:t>
      </w:r>
      <w:proofErr w:type="spellEnd"/>
      <w:r w:rsidRPr="00DD60AB">
        <w:rPr>
          <w:lang w:val="sr-Latn-RS"/>
        </w:rPr>
        <w:t xml:space="preserve"> </w:t>
      </w:r>
      <w:proofErr w:type="spellStart"/>
      <w:r w:rsidRPr="00DD60AB">
        <w:rPr>
          <w:lang w:val="sr-Latn-RS"/>
        </w:rPr>
        <w:t>укупно</w:t>
      </w:r>
      <w:proofErr w:type="spellEnd"/>
      <w:r w:rsidRPr="00DD60AB">
        <w:rPr>
          <w:lang w:val="sr-Latn-RS"/>
        </w:rPr>
        <w:t xml:space="preserve"> 726.725,70 </w:t>
      </w:r>
      <w:proofErr w:type="spellStart"/>
      <w:r w:rsidRPr="00DD60AB">
        <w:rPr>
          <w:lang w:val="sr-Latn-RS"/>
        </w:rPr>
        <w:t>динара</w:t>
      </w:r>
      <w:proofErr w:type="spellEnd"/>
      <w:r w:rsidRPr="00DD60AB">
        <w:rPr>
          <w:lang w:val="sr-Latn-RS"/>
        </w:rPr>
        <w:t xml:space="preserve"> (666.896,86 </w:t>
      </w:r>
      <w:proofErr w:type="spellStart"/>
      <w:r w:rsidRPr="00DD60AB">
        <w:rPr>
          <w:lang w:val="sr-Latn-RS"/>
        </w:rPr>
        <w:t>динара</w:t>
      </w:r>
      <w:proofErr w:type="spellEnd"/>
      <w:r w:rsidRPr="00DD60AB">
        <w:rPr>
          <w:lang w:val="sr-Latn-RS"/>
        </w:rPr>
        <w:t xml:space="preserve"> </w:t>
      </w:r>
      <w:proofErr w:type="spellStart"/>
      <w:r w:rsidRPr="00DD60AB">
        <w:rPr>
          <w:lang w:val="sr-Latn-RS"/>
        </w:rPr>
        <w:t>за</w:t>
      </w:r>
      <w:proofErr w:type="spellEnd"/>
      <w:r w:rsidRPr="00DD60AB">
        <w:rPr>
          <w:lang w:val="sr-Latn-RS"/>
        </w:rPr>
        <w:t xml:space="preserve"> </w:t>
      </w:r>
      <w:proofErr w:type="spellStart"/>
      <w:r w:rsidRPr="00DD60AB">
        <w:rPr>
          <w:lang w:val="sr-Latn-RS"/>
        </w:rPr>
        <w:t>камату</w:t>
      </w:r>
      <w:proofErr w:type="spellEnd"/>
      <w:r w:rsidRPr="00DD60AB">
        <w:rPr>
          <w:lang w:val="sr-Latn-RS"/>
        </w:rPr>
        <w:t xml:space="preserve">, а </w:t>
      </w:r>
      <w:proofErr w:type="spellStart"/>
      <w:r w:rsidRPr="00DD60AB">
        <w:rPr>
          <w:lang w:val="sr-Latn-RS"/>
        </w:rPr>
        <w:t>за</w:t>
      </w:r>
      <w:proofErr w:type="spellEnd"/>
      <w:r w:rsidRPr="00DD60AB">
        <w:rPr>
          <w:lang w:val="sr-Latn-RS"/>
        </w:rPr>
        <w:t xml:space="preserve"> </w:t>
      </w:r>
      <w:proofErr w:type="spellStart"/>
      <w:r w:rsidRPr="00DD60AB">
        <w:rPr>
          <w:lang w:val="sr-Latn-RS"/>
        </w:rPr>
        <w:t>провизију</w:t>
      </w:r>
      <w:proofErr w:type="spellEnd"/>
      <w:r w:rsidRPr="00DD60AB">
        <w:rPr>
          <w:lang w:val="sr-Latn-RS"/>
        </w:rPr>
        <w:t xml:space="preserve"> 59.828,84 </w:t>
      </w:r>
      <w:proofErr w:type="spellStart"/>
      <w:r w:rsidRPr="00DD60AB">
        <w:rPr>
          <w:lang w:val="sr-Latn-RS"/>
        </w:rPr>
        <w:t>динара</w:t>
      </w:r>
      <w:proofErr w:type="spellEnd"/>
      <w:r w:rsidRPr="00DD60AB">
        <w:rPr>
          <w:lang w:val="sr-Latn-RS"/>
        </w:rPr>
        <w:t>).</w:t>
      </w:r>
    </w:p>
    <w:p w:rsidR="00AD295A" w:rsidRPr="00A6198A" w:rsidRDefault="00AD295A" w:rsidP="00CF79DE">
      <w:pPr>
        <w:ind w:firstLine="720"/>
        <w:jc w:val="both"/>
        <w:rPr>
          <w:lang w:val="sr-Cyrl-RS"/>
        </w:rPr>
      </w:pPr>
    </w:p>
    <w:p w:rsidR="001F0378" w:rsidRPr="00A6198A" w:rsidRDefault="009F4CDC" w:rsidP="001F0378">
      <w:pPr>
        <w:ind w:firstLine="708"/>
        <w:jc w:val="both"/>
        <w:rPr>
          <w:lang w:val="sr-Cyrl-RS"/>
        </w:rPr>
      </w:pPr>
      <w:r w:rsidRPr="00A6198A">
        <w:rPr>
          <w:lang w:val="sr-Cyrl-RS"/>
        </w:rPr>
        <w:t>5</w:t>
      </w:r>
      <w:r w:rsidR="001F0378" w:rsidRPr="00A6198A">
        <w:rPr>
          <w:lang w:val="sr-Cyrl-RS"/>
        </w:rPr>
        <w:t xml:space="preserve">) Споразум о </w:t>
      </w:r>
      <w:proofErr w:type="spellStart"/>
      <w:r w:rsidR="001F0378" w:rsidRPr="00A6198A">
        <w:rPr>
          <w:lang w:val="sr-Cyrl-RS"/>
        </w:rPr>
        <w:t>репрограму</w:t>
      </w:r>
      <w:proofErr w:type="spellEnd"/>
      <w:r w:rsidR="001F0378" w:rsidRPr="00A6198A">
        <w:rPr>
          <w:lang w:val="sr-Cyrl-RS"/>
        </w:rPr>
        <w:t xml:space="preserve"> дуга, закључен између Републике Србије и </w:t>
      </w:r>
      <w:proofErr w:type="spellStart"/>
      <w:r w:rsidR="001F0378" w:rsidRPr="00A6198A">
        <w:rPr>
          <w:lang w:val="sr-Cyrl-RS"/>
        </w:rPr>
        <w:t>Кувајтске</w:t>
      </w:r>
      <w:proofErr w:type="spellEnd"/>
      <w:r w:rsidR="001F0378" w:rsidRPr="00A6198A">
        <w:rPr>
          <w:lang w:val="sr-Cyrl-RS"/>
        </w:rPr>
        <w:t xml:space="preserve"> државне агенције, за инвестиције КИА. Стање дуга, на дан 31. децембар 2019. године, износило је 281.786.277,95 америчких долара (29.564.621.781,72 динара). Током 2019. године плаћање по основу главнице износило је 18.785.751,86 америчких долара (1.963.147.701,59 динара), док је на име камате исплаћено 4.500.361,68 америчких долара (470.267.176,05 динара).</w:t>
      </w:r>
    </w:p>
    <w:p w:rsidR="00CF79DE" w:rsidRPr="00A6198A" w:rsidRDefault="00CF79DE" w:rsidP="00CF79DE">
      <w:pPr>
        <w:jc w:val="both"/>
        <w:rPr>
          <w:lang w:val="sr-Cyrl-RS"/>
        </w:rPr>
      </w:pPr>
    </w:p>
    <w:p w:rsidR="00E231C3" w:rsidRPr="00A6198A" w:rsidRDefault="009F4CDC" w:rsidP="00E231C3">
      <w:pPr>
        <w:ind w:firstLine="720"/>
        <w:jc w:val="both"/>
        <w:rPr>
          <w:lang w:val="sr-Cyrl-RS"/>
        </w:rPr>
      </w:pPr>
      <w:r w:rsidRPr="00A6198A">
        <w:rPr>
          <w:lang w:val="sr-Cyrl-RS"/>
        </w:rPr>
        <w:t>6</w:t>
      </w:r>
      <w:r w:rsidR="00E231C3" w:rsidRPr="00A6198A">
        <w:rPr>
          <w:lang w:val="sr-Cyrl-RS"/>
        </w:rPr>
        <w:t>) Дуг према Европској унији за макроекономску помоћ. Стање дуга, на дан 31. децембар 2019. године, износило је 0,00 евра (0,00 динара). Повлачења у 2019. години није било. Током 2019. године плаћен је</w:t>
      </w:r>
      <w:r w:rsidR="001E4351" w:rsidRPr="00A6198A">
        <w:rPr>
          <w:lang w:val="sr-Cyrl-RS"/>
        </w:rPr>
        <w:t xml:space="preserve"> на име главнице износ од 33.334</w:t>
      </w:r>
      <w:r w:rsidR="00E231C3" w:rsidRPr="00A6198A">
        <w:rPr>
          <w:lang w:val="sr-Cyrl-RS"/>
        </w:rPr>
        <w:t xml:space="preserve">.000,00 евра (3.937.565.416,40 динара), док је на име камате плаћено 1.127.000,00 евра (133.126.424,20 динара). </w:t>
      </w:r>
    </w:p>
    <w:p w:rsidR="00CF79DE" w:rsidRPr="00A6198A" w:rsidRDefault="00CF79DE" w:rsidP="00F6390F">
      <w:pPr>
        <w:jc w:val="both"/>
        <w:rPr>
          <w:lang w:val="sr-Cyrl-RS"/>
        </w:rPr>
      </w:pPr>
    </w:p>
    <w:p w:rsidR="00EB7F40" w:rsidRPr="00A6198A" w:rsidRDefault="008064CF" w:rsidP="008064CF">
      <w:pPr>
        <w:ind w:firstLine="720"/>
        <w:jc w:val="both"/>
        <w:rPr>
          <w:lang w:val="sr-Cyrl-RS"/>
        </w:rPr>
      </w:pPr>
      <w:r w:rsidRPr="00A6198A">
        <w:rPr>
          <w:lang w:val="sr-Cyrl-RS"/>
        </w:rPr>
        <w:t xml:space="preserve">7) ЕВРООБВЕЗНИЦА Србија 2021 - Стање дуга, на дан 31. децембар 2019. године, износило је 1.600.000.000,00 америчких долара (167.869.760.000,00 динара). Ова </w:t>
      </w:r>
      <w:proofErr w:type="spellStart"/>
      <w:r w:rsidRPr="00A6198A">
        <w:rPr>
          <w:lang w:val="sr-Cyrl-RS"/>
        </w:rPr>
        <w:t>еврообвезница</w:t>
      </w:r>
      <w:proofErr w:type="spellEnd"/>
      <w:r w:rsidRPr="00A6198A">
        <w:rPr>
          <w:lang w:val="sr-Cyrl-RS"/>
        </w:rPr>
        <w:t xml:space="preserve"> је емитована 21. септембра 2011. године, у износу од једне милијарде америчких долара, а </w:t>
      </w:r>
      <w:proofErr w:type="spellStart"/>
      <w:r w:rsidRPr="00A6198A">
        <w:rPr>
          <w:lang w:val="sr-Cyrl-RS"/>
        </w:rPr>
        <w:t>реотворена</w:t>
      </w:r>
      <w:proofErr w:type="spellEnd"/>
      <w:r w:rsidRPr="00A6198A">
        <w:rPr>
          <w:lang w:val="sr-Cyrl-RS"/>
        </w:rPr>
        <w:t xml:space="preserve"> 27. септембра 2012. године. Током 2019. године превремено је откупљен износ од 400.000.000,00 америчких долара (41.557.160.000,00 </w:t>
      </w:r>
      <w:r w:rsidRPr="00A6198A">
        <w:rPr>
          <w:lang w:val="sr-Cyrl-RS"/>
        </w:rPr>
        <w:lastRenderedPageBreak/>
        <w:t>динара), док је на име купона/премије плаћено 176.669.444,49 америчких долара (18.624.324.079,46 динара). У 2019. години приликом превременог откупа плаћене су провизије у износу од 11.900,00 америчких долара (1.242.287,41 динар).</w:t>
      </w:r>
    </w:p>
    <w:p w:rsidR="008064CF" w:rsidRPr="00A6198A" w:rsidRDefault="008064CF" w:rsidP="00EB7F40">
      <w:pPr>
        <w:jc w:val="both"/>
        <w:rPr>
          <w:lang w:val="sr-Cyrl-RS"/>
        </w:rPr>
      </w:pPr>
    </w:p>
    <w:p w:rsidR="00EB7F40" w:rsidRPr="00A6198A" w:rsidRDefault="00EB7F40" w:rsidP="00EB7F40">
      <w:pPr>
        <w:ind w:firstLine="720"/>
        <w:jc w:val="both"/>
        <w:rPr>
          <w:lang w:val="sr-Cyrl-RS"/>
        </w:rPr>
      </w:pPr>
      <w:r w:rsidRPr="00A6198A">
        <w:rPr>
          <w:lang w:val="sr-Cyrl-RS"/>
        </w:rPr>
        <w:t>8) ЕВРООБВЕЗНИЦА Србија 2020 - Стање дуга, на дан 31. децембар 2019. године, износило је 210.337.000,00 амер</w:t>
      </w:r>
      <w:r w:rsidR="001E4351" w:rsidRPr="00A6198A">
        <w:rPr>
          <w:lang w:val="sr-Cyrl-RS"/>
        </w:rPr>
        <w:t xml:space="preserve">ичких долара (22.068.263.568,20 </w:t>
      </w:r>
      <w:r w:rsidRPr="00A6198A">
        <w:rPr>
          <w:lang w:val="sr-Cyrl-RS"/>
        </w:rPr>
        <w:t xml:space="preserve">динара). Ова </w:t>
      </w:r>
      <w:proofErr w:type="spellStart"/>
      <w:r w:rsidRPr="00A6198A">
        <w:rPr>
          <w:lang w:val="sr-Cyrl-RS"/>
        </w:rPr>
        <w:t>еврообвезница</w:t>
      </w:r>
      <w:proofErr w:type="spellEnd"/>
      <w:r w:rsidRPr="00A6198A">
        <w:rPr>
          <w:lang w:val="sr-Cyrl-RS"/>
        </w:rPr>
        <w:t xml:space="preserve"> је емитована 14. фебруара 2013. године. Током 2019. године превремено је откупљен износ од 1.289.663.000,00 америчких долара (135.617.895.917,00 динара), док је на име купона/премије плаћено 92.739.107,87 америчких долара (9.751.650.787,99 динара). У 2019. години приликом превременог откупа плаћене су провизије у износу од 27.990,00 америчк</w:t>
      </w:r>
      <w:r w:rsidR="00E63027" w:rsidRPr="00A6198A">
        <w:rPr>
          <w:lang w:val="sr-Cyrl-RS"/>
        </w:rPr>
        <w:t>их долара (2.950.543,40 динара).</w:t>
      </w:r>
    </w:p>
    <w:p w:rsidR="005237FB" w:rsidRPr="00A6198A" w:rsidRDefault="005237FB" w:rsidP="005237FB">
      <w:pPr>
        <w:jc w:val="both"/>
        <w:rPr>
          <w:lang w:val="sr-Cyrl-RS"/>
        </w:rPr>
      </w:pPr>
    </w:p>
    <w:p w:rsidR="005237FB" w:rsidRPr="00A6198A" w:rsidRDefault="008064CF" w:rsidP="008064CF">
      <w:pPr>
        <w:ind w:firstLine="720"/>
        <w:jc w:val="both"/>
        <w:rPr>
          <w:lang w:val="sr-Cyrl-RS"/>
        </w:rPr>
      </w:pPr>
      <w:r w:rsidRPr="00A6198A">
        <w:rPr>
          <w:lang w:val="sr-Cyrl-RS"/>
        </w:rPr>
        <w:t xml:space="preserve">9) ЕВРООБВЕЗНИЦА Србија 2029 - Стање дуга, на дан 31. децембар 2019. године, износило је 1.550.000.000,00 евра (182.268.840.000,00 динара). Ова </w:t>
      </w:r>
      <w:proofErr w:type="spellStart"/>
      <w:r w:rsidRPr="00A6198A">
        <w:rPr>
          <w:lang w:val="sr-Cyrl-RS"/>
        </w:rPr>
        <w:t>еврообвезница</w:t>
      </w:r>
      <w:proofErr w:type="spellEnd"/>
      <w:r w:rsidRPr="00A6198A">
        <w:rPr>
          <w:lang w:val="sr-Cyrl-RS"/>
        </w:rPr>
        <w:t xml:space="preserve"> је емитована 26. јуна 2019. године и поново </w:t>
      </w:r>
      <w:proofErr w:type="spellStart"/>
      <w:r w:rsidRPr="00A6198A">
        <w:rPr>
          <w:lang w:val="sr-Cyrl-RS"/>
        </w:rPr>
        <w:t>реотворена</w:t>
      </w:r>
      <w:proofErr w:type="spellEnd"/>
      <w:r w:rsidRPr="00A6198A">
        <w:rPr>
          <w:lang w:val="sr-Cyrl-RS"/>
        </w:rPr>
        <w:t xml:space="preserve"> 5. новембра 2019. године. Током 2019. године није било плаћања на име купона и главнице. Одлуком о откупу дугорочних државних хартија од вредности на међународном финансијском тржишту пре рока доспећа 05 број 48-6152/2019-1, као и Одлуком о откупу дугорочних државних хартија од вредности на међународном финансијском тржишту пре рока доспећа 05 број 48-11151/2019, на основу прилива емисије ЕВРООБВЕЗНИЦА Србија 2029, превремено су откупљене ЕВРООБВЕЗНИЦА Србија 2021 у износу од 400.000.000,00 америчких долара (41.557.160.000,00динара) и ЕВРООБВЕЗНИЦА Србија 2020 у износу од 1.289.663.000,00 америчких долара (135.617.895.917,00 дин</w:t>
      </w:r>
      <w:r w:rsidR="00A6198A">
        <w:rPr>
          <w:lang w:val="sr-Cyrl-RS"/>
        </w:rPr>
        <w:t>ара).Такође, из прилива остварен</w:t>
      </w:r>
      <w:r w:rsidRPr="00A6198A">
        <w:rPr>
          <w:lang w:val="sr-Cyrl-RS"/>
        </w:rPr>
        <w:t>их емисијама ЕВРООБВЕЗНИЦА Србија 2029, плаћене су провизије у износу од 825.000,00 евра (97.160.305,00 динара)</w:t>
      </w:r>
    </w:p>
    <w:p w:rsidR="008064CF" w:rsidRPr="00A6198A" w:rsidRDefault="008064CF" w:rsidP="008064CF">
      <w:pPr>
        <w:ind w:firstLine="720"/>
        <w:jc w:val="both"/>
        <w:rPr>
          <w:lang w:val="sr-Cyrl-RS"/>
        </w:rPr>
      </w:pPr>
    </w:p>
    <w:p w:rsidR="003929E5" w:rsidRPr="00A6198A" w:rsidRDefault="009F4CDC" w:rsidP="003929E5">
      <w:pPr>
        <w:ind w:firstLine="720"/>
        <w:jc w:val="both"/>
        <w:rPr>
          <w:lang w:val="sr-Cyrl-RS"/>
        </w:rPr>
      </w:pPr>
      <w:r w:rsidRPr="00A6198A">
        <w:rPr>
          <w:lang w:val="sr-Cyrl-RS"/>
        </w:rPr>
        <w:t>10</w:t>
      </w:r>
      <w:r w:rsidR="003929E5" w:rsidRPr="00A6198A">
        <w:rPr>
          <w:lang w:val="sr-Cyrl-RS"/>
        </w:rPr>
        <w:t xml:space="preserve">) </w:t>
      </w:r>
      <w:proofErr w:type="spellStart"/>
      <w:r w:rsidR="003929E5" w:rsidRPr="00A6198A">
        <w:rPr>
          <w:lang w:val="sr-Cyrl-RS"/>
        </w:rPr>
        <w:t>Неизмирене</w:t>
      </w:r>
      <w:proofErr w:type="spellEnd"/>
      <w:r w:rsidR="003929E5" w:rsidRPr="00A6198A">
        <w:rPr>
          <w:lang w:val="sr-Cyrl-RS"/>
        </w:rPr>
        <w:t xml:space="preserve"> обавезе Републике Србије по основу дуга према Великој Социјалистичкој Народној Либијској Џамахирији, који проистиче из дуга бивше СФРЈ - измирење дела дуга према Либији испоруком фармацеутских производа компаније ХЕМОФАРМ А.Д., Вршац - Ста</w:t>
      </w:r>
      <w:r w:rsidR="001F0378" w:rsidRPr="00A6198A">
        <w:rPr>
          <w:lang w:val="sr-Cyrl-RS"/>
        </w:rPr>
        <w:t>ње дуга на дан 31. децембар 2019</w:t>
      </w:r>
      <w:r w:rsidR="003929E5" w:rsidRPr="00A6198A">
        <w:rPr>
          <w:lang w:val="sr-Cyrl-RS"/>
        </w:rPr>
        <w:t>. године износило је 44.662.692,22 америчких долара (</w:t>
      </w:r>
      <w:r w:rsidR="001F0378" w:rsidRPr="00A6198A">
        <w:rPr>
          <w:lang w:val="sr-Cyrl-RS"/>
        </w:rPr>
        <w:t>4.685.947.139,95</w:t>
      </w:r>
      <w:r w:rsidR="003929E5" w:rsidRPr="00A6198A">
        <w:rPr>
          <w:lang w:val="sr-Cyrl-RS"/>
        </w:rPr>
        <w:t xml:space="preserve"> динара). </w:t>
      </w:r>
    </w:p>
    <w:p w:rsidR="003929E5" w:rsidRPr="00A6198A" w:rsidRDefault="003929E5" w:rsidP="003929E5">
      <w:pPr>
        <w:ind w:firstLine="720"/>
        <w:jc w:val="both"/>
        <w:rPr>
          <w:lang w:val="sr-Cyrl-RS"/>
        </w:rPr>
      </w:pPr>
    </w:p>
    <w:p w:rsidR="001F0378" w:rsidRPr="00A6198A" w:rsidRDefault="009F4CDC" w:rsidP="001F0378">
      <w:pPr>
        <w:ind w:firstLine="720"/>
        <w:jc w:val="both"/>
        <w:rPr>
          <w:lang w:val="sr-Cyrl-RS"/>
        </w:rPr>
      </w:pPr>
      <w:r w:rsidRPr="00A6198A">
        <w:rPr>
          <w:lang w:val="sr-Cyrl-RS"/>
        </w:rPr>
        <w:t>11</w:t>
      </w:r>
      <w:r w:rsidR="001F0378" w:rsidRPr="00A6198A">
        <w:rPr>
          <w:lang w:val="sr-Cyrl-RS"/>
        </w:rPr>
        <w:t xml:space="preserve">) Споразум о зајму између Владе Републике Србије као зајмопримца и Владе Републике Азербејџан као зајмодавца за финансирање изградње деоница </w:t>
      </w:r>
      <w:proofErr w:type="spellStart"/>
      <w:r w:rsidR="001F0378" w:rsidRPr="00A6198A">
        <w:rPr>
          <w:lang w:val="sr-Cyrl-RS"/>
        </w:rPr>
        <w:t>Љиг</w:t>
      </w:r>
      <w:proofErr w:type="spellEnd"/>
      <w:r w:rsidR="001F0378" w:rsidRPr="00A6198A">
        <w:rPr>
          <w:lang w:val="sr-Cyrl-RS"/>
        </w:rPr>
        <w:t xml:space="preserve"> - </w:t>
      </w:r>
      <w:proofErr w:type="spellStart"/>
      <w:r w:rsidR="001F0378" w:rsidRPr="00A6198A">
        <w:rPr>
          <w:lang w:val="sr-Cyrl-RS"/>
        </w:rPr>
        <w:t>Бољковци</w:t>
      </w:r>
      <w:proofErr w:type="spellEnd"/>
      <w:r w:rsidR="001F0378" w:rsidRPr="00A6198A">
        <w:rPr>
          <w:lang w:val="sr-Cyrl-RS"/>
        </w:rPr>
        <w:t xml:space="preserve">, </w:t>
      </w:r>
      <w:proofErr w:type="spellStart"/>
      <w:r w:rsidR="001F0378" w:rsidRPr="00A6198A">
        <w:rPr>
          <w:lang w:val="sr-Cyrl-RS"/>
        </w:rPr>
        <w:t>Бољковци</w:t>
      </w:r>
      <w:proofErr w:type="spellEnd"/>
      <w:r w:rsidR="001F0378" w:rsidRPr="00A6198A">
        <w:rPr>
          <w:lang w:val="sr-Cyrl-RS"/>
        </w:rPr>
        <w:t xml:space="preserve"> - Таково и Таково - Прељина аутопута Е - 763 у Републици Србији, потписан је 2. фебруара 2012. године. Стање дуга, на дан 31. децембар 2019. године, износило је 197.404.811,78 евра (23.213.384.550,68 динара). У 2019. години није било повлачења по наведеном зајму. Током </w:t>
      </w:r>
      <w:r w:rsidR="00BD32C4" w:rsidRPr="00A6198A">
        <w:rPr>
          <w:lang w:val="sr-Cyrl-RS"/>
        </w:rPr>
        <w:t>2019</w:t>
      </w:r>
      <w:r w:rsidR="00990C0A" w:rsidRPr="00A6198A">
        <w:rPr>
          <w:lang w:val="sr-Cyrl-RS"/>
        </w:rPr>
        <w:t>. године плаћања по основу главнице износила су</w:t>
      </w:r>
      <w:r w:rsidR="001F0378" w:rsidRPr="00A6198A">
        <w:rPr>
          <w:lang w:val="sr-Cyrl-RS"/>
        </w:rPr>
        <w:t xml:space="preserve"> 24.675.601,46 евра (2.914.099.700,26 динара), док је на име камате исплаћено 8.634.432,39 евра (1.019.732.187,84 динара). </w:t>
      </w:r>
    </w:p>
    <w:p w:rsidR="00990C0A" w:rsidRPr="00A6198A" w:rsidRDefault="00990C0A" w:rsidP="001F0378">
      <w:pPr>
        <w:ind w:firstLine="720"/>
        <w:jc w:val="both"/>
        <w:rPr>
          <w:lang w:val="sr-Cyrl-RS"/>
        </w:rPr>
      </w:pPr>
    </w:p>
    <w:p w:rsidR="001F0378" w:rsidRPr="00A6198A" w:rsidRDefault="009F4CDC" w:rsidP="001F0378">
      <w:pPr>
        <w:ind w:firstLine="720"/>
        <w:jc w:val="both"/>
        <w:rPr>
          <w:lang w:val="sr-Cyrl-RS"/>
        </w:rPr>
      </w:pPr>
      <w:r w:rsidRPr="00A6198A">
        <w:rPr>
          <w:lang w:val="sr-Cyrl-RS"/>
        </w:rPr>
        <w:t>12</w:t>
      </w:r>
      <w:r w:rsidR="001F0378" w:rsidRPr="00A6198A">
        <w:rPr>
          <w:lang w:val="sr-Cyrl-RS"/>
        </w:rPr>
        <w:t>) Кредит Руске Федерације за финансирање буџетског дефицита. Стање дуга, на дан 31. децембар 2019. године, износило је 112.500.000,00 америчких долара (11.803.342.500,00 динара). Током 2019. године плаћање по основу главнице износило је 37.500.000,00 америчких долара (3.962.637.187,50 динара), док је на име камате исплаћено 4.823.437,50 америчких долара (509.900.592,92 динара).</w:t>
      </w:r>
    </w:p>
    <w:p w:rsidR="001F0378" w:rsidRPr="00A6198A" w:rsidRDefault="001F0378" w:rsidP="001F0378">
      <w:pPr>
        <w:jc w:val="both"/>
        <w:rPr>
          <w:lang w:val="sr-Cyrl-RS"/>
        </w:rPr>
      </w:pPr>
    </w:p>
    <w:p w:rsidR="001F0378" w:rsidRPr="00A6198A" w:rsidRDefault="009F4CDC" w:rsidP="001F0378">
      <w:pPr>
        <w:ind w:firstLine="720"/>
        <w:jc w:val="both"/>
        <w:rPr>
          <w:lang w:val="sr-Cyrl-RS"/>
        </w:rPr>
      </w:pPr>
      <w:r w:rsidRPr="00A6198A">
        <w:rPr>
          <w:lang w:val="sr-Cyrl-RS"/>
        </w:rPr>
        <w:t>13</w:t>
      </w:r>
      <w:r w:rsidR="001F0378" w:rsidRPr="00A6198A">
        <w:rPr>
          <w:lang w:val="sr-Cyrl-RS"/>
        </w:rPr>
        <w:t>) Споразум између Владе Републике Србије и Владе Руске Федерације о одобрењу државног извозног кредита Влади Републике Србије, потписан је 11. јануара 2013. године. Стање дуга, на дан 31. децембар 2019. године, износило је 611.400.033,75 америчких долара (64.147.235.581,00 динара). У 2019. години, повучено је 147.619.834,53 америчких долара (</w:t>
      </w:r>
      <w:r w:rsidR="0000600F" w:rsidRPr="00A6198A">
        <w:rPr>
          <w:lang w:val="sr-Cyrl-RS"/>
        </w:rPr>
        <w:t>15,509,624,627.05</w:t>
      </w:r>
      <w:r w:rsidR="001F0378" w:rsidRPr="00A6198A">
        <w:rPr>
          <w:lang w:val="sr-Cyrl-RS"/>
        </w:rPr>
        <w:t xml:space="preserve"> динара). Током 2019. године плаћање по основу </w:t>
      </w:r>
      <w:r w:rsidR="001F0378" w:rsidRPr="00A6198A">
        <w:rPr>
          <w:lang w:val="sr-Cyrl-RS"/>
        </w:rPr>
        <w:lastRenderedPageBreak/>
        <w:t xml:space="preserve">главнице износило је 2.296.826,55 америчких долара (243.017.455,53 динара), док је на име камате исплаћено 22.010.674,99 америчких долара (2.330.205.566,48 динара). </w:t>
      </w:r>
    </w:p>
    <w:p w:rsidR="001F0378" w:rsidRPr="00A6198A" w:rsidRDefault="001F0378" w:rsidP="001F0378">
      <w:pPr>
        <w:rPr>
          <w:b/>
          <w:bCs/>
          <w:sz w:val="30"/>
          <w:szCs w:val="30"/>
          <w:lang w:val="sr-Cyrl-RS"/>
        </w:rPr>
      </w:pPr>
    </w:p>
    <w:p w:rsidR="001F0378" w:rsidRPr="00A6198A" w:rsidRDefault="009F4CDC" w:rsidP="001F0378">
      <w:pPr>
        <w:ind w:firstLine="720"/>
        <w:jc w:val="both"/>
        <w:rPr>
          <w:lang w:val="sr-Cyrl-RS"/>
        </w:rPr>
      </w:pPr>
      <w:r w:rsidRPr="00A6198A">
        <w:rPr>
          <w:lang w:val="sr-Cyrl-RS"/>
        </w:rPr>
        <w:t>14</w:t>
      </w:r>
      <w:r w:rsidR="001F0378" w:rsidRPr="00A6198A">
        <w:rPr>
          <w:lang w:val="sr-Cyrl-RS"/>
        </w:rPr>
        <w:t>) Споразум о зајму између Владе Републике Србије као зајмопримца и Владе Емирата Абу Даби (Уједињени Арапски Емирати) као зајмодавца, потписан је 6. марта 2014. године. Стање дуга, на дан 31. децембар 2019. године, износило је 1.000.000.000,00 америчких долара (104.918.600.000,00 динара). Током 2019. године по основу камате плаћено је 20.277.777,78 америчких долара (2.133.303.205,79 динар</w:t>
      </w:r>
      <w:r w:rsidR="00990C0A" w:rsidRPr="00A6198A">
        <w:rPr>
          <w:lang w:val="sr-Cyrl-RS"/>
        </w:rPr>
        <w:t>а</w:t>
      </w:r>
      <w:r w:rsidR="001F0378" w:rsidRPr="00A6198A">
        <w:rPr>
          <w:lang w:val="sr-Cyrl-RS"/>
        </w:rPr>
        <w:t>).</w:t>
      </w:r>
    </w:p>
    <w:p w:rsidR="001F0378" w:rsidRPr="00A6198A" w:rsidRDefault="001F0378" w:rsidP="001F0378">
      <w:pPr>
        <w:ind w:firstLine="720"/>
        <w:jc w:val="both"/>
        <w:rPr>
          <w:lang w:val="sr-Cyrl-RS"/>
        </w:rPr>
      </w:pPr>
    </w:p>
    <w:p w:rsidR="001F0378" w:rsidRPr="00A6198A" w:rsidRDefault="009F4CDC" w:rsidP="001F0378">
      <w:pPr>
        <w:ind w:firstLine="720"/>
        <w:jc w:val="both"/>
        <w:rPr>
          <w:lang w:val="sr-Cyrl-RS"/>
        </w:rPr>
      </w:pPr>
      <w:r w:rsidRPr="00A6198A">
        <w:rPr>
          <w:lang w:val="sr-Cyrl-RS"/>
        </w:rPr>
        <w:t>15</w:t>
      </w:r>
      <w:r w:rsidR="001F0378" w:rsidRPr="00A6198A">
        <w:rPr>
          <w:lang w:val="sr-Cyrl-RS"/>
        </w:rPr>
        <w:t xml:space="preserve">) Уговор о зајму између Владе Републике Србије и Фонда за развој Абу Дабија за буџетску подршку, потписан је 4. октобра 2016. године. Стање дуга, на дан 31. децембар 2019. године, износило је 3.673.000.000,00 УАЕ </w:t>
      </w:r>
      <w:proofErr w:type="spellStart"/>
      <w:r w:rsidR="001F0378" w:rsidRPr="00A6198A">
        <w:rPr>
          <w:lang w:val="sr-Cyrl-RS"/>
        </w:rPr>
        <w:t>ди</w:t>
      </w:r>
      <w:r w:rsidR="00990C0A" w:rsidRPr="00A6198A">
        <w:rPr>
          <w:lang w:val="sr-Cyrl-RS"/>
        </w:rPr>
        <w:t>рхама</w:t>
      </w:r>
      <w:proofErr w:type="spellEnd"/>
      <w:r w:rsidR="00990C0A" w:rsidRPr="00A6198A">
        <w:rPr>
          <w:lang w:val="sr-Cyrl-RS"/>
        </w:rPr>
        <w:t xml:space="preserve"> (104.932.884.356,71 динар</w:t>
      </w:r>
      <w:r w:rsidR="001F0378" w:rsidRPr="00A6198A">
        <w:rPr>
          <w:lang w:val="sr-Cyrl-RS"/>
        </w:rPr>
        <w:t xml:space="preserve">). У 2019. години, повучено је 734.600.000,00 УАЕ </w:t>
      </w:r>
      <w:proofErr w:type="spellStart"/>
      <w:r w:rsidR="001F0378" w:rsidRPr="00A6198A">
        <w:rPr>
          <w:lang w:val="sr-Cyrl-RS"/>
        </w:rPr>
        <w:t>дирхама</w:t>
      </w:r>
      <w:proofErr w:type="spellEnd"/>
      <w:r w:rsidR="001F0378" w:rsidRPr="00A6198A">
        <w:rPr>
          <w:lang w:val="sr-Cyrl-RS"/>
        </w:rPr>
        <w:t xml:space="preserve"> (21.044.332.687,09 динара), док по основу камате плаћено је 71.807.381,32 УАЕ </w:t>
      </w:r>
      <w:proofErr w:type="spellStart"/>
      <w:r w:rsidR="001F0378" w:rsidRPr="00A6198A">
        <w:rPr>
          <w:lang w:val="sr-Cyrl-RS"/>
        </w:rPr>
        <w:t>дирхама</w:t>
      </w:r>
      <w:proofErr w:type="spellEnd"/>
      <w:r w:rsidR="001F0378" w:rsidRPr="00A6198A">
        <w:rPr>
          <w:lang w:val="sr-Cyrl-RS"/>
        </w:rPr>
        <w:t xml:space="preserve"> (2.090.778.508,88 динара). </w:t>
      </w:r>
    </w:p>
    <w:p w:rsidR="001F0378" w:rsidRPr="00A6198A" w:rsidRDefault="001F0378" w:rsidP="001F0378">
      <w:pPr>
        <w:ind w:firstLine="720"/>
        <w:jc w:val="both"/>
        <w:rPr>
          <w:lang w:val="sr-Cyrl-RS"/>
        </w:rPr>
      </w:pPr>
    </w:p>
    <w:p w:rsidR="001F0378" w:rsidRPr="00A6198A" w:rsidRDefault="009F4CDC" w:rsidP="001F0378">
      <w:pPr>
        <w:ind w:firstLine="720"/>
        <w:jc w:val="both"/>
        <w:rPr>
          <w:lang w:val="sr-Cyrl-RS"/>
        </w:rPr>
      </w:pPr>
      <w:r w:rsidRPr="00A6198A">
        <w:rPr>
          <w:lang w:val="sr-Cyrl-RS"/>
        </w:rPr>
        <w:t>16</w:t>
      </w:r>
      <w:r w:rsidR="001F0378" w:rsidRPr="00A6198A">
        <w:rPr>
          <w:lang w:val="sr-Cyrl-RS"/>
        </w:rPr>
        <w:t>) Уговор о зајму између Владе Републике Србије и Фонда за развој Абу Дабија за финансирање Развоја система за наводњавање - I фаза, закључен 6. марта 2014. године. Стање дуга, на дан 31. децембар 2019. године, износ</w:t>
      </w:r>
      <w:r w:rsidR="00F72E02" w:rsidRPr="00A6198A">
        <w:rPr>
          <w:lang w:val="sr-Cyrl-RS"/>
        </w:rPr>
        <w:t xml:space="preserve">ило је 50.139.785,61 УАЕ </w:t>
      </w:r>
      <w:proofErr w:type="spellStart"/>
      <w:r w:rsidR="00F72E02" w:rsidRPr="00A6198A">
        <w:rPr>
          <w:lang w:val="sr-Cyrl-RS"/>
        </w:rPr>
        <w:t>дирхам</w:t>
      </w:r>
      <w:proofErr w:type="spellEnd"/>
      <w:r w:rsidR="005A2018" w:rsidRPr="00A6198A">
        <w:rPr>
          <w:lang w:val="sr-Cyrl-RS"/>
        </w:rPr>
        <w:t xml:space="preserve"> (1.432.429.165,56 </w:t>
      </w:r>
      <w:r w:rsidR="001F0378" w:rsidRPr="00A6198A">
        <w:rPr>
          <w:lang w:val="sr-Cyrl-RS"/>
        </w:rPr>
        <w:t>динар</w:t>
      </w:r>
      <w:r w:rsidR="00990C0A" w:rsidRPr="00A6198A">
        <w:rPr>
          <w:lang w:val="sr-Cyrl-RS"/>
        </w:rPr>
        <w:t>а</w:t>
      </w:r>
      <w:r w:rsidR="001F0378" w:rsidRPr="00A6198A">
        <w:rPr>
          <w:lang w:val="sr-Cyrl-RS"/>
        </w:rPr>
        <w:t xml:space="preserve">). У 2019. години, повучено је 27.436.813,68 УАЕ </w:t>
      </w:r>
      <w:proofErr w:type="spellStart"/>
      <w:r w:rsidR="001F0378" w:rsidRPr="00A6198A">
        <w:rPr>
          <w:lang w:val="sr-Cyrl-RS"/>
        </w:rPr>
        <w:t>дирхама</w:t>
      </w:r>
      <w:proofErr w:type="spellEnd"/>
      <w:r w:rsidR="001F0378" w:rsidRPr="00A6198A">
        <w:rPr>
          <w:lang w:val="sr-Cyrl-RS"/>
        </w:rPr>
        <w:t xml:space="preserve"> (785.093.648,81 </w:t>
      </w:r>
      <w:r w:rsidR="00990C0A" w:rsidRPr="00A6198A">
        <w:rPr>
          <w:lang w:val="sr-Cyrl-RS"/>
        </w:rPr>
        <w:t>динар</w:t>
      </w:r>
      <w:r w:rsidR="001F0378" w:rsidRPr="00A6198A">
        <w:rPr>
          <w:lang w:val="sr-Cyrl-RS"/>
        </w:rPr>
        <w:t xml:space="preserve">). Током 2019. године плаћање по основу главнице износило је 23.752.000,00 УАЕ </w:t>
      </w:r>
      <w:proofErr w:type="spellStart"/>
      <w:r w:rsidR="001F0378" w:rsidRPr="00A6198A">
        <w:rPr>
          <w:lang w:val="sr-Cyrl-RS"/>
        </w:rPr>
        <w:t>дирхама</w:t>
      </w:r>
      <w:proofErr w:type="spellEnd"/>
      <w:r w:rsidR="001F0378" w:rsidRPr="00A6198A">
        <w:rPr>
          <w:lang w:val="sr-Cyrl-RS"/>
        </w:rPr>
        <w:t xml:space="preserve"> (682.183.890,04 динар</w:t>
      </w:r>
      <w:r w:rsidR="00990C0A" w:rsidRPr="00A6198A">
        <w:rPr>
          <w:lang w:val="sr-Cyrl-RS"/>
        </w:rPr>
        <w:t>а</w:t>
      </w:r>
      <w:r w:rsidR="001F0378" w:rsidRPr="00A6198A">
        <w:rPr>
          <w:lang w:val="sr-Cyrl-RS"/>
        </w:rPr>
        <w:t xml:space="preserve">), по основу камате плаћено је 1.202.385,13 УАЕ </w:t>
      </w:r>
      <w:proofErr w:type="spellStart"/>
      <w:r w:rsidR="001F0378" w:rsidRPr="00A6198A">
        <w:rPr>
          <w:lang w:val="sr-Cyrl-RS"/>
        </w:rPr>
        <w:t>дирхама</w:t>
      </w:r>
      <w:proofErr w:type="spellEnd"/>
      <w:r w:rsidR="001F0378" w:rsidRPr="00A6198A">
        <w:rPr>
          <w:lang w:val="sr-Cyrl-RS"/>
        </w:rPr>
        <w:t xml:space="preserve"> (34.566.443,19 динара), док је на име провизије на </w:t>
      </w:r>
      <w:proofErr w:type="spellStart"/>
      <w:r w:rsidR="001F0378" w:rsidRPr="00A6198A">
        <w:rPr>
          <w:lang w:val="sr-Cyrl-RS"/>
        </w:rPr>
        <w:t>неповучена</w:t>
      </w:r>
      <w:proofErr w:type="spellEnd"/>
      <w:r w:rsidR="001F0378" w:rsidRPr="00A6198A">
        <w:rPr>
          <w:lang w:val="sr-Cyrl-RS"/>
        </w:rPr>
        <w:t xml:space="preserve"> средства плаћено је 11.871,10 УАЕ </w:t>
      </w:r>
      <w:proofErr w:type="spellStart"/>
      <w:r w:rsidR="001F0378" w:rsidRPr="00A6198A">
        <w:rPr>
          <w:lang w:val="sr-Cyrl-RS"/>
        </w:rPr>
        <w:t>дирхама</w:t>
      </w:r>
      <w:proofErr w:type="spellEnd"/>
      <w:r w:rsidR="001F0378" w:rsidRPr="00A6198A">
        <w:rPr>
          <w:lang w:val="sr-Cyrl-RS"/>
        </w:rPr>
        <w:t xml:space="preserve"> (337.390,02 динара).</w:t>
      </w:r>
    </w:p>
    <w:p w:rsidR="001F0378" w:rsidRPr="00A6198A" w:rsidRDefault="001F0378" w:rsidP="001F0378">
      <w:pPr>
        <w:ind w:firstLine="720"/>
        <w:jc w:val="both"/>
        <w:rPr>
          <w:lang w:val="sr-Cyrl-RS"/>
        </w:rPr>
      </w:pPr>
    </w:p>
    <w:p w:rsidR="00172217" w:rsidRPr="00A6198A" w:rsidRDefault="009F4CDC" w:rsidP="00990C0A">
      <w:pPr>
        <w:ind w:firstLine="720"/>
        <w:jc w:val="both"/>
        <w:rPr>
          <w:lang w:val="sr-Cyrl-RS"/>
        </w:rPr>
      </w:pPr>
      <w:r w:rsidRPr="00A6198A">
        <w:rPr>
          <w:lang w:val="sr-Cyrl-RS"/>
        </w:rPr>
        <w:t>17</w:t>
      </w:r>
      <w:r w:rsidR="00172217" w:rsidRPr="00A6198A">
        <w:rPr>
          <w:lang w:val="sr-Cyrl-RS"/>
        </w:rPr>
        <w:t xml:space="preserve">) Влада Чешке Републике - регулисање дуга Републике Србије према Чешкој Републици у износу од </w:t>
      </w:r>
      <w:r w:rsidR="00990C0A" w:rsidRPr="00A6198A">
        <w:rPr>
          <w:lang w:val="sr-Cyrl-RS"/>
        </w:rPr>
        <w:t>9.800.450,00 америчких долара</w:t>
      </w:r>
      <w:r w:rsidR="00172217" w:rsidRPr="00A6198A">
        <w:rPr>
          <w:lang w:val="sr-Cyrl-RS"/>
        </w:rPr>
        <w:t xml:space="preserve"> (1.032.014.826,26 динара), из времена „бивше СФРЈ“. Ступањем на снагу Споразума о регулисању дуга између Чешке Републике и Републике Србије, уговорне стране су предвиделе једнократно плаћање </w:t>
      </w:r>
      <w:r w:rsidR="00990C0A" w:rsidRPr="00A6198A">
        <w:rPr>
          <w:lang w:val="sr-Cyrl-RS"/>
        </w:rPr>
        <w:t>главнице</w:t>
      </w:r>
      <w:r w:rsidR="00172217" w:rsidRPr="00A6198A">
        <w:rPr>
          <w:lang w:val="sr-Cyrl-RS"/>
        </w:rPr>
        <w:t>, у року од 45 дана од момента ступања на снагу поменутог споразума, што је реализо</w:t>
      </w:r>
      <w:r w:rsidR="00990C0A" w:rsidRPr="00A6198A">
        <w:rPr>
          <w:lang w:val="sr-Cyrl-RS"/>
        </w:rPr>
        <w:t>вано дана 10. јуна 2019. године у износу од 9.800.450,00 америчких долара (1.031.463.060,93 динара).</w:t>
      </w:r>
    </w:p>
    <w:p w:rsidR="00172217" w:rsidRPr="00A6198A" w:rsidRDefault="00172217" w:rsidP="00172217">
      <w:pPr>
        <w:ind w:firstLine="720"/>
        <w:jc w:val="both"/>
        <w:rPr>
          <w:lang w:val="sr-Cyrl-RS"/>
        </w:rPr>
      </w:pPr>
    </w:p>
    <w:p w:rsidR="00172217" w:rsidRPr="00A6198A" w:rsidRDefault="009F4CDC" w:rsidP="00172217">
      <w:pPr>
        <w:ind w:firstLine="720"/>
        <w:jc w:val="both"/>
        <w:rPr>
          <w:lang w:val="sr-Cyrl-RS"/>
        </w:rPr>
      </w:pPr>
      <w:r w:rsidRPr="00A6198A">
        <w:rPr>
          <w:lang w:val="sr-Cyrl-RS"/>
        </w:rPr>
        <w:t>18</w:t>
      </w:r>
      <w:r w:rsidR="00A6198A">
        <w:rPr>
          <w:lang w:val="sr-Cyrl-RS"/>
        </w:rPr>
        <w:t xml:space="preserve">) </w:t>
      </w:r>
      <w:proofErr w:type="spellStart"/>
      <w:r w:rsidR="00A6198A">
        <w:rPr>
          <w:lang w:val="sr-Cyrl-RS"/>
        </w:rPr>
        <w:t>Rondex</w:t>
      </w:r>
      <w:proofErr w:type="spellEnd"/>
      <w:r w:rsidR="00A6198A">
        <w:rPr>
          <w:lang w:val="sr-Cyrl-RS"/>
        </w:rPr>
        <w:t xml:space="preserve"> </w:t>
      </w:r>
      <w:proofErr w:type="spellStart"/>
      <w:r w:rsidR="00A6198A">
        <w:rPr>
          <w:lang w:val="sr-Cyrl-RS"/>
        </w:rPr>
        <w:t>Finance</w:t>
      </w:r>
      <w:proofErr w:type="spellEnd"/>
      <w:r w:rsidR="00A6198A">
        <w:rPr>
          <w:lang w:val="sr-Cyrl-RS"/>
        </w:rPr>
        <w:t xml:space="preserve">, </w:t>
      </w:r>
      <w:proofErr w:type="spellStart"/>
      <w:r w:rsidR="00A6198A">
        <w:rPr>
          <w:lang w:val="sr-Cyrl-RS"/>
        </w:rPr>
        <w:t>Inc</w:t>
      </w:r>
      <w:proofErr w:type="spellEnd"/>
      <w:r w:rsidR="00172217" w:rsidRPr="00A6198A">
        <w:rPr>
          <w:lang w:val="sr-Cyrl-RS"/>
        </w:rPr>
        <w:t xml:space="preserve"> - регулисање </w:t>
      </w:r>
      <w:proofErr w:type="spellStart"/>
      <w:r w:rsidR="00172217" w:rsidRPr="00A6198A">
        <w:rPr>
          <w:lang w:val="sr-Cyrl-RS"/>
        </w:rPr>
        <w:t>неизмиреног</w:t>
      </w:r>
      <w:proofErr w:type="spellEnd"/>
      <w:r w:rsidR="00172217" w:rsidRPr="00A6198A">
        <w:rPr>
          <w:lang w:val="sr-Cyrl-RS"/>
        </w:rPr>
        <w:t xml:space="preserve"> дуга Републике Србије према </w:t>
      </w:r>
      <w:proofErr w:type="spellStart"/>
      <w:r w:rsidR="00172217" w:rsidRPr="00A6198A">
        <w:rPr>
          <w:lang w:val="sr-Cyrl-RS"/>
        </w:rPr>
        <w:t>Rondex</w:t>
      </w:r>
      <w:proofErr w:type="spellEnd"/>
      <w:r w:rsidR="00172217" w:rsidRPr="00A6198A">
        <w:rPr>
          <w:lang w:val="sr-Cyrl-RS"/>
        </w:rPr>
        <w:t xml:space="preserve"> </w:t>
      </w:r>
      <w:proofErr w:type="spellStart"/>
      <w:r w:rsidR="00172217" w:rsidRPr="00A6198A">
        <w:rPr>
          <w:lang w:val="sr-Cyrl-RS"/>
        </w:rPr>
        <w:t>Finance</w:t>
      </w:r>
      <w:proofErr w:type="spellEnd"/>
      <w:r w:rsidR="00172217" w:rsidRPr="00A6198A">
        <w:rPr>
          <w:lang w:val="sr-Cyrl-RS"/>
        </w:rPr>
        <w:t xml:space="preserve">, </w:t>
      </w:r>
      <w:proofErr w:type="spellStart"/>
      <w:r w:rsidR="00172217" w:rsidRPr="00A6198A">
        <w:rPr>
          <w:lang w:val="sr-Cyrl-RS"/>
        </w:rPr>
        <w:t>Inc</w:t>
      </w:r>
      <w:proofErr w:type="spellEnd"/>
      <w:r w:rsidR="00172217" w:rsidRPr="00A6198A">
        <w:rPr>
          <w:lang w:val="sr-Cyrl-RS"/>
        </w:rPr>
        <w:t>. из периода клириншког начина плаћања у износу од 3.266.816,67</w:t>
      </w:r>
      <w:r w:rsidR="00990C0A" w:rsidRPr="00A6198A">
        <w:rPr>
          <w:lang w:val="sr-Cyrl-RS"/>
        </w:rPr>
        <w:t xml:space="preserve"> америчких долара</w:t>
      </w:r>
      <w:r w:rsidR="00172217" w:rsidRPr="00A6198A">
        <w:rPr>
          <w:lang w:val="sr-Cyrl-RS"/>
        </w:rPr>
        <w:t xml:space="preserve"> (344.004.942,44 динара). Имајући у виду да је </w:t>
      </w:r>
      <w:proofErr w:type="spellStart"/>
      <w:r w:rsidR="00172217" w:rsidRPr="00A6198A">
        <w:rPr>
          <w:lang w:val="sr-Cyrl-RS"/>
        </w:rPr>
        <w:t>Rondex</w:t>
      </w:r>
      <w:proofErr w:type="spellEnd"/>
      <w:r w:rsidR="00172217" w:rsidRPr="00A6198A">
        <w:rPr>
          <w:lang w:val="sr-Cyrl-RS"/>
        </w:rPr>
        <w:t xml:space="preserve"> </w:t>
      </w:r>
      <w:proofErr w:type="spellStart"/>
      <w:r w:rsidR="00172217" w:rsidRPr="00A6198A">
        <w:rPr>
          <w:lang w:val="sr-Cyrl-RS"/>
        </w:rPr>
        <w:t>Finance</w:t>
      </w:r>
      <w:proofErr w:type="spellEnd"/>
      <w:r w:rsidR="00172217" w:rsidRPr="00A6198A">
        <w:rPr>
          <w:lang w:val="sr-Cyrl-RS"/>
        </w:rPr>
        <w:t xml:space="preserve">, </w:t>
      </w:r>
      <w:proofErr w:type="spellStart"/>
      <w:r w:rsidR="00172217" w:rsidRPr="00A6198A">
        <w:rPr>
          <w:lang w:val="sr-Cyrl-RS"/>
        </w:rPr>
        <w:t>Inc</w:t>
      </w:r>
      <w:proofErr w:type="spellEnd"/>
      <w:r w:rsidR="00172217" w:rsidRPr="00A6198A">
        <w:rPr>
          <w:lang w:val="sr-Cyrl-RS"/>
        </w:rPr>
        <w:t xml:space="preserve"> учествовао у износу од 25% у укупном потраживању Чешке Републике према Републици Србији, договорено је  једнократно плаћање </w:t>
      </w:r>
      <w:r w:rsidR="00990C0A" w:rsidRPr="00A6198A">
        <w:rPr>
          <w:lang w:val="sr-Cyrl-RS"/>
        </w:rPr>
        <w:t xml:space="preserve">главнице </w:t>
      </w:r>
      <w:r w:rsidR="00172217" w:rsidRPr="00A6198A">
        <w:rPr>
          <w:lang w:val="sr-Cyrl-RS"/>
        </w:rPr>
        <w:t xml:space="preserve">према </w:t>
      </w:r>
      <w:proofErr w:type="spellStart"/>
      <w:r w:rsidR="00172217" w:rsidRPr="00A6198A">
        <w:rPr>
          <w:lang w:val="sr-Cyrl-RS"/>
        </w:rPr>
        <w:t>Rondex</w:t>
      </w:r>
      <w:proofErr w:type="spellEnd"/>
      <w:r w:rsidR="00172217" w:rsidRPr="00A6198A">
        <w:rPr>
          <w:lang w:val="sr-Cyrl-RS"/>
        </w:rPr>
        <w:t xml:space="preserve"> </w:t>
      </w:r>
      <w:proofErr w:type="spellStart"/>
      <w:r w:rsidR="00172217" w:rsidRPr="00A6198A">
        <w:rPr>
          <w:lang w:val="sr-Cyrl-RS"/>
        </w:rPr>
        <w:t>Finance</w:t>
      </w:r>
      <w:proofErr w:type="spellEnd"/>
      <w:r w:rsidR="00172217" w:rsidRPr="00A6198A">
        <w:rPr>
          <w:lang w:val="sr-Cyrl-RS"/>
        </w:rPr>
        <w:t xml:space="preserve">, </w:t>
      </w:r>
      <w:proofErr w:type="spellStart"/>
      <w:r w:rsidR="00172217" w:rsidRPr="00A6198A">
        <w:rPr>
          <w:lang w:val="sr-Cyrl-RS"/>
        </w:rPr>
        <w:t>Inc</w:t>
      </w:r>
      <w:proofErr w:type="spellEnd"/>
      <w:r w:rsidR="00172217" w:rsidRPr="00A6198A">
        <w:rPr>
          <w:lang w:val="sr-Cyrl-RS"/>
        </w:rPr>
        <w:t xml:space="preserve"> у року од 45 дана од момента ступања на снагу поменутог споразума, што је реализо</w:t>
      </w:r>
      <w:r w:rsidR="00990C0A" w:rsidRPr="00A6198A">
        <w:rPr>
          <w:lang w:val="sr-Cyrl-RS"/>
        </w:rPr>
        <w:t>вано дана 10. јуна 2019. године у износу од 3.266.816,67 америчких долара (343.821.020,66 динара)</w:t>
      </w:r>
    </w:p>
    <w:p w:rsidR="009521D2" w:rsidRPr="00A6198A" w:rsidRDefault="009521D2" w:rsidP="00402C5B">
      <w:pPr>
        <w:rPr>
          <w:b/>
          <w:bCs/>
          <w:szCs w:val="24"/>
          <w:lang w:val="sr-Cyrl-RS"/>
        </w:rPr>
      </w:pPr>
    </w:p>
    <w:p w:rsidR="009521D2" w:rsidRPr="00A6198A" w:rsidRDefault="009521D2" w:rsidP="00732127">
      <w:pPr>
        <w:jc w:val="center"/>
        <w:rPr>
          <w:b/>
          <w:bCs/>
          <w:szCs w:val="24"/>
          <w:lang w:val="sr-Cyrl-RS"/>
        </w:rPr>
      </w:pPr>
    </w:p>
    <w:p w:rsidR="00732127" w:rsidRPr="00A6198A" w:rsidRDefault="00732127" w:rsidP="00732127">
      <w:pPr>
        <w:jc w:val="center"/>
        <w:rPr>
          <w:szCs w:val="24"/>
          <w:lang w:val="sr-Cyrl-RS"/>
        </w:rPr>
      </w:pPr>
      <w:r w:rsidRPr="00A6198A">
        <w:rPr>
          <w:b/>
          <w:bCs/>
          <w:szCs w:val="24"/>
          <w:lang w:val="sr-Cyrl-RS"/>
        </w:rPr>
        <w:t>II ИНДИРЕКТНЕ ОБАВЕЗЕ</w:t>
      </w:r>
    </w:p>
    <w:p w:rsidR="00732127" w:rsidRPr="00A6198A" w:rsidRDefault="00732127" w:rsidP="00732127">
      <w:pPr>
        <w:tabs>
          <w:tab w:val="left" w:pos="709"/>
          <w:tab w:val="left" w:pos="840"/>
        </w:tabs>
        <w:jc w:val="both"/>
        <w:rPr>
          <w:szCs w:val="24"/>
          <w:lang w:val="sr-Cyrl-RS"/>
        </w:rPr>
      </w:pPr>
    </w:p>
    <w:p w:rsidR="00732127" w:rsidRPr="00A6198A" w:rsidRDefault="00732127" w:rsidP="00732127">
      <w:pPr>
        <w:jc w:val="center"/>
        <w:rPr>
          <w:b/>
          <w:bCs/>
          <w:szCs w:val="24"/>
          <w:lang w:val="sr-Cyrl-RS"/>
        </w:rPr>
      </w:pPr>
      <w:r w:rsidRPr="00A6198A">
        <w:rPr>
          <w:b/>
          <w:bCs/>
          <w:szCs w:val="24"/>
          <w:lang w:val="sr-Cyrl-RS"/>
        </w:rPr>
        <w:t>ИНДИРЕКТНЕ ОБАВЕЗЕ - УНУТРАШЊИ ДУГ</w:t>
      </w:r>
    </w:p>
    <w:p w:rsidR="00732127" w:rsidRPr="00A6198A" w:rsidRDefault="00732127" w:rsidP="00732127">
      <w:pPr>
        <w:jc w:val="both"/>
        <w:rPr>
          <w:lang w:val="sr-Cyrl-RS"/>
        </w:rPr>
      </w:pPr>
    </w:p>
    <w:p w:rsidR="00953033" w:rsidRPr="00A6198A" w:rsidRDefault="00953033" w:rsidP="00953033">
      <w:pPr>
        <w:ind w:firstLine="708"/>
        <w:jc w:val="both"/>
        <w:rPr>
          <w:color w:val="000000" w:themeColor="text1"/>
          <w:lang w:val="sr-Cyrl-RS"/>
        </w:rPr>
      </w:pPr>
      <w:r w:rsidRPr="00A6198A">
        <w:rPr>
          <w:color w:val="000000" w:themeColor="text1"/>
          <w:lang w:val="sr-Cyrl-RS"/>
        </w:rPr>
        <w:t xml:space="preserve">1) Уговор о кредиту, бр. B/Y-4/2011 00-420-1304350, закључен између </w:t>
      </w:r>
      <w:proofErr w:type="spellStart"/>
      <w:r w:rsidRPr="00A6198A">
        <w:rPr>
          <w:color w:val="000000" w:themeColor="text1"/>
          <w:lang w:val="sr-Cyrl-RS"/>
        </w:rPr>
        <w:t>Banca</w:t>
      </w:r>
      <w:proofErr w:type="spellEnd"/>
      <w:r w:rsidRPr="00A6198A">
        <w:rPr>
          <w:color w:val="000000" w:themeColor="text1"/>
          <w:lang w:val="sr-Cyrl-RS"/>
        </w:rPr>
        <w:t xml:space="preserve"> </w:t>
      </w:r>
      <w:proofErr w:type="spellStart"/>
      <w:r w:rsidRPr="00A6198A">
        <w:rPr>
          <w:color w:val="000000" w:themeColor="text1"/>
          <w:lang w:val="sr-Cyrl-RS"/>
        </w:rPr>
        <w:t>Intesa</w:t>
      </w:r>
      <w:proofErr w:type="spellEnd"/>
      <w:r w:rsidRPr="00A6198A">
        <w:rPr>
          <w:color w:val="000000" w:themeColor="text1"/>
          <w:lang w:val="sr-Cyrl-RS"/>
        </w:rPr>
        <w:t xml:space="preserve"> </w:t>
      </w:r>
      <w:proofErr w:type="spellStart"/>
      <w:r w:rsidRPr="00A6198A">
        <w:rPr>
          <w:color w:val="000000" w:themeColor="text1"/>
          <w:lang w:val="sr-Cyrl-RS"/>
        </w:rPr>
        <w:t>a.d</w:t>
      </w:r>
      <w:proofErr w:type="spellEnd"/>
      <w:r w:rsidRPr="00A6198A">
        <w:rPr>
          <w:color w:val="000000" w:themeColor="text1"/>
          <w:lang w:val="sr-Cyrl-RS"/>
        </w:rPr>
        <w:t xml:space="preserve">. </w:t>
      </w:r>
      <w:proofErr w:type="spellStart"/>
      <w:r w:rsidRPr="00A6198A">
        <w:rPr>
          <w:color w:val="000000" w:themeColor="text1"/>
          <w:lang w:val="sr-Cyrl-RS"/>
        </w:rPr>
        <w:t>Beograd</w:t>
      </w:r>
      <w:proofErr w:type="spellEnd"/>
      <w:r w:rsidRPr="00A6198A">
        <w:rPr>
          <w:color w:val="000000" w:themeColor="text1"/>
          <w:lang w:val="sr-Cyrl-RS"/>
        </w:rPr>
        <w:t xml:space="preserve"> и ЈП Србијагас, у износу од 45.000.000,00 евра. Стање дуга. на дан 31. децембар 2019. године, је износило 0,00 евра (0,00 динара). У 2019. години, на име главнице плаћено 4.500.000,00 евра (530.859.600,00 динара), а на име камате је плаћено 32.233,70 евра (3.803.380,24 динара).</w:t>
      </w:r>
    </w:p>
    <w:p w:rsidR="00953033" w:rsidRPr="00A6198A" w:rsidRDefault="00953033" w:rsidP="00953033">
      <w:pPr>
        <w:ind w:firstLine="720"/>
        <w:jc w:val="both"/>
        <w:rPr>
          <w:color w:val="000000" w:themeColor="text1"/>
          <w:lang w:val="sr-Cyrl-RS"/>
        </w:rPr>
      </w:pPr>
    </w:p>
    <w:p w:rsidR="00953033" w:rsidRPr="00A6198A" w:rsidRDefault="00953033" w:rsidP="00953033">
      <w:pPr>
        <w:ind w:firstLine="720"/>
        <w:jc w:val="both"/>
        <w:rPr>
          <w:color w:val="000000" w:themeColor="text1"/>
          <w:lang w:val="sr-Cyrl-RS"/>
        </w:rPr>
      </w:pPr>
      <w:r w:rsidRPr="00A6198A">
        <w:rPr>
          <w:color w:val="000000" w:themeColor="text1"/>
          <w:lang w:val="sr-Cyrl-RS"/>
        </w:rPr>
        <w:lastRenderedPageBreak/>
        <w:t xml:space="preserve">2) Уговор о кредиту, бр. B/Y-4/2011  241218, закључен између </w:t>
      </w:r>
      <w:proofErr w:type="spellStart"/>
      <w:r w:rsidRPr="00A6198A">
        <w:rPr>
          <w:color w:val="000000" w:themeColor="text1"/>
          <w:lang w:val="sr-Cyrl-RS"/>
        </w:rPr>
        <w:t>Societe</w:t>
      </w:r>
      <w:proofErr w:type="spellEnd"/>
      <w:r w:rsidRPr="00A6198A">
        <w:rPr>
          <w:color w:val="000000" w:themeColor="text1"/>
          <w:lang w:val="sr-Cyrl-RS"/>
        </w:rPr>
        <w:t xml:space="preserve"> </w:t>
      </w:r>
      <w:proofErr w:type="spellStart"/>
      <w:r w:rsidRPr="00A6198A">
        <w:rPr>
          <w:color w:val="000000" w:themeColor="text1"/>
          <w:lang w:val="sr-Cyrl-RS"/>
        </w:rPr>
        <w:t>Generale</w:t>
      </w:r>
      <w:proofErr w:type="spellEnd"/>
      <w:r w:rsidRPr="00A6198A">
        <w:rPr>
          <w:color w:val="000000" w:themeColor="text1"/>
          <w:lang w:val="sr-Cyrl-RS"/>
        </w:rPr>
        <w:t xml:space="preserve"> </w:t>
      </w:r>
      <w:proofErr w:type="spellStart"/>
      <w:r w:rsidRPr="00A6198A">
        <w:rPr>
          <w:color w:val="000000" w:themeColor="text1"/>
          <w:lang w:val="sr-Cyrl-RS"/>
        </w:rPr>
        <w:t>banka</w:t>
      </w:r>
      <w:proofErr w:type="spellEnd"/>
      <w:r w:rsidRPr="00A6198A">
        <w:rPr>
          <w:color w:val="000000" w:themeColor="text1"/>
          <w:lang w:val="sr-Cyrl-RS"/>
        </w:rPr>
        <w:t xml:space="preserve"> </w:t>
      </w:r>
      <w:proofErr w:type="spellStart"/>
      <w:r w:rsidRPr="00A6198A">
        <w:rPr>
          <w:color w:val="000000" w:themeColor="text1"/>
          <w:lang w:val="sr-Cyrl-RS"/>
        </w:rPr>
        <w:t>Srbija</w:t>
      </w:r>
      <w:proofErr w:type="spellEnd"/>
      <w:r w:rsidRPr="00A6198A">
        <w:rPr>
          <w:color w:val="000000" w:themeColor="text1"/>
          <w:lang w:val="sr-Cyrl-RS"/>
        </w:rPr>
        <w:t xml:space="preserve"> </w:t>
      </w:r>
      <w:proofErr w:type="spellStart"/>
      <w:r w:rsidRPr="00A6198A">
        <w:rPr>
          <w:color w:val="000000" w:themeColor="text1"/>
          <w:lang w:val="sr-Cyrl-RS"/>
        </w:rPr>
        <w:t>a.d</w:t>
      </w:r>
      <w:proofErr w:type="spellEnd"/>
      <w:r w:rsidRPr="00A6198A">
        <w:rPr>
          <w:color w:val="000000" w:themeColor="text1"/>
          <w:lang w:val="sr-Cyrl-RS"/>
        </w:rPr>
        <w:t xml:space="preserve">. </w:t>
      </w:r>
      <w:proofErr w:type="spellStart"/>
      <w:r w:rsidRPr="00A6198A">
        <w:rPr>
          <w:color w:val="000000" w:themeColor="text1"/>
          <w:lang w:val="sr-Cyrl-RS"/>
        </w:rPr>
        <w:t>Beograd</w:t>
      </w:r>
      <w:proofErr w:type="spellEnd"/>
      <w:r w:rsidRPr="00A6198A">
        <w:rPr>
          <w:color w:val="000000" w:themeColor="text1"/>
          <w:lang w:val="sr-Cyrl-RS"/>
        </w:rPr>
        <w:t xml:space="preserve"> (од 2019.</w:t>
      </w:r>
      <w:r w:rsidR="00D96519" w:rsidRPr="00A6198A">
        <w:rPr>
          <w:color w:val="000000" w:themeColor="text1"/>
          <w:lang w:val="sr-Cyrl-RS"/>
        </w:rPr>
        <w:t xml:space="preserve"> године</w:t>
      </w:r>
      <w:r w:rsidRPr="00A6198A">
        <w:rPr>
          <w:color w:val="000000" w:themeColor="text1"/>
          <w:lang w:val="sr-Cyrl-RS"/>
        </w:rPr>
        <w:t xml:space="preserve"> део ОТП групе) и ЈП Србијагас, у износу од 40.000.000,00 евра. Стање дуга, на дан 31. децембар 2019. године, је износило 0,00 евра (0,00 динара). У 2019. години, на име главнице плаћено 4.000.000,00 евра (471.875.200,00 динара), а на име камате је плаћено 28.652,18 евра (3.380.782,69 динара).</w:t>
      </w:r>
    </w:p>
    <w:p w:rsidR="00953033" w:rsidRPr="00A6198A" w:rsidRDefault="00953033" w:rsidP="00953033">
      <w:pPr>
        <w:ind w:firstLine="720"/>
        <w:jc w:val="both"/>
        <w:rPr>
          <w:color w:val="000000" w:themeColor="text1"/>
          <w:lang w:val="sr-Cyrl-RS"/>
        </w:rPr>
      </w:pPr>
    </w:p>
    <w:p w:rsidR="00953033" w:rsidRPr="00A6198A" w:rsidRDefault="00953033" w:rsidP="00953033">
      <w:pPr>
        <w:ind w:firstLine="720"/>
        <w:jc w:val="both"/>
        <w:rPr>
          <w:color w:val="000000" w:themeColor="text1"/>
          <w:lang w:val="sr-Cyrl-RS"/>
        </w:rPr>
      </w:pPr>
      <w:r w:rsidRPr="00A6198A">
        <w:rPr>
          <w:color w:val="000000" w:themeColor="text1"/>
          <w:lang w:val="sr-Cyrl-RS"/>
        </w:rPr>
        <w:t xml:space="preserve">3) Уговор о кредиту, бр. B/Y-4/2011    5102481996, закључен између </w:t>
      </w:r>
      <w:proofErr w:type="spellStart"/>
      <w:r w:rsidRPr="00A6198A">
        <w:rPr>
          <w:color w:val="000000" w:themeColor="text1"/>
          <w:lang w:val="sr-Cyrl-RS"/>
        </w:rPr>
        <w:t>Erste</w:t>
      </w:r>
      <w:proofErr w:type="spellEnd"/>
      <w:r w:rsidRPr="00A6198A">
        <w:rPr>
          <w:color w:val="000000" w:themeColor="text1"/>
          <w:lang w:val="sr-Cyrl-RS"/>
        </w:rPr>
        <w:t xml:space="preserve"> </w:t>
      </w:r>
      <w:proofErr w:type="spellStart"/>
      <w:r w:rsidRPr="00A6198A">
        <w:rPr>
          <w:color w:val="000000" w:themeColor="text1"/>
          <w:lang w:val="sr-Cyrl-RS"/>
        </w:rPr>
        <w:t>Bank</w:t>
      </w:r>
      <w:proofErr w:type="spellEnd"/>
      <w:r w:rsidRPr="00A6198A">
        <w:rPr>
          <w:color w:val="000000" w:themeColor="text1"/>
          <w:lang w:val="sr-Cyrl-RS"/>
        </w:rPr>
        <w:t xml:space="preserve"> </w:t>
      </w:r>
      <w:proofErr w:type="spellStart"/>
      <w:r w:rsidRPr="00A6198A">
        <w:rPr>
          <w:color w:val="000000" w:themeColor="text1"/>
          <w:lang w:val="sr-Cyrl-RS"/>
        </w:rPr>
        <w:t>a.d</w:t>
      </w:r>
      <w:proofErr w:type="spellEnd"/>
      <w:r w:rsidRPr="00A6198A">
        <w:rPr>
          <w:color w:val="000000" w:themeColor="text1"/>
          <w:lang w:val="sr-Cyrl-RS"/>
        </w:rPr>
        <w:t xml:space="preserve">. </w:t>
      </w:r>
      <w:proofErr w:type="spellStart"/>
      <w:r w:rsidRPr="00A6198A">
        <w:rPr>
          <w:color w:val="000000" w:themeColor="text1"/>
          <w:lang w:val="sr-Cyrl-RS"/>
        </w:rPr>
        <w:t>Novi</w:t>
      </w:r>
      <w:proofErr w:type="spellEnd"/>
      <w:r w:rsidRPr="00A6198A">
        <w:rPr>
          <w:color w:val="000000" w:themeColor="text1"/>
          <w:lang w:val="sr-Cyrl-RS"/>
        </w:rPr>
        <w:t xml:space="preserve"> </w:t>
      </w:r>
      <w:proofErr w:type="spellStart"/>
      <w:r w:rsidRPr="00A6198A">
        <w:rPr>
          <w:color w:val="000000" w:themeColor="text1"/>
          <w:lang w:val="sr-Cyrl-RS"/>
        </w:rPr>
        <w:t>Sad</w:t>
      </w:r>
      <w:proofErr w:type="spellEnd"/>
      <w:r w:rsidRPr="00A6198A">
        <w:rPr>
          <w:color w:val="000000" w:themeColor="text1"/>
          <w:lang w:val="sr-Cyrl-RS"/>
        </w:rPr>
        <w:t xml:space="preserve"> и ЈП Србијагас, у износу од 40.000.000,00 евра. Стање дуга, на дан 31. децембар 2019. године, је износило 0,00 евра (0,00 динара). У 2019. години, на име главнице плаћено 4.000.000,00 евра (471.875.200,00 динара), а на име камате је плаћено 28.652,18 евра (3.380.782,69 динара).</w:t>
      </w:r>
    </w:p>
    <w:p w:rsidR="00953033" w:rsidRPr="00A6198A" w:rsidRDefault="00953033" w:rsidP="00953033">
      <w:pPr>
        <w:ind w:firstLine="720"/>
        <w:jc w:val="both"/>
        <w:rPr>
          <w:color w:val="000000" w:themeColor="text1"/>
          <w:lang w:val="sr-Cyrl-RS"/>
        </w:rPr>
      </w:pPr>
    </w:p>
    <w:p w:rsidR="00953033" w:rsidRPr="00A6198A" w:rsidRDefault="00953033" w:rsidP="00953033">
      <w:pPr>
        <w:ind w:firstLine="720"/>
        <w:jc w:val="both"/>
        <w:rPr>
          <w:color w:val="000000" w:themeColor="text1"/>
          <w:lang w:val="sr-Cyrl-RS"/>
        </w:rPr>
      </w:pPr>
      <w:r w:rsidRPr="00A6198A">
        <w:rPr>
          <w:color w:val="000000" w:themeColor="text1"/>
          <w:lang w:val="sr-Cyrl-RS"/>
        </w:rPr>
        <w:t xml:space="preserve">4) Уговор о кредиту, бр. B/Y-4/2011 00-410-0203819.4, закључен између </w:t>
      </w:r>
      <w:proofErr w:type="spellStart"/>
      <w:r w:rsidRPr="00A6198A">
        <w:rPr>
          <w:color w:val="000000" w:themeColor="text1"/>
          <w:lang w:val="sr-Cyrl-RS"/>
        </w:rPr>
        <w:t>Komercijalna</w:t>
      </w:r>
      <w:proofErr w:type="spellEnd"/>
      <w:r w:rsidRPr="00A6198A">
        <w:rPr>
          <w:color w:val="000000" w:themeColor="text1"/>
          <w:lang w:val="sr-Cyrl-RS"/>
        </w:rPr>
        <w:t xml:space="preserve"> </w:t>
      </w:r>
      <w:proofErr w:type="spellStart"/>
      <w:r w:rsidRPr="00A6198A">
        <w:rPr>
          <w:color w:val="000000" w:themeColor="text1"/>
          <w:lang w:val="sr-Cyrl-RS"/>
        </w:rPr>
        <w:t>banka</w:t>
      </w:r>
      <w:proofErr w:type="spellEnd"/>
      <w:r w:rsidRPr="00A6198A">
        <w:rPr>
          <w:color w:val="000000" w:themeColor="text1"/>
          <w:lang w:val="sr-Cyrl-RS"/>
        </w:rPr>
        <w:t xml:space="preserve"> </w:t>
      </w:r>
      <w:proofErr w:type="spellStart"/>
      <w:r w:rsidRPr="00A6198A">
        <w:rPr>
          <w:color w:val="000000" w:themeColor="text1"/>
          <w:lang w:val="sr-Cyrl-RS"/>
        </w:rPr>
        <w:t>a.d</w:t>
      </w:r>
      <w:proofErr w:type="spellEnd"/>
      <w:r w:rsidRPr="00A6198A">
        <w:rPr>
          <w:color w:val="000000" w:themeColor="text1"/>
          <w:lang w:val="sr-Cyrl-RS"/>
        </w:rPr>
        <w:t xml:space="preserve">. </w:t>
      </w:r>
      <w:proofErr w:type="spellStart"/>
      <w:r w:rsidRPr="00A6198A">
        <w:rPr>
          <w:color w:val="000000" w:themeColor="text1"/>
          <w:lang w:val="sr-Cyrl-RS"/>
        </w:rPr>
        <w:t>Beograd</w:t>
      </w:r>
      <w:proofErr w:type="spellEnd"/>
      <w:r w:rsidRPr="00A6198A">
        <w:rPr>
          <w:color w:val="000000" w:themeColor="text1"/>
          <w:lang w:val="sr-Cyrl-RS"/>
        </w:rPr>
        <w:t xml:space="preserve"> и ЈП Србијагас, у износу од 20.000.000,00 евра. Стање дуга, на дан 31. децембар 2019. године, је износило 0,00 евра (0,00 динара). У 2019. години, на име главнице плаћено 2.000.000,00 евра (235.937.600,00 динара), а на име камате је плаћено 14.326,09 евра (1.690.391,35 динара).</w:t>
      </w:r>
    </w:p>
    <w:p w:rsidR="00953033" w:rsidRPr="00A6198A" w:rsidRDefault="00953033" w:rsidP="00953033">
      <w:pPr>
        <w:ind w:firstLine="720"/>
        <w:jc w:val="both"/>
        <w:rPr>
          <w:color w:val="000000" w:themeColor="text1"/>
          <w:lang w:val="sr-Cyrl-RS"/>
        </w:rPr>
      </w:pPr>
    </w:p>
    <w:p w:rsidR="00953033" w:rsidRPr="00A6198A" w:rsidRDefault="00953033" w:rsidP="00953033">
      <w:pPr>
        <w:ind w:firstLine="720"/>
        <w:jc w:val="both"/>
        <w:rPr>
          <w:color w:val="000000" w:themeColor="text1"/>
          <w:lang w:val="sr-Cyrl-RS"/>
        </w:rPr>
      </w:pPr>
      <w:r w:rsidRPr="00A6198A">
        <w:rPr>
          <w:color w:val="000000" w:themeColor="text1"/>
          <w:lang w:val="sr-Cyrl-RS"/>
        </w:rPr>
        <w:t xml:space="preserve">5) Уговор о кредиту, бр. B/Y-4/2011   7004001518, закључен између </w:t>
      </w:r>
      <w:proofErr w:type="spellStart"/>
      <w:r w:rsidRPr="00A6198A">
        <w:rPr>
          <w:color w:val="000000" w:themeColor="text1"/>
          <w:lang w:val="sr-Cyrl-RS"/>
        </w:rPr>
        <w:t>Addiko</w:t>
      </w:r>
      <w:proofErr w:type="spellEnd"/>
      <w:r w:rsidRPr="00A6198A">
        <w:rPr>
          <w:color w:val="000000" w:themeColor="text1"/>
          <w:lang w:val="sr-Cyrl-RS"/>
        </w:rPr>
        <w:t xml:space="preserve"> </w:t>
      </w:r>
      <w:proofErr w:type="spellStart"/>
      <w:r w:rsidRPr="00A6198A">
        <w:rPr>
          <w:color w:val="000000" w:themeColor="text1"/>
          <w:lang w:val="sr-Cyrl-RS"/>
        </w:rPr>
        <w:t>Bank</w:t>
      </w:r>
      <w:proofErr w:type="spellEnd"/>
      <w:r w:rsidRPr="00A6198A">
        <w:rPr>
          <w:color w:val="000000" w:themeColor="text1"/>
          <w:lang w:val="sr-Cyrl-RS"/>
        </w:rPr>
        <w:t xml:space="preserve"> </w:t>
      </w:r>
      <w:proofErr w:type="spellStart"/>
      <w:r w:rsidRPr="00A6198A">
        <w:rPr>
          <w:color w:val="000000" w:themeColor="text1"/>
          <w:lang w:val="sr-Cyrl-RS"/>
        </w:rPr>
        <w:t>a.d</w:t>
      </w:r>
      <w:proofErr w:type="spellEnd"/>
      <w:r w:rsidRPr="00A6198A">
        <w:rPr>
          <w:color w:val="000000" w:themeColor="text1"/>
          <w:lang w:val="sr-Cyrl-RS"/>
        </w:rPr>
        <w:t xml:space="preserve">. </w:t>
      </w:r>
      <w:proofErr w:type="spellStart"/>
      <w:r w:rsidRPr="00A6198A">
        <w:rPr>
          <w:color w:val="000000" w:themeColor="text1"/>
          <w:lang w:val="sr-Cyrl-RS"/>
        </w:rPr>
        <w:t>Beograd</w:t>
      </w:r>
      <w:proofErr w:type="spellEnd"/>
      <w:r w:rsidRPr="00A6198A">
        <w:rPr>
          <w:color w:val="000000" w:themeColor="text1"/>
          <w:lang w:val="sr-Cyrl-RS"/>
        </w:rPr>
        <w:t xml:space="preserve"> и ЈП Србијагас, у износу од 35.000.000,00 евра. Стање дуга, на дан 31. децембар 2019. године, је износило 0,00 евра (0,00 динара). У 2019. години, на име главнице плаћено 3.500.000,00 евра (412.890.800,00 динара), а на име камате је плаћено 25.070,78 евра (2.958.199,32 динара).</w:t>
      </w:r>
    </w:p>
    <w:p w:rsidR="00953033" w:rsidRPr="00A6198A" w:rsidRDefault="00953033" w:rsidP="00953033">
      <w:pPr>
        <w:ind w:firstLine="720"/>
        <w:jc w:val="both"/>
        <w:rPr>
          <w:color w:val="000000" w:themeColor="text1"/>
          <w:lang w:val="sr-Cyrl-RS"/>
        </w:rPr>
      </w:pPr>
    </w:p>
    <w:p w:rsidR="00953033" w:rsidRPr="00A6198A" w:rsidRDefault="00953033" w:rsidP="00953033">
      <w:pPr>
        <w:ind w:firstLine="708"/>
        <w:jc w:val="both"/>
        <w:rPr>
          <w:color w:val="000000" w:themeColor="text1"/>
          <w:lang w:val="sr-Cyrl-RS"/>
        </w:rPr>
      </w:pPr>
      <w:r w:rsidRPr="00A6198A">
        <w:rPr>
          <w:color w:val="000000" w:themeColor="text1"/>
          <w:lang w:val="sr-Cyrl-RS"/>
        </w:rPr>
        <w:t xml:space="preserve">6) Уговор о кредиту, бр. B/Y-4/2011  R1487/11, закључен између </w:t>
      </w:r>
      <w:proofErr w:type="spellStart"/>
      <w:r w:rsidRPr="00A6198A">
        <w:rPr>
          <w:color w:val="000000" w:themeColor="text1"/>
          <w:lang w:val="sr-Cyrl-RS"/>
        </w:rPr>
        <w:t>UniCredit</w:t>
      </w:r>
      <w:proofErr w:type="spellEnd"/>
      <w:r w:rsidRPr="00A6198A">
        <w:rPr>
          <w:color w:val="000000" w:themeColor="text1"/>
          <w:lang w:val="sr-Cyrl-RS"/>
        </w:rPr>
        <w:t xml:space="preserve"> </w:t>
      </w:r>
      <w:proofErr w:type="spellStart"/>
      <w:r w:rsidRPr="00A6198A">
        <w:rPr>
          <w:color w:val="000000" w:themeColor="text1"/>
          <w:lang w:val="sr-Cyrl-RS"/>
        </w:rPr>
        <w:t>Bank</w:t>
      </w:r>
      <w:proofErr w:type="spellEnd"/>
      <w:r w:rsidRPr="00A6198A">
        <w:rPr>
          <w:color w:val="000000" w:themeColor="text1"/>
          <w:lang w:val="sr-Cyrl-RS"/>
        </w:rPr>
        <w:t xml:space="preserve"> </w:t>
      </w:r>
      <w:proofErr w:type="spellStart"/>
      <w:r w:rsidRPr="00A6198A">
        <w:rPr>
          <w:color w:val="000000" w:themeColor="text1"/>
          <w:lang w:val="sr-Cyrl-RS"/>
        </w:rPr>
        <w:t>Srbija</w:t>
      </w:r>
      <w:proofErr w:type="spellEnd"/>
      <w:r w:rsidRPr="00A6198A">
        <w:rPr>
          <w:color w:val="000000" w:themeColor="text1"/>
          <w:lang w:val="sr-Cyrl-RS"/>
        </w:rPr>
        <w:t xml:space="preserve"> </w:t>
      </w:r>
      <w:proofErr w:type="spellStart"/>
      <w:r w:rsidRPr="00A6198A">
        <w:rPr>
          <w:color w:val="000000" w:themeColor="text1"/>
          <w:lang w:val="sr-Cyrl-RS"/>
        </w:rPr>
        <w:t>a.d</w:t>
      </w:r>
      <w:proofErr w:type="spellEnd"/>
      <w:r w:rsidRPr="00A6198A">
        <w:rPr>
          <w:color w:val="000000" w:themeColor="text1"/>
          <w:lang w:val="sr-Cyrl-RS"/>
        </w:rPr>
        <w:t xml:space="preserve">. </w:t>
      </w:r>
      <w:proofErr w:type="spellStart"/>
      <w:r w:rsidRPr="00A6198A">
        <w:rPr>
          <w:color w:val="000000" w:themeColor="text1"/>
          <w:lang w:val="sr-Cyrl-RS"/>
        </w:rPr>
        <w:t>Beograd</w:t>
      </w:r>
      <w:proofErr w:type="spellEnd"/>
      <w:r w:rsidRPr="00A6198A">
        <w:rPr>
          <w:color w:val="000000" w:themeColor="text1"/>
          <w:lang w:val="sr-Cyrl-RS"/>
        </w:rPr>
        <w:t xml:space="preserve"> и ЈП Србијагас, у износу од 30.000.000,00 евра. Стање дуга, на дан 31. децембар 2019. године, је износило 0,00 евра (0,00 динара). У 2019. години, на име главнице плаћено 2.857.142,83 евра (337.053.711,09 динара), а на име камате је плаћено 28.105,92 евра (3.322.655,14 динара).</w:t>
      </w:r>
    </w:p>
    <w:p w:rsidR="00953033" w:rsidRPr="00A6198A" w:rsidRDefault="00953033" w:rsidP="00953033">
      <w:pPr>
        <w:jc w:val="both"/>
        <w:rPr>
          <w:color w:val="000000" w:themeColor="text1"/>
          <w:lang w:val="sr-Cyrl-RS"/>
        </w:rPr>
      </w:pPr>
    </w:p>
    <w:p w:rsidR="00953033" w:rsidRPr="00A6198A" w:rsidRDefault="00953033" w:rsidP="00953033">
      <w:pPr>
        <w:ind w:firstLine="708"/>
        <w:jc w:val="both"/>
        <w:rPr>
          <w:color w:val="000000" w:themeColor="text1"/>
          <w:lang w:val="sr-Cyrl-RS"/>
        </w:rPr>
      </w:pPr>
      <w:r w:rsidRPr="00A6198A">
        <w:rPr>
          <w:color w:val="000000" w:themeColor="text1"/>
          <w:lang w:val="sr-Cyrl-RS"/>
        </w:rPr>
        <w:t xml:space="preserve">7) Уговор о кредиту, бр. 00-420-0311643.8, закључен између </w:t>
      </w:r>
      <w:proofErr w:type="spellStart"/>
      <w:r w:rsidRPr="00A6198A">
        <w:rPr>
          <w:color w:val="000000" w:themeColor="text1"/>
          <w:lang w:val="sr-Cyrl-RS"/>
        </w:rPr>
        <w:t>Banca</w:t>
      </w:r>
      <w:proofErr w:type="spellEnd"/>
      <w:r w:rsidRPr="00A6198A">
        <w:rPr>
          <w:color w:val="000000" w:themeColor="text1"/>
          <w:lang w:val="sr-Cyrl-RS"/>
        </w:rPr>
        <w:t xml:space="preserve"> </w:t>
      </w:r>
      <w:proofErr w:type="spellStart"/>
      <w:r w:rsidRPr="00A6198A">
        <w:rPr>
          <w:color w:val="000000" w:themeColor="text1"/>
          <w:lang w:val="sr-Cyrl-RS"/>
        </w:rPr>
        <w:t>Intesa</w:t>
      </w:r>
      <w:proofErr w:type="spellEnd"/>
      <w:r w:rsidRPr="00A6198A">
        <w:rPr>
          <w:color w:val="000000" w:themeColor="text1"/>
          <w:lang w:val="sr-Cyrl-RS"/>
        </w:rPr>
        <w:t xml:space="preserve"> </w:t>
      </w:r>
      <w:proofErr w:type="spellStart"/>
      <w:r w:rsidRPr="00A6198A">
        <w:rPr>
          <w:color w:val="000000" w:themeColor="text1"/>
          <w:lang w:val="sr-Cyrl-RS"/>
        </w:rPr>
        <w:t>a.d</w:t>
      </w:r>
      <w:proofErr w:type="spellEnd"/>
      <w:r w:rsidRPr="00A6198A">
        <w:rPr>
          <w:color w:val="000000" w:themeColor="text1"/>
          <w:lang w:val="sr-Cyrl-RS"/>
        </w:rPr>
        <w:t xml:space="preserve">. </w:t>
      </w:r>
      <w:proofErr w:type="spellStart"/>
      <w:r w:rsidRPr="00A6198A">
        <w:rPr>
          <w:color w:val="000000" w:themeColor="text1"/>
          <w:lang w:val="sr-Cyrl-RS"/>
        </w:rPr>
        <w:t>Beograd</w:t>
      </w:r>
      <w:proofErr w:type="spellEnd"/>
      <w:r w:rsidRPr="00A6198A">
        <w:rPr>
          <w:color w:val="000000" w:themeColor="text1"/>
          <w:lang w:val="sr-Cyrl-RS"/>
        </w:rPr>
        <w:t xml:space="preserve"> и ЈП Србијагас, у износу од 20.000.000,00 америчких долара. Стање дуга, на дан 31. децембар 2019. године, је износило 0,00 америчких долара (0,00 динара). У току 2019. године плаћено је на име главнице 4.705.882,33 америчких долара (496.636.232,87 динара), а на име камате плаћено је 108.259,09 америчких долара (11.388.977,44 динара).</w:t>
      </w:r>
    </w:p>
    <w:p w:rsidR="00953033" w:rsidRPr="00A6198A" w:rsidRDefault="00953033" w:rsidP="00953033">
      <w:pPr>
        <w:ind w:firstLine="708"/>
        <w:jc w:val="both"/>
        <w:rPr>
          <w:color w:val="000000" w:themeColor="text1"/>
          <w:lang w:val="sr-Cyrl-RS"/>
        </w:rPr>
      </w:pPr>
    </w:p>
    <w:p w:rsidR="00953033" w:rsidRPr="00A6198A" w:rsidRDefault="00953033" w:rsidP="00953033">
      <w:pPr>
        <w:ind w:firstLine="708"/>
        <w:jc w:val="both"/>
        <w:rPr>
          <w:color w:val="000000" w:themeColor="text1"/>
          <w:lang w:val="sr-Cyrl-RS"/>
        </w:rPr>
      </w:pPr>
      <w:r w:rsidRPr="00A6198A">
        <w:rPr>
          <w:color w:val="000000" w:themeColor="text1"/>
          <w:lang w:val="sr-Cyrl-RS"/>
        </w:rPr>
        <w:t xml:space="preserve">8) Уговор о кредиту, бр. 00-420-0311641.1, закључен између </w:t>
      </w:r>
      <w:proofErr w:type="spellStart"/>
      <w:r w:rsidRPr="00A6198A">
        <w:rPr>
          <w:color w:val="000000" w:themeColor="text1"/>
          <w:lang w:val="sr-Cyrl-RS"/>
        </w:rPr>
        <w:t>Banca</w:t>
      </w:r>
      <w:proofErr w:type="spellEnd"/>
      <w:r w:rsidRPr="00A6198A">
        <w:rPr>
          <w:color w:val="000000" w:themeColor="text1"/>
          <w:lang w:val="sr-Cyrl-RS"/>
        </w:rPr>
        <w:t xml:space="preserve"> </w:t>
      </w:r>
      <w:proofErr w:type="spellStart"/>
      <w:r w:rsidRPr="00A6198A">
        <w:rPr>
          <w:color w:val="000000" w:themeColor="text1"/>
          <w:lang w:val="sr-Cyrl-RS"/>
        </w:rPr>
        <w:t>Intesa</w:t>
      </w:r>
      <w:proofErr w:type="spellEnd"/>
      <w:r w:rsidRPr="00A6198A">
        <w:rPr>
          <w:color w:val="000000" w:themeColor="text1"/>
          <w:lang w:val="sr-Cyrl-RS"/>
        </w:rPr>
        <w:t xml:space="preserve"> </w:t>
      </w:r>
      <w:proofErr w:type="spellStart"/>
      <w:r w:rsidRPr="00A6198A">
        <w:rPr>
          <w:color w:val="000000" w:themeColor="text1"/>
          <w:lang w:val="sr-Cyrl-RS"/>
        </w:rPr>
        <w:t>a.d</w:t>
      </w:r>
      <w:proofErr w:type="spellEnd"/>
      <w:r w:rsidRPr="00A6198A">
        <w:rPr>
          <w:color w:val="000000" w:themeColor="text1"/>
          <w:lang w:val="sr-Cyrl-RS"/>
        </w:rPr>
        <w:t xml:space="preserve">. </w:t>
      </w:r>
      <w:proofErr w:type="spellStart"/>
      <w:r w:rsidRPr="00A6198A">
        <w:rPr>
          <w:color w:val="000000" w:themeColor="text1"/>
          <w:lang w:val="sr-Cyrl-RS"/>
        </w:rPr>
        <w:t>Beograd</w:t>
      </w:r>
      <w:proofErr w:type="spellEnd"/>
      <w:r w:rsidRPr="00A6198A">
        <w:rPr>
          <w:color w:val="000000" w:themeColor="text1"/>
          <w:lang w:val="sr-Cyrl-RS"/>
        </w:rPr>
        <w:t xml:space="preserve"> и ЈП Србијагас, у износу од 30.000.000,00 америчких долара. Стање дуга, на дан 31. децембар 2019. године, је износило 0,00 америчких долара (0,00 динара). У току 2019. године плаћено је на име главнице 7.058.823,56 америчких долара (744.954.356,18 динара), а на име камате плаћено је 162.388,65 америчких долара (17.083.467,75 динара).</w:t>
      </w:r>
    </w:p>
    <w:p w:rsidR="00953033" w:rsidRPr="00A6198A" w:rsidRDefault="00953033" w:rsidP="00953033">
      <w:pPr>
        <w:ind w:firstLine="708"/>
        <w:jc w:val="both"/>
        <w:rPr>
          <w:color w:val="000000" w:themeColor="text1"/>
          <w:lang w:val="sr-Cyrl-RS"/>
        </w:rPr>
      </w:pPr>
    </w:p>
    <w:p w:rsidR="00953033" w:rsidRPr="00A6198A" w:rsidRDefault="00953033" w:rsidP="00953033">
      <w:pPr>
        <w:ind w:firstLine="708"/>
        <w:jc w:val="both"/>
        <w:rPr>
          <w:color w:val="000000" w:themeColor="text1"/>
          <w:lang w:val="sr-Cyrl-RS"/>
        </w:rPr>
      </w:pPr>
      <w:r w:rsidRPr="00A6198A">
        <w:rPr>
          <w:color w:val="000000" w:themeColor="text1"/>
          <w:lang w:val="sr-Cyrl-RS"/>
        </w:rPr>
        <w:t xml:space="preserve">9) Уговор о кредиту, бр. 00-420-0311642.0, закључен између </w:t>
      </w:r>
      <w:proofErr w:type="spellStart"/>
      <w:r w:rsidRPr="00A6198A">
        <w:rPr>
          <w:color w:val="000000" w:themeColor="text1"/>
          <w:lang w:val="sr-Cyrl-RS"/>
        </w:rPr>
        <w:t>Banca</w:t>
      </w:r>
      <w:proofErr w:type="spellEnd"/>
      <w:r w:rsidRPr="00A6198A">
        <w:rPr>
          <w:color w:val="000000" w:themeColor="text1"/>
          <w:lang w:val="sr-Cyrl-RS"/>
        </w:rPr>
        <w:t xml:space="preserve"> </w:t>
      </w:r>
      <w:proofErr w:type="spellStart"/>
      <w:r w:rsidRPr="00A6198A">
        <w:rPr>
          <w:color w:val="000000" w:themeColor="text1"/>
          <w:lang w:val="sr-Cyrl-RS"/>
        </w:rPr>
        <w:t>Intesa</w:t>
      </w:r>
      <w:proofErr w:type="spellEnd"/>
      <w:r w:rsidRPr="00A6198A">
        <w:rPr>
          <w:color w:val="000000" w:themeColor="text1"/>
          <w:lang w:val="sr-Cyrl-RS"/>
        </w:rPr>
        <w:t xml:space="preserve"> </w:t>
      </w:r>
      <w:proofErr w:type="spellStart"/>
      <w:r w:rsidRPr="00A6198A">
        <w:rPr>
          <w:color w:val="000000" w:themeColor="text1"/>
          <w:lang w:val="sr-Cyrl-RS"/>
        </w:rPr>
        <w:t>a.d</w:t>
      </w:r>
      <w:proofErr w:type="spellEnd"/>
      <w:r w:rsidRPr="00A6198A">
        <w:rPr>
          <w:color w:val="000000" w:themeColor="text1"/>
          <w:lang w:val="sr-Cyrl-RS"/>
        </w:rPr>
        <w:t xml:space="preserve">. </w:t>
      </w:r>
      <w:proofErr w:type="spellStart"/>
      <w:r w:rsidRPr="00A6198A">
        <w:rPr>
          <w:color w:val="000000" w:themeColor="text1"/>
          <w:lang w:val="sr-Cyrl-RS"/>
        </w:rPr>
        <w:t>Beograd</w:t>
      </w:r>
      <w:proofErr w:type="spellEnd"/>
      <w:r w:rsidRPr="00A6198A">
        <w:rPr>
          <w:color w:val="000000" w:themeColor="text1"/>
          <w:lang w:val="sr-Cyrl-RS"/>
        </w:rPr>
        <w:t xml:space="preserve"> и ЈП Србијагас, у износу од 20.000.000,00 америчких долара. Стање дуга, на дан 31. децембар 2019. године, је износило 0,00 америчких долара (0,00 динара). У току 2019. године плаћено је на име главнице 4.705.882,33 америчких долара (496.636.232,87 динара), а на име камате плаћено је 108.259,09 америчких долара (11.388.977,44 динара).</w:t>
      </w:r>
    </w:p>
    <w:p w:rsidR="00953033" w:rsidRPr="00A6198A" w:rsidRDefault="00953033" w:rsidP="00953033">
      <w:pPr>
        <w:ind w:firstLine="708"/>
        <w:jc w:val="both"/>
        <w:rPr>
          <w:color w:val="000000" w:themeColor="text1"/>
          <w:lang w:val="sr-Cyrl-RS"/>
        </w:rPr>
      </w:pPr>
    </w:p>
    <w:p w:rsidR="00953033" w:rsidRPr="00A6198A" w:rsidRDefault="00953033" w:rsidP="00953033">
      <w:pPr>
        <w:ind w:firstLine="708"/>
        <w:jc w:val="both"/>
        <w:rPr>
          <w:color w:val="000000" w:themeColor="text1"/>
          <w:lang w:val="sr-Cyrl-RS"/>
        </w:rPr>
      </w:pPr>
      <w:r w:rsidRPr="00A6198A">
        <w:rPr>
          <w:color w:val="000000" w:themeColor="text1"/>
          <w:lang w:val="sr-Cyrl-RS"/>
        </w:rPr>
        <w:t xml:space="preserve">10) Уговор о кредиту бр. 00-421-1500001.7 ( 2773 ), закључен између OTP </w:t>
      </w:r>
      <w:proofErr w:type="spellStart"/>
      <w:r w:rsidRPr="00A6198A">
        <w:rPr>
          <w:color w:val="000000" w:themeColor="text1"/>
          <w:lang w:val="sr-Cyrl-RS"/>
        </w:rPr>
        <w:t>Banka</w:t>
      </w:r>
      <w:proofErr w:type="spellEnd"/>
      <w:r w:rsidRPr="00A6198A">
        <w:rPr>
          <w:color w:val="000000" w:themeColor="text1"/>
          <w:lang w:val="sr-Cyrl-RS"/>
        </w:rPr>
        <w:t xml:space="preserve"> </w:t>
      </w:r>
      <w:proofErr w:type="spellStart"/>
      <w:r w:rsidRPr="00A6198A">
        <w:rPr>
          <w:color w:val="000000" w:themeColor="text1"/>
          <w:lang w:val="sr-Cyrl-RS"/>
        </w:rPr>
        <w:t>Srbija</w:t>
      </w:r>
      <w:proofErr w:type="spellEnd"/>
      <w:r w:rsidRPr="00A6198A">
        <w:rPr>
          <w:color w:val="000000" w:themeColor="text1"/>
          <w:lang w:val="sr-Cyrl-RS"/>
        </w:rPr>
        <w:t xml:space="preserve"> </w:t>
      </w:r>
      <w:proofErr w:type="spellStart"/>
      <w:r w:rsidRPr="00A6198A">
        <w:rPr>
          <w:color w:val="000000" w:themeColor="text1"/>
          <w:lang w:val="sr-Cyrl-RS"/>
        </w:rPr>
        <w:t>a.d</w:t>
      </w:r>
      <w:proofErr w:type="spellEnd"/>
      <w:r w:rsidRPr="00A6198A">
        <w:rPr>
          <w:color w:val="000000" w:themeColor="text1"/>
          <w:lang w:val="sr-Cyrl-RS"/>
        </w:rPr>
        <w:t xml:space="preserve">. </w:t>
      </w:r>
      <w:proofErr w:type="spellStart"/>
      <w:r w:rsidRPr="00A6198A">
        <w:rPr>
          <w:color w:val="000000" w:themeColor="text1"/>
          <w:lang w:val="sr-Cyrl-RS"/>
        </w:rPr>
        <w:t>Novi</w:t>
      </w:r>
      <w:proofErr w:type="spellEnd"/>
      <w:r w:rsidRPr="00A6198A">
        <w:rPr>
          <w:color w:val="000000" w:themeColor="text1"/>
          <w:lang w:val="sr-Cyrl-RS"/>
        </w:rPr>
        <w:t xml:space="preserve"> </w:t>
      </w:r>
      <w:proofErr w:type="spellStart"/>
      <w:r w:rsidRPr="00A6198A">
        <w:rPr>
          <w:color w:val="000000" w:themeColor="text1"/>
          <w:lang w:val="sr-Cyrl-RS"/>
        </w:rPr>
        <w:t>Sad</w:t>
      </w:r>
      <w:proofErr w:type="spellEnd"/>
      <w:r w:rsidRPr="00A6198A">
        <w:rPr>
          <w:color w:val="000000" w:themeColor="text1"/>
          <w:lang w:val="sr-Cyrl-RS"/>
        </w:rPr>
        <w:t xml:space="preserve"> (</w:t>
      </w:r>
      <w:proofErr w:type="spellStart"/>
      <w:r w:rsidRPr="00A6198A">
        <w:rPr>
          <w:color w:val="000000" w:themeColor="text1"/>
          <w:lang w:val="sr-Cyrl-RS"/>
        </w:rPr>
        <w:t>Vojvođanska</w:t>
      </w:r>
      <w:proofErr w:type="spellEnd"/>
      <w:r w:rsidRPr="00A6198A">
        <w:rPr>
          <w:color w:val="000000" w:themeColor="text1"/>
          <w:lang w:val="sr-Cyrl-RS"/>
        </w:rPr>
        <w:t xml:space="preserve"> </w:t>
      </w:r>
      <w:proofErr w:type="spellStart"/>
      <w:r w:rsidRPr="00A6198A">
        <w:rPr>
          <w:color w:val="000000" w:themeColor="text1"/>
          <w:lang w:val="sr-Cyrl-RS"/>
        </w:rPr>
        <w:t>banka</w:t>
      </w:r>
      <w:proofErr w:type="spellEnd"/>
      <w:r w:rsidRPr="00A6198A">
        <w:rPr>
          <w:color w:val="000000" w:themeColor="text1"/>
          <w:lang w:val="sr-Cyrl-RS"/>
        </w:rPr>
        <w:t xml:space="preserve"> </w:t>
      </w:r>
      <w:proofErr w:type="spellStart"/>
      <w:r w:rsidRPr="00A6198A">
        <w:rPr>
          <w:color w:val="000000" w:themeColor="text1"/>
          <w:lang w:val="sr-Cyrl-RS"/>
        </w:rPr>
        <w:t>a.d</w:t>
      </w:r>
      <w:proofErr w:type="spellEnd"/>
      <w:r w:rsidRPr="00A6198A">
        <w:rPr>
          <w:color w:val="000000" w:themeColor="text1"/>
          <w:lang w:val="sr-Cyrl-RS"/>
        </w:rPr>
        <w:t xml:space="preserve">. </w:t>
      </w:r>
      <w:proofErr w:type="spellStart"/>
      <w:r w:rsidRPr="00A6198A">
        <w:rPr>
          <w:color w:val="000000" w:themeColor="text1"/>
          <w:lang w:val="sr-Cyrl-RS"/>
        </w:rPr>
        <w:t>Novi</w:t>
      </w:r>
      <w:proofErr w:type="spellEnd"/>
      <w:r w:rsidRPr="00A6198A">
        <w:rPr>
          <w:color w:val="000000" w:themeColor="text1"/>
          <w:lang w:val="sr-Cyrl-RS"/>
        </w:rPr>
        <w:t xml:space="preserve"> </w:t>
      </w:r>
      <w:proofErr w:type="spellStart"/>
      <w:r w:rsidRPr="00A6198A">
        <w:rPr>
          <w:color w:val="000000" w:themeColor="text1"/>
          <w:lang w:val="sr-Cyrl-RS"/>
        </w:rPr>
        <w:t>Sad</w:t>
      </w:r>
      <w:proofErr w:type="spellEnd"/>
      <w:r w:rsidRPr="00A6198A">
        <w:rPr>
          <w:color w:val="000000" w:themeColor="text1"/>
          <w:lang w:val="sr-Cyrl-RS"/>
        </w:rPr>
        <w:t xml:space="preserve">) и ЈП Србијагас, у износу од 20.000.000,00 америчких долара, (од 19.04.2018. године потраживање је преузела OTP </w:t>
      </w:r>
      <w:proofErr w:type="spellStart"/>
      <w:r w:rsidRPr="00A6198A">
        <w:rPr>
          <w:color w:val="000000" w:themeColor="text1"/>
          <w:lang w:val="sr-Cyrl-RS"/>
        </w:rPr>
        <w:t>Banka</w:t>
      </w:r>
      <w:proofErr w:type="spellEnd"/>
      <w:r w:rsidRPr="00A6198A">
        <w:rPr>
          <w:color w:val="000000" w:themeColor="text1"/>
          <w:lang w:val="sr-Cyrl-RS"/>
        </w:rPr>
        <w:t xml:space="preserve"> </w:t>
      </w:r>
      <w:proofErr w:type="spellStart"/>
      <w:r w:rsidRPr="00A6198A">
        <w:rPr>
          <w:color w:val="000000" w:themeColor="text1"/>
          <w:lang w:val="sr-Cyrl-RS"/>
        </w:rPr>
        <w:t>Srbija</w:t>
      </w:r>
      <w:proofErr w:type="spellEnd"/>
      <w:r w:rsidRPr="00A6198A">
        <w:rPr>
          <w:color w:val="000000" w:themeColor="text1"/>
          <w:lang w:val="sr-Cyrl-RS"/>
        </w:rPr>
        <w:t xml:space="preserve"> </w:t>
      </w:r>
      <w:proofErr w:type="spellStart"/>
      <w:r w:rsidRPr="00A6198A">
        <w:rPr>
          <w:color w:val="000000" w:themeColor="text1"/>
          <w:lang w:val="sr-Cyrl-RS"/>
        </w:rPr>
        <w:t>a.d</w:t>
      </w:r>
      <w:proofErr w:type="spellEnd"/>
      <w:r w:rsidRPr="00A6198A">
        <w:rPr>
          <w:color w:val="000000" w:themeColor="text1"/>
          <w:lang w:val="sr-Cyrl-RS"/>
        </w:rPr>
        <w:t xml:space="preserve">. Београд). Стање дуга по овом кредиту, на дан 31. децембар 2019. године, </w:t>
      </w:r>
      <w:r w:rsidRPr="00A6198A">
        <w:rPr>
          <w:color w:val="000000" w:themeColor="text1"/>
          <w:lang w:val="sr-Cyrl-RS"/>
        </w:rPr>
        <w:lastRenderedPageBreak/>
        <w:t>је износило 0,00 америчких долара (0,00 динара). У току 2019. године плаћено је на име главнице 4.705.882,34 америчких долара (495.776.351,60 динара), а на име камате плаћено је 108.448,81 америчких долара (11.402.357,69 динара).</w:t>
      </w:r>
    </w:p>
    <w:p w:rsidR="00953033" w:rsidRPr="00A6198A" w:rsidRDefault="00953033" w:rsidP="00953033">
      <w:pPr>
        <w:jc w:val="both"/>
        <w:rPr>
          <w:color w:val="000000" w:themeColor="text1"/>
          <w:lang w:val="sr-Cyrl-RS"/>
        </w:rPr>
      </w:pPr>
    </w:p>
    <w:p w:rsidR="00953033" w:rsidRPr="00A6198A" w:rsidRDefault="00953033" w:rsidP="00953033">
      <w:pPr>
        <w:ind w:firstLine="709"/>
        <w:jc w:val="both"/>
        <w:rPr>
          <w:color w:val="000000" w:themeColor="text1"/>
          <w:lang w:val="sr-Cyrl-RS"/>
        </w:rPr>
      </w:pPr>
      <w:r w:rsidRPr="00A6198A">
        <w:rPr>
          <w:color w:val="000000" w:themeColor="text1"/>
          <w:lang w:val="sr-Cyrl-RS"/>
        </w:rPr>
        <w:t xml:space="preserve">11) Уговор о кредиту, бр. LTL 633506, закључен између </w:t>
      </w:r>
      <w:proofErr w:type="spellStart"/>
      <w:r w:rsidRPr="00A6198A">
        <w:rPr>
          <w:color w:val="000000" w:themeColor="text1"/>
          <w:lang w:val="sr-Cyrl-RS"/>
        </w:rPr>
        <w:t>Societe</w:t>
      </w:r>
      <w:proofErr w:type="spellEnd"/>
      <w:r w:rsidRPr="00A6198A">
        <w:rPr>
          <w:color w:val="000000" w:themeColor="text1"/>
          <w:lang w:val="sr-Cyrl-RS"/>
        </w:rPr>
        <w:t xml:space="preserve"> </w:t>
      </w:r>
      <w:proofErr w:type="spellStart"/>
      <w:r w:rsidRPr="00A6198A">
        <w:rPr>
          <w:color w:val="000000" w:themeColor="text1"/>
          <w:lang w:val="sr-Cyrl-RS"/>
        </w:rPr>
        <w:t>Generale</w:t>
      </w:r>
      <w:proofErr w:type="spellEnd"/>
      <w:r w:rsidRPr="00A6198A">
        <w:rPr>
          <w:color w:val="000000" w:themeColor="text1"/>
          <w:lang w:val="sr-Cyrl-RS"/>
        </w:rPr>
        <w:t xml:space="preserve"> </w:t>
      </w:r>
      <w:proofErr w:type="spellStart"/>
      <w:r w:rsidRPr="00A6198A">
        <w:rPr>
          <w:color w:val="000000" w:themeColor="text1"/>
          <w:lang w:val="sr-Cyrl-RS"/>
        </w:rPr>
        <w:t>banka</w:t>
      </w:r>
      <w:proofErr w:type="spellEnd"/>
      <w:r w:rsidRPr="00A6198A">
        <w:rPr>
          <w:color w:val="000000" w:themeColor="text1"/>
          <w:lang w:val="sr-Cyrl-RS"/>
        </w:rPr>
        <w:t xml:space="preserve"> </w:t>
      </w:r>
      <w:proofErr w:type="spellStart"/>
      <w:r w:rsidRPr="00A6198A">
        <w:rPr>
          <w:color w:val="000000" w:themeColor="text1"/>
          <w:lang w:val="sr-Cyrl-RS"/>
        </w:rPr>
        <w:t>Srbija</w:t>
      </w:r>
      <w:proofErr w:type="spellEnd"/>
      <w:r w:rsidRPr="00A6198A">
        <w:rPr>
          <w:color w:val="000000" w:themeColor="text1"/>
          <w:lang w:val="sr-Cyrl-RS"/>
        </w:rPr>
        <w:t xml:space="preserve"> </w:t>
      </w:r>
      <w:proofErr w:type="spellStart"/>
      <w:r w:rsidRPr="00A6198A">
        <w:rPr>
          <w:color w:val="000000" w:themeColor="text1"/>
          <w:lang w:val="sr-Cyrl-RS"/>
        </w:rPr>
        <w:t>a.d</w:t>
      </w:r>
      <w:proofErr w:type="spellEnd"/>
      <w:r w:rsidRPr="00A6198A">
        <w:rPr>
          <w:color w:val="000000" w:themeColor="text1"/>
          <w:lang w:val="sr-Cyrl-RS"/>
        </w:rPr>
        <w:t xml:space="preserve">. </w:t>
      </w:r>
      <w:proofErr w:type="spellStart"/>
      <w:r w:rsidRPr="00A6198A">
        <w:rPr>
          <w:color w:val="000000" w:themeColor="text1"/>
          <w:lang w:val="sr-Cyrl-RS"/>
        </w:rPr>
        <w:t>Beograd</w:t>
      </w:r>
      <w:proofErr w:type="spellEnd"/>
      <w:r w:rsidRPr="00A6198A">
        <w:rPr>
          <w:color w:val="000000" w:themeColor="text1"/>
          <w:lang w:val="sr-Cyrl-RS"/>
        </w:rPr>
        <w:t xml:space="preserve"> (од 2019. </w:t>
      </w:r>
      <w:r w:rsidR="00D96519" w:rsidRPr="00A6198A">
        <w:rPr>
          <w:color w:val="000000" w:themeColor="text1"/>
          <w:lang w:val="sr-Cyrl-RS"/>
        </w:rPr>
        <w:t xml:space="preserve">године </w:t>
      </w:r>
      <w:r w:rsidRPr="00A6198A">
        <w:rPr>
          <w:color w:val="000000" w:themeColor="text1"/>
          <w:lang w:val="sr-Cyrl-RS"/>
        </w:rPr>
        <w:t xml:space="preserve">део ОТП групе) и ЈП Србијагас, у износу од 20.000.000,00 евра - Дугорочни кредит за изградњу разводног гасовода </w:t>
      </w:r>
      <w:proofErr w:type="spellStart"/>
      <w:r w:rsidRPr="00A6198A">
        <w:rPr>
          <w:color w:val="000000" w:themeColor="text1"/>
          <w:lang w:val="sr-Cyrl-RS"/>
        </w:rPr>
        <w:t>Александровац</w:t>
      </w:r>
      <w:proofErr w:type="spellEnd"/>
      <w:r w:rsidRPr="00A6198A">
        <w:rPr>
          <w:color w:val="000000" w:themeColor="text1"/>
          <w:lang w:val="sr-Cyrl-RS"/>
        </w:rPr>
        <w:t xml:space="preserve"> - Брус - Копаоник - Рашка - Нови Пазар - Тутин. Стање дуга, на дан 31. децембар 2019. године, је износило 14.999.999,99 евра (1.763.891.998,82 динара). У току 2019. године плаћања по основу главнице је износило 5.000.000,01 евро (589.125.834,51 динара), док је по основу камате плаћено 330.526,57 евра (38.982.479,11 динара).</w:t>
      </w:r>
    </w:p>
    <w:p w:rsidR="00953033" w:rsidRPr="00A6198A" w:rsidRDefault="00953033" w:rsidP="00953033">
      <w:pPr>
        <w:ind w:firstLine="709"/>
        <w:jc w:val="both"/>
        <w:rPr>
          <w:color w:val="000000" w:themeColor="text1"/>
          <w:lang w:val="sr-Cyrl-RS"/>
        </w:rPr>
      </w:pPr>
    </w:p>
    <w:p w:rsidR="00953033" w:rsidRPr="00A6198A" w:rsidRDefault="00953033" w:rsidP="00953033">
      <w:pPr>
        <w:ind w:firstLine="708"/>
        <w:jc w:val="both"/>
        <w:rPr>
          <w:color w:val="000000" w:themeColor="text1"/>
          <w:lang w:val="sr-Cyrl-RS"/>
        </w:rPr>
      </w:pPr>
      <w:r w:rsidRPr="00A6198A">
        <w:rPr>
          <w:color w:val="000000" w:themeColor="text1"/>
          <w:lang w:val="sr-Cyrl-RS"/>
        </w:rPr>
        <w:t xml:space="preserve">12) Уговор о кредиту, бр. 00-421-0602700.0, закључен између OTP </w:t>
      </w:r>
      <w:proofErr w:type="spellStart"/>
      <w:r w:rsidRPr="00A6198A">
        <w:rPr>
          <w:color w:val="000000" w:themeColor="text1"/>
          <w:lang w:val="sr-Cyrl-RS"/>
        </w:rPr>
        <w:t>Banka</w:t>
      </w:r>
      <w:proofErr w:type="spellEnd"/>
      <w:r w:rsidRPr="00A6198A">
        <w:rPr>
          <w:color w:val="000000" w:themeColor="text1"/>
          <w:lang w:val="sr-Cyrl-RS"/>
        </w:rPr>
        <w:t xml:space="preserve"> </w:t>
      </w:r>
      <w:proofErr w:type="spellStart"/>
      <w:r w:rsidRPr="00A6198A">
        <w:rPr>
          <w:color w:val="000000" w:themeColor="text1"/>
          <w:lang w:val="sr-Cyrl-RS"/>
        </w:rPr>
        <w:t>Srbija</w:t>
      </w:r>
      <w:proofErr w:type="spellEnd"/>
      <w:r w:rsidRPr="00A6198A">
        <w:rPr>
          <w:color w:val="000000" w:themeColor="text1"/>
          <w:lang w:val="sr-Cyrl-RS"/>
        </w:rPr>
        <w:t xml:space="preserve"> </w:t>
      </w:r>
      <w:proofErr w:type="spellStart"/>
      <w:r w:rsidRPr="00A6198A">
        <w:rPr>
          <w:color w:val="000000" w:themeColor="text1"/>
          <w:lang w:val="sr-Cyrl-RS"/>
        </w:rPr>
        <w:t>a.d</w:t>
      </w:r>
      <w:proofErr w:type="spellEnd"/>
      <w:r w:rsidRPr="00A6198A">
        <w:rPr>
          <w:color w:val="000000" w:themeColor="text1"/>
          <w:lang w:val="sr-Cyrl-RS"/>
        </w:rPr>
        <w:t xml:space="preserve">. </w:t>
      </w:r>
      <w:proofErr w:type="spellStart"/>
      <w:r w:rsidRPr="00A6198A">
        <w:rPr>
          <w:color w:val="000000" w:themeColor="text1"/>
          <w:lang w:val="sr-Cyrl-RS"/>
        </w:rPr>
        <w:t>Novi</w:t>
      </w:r>
      <w:proofErr w:type="spellEnd"/>
      <w:r w:rsidRPr="00A6198A">
        <w:rPr>
          <w:color w:val="000000" w:themeColor="text1"/>
          <w:lang w:val="sr-Cyrl-RS"/>
        </w:rPr>
        <w:t xml:space="preserve"> </w:t>
      </w:r>
      <w:proofErr w:type="spellStart"/>
      <w:r w:rsidRPr="00A6198A">
        <w:rPr>
          <w:color w:val="000000" w:themeColor="text1"/>
          <w:lang w:val="sr-Cyrl-RS"/>
        </w:rPr>
        <w:t>Sad</w:t>
      </w:r>
      <w:proofErr w:type="spellEnd"/>
      <w:r w:rsidRPr="00A6198A">
        <w:rPr>
          <w:color w:val="000000" w:themeColor="text1"/>
          <w:lang w:val="sr-Cyrl-RS"/>
        </w:rPr>
        <w:t xml:space="preserve"> (</w:t>
      </w:r>
      <w:proofErr w:type="spellStart"/>
      <w:r w:rsidRPr="00A6198A">
        <w:rPr>
          <w:color w:val="000000" w:themeColor="text1"/>
          <w:lang w:val="sr-Cyrl-RS"/>
        </w:rPr>
        <w:t>Vojvođanska</w:t>
      </w:r>
      <w:proofErr w:type="spellEnd"/>
      <w:r w:rsidRPr="00A6198A">
        <w:rPr>
          <w:color w:val="000000" w:themeColor="text1"/>
          <w:lang w:val="sr-Cyrl-RS"/>
        </w:rPr>
        <w:t xml:space="preserve"> </w:t>
      </w:r>
      <w:proofErr w:type="spellStart"/>
      <w:r w:rsidRPr="00A6198A">
        <w:rPr>
          <w:color w:val="000000" w:themeColor="text1"/>
          <w:lang w:val="sr-Cyrl-RS"/>
        </w:rPr>
        <w:t>banka</w:t>
      </w:r>
      <w:proofErr w:type="spellEnd"/>
      <w:r w:rsidRPr="00A6198A">
        <w:rPr>
          <w:color w:val="000000" w:themeColor="text1"/>
          <w:lang w:val="sr-Cyrl-RS"/>
        </w:rPr>
        <w:t xml:space="preserve"> </w:t>
      </w:r>
      <w:proofErr w:type="spellStart"/>
      <w:r w:rsidRPr="00A6198A">
        <w:rPr>
          <w:color w:val="000000" w:themeColor="text1"/>
          <w:lang w:val="sr-Cyrl-RS"/>
        </w:rPr>
        <w:t>a.d</w:t>
      </w:r>
      <w:proofErr w:type="spellEnd"/>
      <w:r w:rsidRPr="00A6198A">
        <w:rPr>
          <w:color w:val="000000" w:themeColor="text1"/>
          <w:lang w:val="sr-Cyrl-RS"/>
        </w:rPr>
        <w:t xml:space="preserve">. </w:t>
      </w:r>
      <w:proofErr w:type="spellStart"/>
      <w:r w:rsidRPr="00A6198A">
        <w:rPr>
          <w:color w:val="000000" w:themeColor="text1"/>
          <w:lang w:val="sr-Cyrl-RS"/>
        </w:rPr>
        <w:t>Novi</w:t>
      </w:r>
      <w:proofErr w:type="spellEnd"/>
      <w:r w:rsidRPr="00A6198A">
        <w:rPr>
          <w:color w:val="000000" w:themeColor="text1"/>
          <w:lang w:val="sr-Cyrl-RS"/>
        </w:rPr>
        <w:t xml:space="preserve"> </w:t>
      </w:r>
      <w:proofErr w:type="spellStart"/>
      <w:r w:rsidRPr="00A6198A">
        <w:rPr>
          <w:color w:val="000000" w:themeColor="text1"/>
          <w:lang w:val="sr-Cyrl-RS"/>
        </w:rPr>
        <w:t>Sad</w:t>
      </w:r>
      <w:proofErr w:type="spellEnd"/>
      <w:r w:rsidRPr="00A6198A">
        <w:rPr>
          <w:color w:val="000000" w:themeColor="text1"/>
          <w:lang w:val="sr-Cyrl-RS"/>
        </w:rPr>
        <w:t>) и ЈП Србијагас, у износу од 20.000.000,00 америчких долара. Стање дуга, на дан 31. децембар 2019. године, је износило 0,00 америчких долара (0,00 динара). У току 2019. године плаћено је на име главнице 4.705.882,34 америчких долара (495.776.351,60 динара), а на име камате плаћено је 108.306,74 америчких долара (11.387.308,51 динар).</w:t>
      </w:r>
    </w:p>
    <w:p w:rsidR="00953033" w:rsidRPr="00A6198A" w:rsidRDefault="00953033" w:rsidP="00953033">
      <w:pPr>
        <w:ind w:firstLine="708"/>
        <w:jc w:val="both"/>
        <w:rPr>
          <w:color w:val="000000" w:themeColor="text1"/>
          <w:lang w:val="sr-Cyrl-RS"/>
        </w:rPr>
      </w:pPr>
    </w:p>
    <w:p w:rsidR="00953033" w:rsidRPr="00A6198A" w:rsidRDefault="00953033" w:rsidP="00953033">
      <w:pPr>
        <w:ind w:firstLine="708"/>
        <w:jc w:val="both"/>
        <w:rPr>
          <w:color w:val="000000" w:themeColor="text1"/>
          <w:lang w:val="sr-Cyrl-RS"/>
        </w:rPr>
      </w:pPr>
      <w:r w:rsidRPr="00A6198A">
        <w:rPr>
          <w:color w:val="000000" w:themeColor="text1"/>
          <w:lang w:val="sr-Cyrl-RS"/>
        </w:rPr>
        <w:t xml:space="preserve">13) Уговор о кредиту ЛТЛ 285084, закључен између </w:t>
      </w:r>
      <w:proofErr w:type="spellStart"/>
      <w:r w:rsidRPr="00A6198A">
        <w:rPr>
          <w:color w:val="000000" w:themeColor="text1"/>
          <w:lang w:val="sr-Cyrl-RS"/>
        </w:rPr>
        <w:t>Societe</w:t>
      </w:r>
      <w:proofErr w:type="spellEnd"/>
      <w:r w:rsidRPr="00A6198A">
        <w:rPr>
          <w:color w:val="000000" w:themeColor="text1"/>
          <w:lang w:val="sr-Cyrl-RS"/>
        </w:rPr>
        <w:t xml:space="preserve"> </w:t>
      </w:r>
      <w:proofErr w:type="spellStart"/>
      <w:r w:rsidRPr="00A6198A">
        <w:rPr>
          <w:color w:val="000000" w:themeColor="text1"/>
          <w:lang w:val="sr-Cyrl-RS"/>
        </w:rPr>
        <w:t>Generale</w:t>
      </w:r>
      <w:proofErr w:type="spellEnd"/>
      <w:r w:rsidRPr="00A6198A">
        <w:rPr>
          <w:color w:val="000000" w:themeColor="text1"/>
          <w:lang w:val="sr-Cyrl-RS"/>
        </w:rPr>
        <w:t xml:space="preserve"> </w:t>
      </w:r>
      <w:proofErr w:type="spellStart"/>
      <w:r w:rsidRPr="00A6198A">
        <w:rPr>
          <w:color w:val="000000" w:themeColor="text1"/>
          <w:lang w:val="sr-Cyrl-RS"/>
        </w:rPr>
        <w:t>banka</w:t>
      </w:r>
      <w:proofErr w:type="spellEnd"/>
      <w:r w:rsidRPr="00A6198A">
        <w:rPr>
          <w:color w:val="000000" w:themeColor="text1"/>
          <w:lang w:val="sr-Cyrl-RS"/>
        </w:rPr>
        <w:t xml:space="preserve"> </w:t>
      </w:r>
      <w:proofErr w:type="spellStart"/>
      <w:r w:rsidRPr="00A6198A">
        <w:rPr>
          <w:color w:val="000000" w:themeColor="text1"/>
          <w:lang w:val="sr-Cyrl-RS"/>
        </w:rPr>
        <w:t>Srbija</w:t>
      </w:r>
      <w:proofErr w:type="spellEnd"/>
      <w:r w:rsidRPr="00A6198A">
        <w:rPr>
          <w:color w:val="000000" w:themeColor="text1"/>
          <w:lang w:val="sr-Cyrl-RS"/>
        </w:rPr>
        <w:t xml:space="preserve"> </w:t>
      </w:r>
      <w:proofErr w:type="spellStart"/>
      <w:r w:rsidRPr="00A6198A">
        <w:rPr>
          <w:color w:val="000000" w:themeColor="text1"/>
          <w:lang w:val="sr-Cyrl-RS"/>
        </w:rPr>
        <w:t>a.d</w:t>
      </w:r>
      <w:proofErr w:type="spellEnd"/>
      <w:r w:rsidRPr="00A6198A">
        <w:rPr>
          <w:color w:val="000000" w:themeColor="text1"/>
          <w:lang w:val="sr-Cyrl-RS"/>
        </w:rPr>
        <w:t xml:space="preserve">. </w:t>
      </w:r>
      <w:proofErr w:type="spellStart"/>
      <w:r w:rsidRPr="00A6198A">
        <w:rPr>
          <w:color w:val="000000" w:themeColor="text1"/>
          <w:lang w:val="sr-Cyrl-RS"/>
        </w:rPr>
        <w:t>Beograd</w:t>
      </w:r>
      <w:proofErr w:type="spellEnd"/>
      <w:r w:rsidRPr="00A6198A">
        <w:rPr>
          <w:color w:val="000000" w:themeColor="text1"/>
          <w:lang w:val="sr-Cyrl-RS"/>
        </w:rPr>
        <w:t xml:space="preserve"> (од 2019</w:t>
      </w:r>
      <w:r w:rsidR="00D96519" w:rsidRPr="00A6198A">
        <w:rPr>
          <w:color w:val="000000" w:themeColor="text1"/>
          <w:lang w:val="sr-Cyrl-RS"/>
        </w:rPr>
        <w:t>. године</w:t>
      </w:r>
      <w:r w:rsidRPr="00A6198A">
        <w:rPr>
          <w:color w:val="000000" w:themeColor="text1"/>
          <w:lang w:val="sr-Cyrl-RS"/>
        </w:rPr>
        <w:t xml:space="preserve"> део ОТП групе) и ЈП Србијагас у износу од 4.286.000 евра. Стање дуга по овом кредиту, на дан 31. децембар 2019. године, је износило 4.286.000,00 евра (504.002.740,80 динара). На име главнице у 2019. години није било плаћања, а на име камате плаћено је 44.020,52 евра (5.187.027,47 динара).</w:t>
      </w:r>
    </w:p>
    <w:p w:rsidR="00953033" w:rsidRPr="00A6198A" w:rsidRDefault="00953033" w:rsidP="00953033">
      <w:pPr>
        <w:ind w:firstLine="708"/>
        <w:jc w:val="both"/>
        <w:rPr>
          <w:color w:val="000000" w:themeColor="text1"/>
          <w:lang w:val="sr-Cyrl-RS"/>
        </w:rPr>
      </w:pPr>
    </w:p>
    <w:p w:rsidR="00953033" w:rsidRPr="00A6198A" w:rsidRDefault="00953033" w:rsidP="00953033">
      <w:pPr>
        <w:ind w:firstLine="708"/>
        <w:jc w:val="both"/>
        <w:rPr>
          <w:color w:val="000000" w:themeColor="text1"/>
          <w:lang w:val="sr-Cyrl-RS"/>
        </w:rPr>
      </w:pPr>
      <w:r w:rsidRPr="00A6198A">
        <w:rPr>
          <w:color w:val="000000" w:themeColor="text1"/>
          <w:lang w:val="sr-Cyrl-RS"/>
        </w:rPr>
        <w:t xml:space="preserve">14) Уговор о кредиту ЛТЛ 285121.2 закључен између </w:t>
      </w:r>
      <w:proofErr w:type="spellStart"/>
      <w:r w:rsidRPr="00A6198A">
        <w:rPr>
          <w:color w:val="000000" w:themeColor="text1"/>
          <w:lang w:val="sr-Cyrl-RS"/>
        </w:rPr>
        <w:t>Komercijalna</w:t>
      </w:r>
      <w:proofErr w:type="spellEnd"/>
      <w:r w:rsidRPr="00A6198A">
        <w:rPr>
          <w:color w:val="000000" w:themeColor="text1"/>
          <w:lang w:val="sr-Cyrl-RS"/>
        </w:rPr>
        <w:t xml:space="preserve"> </w:t>
      </w:r>
      <w:proofErr w:type="spellStart"/>
      <w:r w:rsidRPr="00A6198A">
        <w:rPr>
          <w:color w:val="000000" w:themeColor="text1"/>
          <w:lang w:val="sr-Cyrl-RS"/>
        </w:rPr>
        <w:t>banka</w:t>
      </w:r>
      <w:proofErr w:type="spellEnd"/>
      <w:r w:rsidRPr="00A6198A">
        <w:rPr>
          <w:color w:val="000000" w:themeColor="text1"/>
          <w:lang w:val="sr-Cyrl-RS"/>
        </w:rPr>
        <w:t xml:space="preserve"> </w:t>
      </w:r>
      <w:proofErr w:type="spellStart"/>
      <w:r w:rsidRPr="00A6198A">
        <w:rPr>
          <w:color w:val="000000" w:themeColor="text1"/>
          <w:lang w:val="sr-Cyrl-RS"/>
        </w:rPr>
        <w:t>a.d</w:t>
      </w:r>
      <w:proofErr w:type="spellEnd"/>
      <w:r w:rsidRPr="00A6198A">
        <w:rPr>
          <w:color w:val="000000" w:themeColor="text1"/>
          <w:lang w:val="sr-Cyrl-RS"/>
        </w:rPr>
        <w:t xml:space="preserve">. </w:t>
      </w:r>
      <w:proofErr w:type="spellStart"/>
      <w:r w:rsidRPr="00A6198A">
        <w:rPr>
          <w:color w:val="000000" w:themeColor="text1"/>
          <w:lang w:val="sr-Cyrl-RS"/>
        </w:rPr>
        <w:t>Beograd</w:t>
      </w:r>
      <w:proofErr w:type="spellEnd"/>
      <w:r w:rsidRPr="00A6198A">
        <w:rPr>
          <w:color w:val="000000" w:themeColor="text1"/>
          <w:lang w:val="sr-Cyrl-RS"/>
        </w:rPr>
        <w:t xml:space="preserve"> и ЈП Србијагас у износу од 5.714.000 евра. Стање дуга по овом кредиту, на дан 31. децембар 2019. године, је износило 5.714.000,00 евра (671.925.259,20 динара). На име главнице у 2019. години није било плаћања, а на име камате плаћено је 63.170,86 евра (7.440.680,90 динара).</w:t>
      </w:r>
    </w:p>
    <w:p w:rsidR="00953033" w:rsidRPr="00A6198A" w:rsidRDefault="00953033" w:rsidP="00953033">
      <w:pPr>
        <w:jc w:val="both"/>
        <w:rPr>
          <w:color w:val="000000" w:themeColor="text1"/>
          <w:lang w:val="sr-Cyrl-RS"/>
        </w:rPr>
      </w:pPr>
    </w:p>
    <w:p w:rsidR="00953033" w:rsidRPr="00A6198A" w:rsidRDefault="00953033" w:rsidP="00953033">
      <w:pPr>
        <w:ind w:firstLine="708"/>
        <w:jc w:val="both"/>
        <w:rPr>
          <w:color w:val="000000" w:themeColor="text1"/>
          <w:lang w:val="sr-Cyrl-RS"/>
        </w:rPr>
      </w:pPr>
      <w:r w:rsidRPr="00A6198A">
        <w:rPr>
          <w:color w:val="000000" w:themeColor="text1"/>
          <w:lang w:val="sr-Cyrl-RS"/>
        </w:rPr>
        <w:t xml:space="preserve">15) Уговор о кредиту  231563001  закључен између </w:t>
      </w:r>
      <w:proofErr w:type="spellStart"/>
      <w:r w:rsidRPr="00A6198A">
        <w:rPr>
          <w:color w:val="000000" w:themeColor="text1"/>
          <w:lang w:val="sr-Cyrl-RS"/>
        </w:rPr>
        <w:t>Banka</w:t>
      </w:r>
      <w:proofErr w:type="spellEnd"/>
      <w:r w:rsidRPr="00A6198A">
        <w:rPr>
          <w:color w:val="000000" w:themeColor="text1"/>
          <w:lang w:val="sr-Cyrl-RS"/>
        </w:rPr>
        <w:t xml:space="preserve"> </w:t>
      </w:r>
      <w:proofErr w:type="spellStart"/>
      <w:r w:rsidRPr="00A6198A">
        <w:rPr>
          <w:color w:val="000000" w:themeColor="text1"/>
          <w:lang w:val="sr-Cyrl-RS"/>
        </w:rPr>
        <w:t>Poštanska</w:t>
      </w:r>
      <w:proofErr w:type="spellEnd"/>
      <w:r w:rsidRPr="00A6198A">
        <w:rPr>
          <w:color w:val="000000" w:themeColor="text1"/>
          <w:lang w:val="sr-Cyrl-RS"/>
        </w:rPr>
        <w:t xml:space="preserve"> </w:t>
      </w:r>
      <w:proofErr w:type="spellStart"/>
      <w:r w:rsidRPr="00A6198A">
        <w:rPr>
          <w:color w:val="000000" w:themeColor="text1"/>
          <w:lang w:val="sr-Cyrl-RS"/>
        </w:rPr>
        <w:t>štedionica</w:t>
      </w:r>
      <w:proofErr w:type="spellEnd"/>
      <w:r w:rsidRPr="00A6198A">
        <w:rPr>
          <w:color w:val="000000" w:themeColor="text1"/>
          <w:lang w:val="sr-Cyrl-RS"/>
        </w:rPr>
        <w:t xml:space="preserve"> </w:t>
      </w:r>
      <w:proofErr w:type="spellStart"/>
      <w:r w:rsidRPr="00A6198A">
        <w:rPr>
          <w:color w:val="000000" w:themeColor="text1"/>
          <w:lang w:val="sr-Cyrl-RS"/>
        </w:rPr>
        <w:t>a.d</w:t>
      </w:r>
      <w:proofErr w:type="spellEnd"/>
      <w:r w:rsidRPr="00A6198A">
        <w:rPr>
          <w:color w:val="000000" w:themeColor="text1"/>
          <w:lang w:val="sr-Cyrl-RS"/>
        </w:rPr>
        <w:t xml:space="preserve">. </w:t>
      </w:r>
      <w:proofErr w:type="spellStart"/>
      <w:r w:rsidRPr="00A6198A">
        <w:rPr>
          <w:color w:val="000000" w:themeColor="text1"/>
          <w:lang w:val="sr-Cyrl-RS"/>
        </w:rPr>
        <w:t>Beograd</w:t>
      </w:r>
      <w:proofErr w:type="spellEnd"/>
      <w:r w:rsidRPr="00A6198A">
        <w:rPr>
          <w:color w:val="000000" w:themeColor="text1"/>
          <w:lang w:val="sr-Cyrl-RS"/>
        </w:rPr>
        <w:t xml:space="preserve"> и ЈП Србијагас у износу од 10.000.000 евра. Стање дуга по овом кредиту, на дан 31. децембар 2019. године, је износило  10.000.000,00 евра (1.175.928.000,00 динара). На име главнице у 2019. години није било плаћања, а на име камате плаћено је 114.036,51 евро (13.436.899,14 динара).</w:t>
      </w:r>
    </w:p>
    <w:p w:rsidR="00953033" w:rsidRPr="00A6198A" w:rsidRDefault="00953033" w:rsidP="00953033">
      <w:pPr>
        <w:ind w:firstLine="708"/>
        <w:jc w:val="both"/>
        <w:rPr>
          <w:color w:val="000000" w:themeColor="text1"/>
          <w:lang w:val="sr-Cyrl-RS"/>
        </w:rPr>
      </w:pPr>
    </w:p>
    <w:p w:rsidR="00953033" w:rsidRPr="00A6198A" w:rsidRDefault="00953033" w:rsidP="00953033">
      <w:pPr>
        <w:ind w:firstLine="708"/>
        <w:jc w:val="both"/>
        <w:rPr>
          <w:color w:val="000000" w:themeColor="text1"/>
          <w:lang w:val="sr-Cyrl-RS"/>
        </w:rPr>
      </w:pPr>
      <w:r w:rsidRPr="00A6198A">
        <w:rPr>
          <w:color w:val="000000" w:themeColor="text1"/>
          <w:lang w:val="sr-Cyrl-RS"/>
        </w:rPr>
        <w:t xml:space="preserve">16) Уговор о кредиту бр. 00-421-0607567.5 закључен између OTP </w:t>
      </w:r>
      <w:proofErr w:type="spellStart"/>
      <w:r w:rsidRPr="00A6198A">
        <w:rPr>
          <w:color w:val="000000" w:themeColor="text1"/>
          <w:lang w:val="sr-Cyrl-RS"/>
        </w:rPr>
        <w:t>Banka</w:t>
      </w:r>
      <w:proofErr w:type="spellEnd"/>
      <w:r w:rsidRPr="00A6198A">
        <w:rPr>
          <w:color w:val="000000" w:themeColor="text1"/>
          <w:lang w:val="sr-Cyrl-RS"/>
        </w:rPr>
        <w:t xml:space="preserve"> </w:t>
      </w:r>
      <w:proofErr w:type="spellStart"/>
      <w:r w:rsidRPr="00A6198A">
        <w:rPr>
          <w:color w:val="000000" w:themeColor="text1"/>
          <w:lang w:val="sr-Cyrl-RS"/>
        </w:rPr>
        <w:t>Srbija</w:t>
      </w:r>
      <w:proofErr w:type="spellEnd"/>
      <w:r w:rsidRPr="00A6198A">
        <w:rPr>
          <w:color w:val="000000" w:themeColor="text1"/>
          <w:lang w:val="sr-Cyrl-RS"/>
        </w:rPr>
        <w:t xml:space="preserve"> </w:t>
      </w:r>
      <w:proofErr w:type="spellStart"/>
      <w:r w:rsidRPr="00A6198A">
        <w:rPr>
          <w:color w:val="000000" w:themeColor="text1"/>
          <w:lang w:val="sr-Cyrl-RS"/>
        </w:rPr>
        <w:t>a.d</w:t>
      </w:r>
      <w:proofErr w:type="spellEnd"/>
      <w:r w:rsidRPr="00A6198A">
        <w:rPr>
          <w:color w:val="000000" w:themeColor="text1"/>
          <w:lang w:val="sr-Cyrl-RS"/>
        </w:rPr>
        <w:t>. Београд и ЈП Србијагас у износу од 10.000.000 евра. Стање дуга по овом кредиту, на дан 31. децембар 2019. године, је износило 10.000.000,00 евра (1.175.928.000,00 динара). На име главнице у 2019. години није било плаћања, а на име камате плаћено је 116.389,05 евра (13.714.078,10 динара).</w:t>
      </w:r>
    </w:p>
    <w:p w:rsidR="00953033" w:rsidRPr="00A6198A" w:rsidRDefault="00953033" w:rsidP="00953033">
      <w:pPr>
        <w:ind w:firstLine="708"/>
        <w:jc w:val="both"/>
        <w:rPr>
          <w:color w:val="000000" w:themeColor="text1"/>
          <w:lang w:val="sr-Cyrl-RS"/>
        </w:rPr>
      </w:pPr>
    </w:p>
    <w:p w:rsidR="00953033" w:rsidRPr="00A6198A" w:rsidRDefault="00953033" w:rsidP="00953033">
      <w:pPr>
        <w:ind w:firstLine="708"/>
        <w:jc w:val="both"/>
        <w:rPr>
          <w:color w:val="000000" w:themeColor="text1"/>
          <w:lang w:val="sr-Cyrl-RS"/>
        </w:rPr>
      </w:pPr>
      <w:r w:rsidRPr="00A6198A">
        <w:rPr>
          <w:color w:val="000000" w:themeColor="text1"/>
          <w:lang w:val="sr-Cyrl-RS"/>
        </w:rPr>
        <w:t xml:space="preserve">17) Уговор о кредиту ЛТЛ 285121 закључен између </w:t>
      </w:r>
      <w:proofErr w:type="spellStart"/>
      <w:r w:rsidRPr="00A6198A">
        <w:rPr>
          <w:color w:val="000000" w:themeColor="text1"/>
          <w:lang w:val="sr-Cyrl-RS"/>
        </w:rPr>
        <w:t>Societe</w:t>
      </w:r>
      <w:proofErr w:type="spellEnd"/>
      <w:r w:rsidRPr="00A6198A">
        <w:rPr>
          <w:color w:val="000000" w:themeColor="text1"/>
          <w:lang w:val="sr-Cyrl-RS"/>
        </w:rPr>
        <w:t xml:space="preserve"> </w:t>
      </w:r>
      <w:proofErr w:type="spellStart"/>
      <w:r w:rsidRPr="00A6198A">
        <w:rPr>
          <w:color w:val="000000" w:themeColor="text1"/>
          <w:lang w:val="sr-Cyrl-RS"/>
        </w:rPr>
        <w:t>Generale</w:t>
      </w:r>
      <w:proofErr w:type="spellEnd"/>
      <w:r w:rsidRPr="00A6198A">
        <w:rPr>
          <w:color w:val="000000" w:themeColor="text1"/>
          <w:lang w:val="sr-Cyrl-RS"/>
        </w:rPr>
        <w:t xml:space="preserve"> </w:t>
      </w:r>
      <w:proofErr w:type="spellStart"/>
      <w:r w:rsidRPr="00A6198A">
        <w:rPr>
          <w:color w:val="000000" w:themeColor="text1"/>
          <w:lang w:val="sr-Cyrl-RS"/>
        </w:rPr>
        <w:t>banka</w:t>
      </w:r>
      <w:proofErr w:type="spellEnd"/>
      <w:r w:rsidRPr="00A6198A">
        <w:rPr>
          <w:color w:val="000000" w:themeColor="text1"/>
          <w:lang w:val="sr-Cyrl-RS"/>
        </w:rPr>
        <w:t xml:space="preserve"> </w:t>
      </w:r>
      <w:proofErr w:type="spellStart"/>
      <w:r w:rsidRPr="00A6198A">
        <w:rPr>
          <w:color w:val="000000" w:themeColor="text1"/>
          <w:lang w:val="sr-Cyrl-RS"/>
        </w:rPr>
        <w:t>Srbija</w:t>
      </w:r>
      <w:proofErr w:type="spellEnd"/>
      <w:r w:rsidRPr="00A6198A">
        <w:rPr>
          <w:color w:val="000000" w:themeColor="text1"/>
          <w:lang w:val="sr-Cyrl-RS"/>
        </w:rPr>
        <w:t xml:space="preserve"> </w:t>
      </w:r>
      <w:proofErr w:type="spellStart"/>
      <w:r w:rsidRPr="00A6198A">
        <w:rPr>
          <w:color w:val="000000" w:themeColor="text1"/>
          <w:lang w:val="sr-Cyrl-RS"/>
        </w:rPr>
        <w:t>a.d</w:t>
      </w:r>
      <w:proofErr w:type="spellEnd"/>
      <w:r w:rsidRPr="00A6198A">
        <w:rPr>
          <w:color w:val="000000" w:themeColor="text1"/>
          <w:lang w:val="sr-Cyrl-RS"/>
        </w:rPr>
        <w:t xml:space="preserve">. </w:t>
      </w:r>
      <w:proofErr w:type="spellStart"/>
      <w:r w:rsidRPr="00A6198A">
        <w:rPr>
          <w:color w:val="000000" w:themeColor="text1"/>
          <w:lang w:val="sr-Cyrl-RS"/>
        </w:rPr>
        <w:t>Beograd</w:t>
      </w:r>
      <w:proofErr w:type="spellEnd"/>
      <w:r w:rsidRPr="00A6198A">
        <w:rPr>
          <w:color w:val="000000" w:themeColor="text1"/>
          <w:lang w:val="sr-Cyrl-RS"/>
        </w:rPr>
        <w:t xml:space="preserve"> (од 2019</w:t>
      </w:r>
      <w:r w:rsidR="00D96519" w:rsidRPr="00A6198A">
        <w:rPr>
          <w:color w:val="000000" w:themeColor="text1"/>
          <w:lang w:val="sr-Cyrl-RS"/>
        </w:rPr>
        <w:t>. године</w:t>
      </w:r>
      <w:r w:rsidRPr="00A6198A">
        <w:rPr>
          <w:color w:val="000000" w:themeColor="text1"/>
          <w:lang w:val="sr-Cyrl-RS"/>
        </w:rPr>
        <w:t xml:space="preserve"> део ОТП групе) и ЈП Србијагас у износу од 4.286.000 евра. Стање дуга по овом кредиту, на дан 31. децембар 2019. године, је износило 4.286.000,00 евра (504.002.740,80 динара). На име главнице у 2019. години није било плаћања, а на име камате плаћено је 47.383,90 евра (5.581.170,10 динара).</w:t>
      </w:r>
    </w:p>
    <w:p w:rsidR="00953033" w:rsidRPr="00A6198A" w:rsidRDefault="00953033" w:rsidP="00953033">
      <w:pPr>
        <w:jc w:val="both"/>
        <w:rPr>
          <w:color w:val="000000" w:themeColor="text1"/>
          <w:lang w:val="sr-Cyrl-RS"/>
        </w:rPr>
      </w:pPr>
    </w:p>
    <w:p w:rsidR="00953033" w:rsidRPr="00A6198A" w:rsidRDefault="00953033" w:rsidP="00953033">
      <w:pPr>
        <w:ind w:firstLine="708"/>
        <w:jc w:val="both"/>
        <w:rPr>
          <w:color w:val="000000" w:themeColor="text1"/>
          <w:lang w:val="sr-Cyrl-RS"/>
        </w:rPr>
      </w:pPr>
      <w:r w:rsidRPr="00A6198A">
        <w:rPr>
          <w:color w:val="000000" w:themeColor="text1"/>
          <w:lang w:val="sr-Cyrl-RS"/>
        </w:rPr>
        <w:t xml:space="preserve">18) Уговор о кредиту ЛТЛ 285084.2, закључен између </w:t>
      </w:r>
      <w:proofErr w:type="spellStart"/>
      <w:r w:rsidRPr="00A6198A">
        <w:rPr>
          <w:color w:val="000000" w:themeColor="text1"/>
          <w:lang w:val="sr-Cyrl-RS"/>
        </w:rPr>
        <w:t>Komercijalna</w:t>
      </w:r>
      <w:proofErr w:type="spellEnd"/>
      <w:r w:rsidRPr="00A6198A">
        <w:rPr>
          <w:color w:val="000000" w:themeColor="text1"/>
          <w:lang w:val="sr-Cyrl-RS"/>
        </w:rPr>
        <w:t xml:space="preserve"> </w:t>
      </w:r>
      <w:proofErr w:type="spellStart"/>
      <w:r w:rsidRPr="00A6198A">
        <w:rPr>
          <w:color w:val="000000" w:themeColor="text1"/>
          <w:lang w:val="sr-Cyrl-RS"/>
        </w:rPr>
        <w:t>banka</w:t>
      </w:r>
      <w:proofErr w:type="spellEnd"/>
      <w:r w:rsidRPr="00A6198A">
        <w:rPr>
          <w:color w:val="000000" w:themeColor="text1"/>
          <w:lang w:val="sr-Cyrl-RS"/>
        </w:rPr>
        <w:t xml:space="preserve"> </w:t>
      </w:r>
      <w:proofErr w:type="spellStart"/>
      <w:r w:rsidRPr="00A6198A">
        <w:rPr>
          <w:color w:val="000000" w:themeColor="text1"/>
          <w:lang w:val="sr-Cyrl-RS"/>
        </w:rPr>
        <w:t>a.d</w:t>
      </w:r>
      <w:proofErr w:type="spellEnd"/>
      <w:r w:rsidRPr="00A6198A">
        <w:rPr>
          <w:color w:val="000000" w:themeColor="text1"/>
          <w:lang w:val="sr-Cyrl-RS"/>
        </w:rPr>
        <w:t xml:space="preserve">. </w:t>
      </w:r>
      <w:proofErr w:type="spellStart"/>
      <w:r w:rsidRPr="00A6198A">
        <w:rPr>
          <w:color w:val="000000" w:themeColor="text1"/>
          <w:lang w:val="sr-Cyrl-RS"/>
        </w:rPr>
        <w:t>Beograd</w:t>
      </w:r>
      <w:proofErr w:type="spellEnd"/>
      <w:r w:rsidRPr="00A6198A">
        <w:rPr>
          <w:color w:val="000000" w:themeColor="text1"/>
          <w:lang w:val="sr-Cyrl-RS"/>
        </w:rPr>
        <w:t xml:space="preserve"> и ЈП Србијагас у износу од 5.714.000 евра. Стање дуга по овом кредиту,  на дан 31. децембар 2019. године, је износило 5.714.000,00 евра (671.925.259,20 динара). На име </w:t>
      </w:r>
      <w:r w:rsidRPr="00A6198A">
        <w:rPr>
          <w:color w:val="000000" w:themeColor="text1"/>
          <w:lang w:val="sr-Cyrl-RS"/>
        </w:rPr>
        <w:lastRenderedPageBreak/>
        <w:t>главнице у 2019. години није било плаћања, а на име камате плаћено је 59.016,54 евра (6.953.967,08 динара).</w:t>
      </w:r>
    </w:p>
    <w:p w:rsidR="00953033" w:rsidRPr="00A6198A" w:rsidRDefault="00953033" w:rsidP="00953033">
      <w:pPr>
        <w:jc w:val="both"/>
        <w:rPr>
          <w:color w:val="000000" w:themeColor="text1"/>
          <w:lang w:val="sr-Cyrl-RS"/>
        </w:rPr>
      </w:pPr>
    </w:p>
    <w:p w:rsidR="00953033" w:rsidRPr="00A6198A" w:rsidRDefault="00953033" w:rsidP="00953033">
      <w:pPr>
        <w:ind w:firstLine="708"/>
        <w:jc w:val="both"/>
        <w:rPr>
          <w:color w:val="000000" w:themeColor="text1"/>
          <w:lang w:val="sr-Cyrl-RS"/>
        </w:rPr>
      </w:pPr>
      <w:r w:rsidRPr="00A6198A">
        <w:rPr>
          <w:color w:val="000000" w:themeColor="text1"/>
          <w:lang w:val="sr-Cyrl-RS"/>
        </w:rPr>
        <w:t xml:space="preserve">19) Уговор о кредиту бр. 91-106-0010454.3 (02-29265 ), закључен између </w:t>
      </w:r>
      <w:proofErr w:type="spellStart"/>
      <w:r w:rsidRPr="00A6198A">
        <w:rPr>
          <w:color w:val="000000" w:themeColor="text1"/>
          <w:lang w:val="sr-Cyrl-RS"/>
        </w:rPr>
        <w:t>између</w:t>
      </w:r>
      <w:proofErr w:type="spellEnd"/>
      <w:r w:rsidRPr="00A6198A">
        <w:rPr>
          <w:color w:val="000000" w:themeColor="text1"/>
          <w:lang w:val="sr-Cyrl-RS"/>
        </w:rPr>
        <w:t xml:space="preserve"> </w:t>
      </w:r>
      <w:proofErr w:type="spellStart"/>
      <w:r w:rsidRPr="00A6198A">
        <w:rPr>
          <w:color w:val="000000" w:themeColor="text1"/>
          <w:lang w:val="sr-Cyrl-RS"/>
        </w:rPr>
        <w:t>Vojvođanska</w:t>
      </w:r>
      <w:proofErr w:type="spellEnd"/>
      <w:r w:rsidRPr="00A6198A">
        <w:rPr>
          <w:color w:val="000000" w:themeColor="text1"/>
          <w:lang w:val="sr-Cyrl-RS"/>
        </w:rPr>
        <w:t xml:space="preserve"> </w:t>
      </w:r>
      <w:proofErr w:type="spellStart"/>
      <w:r w:rsidRPr="00A6198A">
        <w:rPr>
          <w:color w:val="000000" w:themeColor="text1"/>
          <w:lang w:val="sr-Cyrl-RS"/>
        </w:rPr>
        <w:t>banka</w:t>
      </w:r>
      <w:proofErr w:type="spellEnd"/>
      <w:r w:rsidRPr="00A6198A">
        <w:rPr>
          <w:color w:val="000000" w:themeColor="text1"/>
          <w:lang w:val="sr-Cyrl-RS"/>
        </w:rPr>
        <w:t xml:space="preserve"> </w:t>
      </w:r>
      <w:proofErr w:type="spellStart"/>
      <w:r w:rsidRPr="00A6198A">
        <w:rPr>
          <w:color w:val="000000" w:themeColor="text1"/>
          <w:lang w:val="sr-Cyrl-RS"/>
        </w:rPr>
        <w:t>a.d</w:t>
      </w:r>
      <w:proofErr w:type="spellEnd"/>
      <w:r w:rsidRPr="00A6198A">
        <w:rPr>
          <w:color w:val="000000" w:themeColor="text1"/>
          <w:lang w:val="sr-Cyrl-RS"/>
        </w:rPr>
        <w:t xml:space="preserve">. </w:t>
      </w:r>
      <w:proofErr w:type="spellStart"/>
      <w:r w:rsidRPr="00A6198A">
        <w:rPr>
          <w:color w:val="000000" w:themeColor="text1"/>
          <w:lang w:val="sr-Cyrl-RS"/>
        </w:rPr>
        <w:t>Novi</w:t>
      </w:r>
      <w:proofErr w:type="spellEnd"/>
      <w:r w:rsidRPr="00A6198A">
        <w:rPr>
          <w:color w:val="000000" w:themeColor="text1"/>
          <w:lang w:val="sr-Cyrl-RS"/>
        </w:rPr>
        <w:t xml:space="preserve"> </w:t>
      </w:r>
      <w:proofErr w:type="spellStart"/>
      <w:r w:rsidRPr="00A6198A">
        <w:rPr>
          <w:color w:val="000000" w:themeColor="text1"/>
          <w:lang w:val="sr-Cyrl-RS"/>
        </w:rPr>
        <w:t>Sad</w:t>
      </w:r>
      <w:proofErr w:type="spellEnd"/>
      <w:r w:rsidRPr="00A6198A">
        <w:rPr>
          <w:color w:val="000000" w:themeColor="text1"/>
          <w:lang w:val="sr-Cyrl-RS"/>
        </w:rPr>
        <w:t xml:space="preserve"> и ЈП Србијагас у износу од 30.000.000 евра. Стање дуга по овом кредиту, на дан 31. децембар 2019. године, је износило  30.000.000,00 евра (3.527.784.000,00 динара). На име главнице у 2019. години није било плаћања, а на име камате плаћено је 346.545,21 евро (40.818.629,37 динара).</w:t>
      </w:r>
    </w:p>
    <w:p w:rsidR="00953033" w:rsidRPr="00A6198A" w:rsidRDefault="00953033" w:rsidP="00953033">
      <w:pPr>
        <w:ind w:firstLine="708"/>
        <w:jc w:val="both"/>
        <w:rPr>
          <w:color w:val="000000" w:themeColor="text1"/>
          <w:lang w:val="sr-Cyrl-RS"/>
        </w:rPr>
      </w:pPr>
    </w:p>
    <w:p w:rsidR="00953033" w:rsidRPr="00A6198A" w:rsidRDefault="00953033" w:rsidP="00953033">
      <w:pPr>
        <w:ind w:firstLine="708"/>
        <w:jc w:val="both"/>
        <w:rPr>
          <w:color w:val="000000" w:themeColor="text1"/>
          <w:lang w:val="sr-Cyrl-RS"/>
        </w:rPr>
      </w:pPr>
      <w:r w:rsidRPr="00A6198A">
        <w:rPr>
          <w:color w:val="000000" w:themeColor="text1"/>
          <w:lang w:val="sr-Cyrl-RS"/>
        </w:rPr>
        <w:t xml:space="preserve">20) Уговор о кредиту бр. 00-420-8501715.7, закључен између </w:t>
      </w:r>
      <w:proofErr w:type="spellStart"/>
      <w:r w:rsidRPr="00A6198A">
        <w:rPr>
          <w:color w:val="000000" w:themeColor="text1"/>
          <w:lang w:val="sr-Cyrl-RS"/>
        </w:rPr>
        <w:t>Banca</w:t>
      </w:r>
      <w:proofErr w:type="spellEnd"/>
      <w:r w:rsidRPr="00A6198A">
        <w:rPr>
          <w:color w:val="000000" w:themeColor="text1"/>
          <w:lang w:val="sr-Cyrl-RS"/>
        </w:rPr>
        <w:t xml:space="preserve"> </w:t>
      </w:r>
      <w:proofErr w:type="spellStart"/>
      <w:r w:rsidRPr="00A6198A">
        <w:rPr>
          <w:color w:val="000000" w:themeColor="text1"/>
          <w:lang w:val="sr-Cyrl-RS"/>
        </w:rPr>
        <w:t>Intesa</w:t>
      </w:r>
      <w:proofErr w:type="spellEnd"/>
      <w:r w:rsidRPr="00A6198A">
        <w:rPr>
          <w:color w:val="000000" w:themeColor="text1"/>
          <w:lang w:val="sr-Cyrl-RS"/>
        </w:rPr>
        <w:t xml:space="preserve"> </w:t>
      </w:r>
      <w:proofErr w:type="spellStart"/>
      <w:r w:rsidRPr="00A6198A">
        <w:rPr>
          <w:color w:val="000000" w:themeColor="text1"/>
          <w:lang w:val="sr-Cyrl-RS"/>
        </w:rPr>
        <w:t>a.d</w:t>
      </w:r>
      <w:proofErr w:type="spellEnd"/>
      <w:r w:rsidRPr="00A6198A">
        <w:rPr>
          <w:color w:val="000000" w:themeColor="text1"/>
          <w:lang w:val="sr-Cyrl-RS"/>
        </w:rPr>
        <w:t xml:space="preserve">. </w:t>
      </w:r>
      <w:proofErr w:type="spellStart"/>
      <w:r w:rsidRPr="00A6198A">
        <w:rPr>
          <w:color w:val="000000" w:themeColor="text1"/>
          <w:lang w:val="sr-Cyrl-RS"/>
        </w:rPr>
        <w:t>Beograd</w:t>
      </w:r>
      <w:proofErr w:type="spellEnd"/>
      <w:r w:rsidRPr="00A6198A">
        <w:rPr>
          <w:color w:val="000000" w:themeColor="text1"/>
          <w:lang w:val="sr-Cyrl-RS"/>
        </w:rPr>
        <w:t xml:space="preserve"> и ЈП Србијагас за изградњу разводног гасовода </w:t>
      </w:r>
      <w:proofErr w:type="spellStart"/>
      <w:r w:rsidRPr="00A6198A">
        <w:rPr>
          <w:color w:val="000000" w:themeColor="text1"/>
          <w:lang w:val="sr-Cyrl-RS"/>
        </w:rPr>
        <w:t>Александровац</w:t>
      </w:r>
      <w:proofErr w:type="spellEnd"/>
      <w:r w:rsidRPr="00A6198A">
        <w:rPr>
          <w:color w:val="000000" w:themeColor="text1"/>
          <w:lang w:val="sr-Cyrl-RS"/>
        </w:rPr>
        <w:t>-Брус-Копаоник-Рашка-Нови Пазар-Тутин (II фаза) у износу од 20.000.000 евра. Стање дуга по овом кредиту, на дан 31. децембар 2019. године, је износило  20.000.000,00 евра (2.351.856.000,00 динара). У току 2019. године повучено је 8.688.593,66 евра (1.021.469.813,69 динара). На име главнице није било плаћања, а на име камате 172.005,76 евра (20.256.999,88 динара).</w:t>
      </w:r>
    </w:p>
    <w:p w:rsidR="00953033" w:rsidRPr="00A6198A" w:rsidRDefault="00953033" w:rsidP="00953033">
      <w:pPr>
        <w:jc w:val="both"/>
        <w:rPr>
          <w:color w:val="000000" w:themeColor="text1"/>
          <w:lang w:val="sr-Cyrl-RS"/>
        </w:rPr>
      </w:pPr>
      <w:r w:rsidRPr="00A6198A">
        <w:rPr>
          <w:color w:val="000000" w:themeColor="text1"/>
          <w:lang w:val="sr-Cyrl-RS"/>
        </w:rPr>
        <w:t xml:space="preserve"> </w:t>
      </w:r>
    </w:p>
    <w:p w:rsidR="00953033" w:rsidRPr="00A6198A" w:rsidRDefault="007260BE" w:rsidP="00953033">
      <w:pPr>
        <w:jc w:val="both"/>
        <w:rPr>
          <w:color w:val="000000" w:themeColor="text1"/>
          <w:lang w:val="sr-Cyrl-RS"/>
        </w:rPr>
      </w:pPr>
      <w:r w:rsidRPr="00A6198A">
        <w:rPr>
          <w:color w:val="000000" w:themeColor="text1"/>
          <w:lang w:val="sr-Cyrl-RS"/>
        </w:rPr>
        <w:tab/>
      </w:r>
      <w:r w:rsidR="00953033" w:rsidRPr="00A6198A">
        <w:rPr>
          <w:color w:val="000000" w:themeColor="text1"/>
          <w:lang w:val="sr-Cyrl-RS"/>
        </w:rPr>
        <w:t>21) Уговор о кредиту,</w:t>
      </w:r>
      <w:r w:rsidR="00A6198A">
        <w:rPr>
          <w:color w:val="000000" w:themeColor="text1"/>
          <w:lang w:val="sr-Cyrl-RS"/>
        </w:rPr>
        <w:t xml:space="preserve"> </w:t>
      </w:r>
      <w:r w:rsidR="00953033" w:rsidRPr="00A6198A">
        <w:rPr>
          <w:color w:val="000000" w:themeColor="text1"/>
          <w:lang w:val="sr-Cyrl-RS"/>
        </w:rPr>
        <w:t xml:space="preserve">бр. 00-410.5600000.1, закључен између </w:t>
      </w:r>
      <w:proofErr w:type="spellStart"/>
      <w:r w:rsidR="00953033" w:rsidRPr="00A6198A">
        <w:rPr>
          <w:color w:val="000000" w:themeColor="text1"/>
          <w:lang w:val="sr-Cyrl-RS"/>
        </w:rPr>
        <w:t>Komercijalna</w:t>
      </w:r>
      <w:proofErr w:type="spellEnd"/>
      <w:r w:rsidR="00953033" w:rsidRPr="00A6198A">
        <w:rPr>
          <w:color w:val="000000" w:themeColor="text1"/>
          <w:lang w:val="sr-Cyrl-RS"/>
        </w:rPr>
        <w:t xml:space="preserve"> </w:t>
      </w:r>
      <w:proofErr w:type="spellStart"/>
      <w:r w:rsidR="00953033" w:rsidRPr="00A6198A">
        <w:rPr>
          <w:color w:val="000000" w:themeColor="text1"/>
          <w:lang w:val="sr-Cyrl-RS"/>
        </w:rPr>
        <w:t>banka</w:t>
      </w:r>
      <w:proofErr w:type="spellEnd"/>
      <w:r w:rsidR="00953033" w:rsidRPr="00A6198A">
        <w:rPr>
          <w:color w:val="000000" w:themeColor="text1"/>
          <w:lang w:val="sr-Cyrl-RS"/>
        </w:rPr>
        <w:t xml:space="preserve"> </w:t>
      </w:r>
      <w:proofErr w:type="spellStart"/>
      <w:r w:rsidR="00953033" w:rsidRPr="00A6198A">
        <w:rPr>
          <w:color w:val="000000" w:themeColor="text1"/>
          <w:lang w:val="sr-Cyrl-RS"/>
        </w:rPr>
        <w:t>a.d</w:t>
      </w:r>
      <w:proofErr w:type="spellEnd"/>
      <w:r w:rsidR="00953033" w:rsidRPr="00A6198A">
        <w:rPr>
          <w:color w:val="000000" w:themeColor="text1"/>
          <w:lang w:val="sr-Cyrl-RS"/>
        </w:rPr>
        <w:t xml:space="preserve">. </w:t>
      </w:r>
      <w:proofErr w:type="spellStart"/>
      <w:r w:rsidR="00953033" w:rsidRPr="00A6198A">
        <w:rPr>
          <w:color w:val="000000" w:themeColor="text1"/>
          <w:lang w:val="sr-Cyrl-RS"/>
        </w:rPr>
        <w:t>Beograd</w:t>
      </w:r>
      <w:proofErr w:type="spellEnd"/>
      <w:r w:rsidR="00953033" w:rsidRPr="00A6198A">
        <w:rPr>
          <w:color w:val="000000" w:themeColor="text1"/>
          <w:lang w:val="sr-Cyrl-RS"/>
        </w:rPr>
        <w:t xml:space="preserve"> </w:t>
      </w:r>
      <w:proofErr w:type="spellStart"/>
      <w:r w:rsidR="00953033" w:rsidRPr="00A6198A">
        <w:rPr>
          <w:color w:val="000000" w:themeColor="text1"/>
          <w:lang w:val="sr-Cyrl-RS"/>
        </w:rPr>
        <w:t>а.д</w:t>
      </w:r>
      <w:proofErr w:type="spellEnd"/>
      <w:r w:rsidR="00953033" w:rsidRPr="00A6198A">
        <w:rPr>
          <w:color w:val="000000" w:themeColor="text1"/>
          <w:lang w:val="sr-Cyrl-RS"/>
        </w:rPr>
        <w:t>. Београд и ЈП Србијагас, у износу од 30.000.000,00 евра. Стање дуга, на дан 31. децембар 2019. године, је износило 30.000.000,00 евра (3.527.784.000,00 динара). У току 2019. године повучено је 30.000.000,00 евра (3.539.850.000,00 динара), на име главнице није било плаћања, а на име камате је било у износу од 157.078,35 евра (18.469.312,64 динара).</w:t>
      </w:r>
    </w:p>
    <w:p w:rsidR="00953033" w:rsidRPr="00A6198A" w:rsidRDefault="00953033" w:rsidP="00953033">
      <w:pPr>
        <w:jc w:val="both"/>
        <w:rPr>
          <w:color w:val="000000" w:themeColor="text1"/>
          <w:lang w:val="sr-Cyrl-RS"/>
        </w:rPr>
      </w:pPr>
    </w:p>
    <w:p w:rsidR="00953033" w:rsidRPr="00A6198A" w:rsidRDefault="00953033" w:rsidP="00953033">
      <w:pPr>
        <w:ind w:firstLine="708"/>
        <w:jc w:val="both"/>
        <w:rPr>
          <w:color w:val="000000" w:themeColor="text1"/>
          <w:lang w:val="sr-Cyrl-RS"/>
        </w:rPr>
      </w:pPr>
      <w:r w:rsidRPr="00A6198A">
        <w:rPr>
          <w:color w:val="000000" w:themeColor="text1"/>
          <w:lang w:val="sr-Cyrl-RS"/>
        </w:rPr>
        <w:t>22) Уговор о кредиту,</w:t>
      </w:r>
      <w:r w:rsidR="00A6198A">
        <w:rPr>
          <w:color w:val="000000" w:themeColor="text1"/>
          <w:lang w:val="sr-Cyrl-RS"/>
        </w:rPr>
        <w:t xml:space="preserve"> </w:t>
      </w:r>
      <w:r w:rsidRPr="00A6198A">
        <w:rPr>
          <w:color w:val="000000" w:themeColor="text1"/>
          <w:lang w:val="sr-Cyrl-RS"/>
        </w:rPr>
        <w:t xml:space="preserve">бр. ЛТЛ 586498, закључен између </w:t>
      </w:r>
      <w:proofErr w:type="spellStart"/>
      <w:r w:rsidRPr="00A6198A">
        <w:rPr>
          <w:color w:val="000000" w:themeColor="text1"/>
          <w:lang w:val="sr-Cyrl-RS"/>
        </w:rPr>
        <w:t>Societe</w:t>
      </w:r>
      <w:proofErr w:type="spellEnd"/>
      <w:r w:rsidRPr="00A6198A">
        <w:rPr>
          <w:color w:val="000000" w:themeColor="text1"/>
          <w:lang w:val="sr-Cyrl-RS"/>
        </w:rPr>
        <w:t xml:space="preserve"> </w:t>
      </w:r>
      <w:proofErr w:type="spellStart"/>
      <w:r w:rsidRPr="00A6198A">
        <w:rPr>
          <w:color w:val="000000" w:themeColor="text1"/>
          <w:lang w:val="sr-Cyrl-RS"/>
        </w:rPr>
        <w:t>Generale</w:t>
      </w:r>
      <w:proofErr w:type="spellEnd"/>
      <w:r w:rsidRPr="00A6198A">
        <w:rPr>
          <w:color w:val="000000" w:themeColor="text1"/>
          <w:lang w:val="sr-Cyrl-RS"/>
        </w:rPr>
        <w:t xml:space="preserve"> </w:t>
      </w:r>
      <w:proofErr w:type="spellStart"/>
      <w:r w:rsidRPr="00A6198A">
        <w:rPr>
          <w:color w:val="000000" w:themeColor="text1"/>
          <w:lang w:val="sr-Cyrl-RS"/>
        </w:rPr>
        <w:t>banka</w:t>
      </w:r>
      <w:proofErr w:type="spellEnd"/>
      <w:r w:rsidRPr="00A6198A">
        <w:rPr>
          <w:color w:val="000000" w:themeColor="text1"/>
          <w:lang w:val="sr-Cyrl-RS"/>
        </w:rPr>
        <w:t xml:space="preserve"> </w:t>
      </w:r>
      <w:proofErr w:type="spellStart"/>
      <w:r w:rsidRPr="00A6198A">
        <w:rPr>
          <w:color w:val="000000" w:themeColor="text1"/>
          <w:lang w:val="sr-Cyrl-RS"/>
        </w:rPr>
        <w:t>Srbija</w:t>
      </w:r>
      <w:proofErr w:type="spellEnd"/>
      <w:r w:rsidRPr="00A6198A">
        <w:rPr>
          <w:color w:val="000000" w:themeColor="text1"/>
          <w:lang w:val="sr-Cyrl-RS"/>
        </w:rPr>
        <w:t xml:space="preserve"> </w:t>
      </w:r>
      <w:proofErr w:type="spellStart"/>
      <w:r w:rsidRPr="00A6198A">
        <w:rPr>
          <w:color w:val="000000" w:themeColor="text1"/>
          <w:lang w:val="sr-Cyrl-RS"/>
        </w:rPr>
        <w:t>a.d</w:t>
      </w:r>
      <w:proofErr w:type="spellEnd"/>
      <w:r w:rsidRPr="00A6198A">
        <w:rPr>
          <w:color w:val="000000" w:themeColor="text1"/>
          <w:lang w:val="sr-Cyrl-RS"/>
        </w:rPr>
        <w:t xml:space="preserve">. </w:t>
      </w:r>
      <w:proofErr w:type="spellStart"/>
      <w:r w:rsidRPr="00A6198A">
        <w:rPr>
          <w:color w:val="000000" w:themeColor="text1"/>
          <w:lang w:val="sr-Cyrl-RS"/>
        </w:rPr>
        <w:t>Beograd</w:t>
      </w:r>
      <w:proofErr w:type="spellEnd"/>
      <w:r w:rsidRPr="00A6198A">
        <w:rPr>
          <w:color w:val="000000" w:themeColor="text1"/>
          <w:lang w:val="sr-Cyrl-RS"/>
        </w:rPr>
        <w:t xml:space="preserve"> (од 2019.</w:t>
      </w:r>
      <w:r w:rsidR="00D96519" w:rsidRPr="00A6198A">
        <w:rPr>
          <w:color w:val="000000" w:themeColor="text1"/>
          <w:lang w:val="sr-Cyrl-RS"/>
        </w:rPr>
        <w:t xml:space="preserve"> године</w:t>
      </w:r>
      <w:r w:rsidRPr="00A6198A">
        <w:rPr>
          <w:color w:val="000000" w:themeColor="text1"/>
          <w:lang w:val="sr-Cyrl-RS"/>
        </w:rPr>
        <w:t xml:space="preserve"> део ОТП групе) и ЈП Србијагас, у износу од 30.000.000,00 евра. Стање дуга, на дан 31. децембар 2019. године, је износило 30.000.000,00 евра (3.527.784.000,00 динара). У току 2019. године повучено је 30.000.000,00 евра (3.539.094.000,00 динара), на име главнице није било плаћања, а на име камате је било у износу од 161.970,41 евро (19.049.241,12 динара).</w:t>
      </w:r>
    </w:p>
    <w:p w:rsidR="00953033" w:rsidRPr="00A6198A" w:rsidRDefault="00953033" w:rsidP="00953033">
      <w:pPr>
        <w:jc w:val="both"/>
        <w:rPr>
          <w:color w:val="000000" w:themeColor="text1"/>
          <w:lang w:val="sr-Cyrl-RS"/>
        </w:rPr>
      </w:pPr>
    </w:p>
    <w:p w:rsidR="00953033" w:rsidRPr="00A6198A" w:rsidRDefault="00953033" w:rsidP="00953033">
      <w:pPr>
        <w:ind w:firstLine="708"/>
        <w:jc w:val="both"/>
        <w:rPr>
          <w:color w:val="000000" w:themeColor="text1"/>
          <w:lang w:val="sr-Cyrl-RS"/>
        </w:rPr>
      </w:pPr>
      <w:r w:rsidRPr="00A6198A">
        <w:rPr>
          <w:color w:val="000000" w:themeColor="text1"/>
          <w:lang w:val="sr-Cyrl-RS"/>
        </w:rPr>
        <w:t xml:space="preserve">23) Уговор о кредиту, бр.02-7037,закључен између </w:t>
      </w:r>
      <w:proofErr w:type="spellStart"/>
      <w:r w:rsidRPr="00A6198A">
        <w:rPr>
          <w:color w:val="000000" w:themeColor="text1"/>
          <w:lang w:val="sr-Cyrl-RS"/>
        </w:rPr>
        <w:t>Vojvođanska</w:t>
      </w:r>
      <w:proofErr w:type="spellEnd"/>
      <w:r w:rsidRPr="00A6198A">
        <w:rPr>
          <w:color w:val="000000" w:themeColor="text1"/>
          <w:lang w:val="sr-Cyrl-RS"/>
        </w:rPr>
        <w:t xml:space="preserve"> </w:t>
      </w:r>
      <w:proofErr w:type="spellStart"/>
      <w:r w:rsidRPr="00A6198A">
        <w:rPr>
          <w:color w:val="000000" w:themeColor="text1"/>
          <w:lang w:val="sr-Cyrl-RS"/>
        </w:rPr>
        <w:t>banka</w:t>
      </w:r>
      <w:proofErr w:type="spellEnd"/>
      <w:r w:rsidRPr="00A6198A">
        <w:rPr>
          <w:color w:val="000000" w:themeColor="text1"/>
          <w:lang w:val="sr-Cyrl-RS"/>
        </w:rPr>
        <w:t xml:space="preserve"> </w:t>
      </w:r>
      <w:proofErr w:type="spellStart"/>
      <w:r w:rsidRPr="00A6198A">
        <w:rPr>
          <w:color w:val="000000" w:themeColor="text1"/>
          <w:lang w:val="sr-Cyrl-RS"/>
        </w:rPr>
        <w:t>a.d</w:t>
      </w:r>
      <w:proofErr w:type="spellEnd"/>
      <w:r w:rsidRPr="00A6198A">
        <w:rPr>
          <w:color w:val="000000" w:themeColor="text1"/>
          <w:lang w:val="sr-Cyrl-RS"/>
        </w:rPr>
        <w:t xml:space="preserve">. </w:t>
      </w:r>
      <w:proofErr w:type="spellStart"/>
      <w:r w:rsidRPr="00A6198A">
        <w:rPr>
          <w:color w:val="000000" w:themeColor="text1"/>
          <w:lang w:val="sr-Cyrl-RS"/>
        </w:rPr>
        <w:t>Novi</w:t>
      </w:r>
      <w:proofErr w:type="spellEnd"/>
      <w:r w:rsidRPr="00A6198A">
        <w:rPr>
          <w:color w:val="000000" w:themeColor="text1"/>
          <w:lang w:val="sr-Cyrl-RS"/>
        </w:rPr>
        <w:t xml:space="preserve"> </w:t>
      </w:r>
      <w:proofErr w:type="spellStart"/>
      <w:r w:rsidRPr="00A6198A">
        <w:rPr>
          <w:color w:val="000000" w:themeColor="text1"/>
          <w:lang w:val="sr-Cyrl-RS"/>
        </w:rPr>
        <w:t>Sad</w:t>
      </w:r>
      <w:proofErr w:type="spellEnd"/>
      <w:r w:rsidRPr="00A6198A">
        <w:rPr>
          <w:color w:val="000000" w:themeColor="text1"/>
          <w:lang w:val="sr-Cyrl-RS"/>
        </w:rPr>
        <w:t xml:space="preserve"> и ЈП Србијагас,</w:t>
      </w:r>
      <w:r w:rsidR="00A6198A">
        <w:rPr>
          <w:color w:val="000000" w:themeColor="text1"/>
          <w:lang w:val="sr-Cyrl-RS"/>
        </w:rPr>
        <w:t xml:space="preserve"> </w:t>
      </w:r>
      <w:r w:rsidRPr="00A6198A">
        <w:rPr>
          <w:color w:val="000000" w:themeColor="text1"/>
          <w:lang w:val="sr-Cyrl-RS"/>
        </w:rPr>
        <w:t>у износу од 9.999.979,00 евра. Стање дуга, на дан 31. децембар 2019. године, је износило 9.999.979,00 евра (1.175.925.530,55 динара). У току 2019. године повучено је 9.999.979,00 евра (1.179.695.522,63 динара), на име главнице није било плаћања, а на име камате је плаћено 70.679,30 евра (8.312.403,77 динара).</w:t>
      </w:r>
    </w:p>
    <w:p w:rsidR="00953033" w:rsidRPr="00A6198A" w:rsidRDefault="00953033" w:rsidP="00953033">
      <w:pPr>
        <w:ind w:firstLine="708"/>
        <w:jc w:val="both"/>
        <w:rPr>
          <w:color w:val="000000" w:themeColor="text1"/>
          <w:lang w:val="sr-Cyrl-RS"/>
        </w:rPr>
      </w:pPr>
    </w:p>
    <w:p w:rsidR="00953033" w:rsidRPr="00A6198A" w:rsidRDefault="00953033" w:rsidP="00953033">
      <w:pPr>
        <w:ind w:firstLine="708"/>
        <w:jc w:val="both"/>
        <w:rPr>
          <w:color w:val="000000" w:themeColor="text1"/>
          <w:lang w:val="sr-Cyrl-RS"/>
        </w:rPr>
      </w:pPr>
      <w:r w:rsidRPr="00A6198A">
        <w:rPr>
          <w:color w:val="000000" w:themeColor="text1"/>
          <w:lang w:val="sr-Cyrl-RS"/>
        </w:rPr>
        <w:t xml:space="preserve">24) Уговор о кредиту, бр. П 3109/11, закључен између </w:t>
      </w:r>
      <w:proofErr w:type="spellStart"/>
      <w:r w:rsidRPr="00A6198A">
        <w:rPr>
          <w:color w:val="000000" w:themeColor="text1"/>
          <w:lang w:val="sr-Cyrl-RS"/>
        </w:rPr>
        <w:t>UniCredit</w:t>
      </w:r>
      <w:proofErr w:type="spellEnd"/>
      <w:r w:rsidRPr="00A6198A">
        <w:rPr>
          <w:color w:val="000000" w:themeColor="text1"/>
          <w:lang w:val="sr-Cyrl-RS"/>
        </w:rPr>
        <w:t xml:space="preserve"> </w:t>
      </w:r>
      <w:proofErr w:type="spellStart"/>
      <w:r w:rsidRPr="00A6198A">
        <w:rPr>
          <w:color w:val="000000" w:themeColor="text1"/>
          <w:lang w:val="sr-Cyrl-RS"/>
        </w:rPr>
        <w:t>Bank</w:t>
      </w:r>
      <w:proofErr w:type="spellEnd"/>
      <w:r w:rsidRPr="00A6198A">
        <w:rPr>
          <w:color w:val="000000" w:themeColor="text1"/>
          <w:lang w:val="sr-Cyrl-RS"/>
        </w:rPr>
        <w:t xml:space="preserve"> </w:t>
      </w:r>
      <w:proofErr w:type="spellStart"/>
      <w:r w:rsidRPr="00A6198A">
        <w:rPr>
          <w:color w:val="000000" w:themeColor="text1"/>
          <w:lang w:val="sr-Cyrl-RS"/>
        </w:rPr>
        <w:t>Srbija</w:t>
      </w:r>
      <w:proofErr w:type="spellEnd"/>
      <w:r w:rsidRPr="00A6198A">
        <w:rPr>
          <w:color w:val="000000" w:themeColor="text1"/>
          <w:lang w:val="sr-Cyrl-RS"/>
        </w:rPr>
        <w:t xml:space="preserve"> </w:t>
      </w:r>
      <w:proofErr w:type="spellStart"/>
      <w:r w:rsidRPr="00A6198A">
        <w:rPr>
          <w:color w:val="000000" w:themeColor="text1"/>
          <w:lang w:val="sr-Cyrl-RS"/>
        </w:rPr>
        <w:t>a.d</w:t>
      </w:r>
      <w:proofErr w:type="spellEnd"/>
      <w:r w:rsidRPr="00A6198A">
        <w:rPr>
          <w:color w:val="000000" w:themeColor="text1"/>
          <w:lang w:val="sr-Cyrl-RS"/>
        </w:rPr>
        <w:t xml:space="preserve">. </w:t>
      </w:r>
      <w:proofErr w:type="spellStart"/>
      <w:r w:rsidRPr="00A6198A">
        <w:rPr>
          <w:color w:val="000000" w:themeColor="text1"/>
          <w:lang w:val="sr-Cyrl-RS"/>
        </w:rPr>
        <w:t>Beograd</w:t>
      </w:r>
      <w:proofErr w:type="spellEnd"/>
      <w:r w:rsidRPr="00A6198A">
        <w:rPr>
          <w:color w:val="000000" w:themeColor="text1"/>
          <w:lang w:val="sr-Cyrl-RS"/>
        </w:rPr>
        <w:t xml:space="preserve"> и Галеника </w:t>
      </w:r>
      <w:proofErr w:type="spellStart"/>
      <w:r w:rsidRPr="00A6198A">
        <w:rPr>
          <w:color w:val="000000" w:themeColor="text1"/>
          <w:lang w:val="sr-Cyrl-RS"/>
        </w:rPr>
        <w:t>а.д</w:t>
      </w:r>
      <w:proofErr w:type="spellEnd"/>
      <w:r w:rsidRPr="00A6198A">
        <w:rPr>
          <w:color w:val="000000" w:themeColor="text1"/>
          <w:lang w:val="sr-Cyrl-RS"/>
        </w:rPr>
        <w:t>. Београд, у износу од 30.000.000,00 евра. Стање дуга, на дан 31. децембар 2019. године, је износило 0,00 евра (0,00 динара). На име отплате главнице у 2019. години, укупно је плаћено 1,500.000,00 евра (176.916.900,00 динара), док је на име камате плаћено 6.650,94 евра (784.442,46 динара).</w:t>
      </w:r>
    </w:p>
    <w:p w:rsidR="00953033" w:rsidRPr="00A6198A" w:rsidRDefault="00953033" w:rsidP="00953033">
      <w:pPr>
        <w:ind w:firstLine="708"/>
        <w:jc w:val="both"/>
        <w:rPr>
          <w:color w:val="000000" w:themeColor="text1"/>
          <w:lang w:val="sr-Cyrl-RS"/>
        </w:rPr>
      </w:pPr>
    </w:p>
    <w:p w:rsidR="00953033" w:rsidRPr="00A6198A" w:rsidRDefault="00953033" w:rsidP="00953033">
      <w:pPr>
        <w:ind w:firstLine="720"/>
        <w:jc w:val="both"/>
        <w:rPr>
          <w:color w:val="000000" w:themeColor="text1"/>
          <w:lang w:val="sr-Cyrl-RS"/>
        </w:rPr>
      </w:pPr>
      <w:r w:rsidRPr="00A6198A">
        <w:rPr>
          <w:color w:val="000000" w:themeColor="text1"/>
          <w:lang w:val="sr-Cyrl-RS"/>
        </w:rPr>
        <w:t xml:space="preserve">25) Уговор о кредиту, бр. 00-410-0204624-3, закључен између </w:t>
      </w:r>
      <w:proofErr w:type="spellStart"/>
      <w:r w:rsidRPr="00A6198A">
        <w:rPr>
          <w:color w:val="000000" w:themeColor="text1"/>
          <w:lang w:val="sr-Cyrl-RS"/>
        </w:rPr>
        <w:t>Komercijalna</w:t>
      </w:r>
      <w:proofErr w:type="spellEnd"/>
      <w:r w:rsidRPr="00A6198A">
        <w:rPr>
          <w:color w:val="000000" w:themeColor="text1"/>
          <w:lang w:val="sr-Cyrl-RS"/>
        </w:rPr>
        <w:t xml:space="preserve"> </w:t>
      </w:r>
      <w:proofErr w:type="spellStart"/>
      <w:r w:rsidRPr="00A6198A">
        <w:rPr>
          <w:color w:val="000000" w:themeColor="text1"/>
          <w:lang w:val="sr-Cyrl-RS"/>
        </w:rPr>
        <w:t>banka</w:t>
      </w:r>
      <w:proofErr w:type="spellEnd"/>
      <w:r w:rsidRPr="00A6198A">
        <w:rPr>
          <w:color w:val="000000" w:themeColor="text1"/>
          <w:lang w:val="sr-Cyrl-RS"/>
        </w:rPr>
        <w:t xml:space="preserve"> </w:t>
      </w:r>
      <w:proofErr w:type="spellStart"/>
      <w:r w:rsidRPr="00A6198A">
        <w:rPr>
          <w:color w:val="000000" w:themeColor="text1"/>
          <w:lang w:val="sr-Cyrl-RS"/>
        </w:rPr>
        <w:t>a.d</w:t>
      </w:r>
      <w:proofErr w:type="spellEnd"/>
      <w:r w:rsidRPr="00A6198A">
        <w:rPr>
          <w:color w:val="000000" w:themeColor="text1"/>
          <w:lang w:val="sr-Cyrl-RS"/>
        </w:rPr>
        <w:t xml:space="preserve">. </w:t>
      </w:r>
      <w:proofErr w:type="spellStart"/>
      <w:r w:rsidRPr="00A6198A">
        <w:rPr>
          <w:color w:val="000000" w:themeColor="text1"/>
          <w:lang w:val="sr-Cyrl-RS"/>
        </w:rPr>
        <w:t>Beograd</w:t>
      </w:r>
      <w:proofErr w:type="spellEnd"/>
      <w:r w:rsidRPr="00A6198A">
        <w:rPr>
          <w:color w:val="000000" w:themeColor="text1"/>
          <w:lang w:val="sr-Cyrl-RS"/>
        </w:rPr>
        <w:t xml:space="preserve"> </w:t>
      </w:r>
      <w:proofErr w:type="spellStart"/>
      <w:r w:rsidRPr="00A6198A">
        <w:rPr>
          <w:color w:val="000000" w:themeColor="text1"/>
          <w:lang w:val="sr-Cyrl-RS"/>
        </w:rPr>
        <w:t>а.д</w:t>
      </w:r>
      <w:proofErr w:type="spellEnd"/>
      <w:r w:rsidRPr="00A6198A">
        <w:rPr>
          <w:color w:val="000000" w:themeColor="text1"/>
          <w:lang w:val="sr-Cyrl-RS"/>
        </w:rPr>
        <w:t xml:space="preserve">. Београд и Галеника </w:t>
      </w:r>
      <w:proofErr w:type="spellStart"/>
      <w:r w:rsidRPr="00A6198A">
        <w:rPr>
          <w:color w:val="000000" w:themeColor="text1"/>
          <w:lang w:val="sr-Cyrl-RS"/>
        </w:rPr>
        <w:t>а.д</w:t>
      </w:r>
      <w:proofErr w:type="spellEnd"/>
      <w:r w:rsidRPr="00A6198A">
        <w:rPr>
          <w:color w:val="000000" w:themeColor="text1"/>
          <w:lang w:val="sr-Cyrl-RS"/>
        </w:rPr>
        <w:t>. Београд, у износу од 10.000.000,00 евра. Стање дуга, на дан 31. децембар 2019. године, је износило 0,00 евра (0,00 динара). На име отплате главнице у 2019. години, укупно је плаћено 2.000.000,00 евра (235.504.550,00 динара), док је на име камате плаћено 33.423,69 евра (3.944.580,70 динара).</w:t>
      </w:r>
    </w:p>
    <w:p w:rsidR="00953033" w:rsidRPr="00A6198A" w:rsidRDefault="00953033" w:rsidP="00953033">
      <w:pPr>
        <w:ind w:firstLine="708"/>
        <w:jc w:val="both"/>
        <w:rPr>
          <w:color w:val="000000" w:themeColor="text1"/>
          <w:lang w:val="sr-Cyrl-RS"/>
        </w:rPr>
      </w:pPr>
    </w:p>
    <w:p w:rsidR="00953033" w:rsidRPr="00A6198A" w:rsidRDefault="00953033" w:rsidP="00953033">
      <w:pPr>
        <w:ind w:firstLine="708"/>
        <w:jc w:val="both"/>
        <w:rPr>
          <w:color w:val="000000" w:themeColor="text1"/>
          <w:lang w:val="sr-Cyrl-RS"/>
        </w:rPr>
      </w:pPr>
      <w:r w:rsidRPr="00A6198A">
        <w:rPr>
          <w:color w:val="000000" w:themeColor="text1"/>
          <w:lang w:val="sr-Cyrl-RS"/>
        </w:rPr>
        <w:t xml:space="preserve">26) Уговор о кредиту, бр. 00-410-0300108-1, закључен између </w:t>
      </w:r>
      <w:proofErr w:type="spellStart"/>
      <w:r w:rsidRPr="00A6198A">
        <w:rPr>
          <w:color w:val="000000" w:themeColor="text1"/>
          <w:lang w:val="sr-Cyrl-RS"/>
        </w:rPr>
        <w:t>Komercijalna</w:t>
      </w:r>
      <w:proofErr w:type="spellEnd"/>
      <w:r w:rsidRPr="00A6198A">
        <w:rPr>
          <w:color w:val="000000" w:themeColor="text1"/>
          <w:lang w:val="sr-Cyrl-RS"/>
        </w:rPr>
        <w:t xml:space="preserve"> </w:t>
      </w:r>
      <w:proofErr w:type="spellStart"/>
      <w:r w:rsidRPr="00A6198A">
        <w:rPr>
          <w:color w:val="000000" w:themeColor="text1"/>
          <w:lang w:val="sr-Cyrl-RS"/>
        </w:rPr>
        <w:t>banka</w:t>
      </w:r>
      <w:proofErr w:type="spellEnd"/>
      <w:r w:rsidRPr="00A6198A">
        <w:rPr>
          <w:color w:val="000000" w:themeColor="text1"/>
          <w:lang w:val="sr-Cyrl-RS"/>
        </w:rPr>
        <w:t xml:space="preserve"> </w:t>
      </w:r>
      <w:proofErr w:type="spellStart"/>
      <w:r w:rsidRPr="00A6198A">
        <w:rPr>
          <w:color w:val="000000" w:themeColor="text1"/>
          <w:lang w:val="sr-Cyrl-RS"/>
        </w:rPr>
        <w:t>a.d</w:t>
      </w:r>
      <w:proofErr w:type="spellEnd"/>
      <w:r w:rsidRPr="00A6198A">
        <w:rPr>
          <w:color w:val="000000" w:themeColor="text1"/>
          <w:lang w:val="sr-Cyrl-RS"/>
        </w:rPr>
        <w:t xml:space="preserve">. </w:t>
      </w:r>
      <w:proofErr w:type="spellStart"/>
      <w:r w:rsidRPr="00A6198A">
        <w:rPr>
          <w:color w:val="000000" w:themeColor="text1"/>
          <w:lang w:val="sr-Cyrl-RS"/>
        </w:rPr>
        <w:t>Beograd</w:t>
      </w:r>
      <w:proofErr w:type="spellEnd"/>
      <w:r w:rsidRPr="00A6198A">
        <w:rPr>
          <w:color w:val="000000" w:themeColor="text1"/>
          <w:lang w:val="sr-Cyrl-RS"/>
        </w:rPr>
        <w:t xml:space="preserve"> и Галеника </w:t>
      </w:r>
      <w:proofErr w:type="spellStart"/>
      <w:r w:rsidRPr="00A6198A">
        <w:rPr>
          <w:color w:val="000000" w:themeColor="text1"/>
          <w:lang w:val="sr-Cyrl-RS"/>
        </w:rPr>
        <w:t>а.д</w:t>
      </w:r>
      <w:proofErr w:type="spellEnd"/>
      <w:r w:rsidRPr="00A6198A">
        <w:rPr>
          <w:color w:val="000000" w:themeColor="text1"/>
          <w:lang w:val="sr-Cyrl-RS"/>
        </w:rPr>
        <w:t xml:space="preserve">. Београд, у износу од 2.500.000,00 евра. Стање дуга, на дан 31. децембар 2019. године, је износило 0,00 евра (0,00 динара). На име отплате главнице у </w:t>
      </w:r>
      <w:r w:rsidRPr="00A6198A">
        <w:rPr>
          <w:color w:val="000000" w:themeColor="text1"/>
          <w:lang w:val="sr-Cyrl-RS"/>
        </w:rPr>
        <w:lastRenderedPageBreak/>
        <w:t>2019. години, укупно је плаћено 500.000,00 евра (58.876.137,50 динара), док је на име камате плаћено 8.355,92 евра (986.144,88 динара).</w:t>
      </w:r>
    </w:p>
    <w:p w:rsidR="00953033" w:rsidRPr="00A6198A" w:rsidRDefault="00953033" w:rsidP="00953033">
      <w:pPr>
        <w:jc w:val="both"/>
        <w:rPr>
          <w:color w:val="000000" w:themeColor="text1"/>
          <w:lang w:val="sr-Cyrl-RS"/>
        </w:rPr>
      </w:pPr>
    </w:p>
    <w:p w:rsidR="00953033" w:rsidRPr="00A6198A" w:rsidRDefault="000E1EF7" w:rsidP="00953033">
      <w:pPr>
        <w:ind w:firstLine="708"/>
        <w:jc w:val="both"/>
        <w:rPr>
          <w:color w:val="000000" w:themeColor="text1"/>
          <w:lang w:val="sr-Cyrl-RS"/>
        </w:rPr>
      </w:pPr>
      <w:r w:rsidRPr="00A6198A">
        <w:rPr>
          <w:color w:val="000000" w:themeColor="text1"/>
          <w:lang w:val="sr-Cyrl-RS"/>
        </w:rPr>
        <w:t>27</w:t>
      </w:r>
      <w:r w:rsidR="00953033" w:rsidRPr="00A6198A">
        <w:rPr>
          <w:color w:val="000000" w:themeColor="text1"/>
          <w:lang w:val="sr-Cyrl-RS"/>
        </w:rPr>
        <w:t>) Уговор о кредиту, бр. 00-420-1305708.1, закључен између „</w:t>
      </w:r>
      <w:proofErr w:type="spellStart"/>
      <w:r w:rsidR="00953033" w:rsidRPr="00A6198A">
        <w:rPr>
          <w:color w:val="000000" w:themeColor="text1"/>
          <w:lang w:val="sr-Cyrl-RS"/>
        </w:rPr>
        <w:t>Banca</w:t>
      </w:r>
      <w:proofErr w:type="spellEnd"/>
      <w:r w:rsidR="00953033" w:rsidRPr="00A6198A">
        <w:rPr>
          <w:color w:val="000000" w:themeColor="text1"/>
          <w:lang w:val="sr-Cyrl-RS"/>
        </w:rPr>
        <w:t xml:space="preserve"> </w:t>
      </w:r>
      <w:proofErr w:type="spellStart"/>
      <w:r w:rsidR="00953033" w:rsidRPr="00A6198A">
        <w:rPr>
          <w:color w:val="000000" w:themeColor="text1"/>
          <w:lang w:val="sr-Cyrl-RS"/>
        </w:rPr>
        <w:t>Intesa</w:t>
      </w:r>
      <w:proofErr w:type="spellEnd"/>
      <w:r w:rsidR="00953033" w:rsidRPr="00A6198A">
        <w:rPr>
          <w:color w:val="000000" w:themeColor="text1"/>
          <w:lang w:val="sr-Cyrl-RS"/>
        </w:rPr>
        <w:t xml:space="preserve">” </w:t>
      </w:r>
      <w:proofErr w:type="spellStart"/>
      <w:r w:rsidR="00953033" w:rsidRPr="00A6198A">
        <w:rPr>
          <w:color w:val="000000" w:themeColor="text1"/>
          <w:lang w:val="sr-Cyrl-RS"/>
        </w:rPr>
        <w:t>а.d</w:t>
      </w:r>
      <w:proofErr w:type="spellEnd"/>
      <w:r w:rsidR="00953033" w:rsidRPr="00A6198A">
        <w:rPr>
          <w:color w:val="000000" w:themeColor="text1"/>
          <w:lang w:val="sr-Cyrl-RS"/>
        </w:rPr>
        <w:t xml:space="preserve">. </w:t>
      </w:r>
      <w:proofErr w:type="spellStart"/>
      <w:r w:rsidR="00953033" w:rsidRPr="00A6198A">
        <w:rPr>
          <w:color w:val="000000" w:themeColor="text1"/>
          <w:lang w:val="sr-Cyrl-RS"/>
        </w:rPr>
        <w:t>Beograd</w:t>
      </w:r>
      <w:proofErr w:type="spellEnd"/>
      <w:r w:rsidR="00953033" w:rsidRPr="00A6198A">
        <w:rPr>
          <w:color w:val="000000" w:themeColor="text1"/>
          <w:lang w:val="sr-Cyrl-RS"/>
        </w:rPr>
        <w:t xml:space="preserve"> и </w:t>
      </w:r>
      <w:proofErr w:type="spellStart"/>
      <w:r w:rsidR="00953033" w:rsidRPr="00A6198A">
        <w:rPr>
          <w:color w:val="000000" w:themeColor="text1"/>
          <w:lang w:val="sr-Cyrl-RS"/>
        </w:rPr>
        <w:t>Air</w:t>
      </w:r>
      <w:proofErr w:type="spellEnd"/>
      <w:r w:rsidR="00953033" w:rsidRPr="00A6198A">
        <w:rPr>
          <w:color w:val="000000" w:themeColor="text1"/>
          <w:lang w:val="sr-Cyrl-RS"/>
        </w:rPr>
        <w:t xml:space="preserve"> SERBIA у износу од 10.000.000,00 евра. Стање дуга, на дан 31. децембар 2019. године, је износило 0,00 евра (0,00 динара). Током 2019. године, је по основу главнице плаћено 2.222.222,23 евра (261.874.852,75 динара), а по основу камате плаћено </w:t>
      </w:r>
      <w:proofErr w:type="spellStart"/>
      <w:r w:rsidR="00953033" w:rsidRPr="00A6198A">
        <w:rPr>
          <w:color w:val="000000" w:themeColor="text1"/>
          <w:lang w:val="sr-Cyrl-RS"/>
        </w:rPr>
        <w:t>je</w:t>
      </w:r>
      <w:proofErr w:type="spellEnd"/>
      <w:r w:rsidR="00953033" w:rsidRPr="00A6198A">
        <w:rPr>
          <w:color w:val="000000" w:themeColor="text1"/>
          <w:lang w:val="sr-Cyrl-RS"/>
        </w:rPr>
        <w:t xml:space="preserve"> 25.934,55 евра (3.060.782,30 динара).</w:t>
      </w:r>
    </w:p>
    <w:p w:rsidR="00953033" w:rsidRPr="00A6198A" w:rsidRDefault="00953033" w:rsidP="00953033">
      <w:pPr>
        <w:jc w:val="both"/>
        <w:rPr>
          <w:color w:val="000000" w:themeColor="text1"/>
          <w:lang w:val="sr-Cyrl-RS"/>
        </w:rPr>
      </w:pPr>
    </w:p>
    <w:p w:rsidR="00953033" w:rsidRPr="00A6198A" w:rsidRDefault="000E1EF7" w:rsidP="00953033">
      <w:pPr>
        <w:ind w:firstLine="708"/>
        <w:jc w:val="both"/>
        <w:rPr>
          <w:color w:val="000000" w:themeColor="text1"/>
          <w:lang w:val="sr-Cyrl-RS"/>
        </w:rPr>
      </w:pPr>
      <w:r w:rsidRPr="00A6198A">
        <w:rPr>
          <w:color w:val="000000" w:themeColor="text1"/>
          <w:lang w:val="sr-Cyrl-RS"/>
        </w:rPr>
        <w:t>28</w:t>
      </w:r>
      <w:r w:rsidR="00953033" w:rsidRPr="00A6198A">
        <w:rPr>
          <w:color w:val="000000" w:themeColor="text1"/>
          <w:lang w:val="sr-Cyrl-RS"/>
        </w:rPr>
        <w:t xml:space="preserve">) Уговор о кредиту, бр. R0293/12, закључен између </w:t>
      </w:r>
      <w:proofErr w:type="spellStart"/>
      <w:r w:rsidR="00953033" w:rsidRPr="00A6198A">
        <w:rPr>
          <w:color w:val="000000" w:themeColor="text1"/>
          <w:lang w:val="sr-Cyrl-RS"/>
        </w:rPr>
        <w:t>UniCredit</w:t>
      </w:r>
      <w:proofErr w:type="spellEnd"/>
      <w:r w:rsidR="00953033" w:rsidRPr="00A6198A">
        <w:rPr>
          <w:color w:val="000000" w:themeColor="text1"/>
          <w:lang w:val="sr-Cyrl-RS"/>
        </w:rPr>
        <w:t xml:space="preserve"> </w:t>
      </w:r>
      <w:proofErr w:type="spellStart"/>
      <w:r w:rsidR="00953033" w:rsidRPr="00A6198A">
        <w:rPr>
          <w:color w:val="000000" w:themeColor="text1"/>
          <w:lang w:val="sr-Cyrl-RS"/>
        </w:rPr>
        <w:t>Bank</w:t>
      </w:r>
      <w:proofErr w:type="spellEnd"/>
      <w:r w:rsidR="00953033" w:rsidRPr="00A6198A">
        <w:rPr>
          <w:color w:val="000000" w:themeColor="text1"/>
          <w:lang w:val="sr-Cyrl-RS"/>
        </w:rPr>
        <w:t xml:space="preserve"> </w:t>
      </w:r>
      <w:proofErr w:type="spellStart"/>
      <w:r w:rsidR="00953033" w:rsidRPr="00A6198A">
        <w:rPr>
          <w:color w:val="000000" w:themeColor="text1"/>
          <w:lang w:val="sr-Cyrl-RS"/>
        </w:rPr>
        <w:t>Srbija</w:t>
      </w:r>
      <w:proofErr w:type="spellEnd"/>
      <w:r w:rsidR="00953033" w:rsidRPr="00A6198A">
        <w:rPr>
          <w:color w:val="000000" w:themeColor="text1"/>
          <w:lang w:val="sr-Cyrl-RS"/>
        </w:rPr>
        <w:t xml:space="preserve"> </w:t>
      </w:r>
      <w:proofErr w:type="spellStart"/>
      <w:r w:rsidR="00953033" w:rsidRPr="00A6198A">
        <w:rPr>
          <w:color w:val="000000" w:themeColor="text1"/>
          <w:lang w:val="sr-Cyrl-RS"/>
        </w:rPr>
        <w:t>a.d</w:t>
      </w:r>
      <w:proofErr w:type="spellEnd"/>
      <w:r w:rsidR="00953033" w:rsidRPr="00A6198A">
        <w:rPr>
          <w:color w:val="000000" w:themeColor="text1"/>
          <w:lang w:val="sr-Cyrl-RS"/>
        </w:rPr>
        <w:t xml:space="preserve">. </w:t>
      </w:r>
      <w:proofErr w:type="spellStart"/>
      <w:r w:rsidR="00953033" w:rsidRPr="00A6198A">
        <w:rPr>
          <w:color w:val="000000" w:themeColor="text1"/>
          <w:lang w:val="sr-Cyrl-RS"/>
        </w:rPr>
        <w:t>Beograd</w:t>
      </w:r>
      <w:proofErr w:type="spellEnd"/>
      <w:r w:rsidR="00953033" w:rsidRPr="00A6198A">
        <w:rPr>
          <w:color w:val="000000" w:themeColor="text1"/>
          <w:lang w:val="sr-Cyrl-RS"/>
        </w:rPr>
        <w:t xml:space="preserve"> и „JAT </w:t>
      </w:r>
      <w:proofErr w:type="spellStart"/>
      <w:r w:rsidR="00953033" w:rsidRPr="00A6198A">
        <w:rPr>
          <w:color w:val="000000" w:themeColor="text1"/>
          <w:lang w:val="sr-Cyrl-RS"/>
        </w:rPr>
        <w:t>Tехника</w:t>
      </w:r>
      <w:proofErr w:type="spellEnd"/>
      <w:r w:rsidR="00953033" w:rsidRPr="00A6198A">
        <w:rPr>
          <w:rFonts w:eastAsia="SimSun"/>
          <w:color w:val="000000" w:themeColor="text1"/>
          <w:lang w:val="sr-Cyrl-RS"/>
        </w:rPr>
        <w:t>”</w:t>
      </w:r>
      <w:r w:rsidR="00953033" w:rsidRPr="00A6198A">
        <w:rPr>
          <w:color w:val="000000" w:themeColor="text1"/>
          <w:lang w:val="sr-Cyrl-RS"/>
        </w:rPr>
        <w:t xml:space="preserve"> </w:t>
      </w:r>
      <w:proofErr w:type="spellStart"/>
      <w:r w:rsidR="00953033" w:rsidRPr="00A6198A">
        <w:rPr>
          <w:color w:val="000000" w:themeColor="text1"/>
          <w:lang w:val="sr-Cyrl-RS"/>
        </w:rPr>
        <w:t>д.о.о</w:t>
      </w:r>
      <w:proofErr w:type="spellEnd"/>
      <w:r w:rsidR="00953033" w:rsidRPr="00A6198A">
        <w:rPr>
          <w:color w:val="000000" w:themeColor="text1"/>
          <w:lang w:val="sr-Cyrl-RS"/>
        </w:rPr>
        <w:t>, у износу од 4.750.000,04 евра. Стање дуга, на дан 31. децембра 2019. године, је износило 2.950.000,00 евра (346.898.760,00 динара). У 2019. години је на име главнице плаћено 600.000,00 евра (70.704.840,00 динара), а по основу камате 95.515,52 евра (11.257.299,38 динара).</w:t>
      </w:r>
    </w:p>
    <w:p w:rsidR="00953033" w:rsidRPr="00A6198A" w:rsidRDefault="00953033" w:rsidP="00953033">
      <w:pPr>
        <w:jc w:val="both"/>
        <w:rPr>
          <w:color w:val="000000" w:themeColor="text1"/>
          <w:lang w:val="sr-Cyrl-RS"/>
        </w:rPr>
      </w:pPr>
    </w:p>
    <w:p w:rsidR="00CF79DE" w:rsidRPr="00A6198A" w:rsidRDefault="00CF79DE" w:rsidP="00CF79DE">
      <w:pPr>
        <w:jc w:val="center"/>
        <w:rPr>
          <w:b/>
          <w:bCs/>
          <w:szCs w:val="24"/>
          <w:lang w:val="sr-Cyrl-RS"/>
        </w:rPr>
      </w:pPr>
      <w:r w:rsidRPr="00A6198A">
        <w:rPr>
          <w:b/>
          <w:bCs/>
          <w:szCs w:val="24"/>
          <w:lang w:val="sr-Cyrl-RS"/>
        </w:rPr>
        <w:t>ИНДИРЕКТНЕ ОБАВЕЗЕ - СПОЉНИ ДУГ</w:t>
      </w:r>
    </w:p>
    <w:p w:rsidR="00CF79DE" w:rsidRPr="00A6198A" w:rsidRDefault="00CF79DE" w:rsidP="00CF79DE">
      <w:pPr>
        <w:tabs>
          <w:tab w:val="left" w:pos="709"/>
        </w:tabs>
        <w:jc w:val="both"/>
        <w:rPr>
          <w:szCs w:val="24"/>
          <w:lang w:val="sr-Cyrl-RS"/>
        </w:rPr>
      </w:pPr>
    </w:p>
    <w:p w:rsidR="00CF79DE" w:rsidRPr="00A6198A" w:rsidRDefault="00CF79DE" w:rsidP="00C148C2">
      <w:pPr>
        <w:pStyle w:val="ListParagraph"/>
        <w:numPr>
          <w:ilvl w:val="0"/>
          <w:numId w:val="1"/>
        </w:numPr>
        <w:tabs>
          <w:tab w:val="left" w:pos="709"/>
        </w:tabs>
        <w:spacing w:after="0"/>
        <w:jc w:val="center"/>
        <w:rPr>
          <w:rFonts w:ascii="Times New Roman" w:hAnsi="Times New Roman"/>
          <w:sz w:val="24"/>
          <w:szCs w:val="24"/>
          <w:lang w:val="sr-Cyrl-RS"/>
        </w:rPr>
      </w:pPr>
      <w:r w:rsidRPr="00A6198A">
        <w:rPr>
          <w:rFonts w:ascii="Times New Roman" w:hAnsi="Times New Roman"/>
          <w:b/>
          <w:sz w:val="24"/>
          <w:szCs w:val="24"/>
          <w:lang w:val="sr-Cyrl-RS"/>
        </w:rPr>
        <w:t>КРЕДИТИ ЕВРОПСКЕ БАНКЕ ЗА ОБНОВУ И РАЗВОЈ (EBRD</w:t>
      </w:r>
      <w:r w:rsidRPr="00A6198A">
        <w:rPr>
          <w:rFonts w:ascii="Times New Roman" w:hAnsi="Times New Roman"/>
          <w:sz w:val="24"/>
          <w:szCs w:val="24"/>
          <w:lang w:val="sr-Cyrl-RS"/>
        </w:rPr>
        <w:t>)</w:t>
      </w:r>
    </w:p>
    <w:p w:rsidR="0026154E" w:rsidRPr="00A6198A" w:rsidRDefault="0026154E" w:rsidP="0026154E">
      <w:pPr>
        <w:ind w:firstLine="851"/>
        <w:jc w:val="both"/>
        <w:rPr>
          <w:lang w:val="sr-Cyrl-RS"/>
        </w:rPr>
      </w:pPr>
    </w:p>
    <w:p w:rsidR="00AB31C3" w:rsidRPr="00A6198A" w:rsidRDefault="00AB31C3" w:rsidP="00AB31C3">
      <w:pPr>
        <w:ind w:firstLine="708"/>
        <w:jc w:val="both"/>
        <w:rPr>
          <w:rFonts w:ascii="Verdana" w:hAnsi="Verdana" w:cs="Calibri"/>
          <w:bCs/>
          <w:sz w:val="20"/>
          <w:szCs w:val="20"/>
          <w:lang w:val="sr-Cyrl-RS"/>
        </w:rPr>
      </w:pPr>
      <w:r w:rsidRPr="00A6198A">
        <w:rPr>
          <w:lang w:val="sr-Cyrl-RS"/>
        </w:rPr>
        <w:t xml:space="preserve">1)  EBRD - 26807 - Реконструкција и модернизација градске мреже за отпадне воде - Град Суботица. Стање дуга, на дан 31. децембар 2019. године, износило је 0,00 евра (0,00 динара). У току 2019. године, плаћено је на име главнице 814.224,69 евра (96.159.935,88 динара), а на име камате 4.666,04 евра (551.379,14 динара). </w:t>
      </w:r>
    </w:p>
    <w:p w:rsidR="00AB31C3" w:rsidRPr="00A6198A" w:rsidRDefault="00AB31C3" w:rsidP="00AB31C3">
      <w:pPr>
        <w:ind w:firstLine="851"/>
        <w:jc w:val="both"/>
        <w:rPr>
          <w:lang w:val="sr-Cyrl-RS"/>
        </w:rPr>
      </w:pPr>
    </w:p>
    <w:p w:rsidR="00AB31C3" w:rsidRPr="00A6198A" w:rsidRDefault="00AB31C3" w:rsidP="00AB31C3">
      <w:pPr>
        <w:ind w:firstLine="708"/>
        <w:jc w:val="both"/>
        <w:rPr>
          <w:lang w:val="sr-Cyrl-RS"/>
        </w:rPr>
      </w:pPr>
      <w:r w:rsidRPr="00A6198A">
        <w:rPr>
          <w:lang w:val="sr-Cyrl-RS"/>
        </w:rPr>
        <w:t xml:space="preserve">2) EBRD - 32190 - Аутопут Београд - Нови Сад и мост код </w:t>
      </w:r>
      <w:proofErr w:type="spellStart"/>
      <w:r w:rsidRPr="00A6198A">
        <w:rPr>
          <w:lang w:val="sr-Cyrl-RS"/>
        </w:rPr>
        <w:t>Бешке</w:t>
      </w:r>
      <w:proofErr w:type="spellEnd"/>
      <w:r w:rsidRPr="00A6198A">
        <w:rPr>
          <w:lang w:val="sr-Cyrl-RS"/>
        </w:rPr>
        <w:t xml:space="preserve"> - ЈП Путеви Србије. Стање дуга, на дан 31. децембар 2019. године, износило је 3.626.104,99 евра (426.403.838,87 динара). У току 2019. године, плаћено је на име главнице 7.252.209,84 евра (858.865.432,15 динара), а на име камате 68.556,75 евра (8.123.391,39 динара). </w:t>
      </w:r>
    </w:p>
    <w:p w:rsidR="00AB31C3" w:rsidRPr="00A6198A" w:rsidRDefault="00AB31C3" w:rsidP="00AB31C3">
      <w:pPr>
        <w:ind w:firstLine="851"/>
        <w:jc w:val="both"/>
        <w:rPr>
          <w:lang w:val="sr-Cyrl-RS"/>
        </w:rPr>
      </w:pPr>
    </w:p>
    <w:p w:rsidR="00AB31C3" w:rsidRPr="00A6198A" w:rsidRDefault="00AB31C3" w:rsidP="00AB31C3">
      <w:pPr>
        <w:ind w:firstLine="851"/>
        <w:jc w:val="both"/>
        <w:rPr>
          <w:lang w:val="sr-Cyrl-RS"/>
        </w:rPr>
      </w:pPr>
      <w:r w:rsidRPr="00A6198A">
        <w:rPr>
          <w:lang w:val="sr-Cyrl-RS"/>
        </w:rPr>
        <w:t xml:space="preserve">3) EBRD - 36651 - Обилазница око Београда - ЈП Путеви Србије. Стање дуга, на дан 31. децембар 2019. године, износило је 29.831.651,12 евра (3.507.987.383,82 динара). У току 2019. године, плаћено је на име главнице 7.449.971,84 евра (882.283.322,86 динара), на име камате 268.218,07 евра (31.766.878,24 динара), док је на име провизије на </w:t>
      </w:r>
      <w:proofErr w:type="spellStart"/>
      <w:r w:rsidRPr="00A6198A">
        <w:rPr>
          <w:lang w:val="sr-Cyrl-RS"/>
        </w:rPr>
        <w:t>неповучена</w:t>
      </w:r>
      <w:proofErr w:type="spellEnd"/>
      <w:r w:rsidRPr="00A6198A">
        <w:rPr>
          <w:lang w:val="sr-Cyrl-RS"/>
        </w:rPr>
        <w:t xml:space="preserve"> средства плаћено 2.960,49 евра (352.785,20 динара).</w:t>
      </w:r>
    </w:p>
    <w:p w:rsidR="00AB31C3" w:rsidRPr="00A6198A" w:rsidRDefault="00AB31C3" w:rsidP="00AB31C3">
      <w:pPr>
        <w:ind w:firstLine="851"/>
        <w:jc w:val="both"/>
        <w:rPr>
          <w:lang w:val="sr-Cyrl-RS"/>
        </w:rPr>
      </w:pPr>
    </w:p>
    <w:p w:rsidR="00AB31C3" w:rsidRPr="00A6198A" w:rsidRDefault="00AB31C3" w:rsidP="00AB31C3">
      <w:pPr>
        <w:ind w:firstLine="708"/>
        <w:jc w:val="both"/>
        <w:rPr>
          <w:lang w:val="sr-Cyrl-RS"/>
        </w:rPr>
      </w:pPr>
      <w:r w:rsidRPr="00A6198A">
        <w:rPr>
          <w:lang w:val="sr-Cyrl-RS"/>
        </w:rPr>
        <w:t xml:space="preserve">4) EBRD - 35414 - Возна средства - Железнице Србије </w:t>
      </w:r>
      <w:proofErr w:type="spellStart"/>
      <w:r w:rsidRPr="00A6198A">
        <w:rPr>
          <w:lang w:val="sr-Cyrl-RS"/>
        </w:rPr>
        <w:t>а.д</w:t>
      </w:r>
      <w:proofErr w:type="spellEnd"/>
      <w:r w:rsidRPr="00A6198A">
        <w:rPr>
          <w:lang w:val="sr-Cyrl-RS"/>
        </w:rPr>
        <w:t>. Стање дуга, на дан 31. децембар 2019. године, износило је 8.343.83</w:t>
      </w:r>
      <w:r w:rsidR="005B75CE" w:rsidRPr="00A6198A">
        <w:rPr>
          <w:lang w:val="sr-Cyrl-RS"/>
        </w:rPr>
        <w:t>2,83 евра (981.174.665,21 динар</w:t>
      </w:r>
      <w:r w:rsidRPr="00A6198A">
        <w:rPr>
          <w:lang w:val="sr-Cyrl-RS"/>
        </w:rPr>
        <w:t>). У току 2019. године, плаћено је на име главнице 5.562.555,22 евра (657.690.385,20 динара), а на име камате 95.943,10 евра (11.343.686,39 динара).</w:t>
      </w:r>
    </w:p>
    <w:p w:rsidR="00AB31C3" w:rsidRPr="00A6198A" w:rsidRDefault="00AB31C3" w:rsidP="00AB31C3">
      <w:pPr>
        <w:ind w:firstLine="851"/>
        <w:jc w:val="both"/>
        <w:rPr>
          <w:lang w:val="sr-Cyrl-RS"/>
        </w:rPr>
      </w:pPr>
    </w:p>
    <w:p w:rsidR="00AB31C3" w:rsidRPr="00A6198A" w:rsidRDefault="00AB31C3" w:rsidP="00AB31C3">
      <w:pPr>
        <w:ind w:firstLine="708"/>
        <w:jc w:val="both"/>
        <w:rPr>
          <w:lang w:val="sr-Cyrl-RS"/>
        </w:rPr>
      </w:pPr>
      <w:r w:rsidRPr="00A6198A">
        <w:rPr>
          <w:lang w:val="sr-Cyrl-RS"/>
        </w:rPr>
        <w:t xml:space="preserve">5) EBRD - 38711 - Возна средства - </w:t>
      </w:r>
      <w:proofErr w:type="spellStart"/>
      <w:r w:rsidRPr="00A6198A">
        <w:rPr>
          <w:lang w:val="sr-Cyrl-RS"/>
        </w:rPr>
        <w:t>вишеделне</w:t>
      </w:r>
      <w:proofErr w:type="spellEnd"/>
      <w:r w:rsidRPr="00A6198A">
        <w:rPr>
          <w:lang w:val="sr-Cyrl-RS"/>
        </w:rPr>
        <w:t xml:space="preserve"> електромоторне гарнитуре - Железнице Србије </w:t>
      </w:r>
      <w:proofErr w:type="spellStart"/>
      <w:r w:rsidRPr="00A6198A">
        <w:rPr>
          <w:lang w:val="sr-Cyrl-RS"/>
        </w:rPr>
        <w:t>а.д</w:t>
      </w:r>
      <w:proofErr w:type="spellEnd"/>
      <w:r w:rsidRPr="00A6198A">
        <w:rPr>
          <w:lang w:val="sr-Cyrl-RS"/>
        </w:rPr>
        <w:t>. Стање дуга, на дан 31. децембар 2019. године, износило је 48.261.013,32 евра (5.675.147.687,14 динара). У току 2019. године, плаћено је на име главнице 10.724.669,62 евра (1.265.535.145,67 динара), а на име камате 426.</w:t>
      </w:r>
      <w:r w:rsidR="005B75CE" w:rsidRPr="00A6198A">
        <w:rPr>
          <w:lang w:val="sr-Cyrl-RS"/>
        </w:rPr>
        <w:t>028,41 евро</w:t>
      </w:r>
      <w:r w:rsidRPr="00A6198A">
        <w:rPr>
          <w:lang w:val="sr-Cyrl-RS"/>
        </w:rPr>
        <w:t xml:space="preserve"> (50.272.480,08 динара).</w:t>
      </w:r>
    </w:p>
    <w:p w:rsidR="00AB31C3" w:rsidRPr="00A6198A" w:rsidRDefault="00AB31C3" w:rsidP="00AB31C3">
      <w:pPr>
        <w:ind w:firstLine="708"/>
        <w:jc w:val="both"/>
        <w:rPr>
          <w:lang w:val="sr-Cyrl-RS"/>
        </w:rPr>
      </w:pPr>
    </w:p>
    <w:p w:rsidR="00AB31C3" w:rsidRPr="00A6198A" w:rsidRDefault="00AB31C3" w:rsidP="00AB31C3">
      <w:pPr>
        <w:ind w:firstLine="708"/>
        <w:jc w:val="both"/>
        <w:rPr>
          <w:lang w:val="sr-Cyrl-RS"/>
        </w:rPr>
      </w:pPr>
      <w:r w:rsidRPr="00A6198A">
        <w:rPr>
          <w:lang w:val="sr-Cyrl-RS"/>
        </w:rPr>
        <w:t>6) EBRD - 40379 - Набавка и уградња електронских паметних бројила - ЈП Електропривреда Србије. Стање дуга, на дан 31. децембар 2019. године, износило је 1.744.921,13 евра (205.190.161,46 динара). У току 2019. године, плаћено је на име главнице 697.9</w:t>
      </w:r>
      <w:r w:rsidR="005B75CE" w:rsidRPr="00A6198A">
        <w:rPr>
          <w:lang w:val="sr-Cyrl-RS"/>
        </w:rPr>
        <w:t>68,46 евра (82.284.444,01 динар</w:t>
      </w:r>
      <w:r w:rsidR="00F72E02" w:rsidRPr="00A6198A">
        <w:rPr>
          <w:lang w:val="sr-Cyrl-RS"/>
        </w:rPr>
        <w:t>), на име камате 17.204,71 евро</w:t>
      </w:r>
      <w:r w:rsidRPr="00A6198A">
        <w:rPr>
          <w:lang w:val="sr-Cyrl-RS"/>
        </w:rPr>
        <w:t xml:space="preserve"> (2.028.438,12 динара).</w:t>
      </w:r>
    </w:p>
    <w:p w:rsidR="00AB31C3" w:rsidRPr="00A6198A" w:rsidRDefault="00AB31C3" w:rsidP="00AB31C3">
      <w:pPr>
        <w:ind w:firstLine="851"/>
        <w:jc w:val="both"/>
        <w:rPr>
          <w:lang w:val="sr-Cyrl-RS"/>
        </w:rPr>
      </w:pPr>
    </w:p>
    <w:p w:rsidR="00AB31C3" w:rsidRPr="00A6198A" w:rsidRDefault="00AB31C3" w:rsidP="00AB31C3">
      <w:pPr>
        <w:ind w:firstLine="708"/>
        <w:jc w:val="both"/>
        <w:rPr>
          <w:lang w:val="sr-Cyrl-RS"/>
        </w:rPr>
      </w:pPr>
      <w:r w:rsidRPr="00A6198A">
        <w:rPr>
          <w:lang w:val="sr-Cyrl-RS"/>
        </w:rPr>
        <w:lastRenderedPageBreak/>
        <w:t xml:space="preserve">7) EBRD - 40760 - </w:t>
      </w:r>
      <w:proofErr w:type="spellStart"/>
      <w:r w:rsidRPr="00A6198A">
        <w:rPr>
          <w:lang w:val="sr-Cyrl-RS"/>
        </w:rPr>
        <w:t>Рефинансирање</w:t>
      </w:r>
      <w:proofErr w:type="spellEnd"/>
      <w:r w:rsidRPr="00A6198A">
        <w:rPr>
          <w:lang w:val="sr-Cyrl-RS"/>
        </w:rPr>
        <w:t xml:space="preserve"> краткорочних зајмова, одржавање и побољшање мреже и изградња подземног складишта гаса - ЈП Србијагас. Стање дуга, на дан 31. децембар 2019. године, износило је 13.157.894,63 евра (1.547.273.671,65 динара). У току 2019. године, плаћено је на име главнице 5.263.157,92 евра (619.688.950,34 динара) и на име камате 130.891,22 евра (15.412.773,46 динара).</w:t>
      </w:r>
    </w:p>
    <w:p w:rsidR="00AB31C3" w:rsidRPr="00A6198A" w:rsidRDefault="00AB31C3" w:rsidP="00AB31C3">
      <w:pPr>
        <w:jc w:val="both"/>
        <w:rPr>
          <w:lang w:val="sr-Cyrl-RS"/>
        </w:rPr>
      </w:pPr>
    </w:p>
    <w:p w:rsidR="00AB31C3" w:rsidRPr="00A6198A" w:rsidRDefault="00AB31C3" w:rsidP="00AB31C3">
      <w:pPr>
        <w:ind w:firstLine="708"/>
        <w:jc w:val="both"/>
        <w:rPr>
          <w:lang w:val="sr-Cyrl-RS"/>
        </w:rPr>
      </w:pPr>
      <w:r w:rsidRPr="00A6198A">
        <w:rPr>
          <w:lang w:val="sr-Cyrl-RS"/>
        </w:rPr>
        <w:t xml:space="preserve">8) EBRD - 42421 - Пројекат за мале хидроелектране - ЈП Електропривреда Србије. Стање дуга, на дан 31. децембар 2019. године, износило је 10.348.242,27 евра (1.216.878.783,61 динар). У 2019. години, по основу овог кредита, повучено је 5.633.642,35 евра (663.925.009,81 динар). У току 2019. године, плаћено је на име главнице 1.739.858,58 евра (204.825.124,05 динара), на име камате 58.062,40 евра (6.835.214,33 динара), док је на име провизије на </w:t>
      </w:r>
      <w:proofErr w:type="spellStart"/>
      <w:r w:rsidRPr="00A6198A">
        <w:rPr>
          <w:lang w:val="sr-Cyrl-RS"/>
        </w:rPr>
        <w:t>неповучена</w:t>
      </w:r>
      <w:proofErr w:type="spellEnd"/>
      <w:r w:rsidRPr="00A6198A">
        <w:rPr>
          <w:lang w:val="sr-Cyrl-RS"/>
        </w:rPr>
        <w:t xml:space="preserve"> средства плаћено 116.295,66 евра (13.693.404,23 динара).</w:t>
      </w:r>
    </w:p>
    <w:p w:rsidR="00AB31C3" w:rsidRPr="00A6198A" w:rsidRDefault="00AB31C3" w:rsidP="00AB31C3">
      <w:pPr>
        <w:ind w:firstLine="708"/>
        <w:jc w:val="both"/>
        <w:rPr>
          <w:lang w:val="sr-Cyrl-RS"/>
        </w:rPr>
      </w:pPr>
    </w:p>
    <w:p w:rsidR="00AB31C3" w:rsidRPr="00A6198A" w:rsidRDefault="00AB31C3" w:rsidP="00AB31C3">
      <w:pPr>
        <w:ind w:firstLine="708"/>
        <w:jc w:val="both"/>
        <w:rPr>
          <w:lang w:val="sr-Cyrl-RS"/>
        </w:rPr>
      </w:pPr>
      <w:r w:rsidRPr="00A6198A">
        <w:rPr>
          <w:lang w:val="sr-Cyrl-RS"/>
        </w:rPr>
        <w:t>9) EBRD - 48883 - Рехабилитација пруга дуж коридора 10, укључујући набавку механизације - АД „Инфраструктура Железнице Србије”. Стање дуга, на дан 31. децембар 2019. године, износило је 19.690.429,80 евра (2.315.452.773,39 динара). У 2019. години, по основу овог кредита, повучено је 1.811.188,48 евра (213.559.554,69 динара).</w:t>
      </w:r>
      <w:r w:rsidR="002853D4" w:rsidRPr="00A6198A">
        <w:rPr>
          <w:lang w:val="sr-Cyrl-RS"/>
        </w:rPr>
        <w:t xml:space="preserve"> </w:t>
      </w:r>
      <w:r w:rsidRPr="00A6198A">
        <w:rPr>
          <w:lang w:val="sr-Cyrl-RS"/>
        </w:rPr>
        <w:t xml:space="preserve">У току 2019. године, плаћено је: на име главнице 3.471.922,92 евра (409.956.138,18 динара), на име камате 161.692,14 евра (19.092.929,14 динара), а на име провизије на </w:t>
      </w:r>
      <w:proofErr w:type="spellStart"/>
      <w:r w:rsidRPr="00A6198A">
        <w:rPr>
          <w:lang w:val="sr-Cyrl-RS"/>
        </w:rPr>
        <w:t>неповучена</w:t>
      </w:r>
      <w:proofErr w:type="spellEnd"/>
      <w:r w:rsidRPr="00A6198A">
        <w:rPr>
          <w:lang w:val="sr-Cyrl-RS"/>
        </w:rPr>
        <w:t xml:space="preserve"> средства плаћено је 5.527,08 евра (653.176,90 динара).</w:t>
      </w:r>
    </w:p>
    <w:p w:rsidR="00AB31C3" w:rsidRPr="00A6198A" w:rsidRDefault="00AB31C3" w:rsidP="00AB31C3">
      <w:pPr>
        <w:ind w:firstLine="1134"/>
        <w:jc w:val="both"/>
        <w:rPr>
          <w:lang w:val="sr-Cyrl-RS"/>
        </w:rPr>
      </w:pPr>
    </w:p>
    <w:p w:rsidR="00AB31C3" w:rsidRPr="00A6198A" w:rsidRDefault="00AB31C3" w:rsidP="00AB31C3">
      <w:pPr>
        <w:ind w:firstLine="708"/>
        <w:jc w:val="both"/>
        <w:rPr>
          <w:lang w:val="sr-Cyrl-RS"/>
        </w:rPr>
      </w:pPr>
      <w:r w:rsidRPr="00A6198A">
        <w:rPr>
          <w:lang w:val="sr-Cyrl-RS"/>
        </w:rPr>
        <w:t xml:space="preserve">10) EBRD - 48406 - Набавка и модернизација електро гарнитура, АД „Србија Карго”. Стање дуга, на дан 31. децембар 2019. године, износило је 48.947.957,19 евра (5.755.927.340,25 динара). У 2019. години, по основу овог кредита, повучено је 36.460.112,32 евра (4.293.903.161,20 динара). У току 2019. године, плаћено је: на име главнице 6.026.131,39 евра (711.521.586,06 динара), на име камате 210.580,00 евра (24.848.051,28 динара), а на име провизије на </w:t>
      </w:r>
      <w:proofErr w:type="spellStart"/>
      <w:r w:rsidRPr="00A6198A">
        <w:rPr>
          <w:lang w:val="sr-Cyrl-RS"/>
        </w:rPr>
        <w:t>неповучена</w:t>
      </w:r>
      <w:proofErr w:type="spellEnd"/>
      <w:r w:rsidRPr="00A6198A">
        <w:rPr>
          <w:lang w:val="sr-Cyrl-RS"/>
        </w:rPr>
        <w:t xml:space="preserve"> средства плаћено је 170.813,69 евра (20.180.521,50 динара).</w:t>
      </w:r>
    </w:p>
    <w:p w:rsidR="00AB31C3" w:rsidRPr="00A6198A" w:rsidRDefault="00AB31C3" w:rsidP="00AB31C3">
      <w:pPr>
        <w:ind w:firstLine="708"/>
        <w:jc w:val="both"/>
        <w:rPr>
          <w:lang w:val="sr-Cyrl-RS"/>
        </w:rPr>
      </w:pPr>
    </w:p>
    <w:p w:rsidR="00AB31C3" w:rsidRPr="00A6198A" w:rsidRDefault="00AB31C3" w:rsidP="00AB31C3">
      <w:pPr>
        <w:ind w:firstLine="708"/>
        <w:jc w:val="both"/>
        <w:rPr>
          <w:lang w:val="sr-Cyrl-RS"/>
        </w:rPr>
      </w:pPr>
      <w:r w:rsidRPr="00A6198A">
        <w:rPr>
          <w:lang w:val="sr-Cyrl-RS"/>
        </w:rPr>
        <w:t xml:space="preserve">11) EBRD - 41923 </w:t>
      </w:r>
      <w:r w:rsidR="00267057" w:rsidRPr="00A6198A">
        <w:rPr>
          <w:lang w:val="sr-Cyrl-RS"/>
        </w:rPr>
        <w:t>–</w:t>
      </w:r>
      <w:r w:rsidRPr="00A6198A">
        <w:rPr>
          <w:lang w:val="sr-Cyrl-RS"/>
        </w:rPr>
        <w:t xml:space="preserve"> </w:t>
      </w:r>
      <w:r w:rsidR="00267057" w:rsidRPr="00A6198A">
        <w:rPr>
          <w:lang w:val="sr-Cyrl-RS"/>
        </w:rPr>
        <w:t>ЕПС Пројекат за Колубару</w:t>
      </w:r>
      <w:r w:rsidRPr="00A6198A">
        <w:rPr>
          <w:lang w:val="sr-Cyrl-RS"/>
        </w:rPr>
        <w:t xml:space="preserve"> - ЈП Електропривреда Србије. Стање дуга, на дан 31. децембар 2019. године, износило је 36.256.258,94 евра (4.263.475.006,28 динара</w:t>
      </w:r>
      <w:r w:rsidR="00D24E89" w:rsidRPr="00A6198A">
        <w:rPr>
          <w:lang w:val="sr-Cyrl-RS"/>
        </w:rPr>
        <w:t>)</w:t>
      </w:r>
      <w:r w:rsidRPr="00A6198A">
        <w:rPr>
          <w:lang w:val="sr-Cyrl-RS"/>
        </w:rPr>
        <w:t>. У 2019. години, на име отплате главнице плаћено је 10.358.931,14 евра (1.223.371.639,50 динара), на име к</w:t>
      </w:r>
      <w:r w:rsidR="005B75CE" w:rsidRPr="00A6198A">
        <w:rPr>
          <w:lang w:val="sr-Cyrl-RS"/>
        </w:rPr>
        <w:t>амате плаћено је 333.120,21 евро</w:t>
      </w:r>
      <w:r w:rsidRPr="00A6198A">
        <w:rPr>
          <w:lang w:val="sr-Cyrl-RS"/>
        </w:rPr>
        <w:t xml:space="preserve"> (39.346.263,70 динара). </w:t>
      </w:r>
    </w:p>
    <w:p w:rsidR="00AB31C3" w:rsidRPr="00A6198A" w:rsidRDefault="00AB31C3" w:rsidP="00AB31C3">
      <w:pPr>
        <w:jc w:val="both"/>
        <w:rPr>
          <w:lang w:val="sr-Cyrl-RS"/>
        </w:rPr>
      </w:pPr>
    </w:p>
    <w:p w:rsidR="00AB31C3" w:rsidRPr="00A6198A" w:rsidRDefault="00AB31C3" w:rsidP="00AB31C3">
      <w:pPr>
        <w:ind w:firstLine="708"/>
        <w:jc w:val="both"/>
        <w:rPr>
          <w:lang w:val="sr-Cyrl-RS"/>
        </w:rPr>
      </w:pPr>
      <w:r w:rsidRPr="00A6198A">
        <w:rPr>
          <w:lang w:val="sr-Cyrl-RS"/>
        </w:rPr>
        <w:t>12) EBRD - 48409 - Пројекат рехабилитације и модернизација мреже пруга на Коридору X - АД „Инфраструктура Железнице Србије</w:t>
      </w:r>
      <w:r w:rsidRPr="00A6198A">
        <w:rPr>
          <w:rFonts w:eastAsia="SimSun"/>
          <w:lang w:val="sr-Cyrl-RS"/>
        </w:rPr>
        <w:t>”</w:t>
      </w:r>
      <w:r w:rsidRPr="00A6198A">
        <w:rPr>
          <w:lang w:val="sr-Cyrl-RS"/>
        </w:rPr>
        <w:t>. Стање дуга, на дан 31. децембар 2019. године, износило је 42.483.966,05 евра (4.995.808.522,92 динара). У току године укупно је повучено 23.471.744,59 евра (2.764.880.750,95 динара). У току 2019. године, плаћено је: н</w:t>
      </w:r>
      <w:r w:rsidR="00F72E02" w:rsidRPr="00A6198A">
        <w:rPr>
          <w:lang w:val="sr-Cyrl-RS"/>
        </w:rPr>
        <w:t>а име главнице 3.455.116,51 евро</w:t>
      </w:r>
      <w:r w:rsidRPr="00A6198A">
        <w:rPr>
          <w:lang w:val="sr-Cyrl-RS"/>
        </w:rPr>
        <w:t xml:space="preserve"> (408.942.623,88 динара), на име камате 187.368,06 евра (22.178.734,88 динара), а на име провизије на </w:t>
      </w:r>
      <w:proofErr w:type="spellStart"/>
      <w:r w:rsidRPr="00A6198A">
        <w:rPr>
          <w:lang w:val="sr-Cyrl-RS"/>
        </w:rPr>
        <w:t>неповучена</w:t>
      </w:r>
      <w:proofErr w:type="spellEnd"/>
      <w:r w:rsidRPr="00A6198A">
        <w:rPr>
          <w:lang w:val="sr-Cyrl-RS"/>
        </w:rPr>
        <w:t xml:space="preserve"> средства плаћено је 324.9</w:t>
      </w:r>
      <w:r w:rsidR="005B75CE" w:rsidRPr="00A6198A">
        <w:rPr>
          <w:lang w:val="sr-Cyrl-RS"/>
        </w:rPr>
        <w:t>42,89 евра (38.490.403,41 динар</w:t>
      </w:r>
      <w:r w:rsidRPr="00A6198A">
        <w:rPr>
          <w:lang w:val="sr-Cyrl-RS"/>
        </w:rPr>
        <w:t>).</w:t>
      </w:r>
    </w:p>
    <w:p w:rsidR="00AB31C3" w:rsidRPr="00A6198A" w:rsidRDefault="00AB31C3" w:rsidP="00AB31C3">
      <w:pPr>
        <w:ind w:firstLine="851"/>
        <w:jc w:val="both"/>
        <w:rPr>
          <w:lang w:val="sr-Cyrl-RS"/>
        </w:rPr>
      </w:pPr>
    </w:p>
    <w:p w:rsidR="00AB31C3" w:rsidRPr="00A6198A" w:rsidRDefault="00AB31C3" w:rsidP="00AB31C3">
      <w:pPr>
        <w:ind w:firstLine="708"/>
        <w:jc w:val="both"/>
        <w:rPr>
          <w:lang w:val="sr-Cyrl-RS"/>
        </w:rPr>
      </w:pPr>
      <w:r w:rsidRPr="00A6198A">
        <w:rPr>
          <w:lang w:val="sr-Cyrl-RS"/>
        </w:rPr>
        <w:t>13) EBRD - 48410 - Ремонт и модернизација пет електромоторних гарнитура, АД „Србија Воз”. Стање дуга, на дан 31. децембар 2019. године, износило је 3.082.956,94 евра (362.533.538,85 динара). У току године укупно је повучено 1.116.795,20 евра (131.973.754,86 динара). У току 2019. године, плаћено је:</w:t>
      </w:r>
      <w:r w:rsidR="005B75CE" w:rsidRPr="00A6198A">
        <w:rPr>
          <w:lang w:val="sr-Cyrl-RS"/>
        </w:rPr>
        <w:t xml:space="preserve"> на име главнице 365.969,41 евро</w:t>
      </w:r>
      <w:r w:rsidRPr="00A6198A">
        <w:rPr>
          <w:lang w:val="sr-Cyrl-RS"/>
        </w:rPr>
        <w:t xml:space="preserve"> (43.237.620,60 динара), на име камате 17.685,46 евра (2.089.343,04 динара), а на име провизије на </w:t>
      </w:r>
      <w:proofErr w:type="spellStart"/>
      <w:r w:rsidRPr="00A6198A">
        <w:rPr>
          <w:lang w:val="sr-Cyrl-RS"/>
        </w:rPr>
        <w:t>неповучена</w:t>
      </w:r>
      <w:proofErr w:type="spellEnd"/>
      <w:r w:rsidRPr="00A6198A">
        <w:rPr>
          <w:lang w:val="sr-Cyrl-RS"/>
        </w:rPr>
        <w:t xml:space="preserve"> с</w:t>
      </w:r>
      <w:r w:rsidR="005B75CE" w:rsidRPr="00A6198A">
        <w:rPr>
          <w:lang w:val="sr-Cyrl-RS"/>
        </w:rPr>
        <w:t>редства плаћено је 5.340,31 евро</w:t>
      </w:r>
      <w:r w:rsidRPr="00A6198A">
        <w:rPr>
          <w:lang w:val="sr-Cyrl-RS"/>
        </w:rPr>
        <w:t xml:space="preserve"> (631.386,39 динара).</w:t>
      </w:r>
    </w:p>
    <w:p w:rsidR="00AB31C3" w:rsidRPr="00A6198A" w:rsidRDefault="00AB31C3" w:rsidP="00AB31C3">
      <w:pPr>
        <w:jc w:val="both"/>
        <w:rPr>
          <w:lang w:val="sr-Cyrl-RS"/>
        </w:rPr>
      </w:pPr>
    </w:p>
    <w:p w:rsidR="00AB31C3" w:rsidRPr="00A6198A" w:rsidRDefault="00AB31C3" w:rsidP="00AB31C3">
      <w:pPr>
        <w:ind w:firstLine="708"/>
        <w:jc w:val="both"/>
        <w:rPr>
          <w:lang w:val="sr-Cyrl-RS"/>
        </w:rPr>
      </w:pPr>
      <w:r w:rsidRPr="00A6198A">
        <w:rPr>
          <w:lang w:val="sr-Cyrl-RS"/>
        </w:rPr>
        <w:t xml:space="preserve">14) EBRD - 43472 - Град Суботица - Пројекат унапређења </w:t>
      </w:r>
      <w:proofErr w:type="spellStart"/>
      <w:r w:rsidRPr="00A6198A">
        <w:rPr>
          <w:lang w:val="sr-Cyrl-RS"/>
        </w:rPr>
        <w:t>водних</w:t>
      </w:r>
      <w:proofErr w:type="spellEnd"/>
      <w:r w:rsidRPr="00A6198A">
        <w:rPr>
          <w:lang w:val="sr-Cyrl-RS"/>
        </w:rPr>
        <w:t xml:space="preserve"> система у Суботици. Стање дуга, на дан 31. децембар 2019. године, износило је 7.197.927,43 </w:t>
      </w:r>
      <w:proofErr w:type="spellStart"/>
      <w:r w:rsidRPr="00A6198A">
        <w:rPr>
          <w:lang w:val="sr-Cyrl-RS"/>
        </w:rPr>
        <w:t>еврa</w:t>
      </w:r>
      <w:proofErr w:type="spellEnd"/>
      <w:r w:rsidRPr="00A6198A">
        <w:rPr>
          <w:lang w:val="sr-Cyrl-RS"/>
        </w:rPr>
        <w:t xml:space="preserve"> </w:t>
      </w:r>
      <w:r w:rsidRPr="00A6198A">
        <w:rPr>
          <w:lang w:val="sr-Cyrl-RS"/>
        </w:rPr>
        <w:lastRenderedPageBreak/>
        <w:t xml:space="preserve">(846.424.440,69 динара). У 2019. години, по овом кредиту укупно је повучено 2.811.426,80 евра (330.810.829,55 динара). У 2019. години по основу главнице плаћено 973.495,11 евра (115.331.113,66 динара) , на име камате плаћено је 39.304,98 евра (4.657.375,24 динара), док је на име провизије на </w:t>
      </w:r>
      <w:proofErr w:type="spellStart"/>
      <w:r w:rsidRPr="00A6198A">
        <w:rPr>
          <w:lang w:val="sr-Cyrl-RS"/>
        </w:rPr>
        <w:t>неповучена</w:t>
      </w:r>
      <w:proofErr w:type="spellEnd"/>
      <w:r w:rsidRPr="00A6198A">
        <w:rPr>
          <w:lang w:val="sr-Cyrl-RS"/>
        </w:rPr>
        <w:t xml:space="preserve"> средства плаћено 19.734,33 евра (2.337.987,57 динара).</w:t>
      </w:r>
    </w:p>
    <w:p w:rsidR="00AB31C3" w:rsidRPr="00A6198A" w:rsidRDefault="00AB31C3" w:rsidP="00AB31C3">
      <w:pPr>
        <w:jc w:val="both"/>
        <w:rPr>
          <w:lang w:val="sr-Cyrl-RS"/>
        </w:rPr>
      </w:pPr>
    </w:p>
    <w:p w:rsidR="00AB31C3" w:rsidRPr="00A6198A" w:rsidRDefault="00AB31C3" w:rsidP="00AB31C3">
      <w:pPr>
        <w:ind w:firstLine="708"/>
        <w:jc w:val="both"/>
        <w:rPr>
          <w:lang w:val="sr-Cyrl-RS"/>
        </w:rPr>
      </w:pPr>
      <w:r w:rsidRPr="00A6198A">
        <w:rPr>
          <w:lang w:val="sr-Cyrl-RS"/>
        </w:rPr>
        <w:t>15) EBRD - 46114 - ЈП Емисиона техника и везе - Прелазак са аналогног на дигитални сигнал. Стање дуга, на дан 31. децембар 2019. године, износило је 10.036.719,39 евра (1.180.245.935,88 динара). У 2019. години по основу главнице плаћено 2.230.382,10 евра (262.529.913,06 динара), на име камате плаћено је 118.705,89 евра (13.973.369,04 динара).</w:t>
      </w:r>
    </w:p>
    <w:p w:rsidR="00AB31C3" w:rsidRPr="00A6198A" w:rsidRDefault="00AB31C3" w:rsidP="00AB31C3">
      <w:pPr>
        <w:ind w:firstLine="851"/>
        <w:jc w:val="both"/>
        <w:rPr>
          <w:lang w:val="sr-Cyrl-RS"/>
        </w:rPr>
      </w:pPr>
    </w:p>
    <w:p w:rsidR="00AB31C3" w:rsidRPr="00A6198A" w:rsidRDefault="00AB31C3" w:rsidP="00AB31C3">
      <w:pPr>
        <w:ind w:firstLine="708"/>
        <w:jc w:val="both"/>
        <w:rPr>
          <w:lang w:val="sr-Cyrl-RS"/>
        </w:rPr>
      </w:pPr>
      <w:r w:rsidRPr="00A6198A">
        <w:rPr>
          <w:lang w:val="sr-Cyrl-RS"/>
        </w:rPr>
        <w:t>16) EBRD - 47318 - Пројекат реструктурирања ЕПС-а - ЈП Електропривреда Србије. Стање дуга, на дан 31. децембар 2019</w:t>
      </w:r>
      <w:r w:rsidR="001F0378" w:rsidRPr="00A6198A">
        <w:rPr>
          <w:lang w:val="sr-Cyrl-RS"/>
        </w:rPr>
        <w:t xml:space="preserve">. године, износило је </w:t>
      </w:r>
      <w:r w:rsidRPr="00A6198A">
        <w:rPr>
          <w:lang w:val="sr-Cyrl-RS"/>
        </w:rPr>
        <w:t>155.555.555,54 евра (18.292.213.331,50 динара). У току 2019. године плаћено је на име главнице 14.814.814,82 евра (1.743.974.815,43 динара), на име камате плаћено је 1.685.185,18 евра (198.384.935,11 динара).</w:t>
      </w:r>
    </w:p>
    <w:p w:rsidR="00AB31C3" w:rsidRPr="00A6198A" w:rsidRDefault="00AB31C3" w:rsidP="00AB31C3">
      <w:pPr>
        <w:ind w:firstLine="708"/>
        <w:jc w:val="both"/>
        <w:rPr>
          <w:lang w:val="sr-Cyrl-RS"/>
        </w:rPr>
      </w:pPr>
    </w:p>
    <w:p w:rsidR="00AB2B56" w:rsidRPr="00A6198A" w:rsidRDefault="00AB2B56" w:rsidP="00AB2B56">
      <w:pPr>
        <w:ind w:firstLine="708"/>
        <w:jc w:val="both"/>
        <w:rPr>
          <w:lang w:val="sr-Cyrl-RS"/>
        </w:rPr>
      </w:pPr>
      <w:r w:rsidRPr="00A6198A">
        <w:rPr>
          <w:lang w:val="sr-Cyrl-RS"/>
        </w:rPr>
        <w:t xml:space="preserve">17)  EBRD  -  48405 -  Пројекат техничко-путничке станице (ТПС) Земун – фаза 1, АД „Србија воз“. Стање дуга на дан 31. децембар 2019. године износило је 11.443.105,65 евра (1.345.626.834,08 динара). У току године, укупно је повучено 11.443.105,65 евра (1.347.804.225,09 динара). Износ од 300.000,00 евра од укупно повучених средстава у току године  (35.387.610,00 динара) искоришћен је за плаћање уписне провизије кредитору. У 2019. години, плаћено је на основу камате 26.413,19 евра (3.112.498,30 динара), док је на име провизије на </w:t>
      </w:r>
      <w:proofErr w:type="spellStart"/>
      <w:r w:rsidRPr="00A6198A">
        <w:rPr>
          <w:lang w:val="sr-Cyrl-RS"/>
        </w:rPr>
        <w:t>неповучена</w:t>
      </w:r>
      <w:proofErr w:type="spellEnd"/>
      <w:r w:rsidRPr="00A6198A">
        <w:rPr>
          <w:lang w:val="sr-Cyrl-RS"/>
        </w:rPr>
        <w:t xml:space="preserve"> средства плаћено 256.793,40 евра (30.283.473,60 динара). </w:t>
      </w:r>
    </w:p>
    <w:p w:rsidR="00AB2B56" w:rsidRPr="00A6198A" w:rsidRDefault="00AB2B56" w:rsidP="00AB2B56">
      <w:pPr>
        <w:ind w:firstLine="851"/>
        <w:jc w:val="both"/>
        <w:rPr>
          <w:lang w:val="sr-Cyrl-RS"/>
        </w:rPr>
      </w:pPr>
    </w:p>
    <w:p w:rsidR="00AB2B56" w:rsidRPr="00A6198A" w:rsidRDefault="00AB2B56" w:rsidP="00AB2B56">
      <w:pPr>
        <w:ind w:firstLine="708"/>
        <w:jc w:val="both"/>
        <w:rPr>
          <w:lang w:val="sr-Cyrl-RS"/>
        </w:rPr>
      </w:pPr>
      <w:r w:rsidRPr="00A6198A">
        <w:rPr>
          <w:lang w:val="sr-Cyrl-RS"/>
        </w:rPr>
        <w:t>18) EBRD – 50043 – Пројекат техничко-путничке станице (ТПС) Земун – фаза 2, АД „Србија воз“. Стање дуга на дан 31. децембар 2019. године, износило је 220.000 евра (25.870.416</w:t>
      </w:r>
      <w:r w:rsidR="00D24E89" w:rsidRPr="00A6198A">
        <w:rPr>
          <w:lang w:val="sr-Cyrl-RS"/>
        </w:rPr>
        <w:t>,00</w:t>
      </w:r>
      <w:r w:rsidRPr="00A6198A">
        <w:rPr>
          <w:lang w:val="sr-Cyrl-RS"/>
        </w:rPr>
        <w:t xml:space="preserve"> динара). У току 2019. године, повучено је 220.000 евра (25.889.798</w:t>
      </w:r>
      <w:r w:rsidR="00D24E89" w:rsidRPr="00A6198A">
        <w:rPr>
          <w:lang w:val="sr-Cyrl-RS"/>
        </w:rPr>
        <w:t>,00</w:t>
      </w:r>
      <w:r w:rsidRPr="00A6198A">
        <w:rPr>
          <w:lang w:val="sr-Cyrl-RS"/>
        </w:rPr>
        <w:t xml:space="preserve"> динара), који представљају износ плаћен из средстава зајма на име уписне провизије кредитору.</w:t>
      </w:r>
      <w:r w:rsidR="002853D4" w:rsidRPr="00A6198A">
        <w:rPr>
          <w:lang w:val="sr-Cyrl-RS"/>
        </w:rPr>
        <w:t xml:space="preserve"> </w:t>
      </w:r>
      <w:r w:rsidRPr="00A6198A">
        <w:rPr>
          <w:lang w:val="sr-Cyrl-RS"/>
        </w:rPr>
        <w:t xml:space="preserve">У току године, плаћено је на основу камате 580,56 евра (68.411,68 динара), док је на име провизије на </w:t>
      </w:r>
      <w:proofErr w:type="spellStart"/>
      <w:r w:rsidRPr="00A6198A">
        <w:rPr>
          <w:lang w:val="sr-Cyrl-RS"/>
        </w:rPr>
        <w:t>неповучена</w:t>
      </w:r>
      <w:proofErr w:type="spellEnd"/>
      <w:r w:rsidRPr="00A6198A">
        <w:rPr>
          <w:lang w:val="sr-Cyrl-RS"/>
        </w:rPr>
        <w:t xml:space="preserve"> средства плаћено 104.209,72 евра (12.279.802,46 динара). </w:t>
      </w:r>
    </w:p>
    <w:p w:rsidR="00CF79DE" w:rsidRPr="00A6198A" w:rsidRDefault="00CF79DE" w:rsidP="00CF79DE">
      <w:pPr>
        <w:jc w:val="both"/>
        <w:rPr>
          <w:rFonts w:ascii="Verdana" w:hAnsi="Verdana" w:cs="Calibri"/>
          <w:sz w:val="20"/>
          <w:szCs w:val="20"/>
          <w:lang w:val="sr-Cyrl-RS"/>
        </w:rPr>
      </w:pPr>
      <w:r w:rsidRPr="00A6198A">
        <w:rPr>
          <w:rFonts w:ascii="Verdana" w:hAnsi="Verdana" w:cs="Calibri"/>
          <w:sz w:val="20"/>
          <w:szCs w:val="20"/>
          <w:lang w:val="sr-Cyrl-RS"/>
        </w:rPr>
        <w:t xml:space="preserve"> </w:t>
      </w:r>
    </w:p>
    <w:p w:rsidR="00CF79DE" w:rsidRPr="00A6198A" w:rsidRDefault="00CF79DE" w:rsidP="00CF79DE">
      <w:pPr>
        <w:tabs>
          <w:tab w:val="left" w:pos="709"/>
        </w:tabs>
        <w:jc w:val="center"/>
        <w:rPr>
          <w:lang w:val="sr-Cyrl-RS"/>
        </w:rPr>
      </w:pPr>
      <w:r w:rsidRPr="00A6198A">
        <w:rPr>
          <w:b/>
          <w:lang w:val="sr-Cyrl-RS"/>
        </w:rPr>
        <w:t>2.КРЕДИТИ ЕВРОПСКЕ ИНВЕСТИЦИОНЕ БАНКЕ (EIB</w:t>
      </w:r>
      <w:r w:rsidRPr="00A6198A">
        <w:rPr>
          <w:lang w:val="sr-Cyrl-RS"/>
        </w:rPr>
        <w:t>)</w:t>
      </w:r>
    </w:p>
    <w:p w:rsidR="00CF79DE" w:rsidRPr="00A6198A" w:rsidRDefault="00CF79DE" w:rsidP="00CF79DE">
      <w:pPr>
        <w:tabs>
          <w:tab w:val="left" w:pos="709"/>
        </w:tabs>
        <w:ind w:firstLine="706"/>
        <w:jc w:val="both"/>
        <w:rPr>
          <w:lang w:val="sr-Cyrl-RS"/>
        </w:rPr>
      </w:pPr>
      <w:r w:rsidRPr="00A6198A">
        <w:rPr>
          <w:lang w:val="sr-Cyrl-RS"/>
        </w:rPr>
        <w:tab/>
      </w:r>
    </w:p>
    <w:p w:rsidR="009C52EF" w:rsidRPr="00A6198A" w:rsidRDefault="009C52EF" w:rsidP="009C52EF">
      <w:pPr>
        <w:ind w:firstLine="708"/>
        <w:jc w:val="both"/>
        <w:rPr>
          <w:lang w:val="sr-Cyrl-RS"/>
        </w:rPr>
      </w:pPr>
      <w:r w:rsidRPr="00A6198A">
        <w:rPr>
          <w:lang w:val="sr-Cyrl-RS"/>
        </w:rPr>
        <w:t xml:space="preserve">1) EIB - 21499 - Железнице Србије </w:t>
      </w:r>
      <w:proofErr w:type="spellStart"/>
      <w:r w:rsidRPr="00A6198A">
        <w:rPr>
          <w:lang w:val="sr-Cyrl-RS"/>
        </w:rPr>
        <w:t>а.д</w:t>
      </w:r>
      <w:proofErr w:type="spellEnd"/>
      <w:r w:rsidRPr="00A6198A">
        <w:rPr>
          <w:lang w:val="sr-Cyrl-RS"/>
        </w:rPr>
        <w:t>. - Обнова железничке инфраструктуре. Стање дуга, на дан 31. децембар 2019. године, износило је 16.350.537,53 евра (1.922.705.489,66 динара). У 2019. години, на име главнице је плаћен укупан износ од 4.627.957,00 евра (546.651.020,63 динара), а на име камате укупан износ од 922.633,42 евра (108.997.501,80 динара).</w:t>
      </w:r>
    </w:p>
    <w:p w:rsidR="009C52EF" w:rsidRPr="00A6198A" w:rsidRDefault="009C52EF" w:rsidP="009C52EF">
      <w:pPr>
        <w:ind w:firstLine="851"/>
        <w:jc w:val="both"/>
        <w:rPr>
          <w:lang w:val="sr-Cyrl-RS"/>
        </w:rPr>
      </w:pPr>
    </w:p>
    <w:p w:rsidR="009C52EF" w:rsidRPr="00A6198A" w:rsidRDefault="009C52EF" w:rsidP="009C52EF">
      <w:pPr>
        <w:ind w:firstLine="720"/>
        <w:jc w:val="both"/>
        <w:rPr>
          <w:lang w:val="sr-Cyrl-RS"/>
        </w:rPr>
      </w:pPr>
      <w:r w:rsidRPr="00A6198A">
        <w:rPr>
          <w:lang w:val="sr-Cyrl-RS"/>
        </w:rPr>
        <w:t>2) EIB - 21631 - ЈП Путеви Србије - Рехабилитација постојећих путева. Стање дуга на дан 31. децембар 2019. године износило је 36.246.666,59 евра (4.262.347.014,98 динара). У 2019. години на име главнице је плаћен укупан износ од 6.333.333,34 евра (748.114.234,12 динара), а на име камате укупан износ од 1.818.611,44 евра (214.823.583,55 динара).</w:t>
      </w:r>
    </w:p>
    <w:p w:rsidR="009C52EF" w:rsidRPr="00A6198A" w:rsidRDefault="009C52EF" w:rsidP="009C52EF">
      <w:pPr>
        <w:ind w:firstLine="720"/>
        <w:jc w:val="both"/>
        <w:rPr>
          <w:lang w:val="sr-Cyrl-RS"/>
        </w:rPr>
      </w:pPr>
    </w:p>
    <w:p w:rsidR="009C52EF" w:rsidRPr="00A6198A" w:rsidRDefault="009C52EF" w:rsidP="009C52EF">
      <w:pPr>
        <w:ind w:firstLine="708"/>
        <w:jc w:val="both"/>
        <w:rPr>
          <w:lang w:val="sr-Cyrl-RS"/>
        </w:rPr>
      </w:pPr>
      <w:r w:rsidRPr="00A6198A">
        <w:rPr>
          <w:lang w:val="sr-Cyrl-RS"/>
        </w:rPr>
        <w:t xml:space="preserve">3) EIB - 21756 - </w:t>
      </w:r>
      <w:proofErr w:type="spellStart"/>
      <w:r w:rsidRPr="00A6198A">
        <w:rPr>
          <w:lang w:val="sr-Cyrl-RS"/>
        </w:rPr>
        <w:t>Eлектромрежа</w:t>
      </w:r>
      <w:proofErr w:type="spellEnd"/>
      <w:r w:rsidRPr="00A6198A">
        <w:rPr>
          <w:lang w:val="sr-Cyrl-RS"/>
        </w:rPr>
        <w:t xml:space="preserve"> Србије </w:t>
      </w:r>
      <w:proofErr w:type="spellStart"/>
      <w:r w:rsidRPr="00A6198A">
        <w:rPr>
          <w:lang w:val="sr-Cyrl-RS"/>
        </w:rPr>
        <w:t>а.д</w:t>
      </w:r>
      <w:proofErr w:type="spellEnd"/>
      <w:r w:rsidRPr="00A6198A">
        <w:rPr>
          <w:lang w:val="sr-Cyrl-RS"/>
        </w:rPr>
        <w:t xml:space="preserve">. - Реконструкција енергетског система. Стање дуга на дан 31. децембар 2019. године, износило је 12.929.927,84 евра (1.520.466.418,50 динара). У 2019. години, отплата главнице износила је 1.684.806,80 евра </w:t>
      </w:r>
      <w:r w:rsidRPr="00A6198A">
        <w:rPr>
          <w:lang w:val="sr-Cyrl-RS"/>
        </w:rPr>
        <w:lastRenderedPageBreak/>
        <w:t>(198.617.807,34 динара), а на име камате је плаћен износ од 669.478,98 евра (78.928.115,25 динара).</w:t>
      </w:r>
    </w:p>
    <w:p w:rsidR="00CF79DE" w:rsidRPr="00A6198A" w:rsidRDefault="00CF79DE" w:rsidP="00CF79DE">
      <w:pPr>
        <w:ind w:firstLine="851"/>
        <w:jc w:val="both"/>
        <w:rPr>
          <w:lang w:val="sr-Cyrl-RS"/>
        </w:rPr>
      </w:pPr>
    </w:p>
    <w:p w:rsidR="00723582" w:rsidRPr="00A6198A" w:rsidRDefault="00723582" w:rsidP="00723582">
      <w:pPr>
        <w:ind w:firstLine="708"/>
        <w:jc w:val="both"/>
        <w:rPr>
          <w:lang w:val="sr-Cyrl-RS"/>
        </w:rPr>
      </w:pPr>
      <w:r w:rsidRPr="00A6198A">
        <w:rPr>
          <w:lang w:val="sr-Cyrl-RS"/>
        </w:rPr>
        <w:t xml:space="preserve">4) EIB - 22096 - Град Београд - Обнова београдског језгра. Стање дуга је, на дан 31. децембар 2019. године, износило 51.896.941,34 евра (6.102.706.643,61 </w:t>
      </w:r>
      <w:r w:rsidR="00F72E02" w:rsidRPr="00A6198A">
        <w:rPr>
          <w:lang w:val="sr-Cyrl-RS"/>
        </w:rPr>
        <w:t>динар</w:t>
      </w:r>
      <w:r w:rsidRPr="00A6198A">
        <w:rPr>
          <w:lang w:val="sr-Cyrl-RS"/>
        </w:rPr>
        <w:t xml:space="preserve">). </w:t>
      </w:r>
    </w:p>
    <w:p w:rsidR="00723582" w:rsidRPr="00A6198A" w:rsidRDefault="00723582" w:rsidP="00723582">
      <w:pPr>
        <w:ind w:firstLine="708"/>
        <w:jc w:val="both"/>
        <w:rPr>
          <w:lang w:val="sr-Cyrl-RS"/>
        </w:rPr>
      </w:pPr>
      <w:r w:rsidRPr="00A6198A">
        <w:rPr>
          <w:lang w:val="sr-Cyrl-RS"/>
        </w:rPr>
        <w:t>У 2019. години, на име главнице је плаћено 5.767.587,30 евра (679.777.494,74 динара), а на име камате 2.524.238,64 евра (297.539.971,74 динара).</w:t>
      </w:r>
    </w:p>
    <w:p w:rsidR="00CF79DE" w:rsidRPr="00A6198A" w:rsidRDefault="00CF79DE" w:rsidP="00CF79DE">
      <w:pPr>
        <w:ind w:firstLine="851"/>
        <w:jc w:val="both"/>
        <w:rPr>
          <w:lang w:val="sr-Cyrl-RS"/>
        </w:rPr>
      </w:pPr>
    </w:p>
    <w:p w:rsidR="009C52EF" w:rsidRPr="00A6198A" w:rsidRDefault="009C52EF" w:rsidP="009C52EF">
      <w:pPr>
        <w:ind w:firstLine="708"/>
        <w:jc w:val="both"/>
        <w:rPr>
          <w:lang w:val="sr-Cyrl-RS"/>
        </w:rPr>
      </w:pPr>
      <w:r w:rsidRPr="00A6198A">
        <w:rPr>
          <w:lang w:val="sr-Cyrl-RS"/>
        </w:rPr>
        <w:t>5) EIB - 21386 - ЈП Путеви Србије - Хитна санација саобраћаја. Стање дуга, на дан 31. децембар 2019. године, је износило 7.135.483,97 евра (839.081.539,39 динара). У 2019. години, на име главнице је плаћен износ од 2.445.161,26 евра (289.029.747,17 динара), а на име камате 490.875,33 евра (58.025.030,34 динара)</w:t>
      </w:r>
    </w:p>
    <w:p w:rsidR="00CF79DE" w:rsidRPr="00A6198A" w:rsidRDefault="00CF79DE" w:rsidP="00CF79DE">
      <w:pPr>
        <w:jc w:val="both"/>
        <w:rPr>
          <w:lang w:val="sr-Cyrl-RS"/>
        </w:rPr>
      </w:pPr>
    </w:p>
    <w:p w:rsidR="00723582" w:rsidRPr="00A6198A" w:rsidRDefault="00723582" w:rsidP="00723582">
      <w:pPr>
        <w:ind w:firstLine="708"/>
        <w:jc w:val="both"/>
        <w:rPr>
          <w:lang w:val="sr-Cyrl-RS"/>
        </w:rPr>
      </w:pPr>
      <w:r w:rsidRPr="00A6198A">
        <w:rPr>
          <w:lang w:val="sr-Cyrl-RS"/>
        </w:rPr>
        <w:t>6) EIB - 21386 - Аеродром „Никола Тесла</w:t>
      </w:r>
      <w:r w:rsidRPr="00A6198A">
        <w:rPr>
          <w:rFonts w:eastAsia="SimSun"/>
          <w:lang w:val="sr-Cyrl-RS"/>
        </w:rPr>
        <w:t>”</w:t>
      </w:r>
      <w:r w:rsidRPr="00A6198A">
        <w:rPr>
          <w:lang w:val="sr-Cyrl-RS"/>
        </w:rPr>
        <w:t xml:space="preserve"> - Хитна санација саобраћаја. Стање дуга, на дан 31. децембар 2019. године, је износило 0,00 евра (0,00 динара). У 2019. години, на име главнице је плаћен износ од 4.836.693,51 </w:t>
      </w:r>
      <w:r w:rsidR="00F72E02" w:rsidRPr="00A6198A">
        <w:rPr>
          <w:lang w:val="sr-Cyrl-RS"/>
        </w:rPr>
        <w:t>евро</w:t>
      </w:r>
      <w:r w:rsidRPr="00A6198A">
        <w:rPr>
          <w:lang w:val="sr-Cyrl-RS"/>
        </w:rPr>
        <w:t xml:space="preserve"> (571.277.695,47 динара), на име камате укупан износ од 154.903,34 евра (18.316.727,57 динара) и на име осталих провизија 549.78</w:t>
      </w:r>
      <w:r w:rsidR="00F72E02" w:rsidRPr="00A6198A">
        <w:rPr>
          <w:lang w:val="sr-Cyrl-RS"/>
        </w:rPr>
        <w:t>9,51 евро</w:t>
      </w:r>
      <w:r w:rsidRPr="00A6198A">
        <w:rPr>
          <w:lang w:val="sr-Cyrl-RS"/>
        </w:rPr>
        <w:t xml:space="preserve"> (64.926.952,35</w:t>
      </w:r>
      <w:r w:rsidR="00F72E02" w:rsidRPr="00A6198A">
        <w:rPr>
          <w:lang w:val="sr-Cyrl-RS"/>
        </w:rPr>
        <w:t xml:space="preserve"> динара</w:t>
      </w:r>
      <w:r w:rsidRPr="00A6198A">
        <w:rPr>
          <w:lang w:val="sr-Cyrl-RS"/>
        </w:rPr>
        <w:t>).</w:t>
      </w:r>
    </w:p>
    <w:p w:rsidR="00CF79DE" w:rsidRPr="00A6198A" w:rsidRDefault="00CF79DE" w:rsidP="00CF79DE">
      <w:pPr>
        <w:ind w:firstLine="851"/>
        <w:jc w:val="both"/>
        <w:rPr>
          <w:lang w:val="sr-Cyrl-RS"/>
        </w:rPr>
      </w:pPr>
    </w:p>
    <w:p w:rsidR="009C52EF" w:rsidRPr="00A6198A" w:rsidRDefault="009C52EF" w:rsidP="009C52EF">
      <w:pPr>
        <w:ind w:firstLine="708"/>
        <w:jc w:val="both"/>
        <w:rPr>
          <w:lang w:val="sr-Cyrl-RS"/>
        </w:rPr>
      </w:pPr>
      <w:r w:rsidRPr="00A6198A">
        <w:rPr>
          <w:lang w:val="sr-Cyrl-RS"/>
        </w:rPr>
        <w:t>7) EIB - 22264 - ЈП Електропривреда Србије - Уређаји за енергетски систем. Стање дуга, на дан 31. децембар 2019. године, је износило 9.559.999,60 евра (1.124.187.120,96 динара). У 2019. години, на име главнице плаћен је износ од 1.466.666,72 евра (173.184.419,63 динара), а на име камате износ од 501.274,73 евра (59.193.206,33 динара).</w:t>
      </w:r>
    </w:p>
    <w:p w:rsidR="009C52EF" w:rsidRPr="00A6198A" w:rsidRDefault="009C52EF" w:rsidP="009C52EF">
      <w:pPr>
        <w:ind w:firstLine="851"/>
        <w:jc w:val="both"/>
        <w:rPr>
          <w:lang w:val="sr-Cyrl-RS"/>
        </w:rPr>
      </w:pPr>
    </w:p>
    <w:p w:rsidR="009C52EF" w:rsidRPr="00A6198A" w:rsidRDefault="009C52EF" w:rsidP="009C52EF">
      <w:pPr>
        <w:ind w:firstLine="708"/>
        <w:jc w:val="both"/>
        <w:rPr>
          <w:lang w:val="sr-Cyrl-RS"/>
        </w:rPr>
      </w:pPr>
      <w:r w:rsidRPr="00A6198A">
        <w:rPr>
          <w:lang w:val="sr-Cyrl-RS"/>
        </w:rPr>
        <w:t>8) EIB - 22550 - ЈП Путеви Србије - Пројекат европских путева Б. Стање дуга, на дан 31. децембар 2019. године, је износило 95.731.111,08 евра (11.</w:t>
      </w:r>
      <w:r w:rsidR="005B75CE" w:rsidRPr="00A6198A">
        <w:rPr>
          <w:lang w:val="sr-Cyrl-RS"/>
        </w:rPr>
        <w:t>257.289.399,01 динар</w:t>
      </w:r>
      <w:r w:rsidRPr="00A6198A">
        <w:rPr>
          <w:lang w:val="sr-Cyrl-RS"/>
        </w:rPr>
        <w:t>). У 2019. години, је на име главнице плаћено 5.875.555,56 евра (694.019.834,30 динара), а на име камате је плаћен износ од 4.453.372,15 евра (526.049.890,97 динара).</w:t>
      </w:r>
    </w:p>
    <w:p w:rsidR="00CF79DE" w:rsidRPr="00A6198A" w:rsidRDefault="00CF79DE" w:rsidP="00CF79DE">
      <w:pPr>
        <w:ind w:firstLine="851"/>
        <w:jc w:val="both"/>
        <w:rPr>
          <w:lang w:val="sr-Cyrl-RS"/>
        </w:rPr>
      </w:pPr>
      <w:r w:rsidRPr="00A6198A">
        <w:rPr>
          <w:lang w:val="sr-Cyrl-RS"/>
        </w:rPr>
        <w:tab/>
      </w:r>
    </w:p>
    <w:p w:rsidR="00723582" w:rsidRPr="00A6198A" w:rsidRDefault="00723582" w:rsidP="00723582">
      <w:pPr>
        <w:ind w:firstLine="708"/>
        <w:jc w:val="both"/>
        <w:rPr>
          <w:lang w:val="sr-Cyrl-RS"/>
        </w:rPr>
      </w:pPr>
      <w:r w:rsidRPr="00A6198A">
        <w:rPr>
          <w:lang w:val="sr-Cyrl-RS"/>
        </w:rPr>
        <w:t>9) EIB - 22593 - Град Нови Сад - Хитна обнова система водоснабдевања. Стање дуга, на дан 31. децембар 2019. године, је износило 13.149.000,95 евра (1.546.227.838,91</w:t>
      </w:r>
      <w:r w:rsidR="00F72E02" w:rsidRPr="00A6198A">
        <w:rPr>
          <w:lang w:val="sr-Cyrl-RS"/>
        </w:rPr>
        <w:t xml:space="preserve"> динар</w:t>
      </w:r>
      <w:r w:rsidRPr="00A6198A">
        <w:rPr>
          <w:lang w:val="sr-Cyrl-RS"/>
        </w:rPr>
        <w:t xml:space="preserve">). У 2019. години је на име главнице плаћено </w:t>
      </w:r>
      <w:r w:rsidR="00C076D5" w:rsidRPr="00A6198A">
        <w:rPr>
          <w:lang w:val="sr-Cyrl-RS"/>
        </w:rPr>
        <w:t>944.399,62 евра</w:t>
      </w:r>
      <w:r w:rsidRPr="00A6198A">
        <w:rPr>
          <w:lang w:val="sr-Cyrl-RS"/>
        </w:rPr>
        <w:t xml:space="preserve"> (111.686.918,4</w:t>
      </w:r>
      <w:r w:rsidR="00E603F6" w:rsidRPr="00A6198A">
        <w:rPr>
          <w:lang w:val="sr-Cyrl-RS"/>
        </w:rPr>
        <w:t>0</w:t>
      </w:r>
      <w:r w:rsidRPr="00A6198A">
        <w:rPr>
          <w:lang w:val="sr-Cyrl-RS"/>
        </w:rPr>
        <w:t xml:space="preserve"> динара), а на име камате је плаћен износ од 350.121,71 </w:t>
      </w:r>
      <w:r w:rsidR="00F72E02" w:rsidRPr="00A6198A">
        <w:rPr>
          <w:lang w:val="sr-Cyrl-RS"/>
        </w:rPr>
        <w:t>евро</w:t>
      </w:r>
      <w:r w:rsidRPr="00A6198A">
        <w:rPr>
          <w:lang w:val="sr-Cyrl-RS"/>
        </w:rPr>
        <w:t xml:space="preserve"> (41.407.158,69 динара). </w:t>
      </w:r>
    </w:p>
    <w:p w:rsidR="00723582" w:rsidRPr="00A6198A" w:rsidRDefault="00723582" w:rsidP="00723582">
      <w:pPr>
        <w:ind w:firstLine="851"/>
        <w:jc w:val="both"/>
        <w:rPr>
          <w:lang w:val="sr-Cyrl-RS"/>
        </w:rPr>
      </w:pPr>
    </w:p>
    <w:p w:rsidR="00723582" w:rsidRPr="00A6198A" w:rsidRDefault="00723582" w:rsidP="00723582">
      <w:pPr>
        <w:ind w:firstLine="708"/>
        <w:jc w:val="both"/>
        <w:rPr>
          <w:lang w:val="sr-Cyrl-RS"/>
        </w:rPr>
      </w:pPr>
      <w:r w:rsidRPr="00A6198A">
        <w:rPr>
          <w:lang w:val="sr-Cyrl-RS"/>
        </w:rPr>
        <w:t xml:space="preserve">10) EIB - 23040 - Агенција за контролу летења Србије и Црне Горе (SMATSA). Стање дуга, на дан 31. децембар 2019. године, је износило </w:t>
      </w:r>
      <w:r w:rsidR="00E603F6" w:rsidRPr="00A6198A">
        <w:rPr>
          <w:lang w:val="sr-Cyrl-RS"/>
        </w:rPr>
        <w:t xml:space="preserve">2.853.365,07 </w:t>
      </w:r>
      <w:r w:rsidRPr="00A6198A">
        <w:rPr>
          <w:lang w:val="sr-Cyrl-RS"/>
        </w:rPr>
        <w:t xml:space="preserve">евра (335.535.188,00 динара). У току 2019. године, на име главнице је плаћено 3.651.481,37 евра (430.292.670,02 динара), а на име камате износ од </w:t>
      </w:r>
      <w:r w:rsidR="00E603F6" w:rsidRPr="00A6198A">
        <w:rPr>
          <w:lang w:val="sr-Cyrl-RS"/>
        </w:rPr>
        <w:t>180.163,70</w:t>
      </w:r>
      <w:r w:rsidRPr="00A6198A">
        <w:rPr>
          <w:lang w:val="sr-Cyrl-RS"/>
        </w:rPr>
        <w:t xml:space="preserve"> евра (21.234.197,82 динара).</w:t>
      </w:r>
    </w:p>
    <w:p w:rsidR="00CF79DE" w:rsidRPr="00A6198A" w:rsidRDefault="00CF79DE" w:rsidP="00CF79DE">
      <w:pPr>
        <w:jc w:val="both"/>
        <w:rPr>
          <w:lang w:val="sr-Cyrl-RS"/>
        </w:rPr>
      </w:pPr>
    </w:p>
    <w:p w:rsidR="009C52EF" w:rsidRPr="00A6198A" w:rsidRDefault="009C52EF" w:rsidP="009C52EF">
      <w:pPr>
        <w:ind w:firstLine="708"/>
        <w:jc w:val="both"/>
        <w:rPr>
          <w:lang w:val="sr-Cyrl-RS"/>
        </w:rPr>
      </w:pPr>
      <w:r w:rsidRPr="00A6198A">
        <w:rPr>
          <w:lang w:val="sr-Cyrl-RS"/>
        </w:rPr>
        <w:t xml:space="preserve">11) EIB - 23760 - Железнице Србије </w:t>
      </w:r>
      <w:proofErr w:type="spellStart"/>
      <w:r w:rsidRPr="00A6198A">
        <w:rPr>
          <w:lang w:val="sr-Cyrl-RS"/>
        </w:rPr>
        <w:t>а.д</w:t>
      </w:r>
      <w:proofErr w:type="spellEnd"/>
      <w:r w:rsidRPr="00A6198A">
        <w:rPr>
          <w:lang w:val="sr-Cyrl-RS"/>
        </w:rPr>
        <w:t xml:space="preserve">. - Пројекат обнове железнице 2. Стање дуга на дан 31. децембар 2019. године је износило 60.976.922,19 евра (7.170.447.015,70 динара). У 2019. години, на име главнице је плаћено 3.400.000,02 евра (401.673.837,70 динара), на име камате </w:t>
      </w:r>
      <w:proofErr w:type="spellStart"/>
      <w:r w:rsidRPr="00A6198A">
        <w:rPr>
          <w:lang w:val="sr-Cyrl-RS"/>
        </w:rPr>
        <w:t>je</w:t>
      </w:r>
      <w:proofErr w:type="spellEnd"/>
      <w:r w:rsidRPr="00A6198A">
        <w:rPr>
          <w:lang w:val="sr-Cyrl-RS"/>
        </w:rPr>
        <w:t xml:space="preserve"> плаћен износ од 1.521.773,55 евра (179.772.946,48 динара).</w:t>
      </w:r>
    </w:p>
    <w:p w:rsidR="00CF79DE" w:rsidRPr="00A6198A" w:rsidRDefault="00CF79DE" w:rsidP="00CF79DE">
      <w:pPr>
        <w:jc w:val="both"/>
        <w:rPr>
          <w:lang w:val="sr-Cyrl-RS"/>
        </w:rPr>
      </w:pPr>
    </w:p>
    <w:p w:rsidR="009C52EF" w:rsidRPr="00A6198A" w:rsidRDefault="009C52EF" w:rsidP="009C52EF">
      <w:pPr>
        <w:ind w:firstLine="708"/>
        <w:jc w:val="both"/>
        <w:rPr>
          <w:lang w:val="sr-Cyrl-RS"/>
        </w:rPr>
      </w:pPr>
      <w:r w:rsidRPr="00A6198A">
        <w:rPr>
          <w:lang w:val="sr-Cyrl-RS"/>
        </w:rPr>
        <w:t>12) EIB - 24036 - ЈП Путеви Србије - Рехабилитација моста Газела. Стање дуга, на дан 31. децембар 2019. године, је износило 24.366.666,67 евра (2.865.344.560,39 динара). Током 2019. године, на име главнице је плаћено 2.200.000,00 евра (259.805.700,00 динара), док је на име камате плаћено 1.040.272,34 евра (122.848.797,67 динара).</w:t>
      </w:r>
    </w:p>
    <w:p w:rsidR="00937267" w:rsidRPr="00A6198A" w:rsidRDefault="00937267" w:rsidP="00937267">
      <w:pPr>
        <w:ind w:firstLine="851"/>
        <w:jc w:val="both"/>
        <w:rPr>
          <w:lang w:val="sr-Cyrl-RS"/>
        </w:rPr>
      </w:pPr>
    </w:p>
    <w:p w:rsidR="009C52EF" w:rsidRPr="00A6198A" w:rsidRDefault="009C52EF" w:rsidP="009C52EF">
      <w:pPr>
        <w:ind w:firstLine="708"/>
        <w:jc w:val="both"/>
        <w:rPr>
          <w:lang w:val="sr-Cyrl-RS"/>
        </w:rPr>
      </w:pPr>
      <w:r w:rsidRPr="00A6198A">
        <w:rPr>
          <w:lang w:val="sr-Cyrl-RS"/>
        </w:rPr>
        <w:t xml:space="preserve">13) EIB - 24037 - ЈП Путеви Србије - Путеви и мостови. Стање дуга, на дан 31. децембар 2019. године, је износило 25.400.000,00 евра (2.986.857.120,00 динара). У 2019. </w:t>
      </w:r>
      <w:r w:rsidRPr="00A6198A">
        <w:rPr>
          <w:lang w:val="sr-Cyrl-RS"/>
        </w:rPr>
        <w:lastRenderedPageBreak/>
        <w:t>години на име главнице је плаћено 2.200.000,00 евра (259.805.700,00 динара), а на име камате је плаћено 1.067.227,67 евра (126.032.050,14 динара).</w:t>
      </w:r>
    </w:p>
    <w:p w:rsidR="00CF79DE" w:rsidRPr="00A6198A" w:rsidRDefault="00CF79DE" w:rsidP="00CF79DE">
      <w:pPr>
        <w:ind w:firstLine="851"/>
        <w:jc w:val="both"/>
        <w:rPr>
          <w:lang w:val="sr-Cyrl-RS"/>
        </w:rPr>
      </w:pPr>
    </w:p>
    <w:p w:rsidR="00723582" w:rsidRPr="00A6198A" w:rsidRDefault="00723582" w:rsidP="00723582">
      <w:pPr>
        <w:ind w:firstLine="708"/>
        <w:jc w:val="both"/>
        <w:rPr>
          <w:lang w:val="sr-Cyrl-RS"/>
        </w:rPr>
      </w:pPr>
      <w:r w:rsidRPr="00A6198A">
        <w:rPr>
          <w:lang w:val="sr-Cyrl-RS"/>
        </w:rPr>
        <w:t>14) EIB - 24134 - ЈП Путеви Србије - Обилазница око Београда. Стање дуга, на дан 31. децембар 2019. године, је износило 57.725.000,00 евра (6.788.044.380,00 динара). У 2019. години повлачење по овом зајму је износило 6.000.000,00 евра (705.169.200,00 динара). На име главнице је плаћено 1.050.000,00 евра (123.998.175,00 динара), а на име камате је плаћено 1.240.865.12 евра (146.539.356,87 динара).</w:t>
      </w:r>
    </w:p>
    <w:p w:rsidR="00723582" w:rsidRPr="00A6198A" w:rsidRDefault="00723582" w:rsidP="00723582">
      <w:pPr>
        <w:ind w:firstLine="851"/>
        <w:jc w:val="both"/>
        <w:rPr>
          <w:lang w:val="sr-Cyrl-RS"/>
        </w:rPr>
      </w:pPr>
    </w:p>
    <w:p w:rsidR="00723582" w:rsidRPr="00A6198A" w:rsidRDefault="00723582" w:rsidP="00723582">
      <w:pPr>
        <w:ind w:firstLine="708"/>
        <w:jc w:val="both"/>
        <w:rPr>
          <w:lang w:val="sr-Cyrl-RS"/>
        </w:rPr>
      </w:pPr>
      <w:r w:rsidRPr="00A6198A">
        <w:rPr>
          <w:lang w:val="sr-Cyrl-RS"/>
        </w:rPr>
        <w:t xml:space="preserve">15) EIB - 26107 - FIAT </w:t>
      </w:r>
      <w:proofErr w:type="spellStart"/>
      <w:r w:rsidRPr="00A6198A">
        <w:rPr>
          <w:lang w:val="sr-Cyrl-RS"/>
        </w:rPr>
        <w:t>Automobili</w:t>
      </w:r>
      <w:proofErr w:type="spellEnd"/>
      <w:r w:rsidRPr="00A6198A">
        <w:rPr>
          <w:lang w:val="sr-Cyrl-RS"/>
        </w:rPr>
        <w:t xml:space="preserve"> </w:t>
      </w:r>
      <w:proofErr w:type="spellStart"/>
      <w:r w:rsidRPr="00A6198A">
        <w:rPr>
          <w:lang w:val="sr-Cyrl-RS"/>
        </w:rPr>
        <w:t>Srbija</w:t>
      </w:r>
      <w:proofErr w:type="spellEnd"/>
      <w:r w:rsidRPr="00A6198A">
        <w:rPr>
          <w:lang w:val="sr-Cyrl-RS"/>
        </w:rPr>
        <w:t xml:space="preserve"> </w:t>
      </w:r>
      <w:proofErr w:type="spellStart"/>
      <w:r w:rsidRPr="00A6198A">
        <w:rPr>
          <w:lang w:val="sr-Cyrl-RS"/>
        </w:rPr>
        <w:t>d.o.o</w:t>
      </w:r>
      <w:proofErr w:type="spellEnd"/>
      <w:r w:rsidRPr="00A6198A">
        <w:rPr>
          <w:lang w:val="sr-Cyrl-RS"/>
        </w:rPr>
        <w:t>. - компакт аутомобили 1. Стање дуга, на дан 31. децембар 2019. године, је износило 0,00 евра (0,00 динара). У 2019. години, је на име главнице плаћено 17.916.666,63 евра (2.110.646.120,69 динара), а на име камате 65.016,69 евра (7.659.820,78 динара).</w:t>
      </w:r>
    </w:p>
    <w:p w:rsidR="00723582" w:rsidRPr="00A6198A" w:rsidRDefault="00723582" w:rsidP="00723582">
      <w:pPr>
        <w:ind w:firstLine="851"/>
        <w:jc w:val="both"/>
        <w:rPr>
          <w:lang w:val="sr-Cyrl-RS"/>
        </w:rPr>
      </w:pPr>
    </w:p>
    <w:p w:rsidR="00723582" w:rsidRPr="00A6198A" w:rsidRDefault="00723582" w:rsidP="00723582">
      <w:pPr>
        <w:ind w:firstLine="708"/>
        <w:jc w:val="both"/>
        <w:rPr>
          <w:lang w:val="sr-Cyrl-RS"/>
        </w:rPr>
      </w:pPr>
      <w:r w:rsidRPr="00A6198A">
        <w:rPr>
          <w:lang w:val="sr-Cyrl-RS"/>
        </w:rPr>
        <w:t xml:space="preserve">16) EIB - 26108 - FIAT </w:t>
      </w:r>
      <w:proofErr w:type="spellStart"/>
      <w:r w:rsidRPr="00A6198A">
        <w:rPr>
          <w:lang w:val="sr-Cyrl-RS"/>
        </w:rPr>
        <w:t>Automobili</w:t>
      </w:r>
      <w:proofErr w:type="spellEnd"/>
      <w:r w:rsidRPr="00A6198A">
        <w:rPr>
          <w:lang w:val="sr-Cyrl-RS"/>
        </w:rPr>
        <w:t xml:space="preserve"> </w:t>
      </w:r>
      <w:proofErr w:type="spellStart"/>
      <w:r w:rsidRPr="00A6198A">
        <w:rPr>
          <w:lang w:val="sr-Cyrl-RS"/>
        </w:rPr>
        <w:t>Srbija</w:t>
      </w:r>
      <w:proofErr w:type="spellEnd"/>
      <w:r w:rsidRPr="00A6198A">
        <w:rPr>
          <w:lang w:val="sr-Cyrl-RS"/>
        </w:rPr>
        <w:t xml:space="preserve"> </w:t>
      </w:r>
      <w:proofErr w:type="spellStart"/>
      <w:r w:rsidRPr="00A6198A">
        <w:rPr>
          <w:lang w:val="sr-Cyrl-RS"/>
        </w:rPr>
        <w:t>d.o.o</w:t>
      </w:r>
      <w:proofErr w:type="spellEnd"/>
      <w:r w:rsidRPr="00A6198A">
        <w:rPr>
          <w:lang w:val="sr-Cyrl-RS"/>
        </w:rPr>
        <w:t>. - компакт аутомобили 2. Стање дуга, на дан 31. децембар 2019. године, је износило 9.375.000,00 евра (1.102.432.500,00 динара). У 2019. години, је на име главнице плаћено 6.250.000,00 евра (735.828.125,00 динара), а на име камате 33.208,07 евра (3.911.155,99 динара).</w:t>
      </w:r>
    </w:p>
    <w:p w:rsidR="00723582" w:rsidRPr="00A6198A" w:rsidRDefault="00723582" w:rsidP="00CF79DE">
      <w:pPr>
        <w:ind w:firstLine="851"/>
        <w:jc w:val="both"/>
        <w:rPr>
          <w:lang w:val="sr-Cyrl-RS"/>
        </w:rPr>
      </w:pPr>
    </w:p>
    <w:p w:rsidR="009C52EF" w:rsidRPr="00A6198A" w:rsidRDefault="009C52EF" w:rsidP="009C52EF">
      <w:pPr>
        <w:ind w:firstLine="851"/>
        <w:jc w:val="both"/>
        <w:rPr>
          <w:lang w:val="sr-Cyrl-RS"/>
        </w:rPr>
      </w:pPr>
      <w:r w:rsidRPr="00A6198A">
        <w:rPr>
          <w:lang w:val="sr-Cyrl-RS"/>
        </w:rPr>
        <w:t xml:space="preserve">17) EIB - 24996 - </w:t>
      </w:r>
      <w:proofErr w:type="spellStart"/>
      <w:r w:rsidRPr="00A6198A">
        <w:rPr>
          <w:lang w:val="sr-Cyrl-RS"/>
        </w:rPr>
        <w:t>Електромрежа</w:t>
      </w:r>
      <w:proofErr w:type="spellEnd"/>
      <w:r w:rsidRPr="00A6198A">
        <w:rPr>
          <w:lang w:val="sr-Cyrl-RS"/>
        </w:rPr>
        <w:t xml:space="preserve"> Србије </w:t>
      </w:r>
      <w:proofErr w:type="spellStart"/>
      <w:r w:rsidRPr="00A6198A">
        <w:rPr>
          <w:lang w:val="sr-Cyrl-RS"/>
        </w:rPr>
        <w:t>а.д</w:t>
      </w:r>
      <w:proofErr w:type="spellEnd"/>
      <w:r w:rsidRPr="00A6198A">
        <w:rPr>
          <w:lang w:val="sr-Cyrl-RS"/>
        </w:rPr>
        <w:t xml:space="preserve">. - Реконструкција </w:t>
      </w:r>
      <w:proofErr w:type="spellStart"/>
      <w:r w:rsidRPr="00A6198A">
        <w:rPr>
          <w:lang w:val="sr-Cyrl-RS"/>
        </w:rPr>
        <w:t>електромреже</w:t>
      </w:r>
      <w:proofErr w:type="spellEnd"/>
      <w:r w:rsidRPr="00A6198A">
        <w:rPr>
          <w:lang w:val="sr-Cyrl-RS"/>
        </w:rPr>
        <w:t>. Стање дуга, на дан 31. децембар 2019. године, је износило 19.466.076,84 евра (2.289.070.480,63 динара). У 2019. години, је на име главнице плаћено 1.211.131,40 евра (142.556.732,95 динара), а на име камате плаћено је 671.155,76 евра (79.033.753,00 динара).</w:t>
      </w:r>
    </w:p>
    <w:p w:rsidR="00937267" w:rsidRPr="00A6198A" w:rsidRDefault="00937267" w:rsidP="00CF79DE">
      <w:pPr>
        <w:ind w:firstLine="851"/>
        <w:jc w:val="both"/>
        <w:rPr>
          <w:lang w:val="sr-Cyrl-RS"/>
        </w:rPr>
      </w:pPr>
    </w:p>
    <w:p w:rsidR="00723582" w:rsidRPr="00A6198A" w:rsidRDefault="00723582" w:rsidP="00723582">
      <w:pPr>
        <w:ind w:firstLine="708"/>
        <w:jc w:val="both"/>
        <w:rPr>
          <w:lang w:val="sr-Cyrl-RS"/>
        </w:rPr>
      </w:pPr>
      <w:r w:rsidRPr="00A6198A">
        <w:rPr>
          <w:lang w:val="sr-Cyrl-RS"/>
        </w:rPr>
        <w:t>18) EIB - 25748 - ЈП Путеви Србије - Обилазница око Београда Б. Стање дуга, на дан 31. децембар 2019. године, је износило 39.444.444,45 евра (4.638.382.667,32 динара). У 2019. години на име главнице било је плаћено 555.555,55 евра (65.616.666,01</w:t>
      </w:r>
      <w:r w:rsidR="005B75CE" w:rsidRPr="00A6198A">
        <w:rPr>
          <w:lang w:val="sr-Cyrl-RS"/>
        </w:rPr>
        <w:t xml:space="preserve"> динар</w:t>
      </w:r>
      <w:r w:rsidRPr="00A6198A">
        <w:rPr>
          <w:lang w:val="sr-Cyrl-RS"/>
        </w:rPr>
        <w:t>), а на име камате плаћено је 1.150.911,68 евра (135.915.300,73 динара).</w:t>
      </w:r>
    </w:p>
    <w:p w:rsidR="00723582" w:rsidRPr="00A6198A" w:rsidRDefault="00723582" w:rsidP="00723582">
      <w:pPr>
        <w:ind w:firstLine="851"/>
        <w:jc w:val="both"/>
        <w:rPr>
          <w:lang w:val="sr-Cyrl-RS"/>
        </w:rPr>
      </w:pPr>
    </w:p>
    <w:p w:rsidR="00723582" w:rsidRPr="00A6198A" w:rsidRDefault="00723582" w:rsidP="00723582">
      <w:pPr>
        <w:ind w:firstLine="708"/>
        <w:jc w:val="both"/>
        <w:rPr>
          <w:lang w:val="sr-Cyrl-RS"/>
        </w:rPr>
      </w:pPr>
      <w:r w:rsidRPr="00A6198A">
        <w:rPr>
          <w:lang w:val="sr-Cyrl-RS"/>
        </w:rPr>
        <w:t>19) EIB - 25348 - Град Београд - Мост на Сави А. Стање дуга, на дан 31. децембар 2019. године, је износило 57.557.775,94 евра (6.768.380.034,56 динара). У 2019. години је на име главнице плаћено 3.414.634,16 евра (402.098.952,83 динара), а на име камате плаћено је 917.354,49 евра (108.027.823,86 динара).</w:t>
      </w:r>
    </w:p>
    <w:p w:rsidR="00723582" w:rsidRPr="00A6198A" w:rsidRDefault="00723582" w:rsidP="00723582">
      <w:pPr>
        <w:ind w:firstLine="851"/>
        <w:jc w:val="both"/>
        <w:rPr>
          <w:lang w:val="sr-Cyrl-RS"/>
        </w:rPr>
      </w:pPr>
    </w:p>
    <w:p w:rsidR="00723582" w:rsidRPr="00A6198A" w:rsidRDefault="00723582" w:rsidP="00723582">
      <w:pPr>
        <w:ind w:firstLine="708"/>
        <w:jc w:val="both"/>
        <w:rPr>
          <w:lang w:val="sr-Cyrl-RS"/>
        </w:rPr>
      </w:pPr>
      <w:r w:rsidRPr="00A6198A">
        <w:rPr>
          <w:lang w:val="sr-Cyrl-RS"/>
        </w:rPr>
        <w:t>20) EIB - 25871 - Град Београд - Мост на Сави Б. Стање дуга, на дан 31. децембар 2019. године, је износило 80.030.411,29 евра (9.411.000.148,74 динара). На име главнице плаћено је 3.564.612,88 евра (419.760.079,45 динара), а на име камате плаћено је 2.166.332,88 евра (255.107.241,58 динара).</w:t>
      </w:r>
    </w:p>
    <w:p w:rsidR="00CF79DE" w:rsidRPr="00A6198A" w:rsidRDefault="00CF79DE" w:rsidP="00CF79DE">
      <w:pPr>
        <w:ind w:firstLine="851"/>
        <w:jc w:val="both"/>
        <w:rPr>
          <w:lang w:val="sr-Cyrl-RS"/>
        </w:rPr>
      </w:pPr>
    </w:p>
    <w:p w:rsidR="00AD3D18" w:rsidRPr="00A6198A" w:rsidRDefault="00AD3D18" w:rsidP="00AD3D18">
      <w:pPr>
        <w:jc w:val="center"/>
        <w:rPr>
          <w:b/>
          <w:lang w:val="sr-Cyrl-RS"/>
        </w:rPr>
      </w:pPr>
      <w:r w:rsidRPr="00A6198A">
        <w:rPr>
          <w:b/>
          <w:lang w:val="sr-Cyrl-RS"/>
        </w:rPr>
        <w:t>3. КРЕДИТИ НЕМАЧКЕ БАНКЕ ЗА РАЗВОЈ (KFW)</w:t>
      </w:r>
    </w:p>
    <w:p w:rsidR="00AD3D18" w:rsidRPr="00A6198A" w:rsidRDefault="00AD3D18" w:rsidP="00AD3D18">
      <w:pPr>
        <w:jc w:val="both"/>
        <w:rPr>
          <w:lang w:val="sr-Cyrl-RS"/>
        </w:rPr>
      </w:pPr>
    </w:p>
    <w:p w:rsidR="00AD3D18" w:rsidRPr="00A6198A" w:rsidRDefault="00AD3D18" w:rsidP="00AD3D18">
      <w:pPr>
        <w:ind w:firstLine="708"/>
        <w:jc w:val="both"/>
        <w:rPr>
          <w:lang w:val="sr-Cyrl-RS"/>
        </w:rPr>
      </w:pPr>
      <w:r w:rsidRPr="00A6198A">
        <w:rPr>
          <w:lang w:val="sr-Cyrl-RS"/>
        </w:rPr>
        <w:t>1) KFW 3 - 12261 - Рехабилитација ХЕ Бајна Башта - ЈП Електропривреда Србије. Стање дуга је, на дан 31. децембар 2019. године, износило 1.500.000,00 евра (176.389.200,00 динара). Током 2019. године није било повлачења по овом кредиту. У 2019. години, на име отплате главнице, плаћен је износ од 3.000.000,00 евра (353.253.750,00 динара). На име камате је плаћен износ од 28.125,00 евра (3.312.658,69 динара).</w:t>
      </w:r>
    </w:p>
    <w:p w:rsidR="00AD3D18" w:rsidRPr="00A6198A" w:rsidRDefault="00AD3D18" w:rsidP="00AD3D18">
      <w:pPr>
        <w:ind w:firstLine="720"/>
        <w:jc w:val="both"/>
        <w:rPr>
          <w:lang w:val="sr-Cyrl-RS"/>
        </w:rPr>
      </w:pPr>
      <w:r w:rsidRPr="00A6198A">
        <w:rPr>
          <w:lang w:val="sr-Cyrl-RS"/>
        </w:rPr>
        <w:t xml:space="preserve"> </w:t>
      </w:r>
    </w:p>
    <w:p w:rsidR="00AD3D18" w:rsidRPr="00A6198A" w:rsidRDefault="00AD3D18" w:rsidP="00AD3D18">
      <w:pPr>
        <w:ind w:firstLine="708"/>
        <w:jc w:val="both"/>
        <w:rPr>
          <w:lang w:val="sr-Cyrl-RS"/>
        </w:rPr>
      </w:pPr>
      <w:r w:rsidRPr="00A6198A">
        <w:rPr>
          <w:lang w:val="sr-Cyrl-RS"/>
        </w:rPr>
        <w:t>2) KFW 4 - 23123 - ЈП Електропривреда Србије - Мере еколошке заштите у термоелектранама на лигнит. Стање дуга, на дан 31. децембар 2019. године, је износило 0,00 евра (0,00 динара). Током 2019. године повучено је 283.363,00 евра (33.407.373,42 динара) У 2019. години, на име отплате главнице, плаћен је износ од 4.428.378,76</w:t>
      </w:r>
      <w:r w:rsidR="005B75CE" w:rsidRPr="00A6198A">
        <w:rPr>
          <w:lang w:val="sr-Cyrl-RS"/>
        </w:rPr>
        <w:t xml:space="preserve"> евра </w:t>
      </w:r>
      <w:r w:rsidR="005B75CE" w:rsidRPr="00A6198A">
        <w:rPr>
          <w:lang w:val="sr-Cyrl-RS"/>
        </w:rPr>
        <w:lastRenderedPageBreak/>
        <w:t>(521.409.935,21 динар</w:t>
      </w:r>
      <w:r w:rsidRPr="00A6198A">
        <w:rPr>
          <w:lang w:val="sr-Cyrl-RS"/>
        </w:rPr>
        <w:t xml:space="preserve">), док је по основу камата плаћено 110.309,12 евра (12.994.459,20 динара), а на име провизија на </w:t>
      </w:r>
      <w:proofErr w:type="spellStart"/>
      <w:r w:rsidRPr="00A6198A">
        <w:rPr>
          <w:lang w:val="sr-Cyrl-RS"/>
        </w:rPr>
        <w:t>неповучена</w:t>
      </w:r>
      <w:proofErr w:type="spellEnd"/>
      <w:r w:rsidRPr="00A6198A">
        <w:rPr>
          <w:lang w:val="sr-Cyrl-RS"/>
        </w:rPr>
        <w:t xml:space="preserve"> средства 3.454,82 евра (406.873,25 динара).</w:t>
      </w:r>
    </w:p>
    <w:p w:rsidR="00AD3D18" w:rsidRPr="00A6198A" w:rsidRDefault="00AD3D18" w:rsidP="00AD3D18">
      <w:pPr>
        <w:ind w:firstLine="708"/>
        <w:jc w:val="both"/>
        <w:rPr>
          <w:lang w:val="sr-Cyrl-RS"/>
        </w:rPr>
      </w:pPr>
    </w:p>
    <w:p w:rsidR="00AD3D18" w:rsidRPr="00A6198A" w:rsidRDefault="00AD3D18" w:rsidP="00AD3D18">
      <w:pPr>
        <w:ind w:firstLine="708"/>
        <w:jc w:val="both"/>
        <w:rPr>
          <w:lang w:val="sr-Cyrl-RS"/>
        </w:rPr>
      </w:pPr>
      <w:r w:rsidRPr="00A6198A">
        <w:rPr>
          <w:lang w:val="sr-Cyrl-RS"/>
        </w:rPr>
        <w:t>3) KFW 5 - 24801 - Ревитализација ХЕ Зворник - ЈП Електропривреда Србије. Стање дуга, на дан 31. децембар 2019. године, је износило 46.634.430,21 евр</w:t>
      </w:r>
      <w:r w:rsidR="005B75CE" w:rsidRPr="00A6198A">
        <w:rPr>
          <w:lang w:val="sr-Cyrl-RS"/>
        </w:rPr>
        <w:t>о</w:t>
      </w:r>
      <w:r w:rsidRPr="00A6198A">
        <w:rPr>
          <w:lang w:val="sr-Cyrl-RS"/>
        </w:rPr>
        <w:t xml:space="preserve"> (5.483.873.224,80 динар</w:t>
      </w:r>
      <w:r w:rsidR="004A1A18" w:rsidRPr="00A6198A">
        <w:rPr>
          <w:lang w:val="sr-Cyrl-RS"/>
        </w:rPr>
        <w:t>а</w:t>
      </w:r>
      <w:r w:rsidRPr="00A6198A">
        <w:rPr>
          <w:lang w:val="sr-Cyrl-RS"/>
        </w:rPr>
        <w:t>). Током 2019. године повучено је 12.607.762,69 евра (1.486.938.872,63 динара), У 2019. години, на име отплате главнице, плаћен је износ од 10.000.000,00 евра (1.177.510.500,00 динара) док је по основу камате плаћено 497.513,30 евра (58.579</w:t>
      </w:r>
      <w:r w:rsidR="005B75CE" w:rsidRPr="00A6198A">
        <w:rPr>
          <w:lang w:val="sr-Cyrl-RS"/>
        </w:rPr>
        <w:t>.769,41 динар</w:t>
      </w:r>
      <w:r w:rsidRPr="00A6198A">
        <w:rPr>
          <w:lang w:val="sr-Cyrl-RS"/>
        </w:rPr>
        <w:t xml:space="preserve">), а на име провизије на </w:t>
      </w:r>
      <w:proofErr w:type="spellStart"/>
      <w:r w:rsidRPr="00A6198A">
        <w:rPr>
          <w:lang w:val="sr-Cyrl-RS"/>
        </w:rPr>
        <w:t>неповучена</w:t>
      </w:r>
      <w:proofErr w:type="spellEnd"/>
      <w:r w:rsidRPr="00A6198A">
        <w:rPr>
          <w:lang w:val="sr-Cyrl-RS"/>
        </w:rPr>
        <w:t xml:space="preserve"> средства 33.691,03 евра (3.968.923,72 динара). </w:t>
      </w:r>
    </w:p>
    <w:p w:rsidR="00AD3D18" w:rsidRPr="00A6198A" w:rsidRDefault="00AD3D18" w:rsidP="00AD3D18">
      <w:pPr>
        <w:ind w:firstLine="720"/>
        <w:jc w:val="both"/>
        <w:rPr>
          <w:lang w:val="sr-Cyrl-RS"/>
        </w:rPr>
      </w:pPr>
    </w:p>
    <w:p w:rsidR="006501D4" w:rsidRPr="00A6198A" w:rsidRDefault="006501D4" w:rsidP="006501D4">
      <w:pPr>
        <w:ind w:firstLine="708"/>
        <w:jc w:val="both"/>
        <w:rPr>
          <w:lang w:val="sr-Cyrl-RS"/>
        </w:rPr>
      </w:pPr>
      <w:r w:rsidRPr="00A6198A">
        <w:rPr>
          <w:lang w:val="sr-Cyrl-RS"/>
        </w:rPr>
        <w:t>4) KF</w:t>
      </w:r>
      <w:r w:rsidR="006715E0" w:rsidRPr="00A6198A">
        <w:rPr>
          <w:lang w:val="sr-Cyrl-RS"/>
        </w:rPr>
        <w:t>W 6 - 25798</w:t>
      </w:r>
      <w:r w:rsidRPr="00A6198A">
        <w:rPr>
          <w:lang w:val="sr-Cyrl-RS"/>
        </w:rPr>
        <w:t xml:space="preserve"> - ЈП Електропривреда Србије - Пројекат енергетске ефикасности путем еколошког управљања квалитетом угља у РБ Колубара. Стање дуга, на дан 31. децембар 2019. године, је износило 47.498.252,25 евра (5.585.452.477,18 динара). Током 2019. године повучено је 10.967.407,48 евра (1.293.147.076,01</w:t>
      </w:r>
      <w:r w:rsidR="005B75CE" w:rsidRPr="00A6198A">
        <w:rPr>
          <w:lang w:val="sr-Cyrl-RS"/>
        </w:rPr>
        <w:t xml:space="preserve"> динар</w:t>
      </w:r>
      <w:r w:rsidRPr="00A6198A">
        <w:rPr>
          <w:lang w:val="sr-Cyrl-RS"/>
        </w:rPr>
        <w:t xml:space="preserve">). У 2019. години, на име отплате главнице, плаћен је износ од 10.000.003,84 евра (1.177.511.102,16 динара), док је по основу камата плаћено 668.524,65 евра (78.720.064,28 динара), а на име провизија на </w:t>
      </w:r>
      <w:proofErr w:type="spellStart"/>
      <w:r w:rsidRPr="00A6198A">
        <w:rPr>
          <w:lang w:val="sr-Cyrl-RS"/>
        </w:rPr>
        <w:t>неповучена</w:t>
      </w:r>
      <w:proofErr w:type="spellEnd"/>
      <w:r w:rsidRPr="00A6198A">
        <w:rPr>
          <w:lang w:val="sr-Cyrl-RS"/>
        </w:rPr>
        <w:t xml:space="preserve"> средства 17.078,10 евра (2.012.113,39 динара).</w:t>
      </w:r>
    </w:p>
    <w:p w:rsidR="006501D4" w:rsidRPr="00A6198A" w:rsidRDefault="006501D4" w:rsidP="006501D4">
      <w:pPr>
        <w:ind w:firstLine="720"/>
        <w:jc w:val="both"/>
        <w:rPr>
          <w:lang w:val="sr-Cyrl-RS"/>
        </w:rPr>
      </w:pPr>
    </w:p>
    <w:p w:rsidR="006501D4" w:rsidRPr="00A6198A" w:rsidRDefault="006501D4" w:rsidP="006501D4">
      <w:pPr>
        <w:ind w:firstLine="708"/>
        <w:jc w:val="both"/>
        <w:rPr>
          <w:lang w:val="sr-Cyrl-RS"/>
        </w:rPr>
      </w:pPr>
      <w:r w:rsidRPr="00A6198A">
        <w:rPr>
          <w:lang w:val="sr-Cyrl-RS"/>
        </w:rPr>
        <w:t xml:space="preserve">5) KFW 7 – 28095-01 - ЈП Електропривреда Србије - Пројекат Модернизације система за </w:t>
      </w:r>
      <w:proofErr w:type="spellStart"/>
      <w:r w:rsidRPr="00A6198A">
        <w:rPr>
          <w:lang w:val="sr-Cyrl-RS"/>
        </w:rPr>
        <w:t>отпепељивање</w:t>
      </w:r>
      <w:proofErr w:type="spellEnd"/>
      <w:r w:rsidRPr="00A6198A">
        <w:rPr>
          <w:lang w:val="sr-Cyrl-RS"/>
        </w:rPr>
        <w:t xml:space="preserve"> ТЕ Никола Тесла А. Стање дуга, на дан 31. децембар 2019. године, је износило 146.748,16 евра (17.256.527,03 динара). Током 2019. године повучено је 146.748,16 евра (</w:t>
      </w:r>
      <w:r w:rsidR="006715E0" w:rsidRPr="00A6198A">
        <w:rPr>
          <w:lang w:val="sr-Cyrl-RS"/>
        </w:rPr>
        <w:t>17.307.558,70</w:t>
      </w:r>
      <w:r w:rsidRPr="00A6198A">
        <w:rPr>
          <w:lang w:val="sr-Cyrl-RS"/>
        </w:rPr>
        <w:t xml:space="preserve"> динара). У 2019. години, није било плаћања на име отплате главнице, док је по основу камата плаћено 595,15 евра (69.983,69 динара), а на име провизија на </w:t>
      </w:r>
      <w:proofErr w:type="spellStart"/>
      <w:r w:rsidRPr="00A6198A">
        <w:rPr>
          <w:lang w:val="sr-Cyrl-RS"/>
        </w:rPr>
        <w:t>неповучена</w:t>
      </w:r>
      <w:proofErr w:type="spellEnd"/>
      <w:r w:rsidRPr="00A6198A">
        <w:rPr>
          <w:lang w:val="sr-Cyrl-RS"/>
        </w:rPr>
        <w:t xml:space="preserve"> средства 84.201,12 евра (9.910.268,76 динара).</w:t>
      </w:r>
    </w:p>
    <w:p w:rsidR="006501D4" w:rsidRPr="00A6198A" w:rsidRDefault="006501D4" w:rsidP="006501D4">
      <w:pPr>
        <w:ind w:firstLine="708"/>
        <w:jc w:val="both"/>
        <w:rPr>
          <w:lang w:val="sr-Cyrl-RS"/>
        </w:rPr>
      </w:pPr>
    </w:p>
    <w:p w:rsidR="006501D4" w:rsidRPr="00A6198A" w:rsidRDefault="006501D4" w:rsidP="006501D4">
      <w:pPr>
        <w:ind w:firstLine="708"/>
        <w:jc w:val="both"/>
        <w:rPr>
          <w:lang w:val="sr-Cyrl-RS"/>
        </w:rPr>
      </w:pPr>
      <w:r w:rsidRPr="00A6198A">
        <w:rPr>
          <w:lang w:val="sr-Cyrl-RS"/>
        </w:rPr>
        <w:t xml:space="preserve">6) KFW 8 - 27575-01 - </w:t>
      </w:r>
      <w:proofErr w:type="spellStart"/>
      <w:r w:rsidRPr="00A6198A">
        <w:rPr>
          <w:lang w:val="sr-Cyrl-RS"/>
        </w:rPr>
        <w:t>Електромрежа</w:t>
      </w:r>
      <w:proofErr w:type="spellEnd"/>
      <w:r w:rsidRPr="00A6198A">
        <w:rPr>
          <w:lang w:val="sr-Cyrl-RS"/>
        </w:rPr>
        <w:t xml:space="preserve"> Србије </w:t>
      </w:r>
      <w:proofErr w:type="spellStart"/>
      <w:r w:rsidRPr="00A6198A">
        <w:rPr>
          <w:lang w:val="sr-Cyrl-RS"/>
        </w:rPr>
        <w:t>а.д</w:t>
      </w:r>
      <w:proofErr w:type="spellEnd"/>
      <w:r w:rsidRPr="00A6198A">
        <w:rPr>
          <w:lang w:val="sr-Cyrl-RS"/>
        </w:rPr>
        <w:t xml:space="preserve">. - Регионални програм за енергетску ефикасност у преносним системима. Стање дуга, на дан 31. децембар 2019. године, је износило 0,00 евра (0,00 динара). Током 2019. године није било повлачења по овом кредиту. У 2019. години, није било плаћања на име отплате главнице, није било плаћања на име отплате камата, а на име провизија на </w:t>
      </w:r>
      <w:proofErr w:type="spellStart"/>
      <w:r w:rsidRPr="00A6198A">
        <w:rPr>
          <w:lang w:val="sr-Cyrl-RS"/>
        </w:rPr>
        <w:t>неповучена</w:t>
      </w:r>
      <w:proofErr w:type="spellEnd"/>
      <w:r w:rsidRPr="00A6198A">
        <w:rPr>
          <w:lang w:val="sr-Cyrl-RS"/>
        </w:rPr>
        <w:t xml:space="preserve"> средства плаћено је 18.750,00 евра (2.203.531,88 динара). </w:t>
      </w:r>
    </w:p>
    <w:p w:rsidR="00F3754D" w:rsidRPr="00A6198A" w:rsidRDefault="00F3754D" w:rsidP="006501D4">
      <w:pPr>
        <w:ind w:firstLine="708"/>
        <w:jc w:val="both"/>
        <w:rPr>
          <w:lang w:val="sr-Cyrl-RS"/>
        </w:rPr>
      </w:pPr>
    </w:p>
    <w:p w:rsidR="006501D4" w:rsidRPr="00A6198A" w:rsidRDefault="006501D4" w:rsidP="006501D4">
      <w:pPr>
        <w:ind w:firstLine="708"/>
        <w:jc w:val="both"/>
        <w:rPr>
          <w:lang w:val="sr-Cyrl-RS"/>
        </w:rPr>
      </w:pPr>
      <w:r w:rsidRPr="00A6198A">
        <w:rPr>
          <w:lang w:val="sr-Cyrl-RS"/>
        </w:rPr>
        <w:t>7) KF</w:t>
      </w:r>
      <w:r w:rsidR="00F3754D" w:rsidRPr="00A6198A">
        <w:rPr>
          <w:lang w:val="sr-Cyrl-RS"/>
        </w:rPr>
        <w:t>W</w:t>
      </w:r>
      <w:r w:rsidRPr="00A6198A">
        <w:rPr>
          <w:lang w:val="sr-Cyrl-RS"/>
        </w:rPr>
        <w:t xml:space="preserve"> – 27651-01 - ЈП Електропривреда Србије - Пројекат обновљиви извори енергије - </w:t>
      </w:r>
      <w:proofErr w:type="spellStart"/>
      <w:r w:rsidRPr="00A6198A">
        <w:rPr>
          <w:lang w:val="sr-Cyrl-RS"/>
        </w:rPr>
        <w:t>Ветропарк</w:t>
      </w:r>
      <w:proofErr w:type="spellEnd"/>
      <w:r w:rsidRPr="00A6198A">
        <w:rPr>
          <w:lang w:val="sr-Cyrl-RS"/>
        </w:rPr>
        <w:t xml:space="preserve"> </w:t>
      </w:r>
      <w:proofErr w:type="spellStart"/>
      <w:r w:rsidRPr="00A6198A">
        <w:rPr>
          <w:lang w:val="sr-Cyrl-RS"/>
        </w:rPr>
        <w:t>Костолац</w:t>
      </w:r>
      <w:proofErr w:type="spellEnd"/>
      <w:r w:rsidRPr="00A6198A">
        <w:rPr>
          <w:lang w:val="sr-Cyrl-RS"/>
        </w:rPr>
        <w:t>. Стање дуга, на дан 31. децембар 2019. године, је износило 104.994,40 евра (12.346.585,48 динара). Током 2019. године повучено је 104.994,40 евра (</w:t>
      </w:r>
      <w:r w:rsidR="00F3754D" w:rsidRPr="00A6198A">
        <w:rPr>
          <w:lang w:val="sr-Cyrl-RS"/>
        </w:rPr>
        <w:t>12.340.102,92</w:t>
      </w:r>
      <w:r w:rsidRPr="00A6198A">
        <w:rPr>
          <w:lang w:val="sr-Cyrl-RS"/>
        </w:rPr>
        <w:t xml:space="preserve"> динара). У 2019. години, није било плаћања на име отплате главнице, није било плаћања на име отплате камата, а на име провизија на </w:t>
      </w:r>
      <w:proofErr w:type="spellStart"/>
      <w:r w:rsidRPr="00A6198A">
        <w:rPr>
          <w:lang w:val="sr-Cyrl-RS"/>
        </w:rPr>
        <w:t>неповучена</w:t>
      </w:r>
      <w:proofErr w:type="spellEnd"/>
      <w:r w:rsidRPr="00A6198A">
        <w:rPr>
          <w:lang w:val="sr-Cyrl-RS"/>
        </w:rPr>
        <w:t xml:space="preserve"> средства плаћено је 150.000,00 евра (17.654.605,00 динара). </w:t>
      </w:r>
    </w:p>
    <w:p w:rsidR="00CF79DE" w:rsidRPr="00A6198A" w:rsidRDefault="00CF79DE" w:rsidP="00E128C4">
      <w:pPr>
        <w:tabs>
          <w:tab w:val="left" w:pos="709"/>
        </w:tabs>
        <w:rPr>
          <w:b/>
          <w:lang w:val="sr-Cyrl-RS"/>
        </w:rPr>
      </w:pPr>
    </w:p>
    <w:p w:rsidR="00E128C4" w:rsidRPr="00A6198A" w:rsidRDefault="00E128C4" w:rsidP="00E128C4">
      <w:pPr>
        <w:tabs>
          <w:tab w:val="left" w:pos="709"/>
        </w:tabs>
        <w:jc w:val="center"/>
        <w:rPr>
          <w:b/>
          <w:lang w:val="sr-Cyrl-RS"/>
        </w:rPr>
      </w:pPr>
      <w:r w:rsidRPr="00A6198A">
        <w:rPr>
          <w:b/>
          <w:lang w:val="sr-Cyrl-RS"/>
        </w:rPr>
        <w:t>4. КРЕДИТИ ЕUROFIMA</w:t>
      </w:r>
    </w:p>
    <w:p w:rsidR="00E128C4" w:rsidRPr="00A6198A" w:rsidRDefault="00E128C4" w:rsidP="00E128C4">
      <w:pPr>
        <w:jc w:val="both"/>
        <w:rPr>
          <w:lang w:val="sr-Cyrl-RS"/>
        </w:rPr>
      </w:pPr>
    </w:p>
    <w:p w:rsidR="00E128C4" w:rsidRPr="00A6198A" w:rsidRDefault="00E128C4" w:rsidP="00E128C4">
      <w:pPr>
        <w:ind w:firstLine="708"/>
        <w:jc w:val="both"/>
        <w:rPr>
          <w:lang w:val="sr-Cyrl-RS"/>
        </w:rPr>
      </w:pPr>
      <w:r w:rsidRPr="00A6198A">
        <w:rPr>
          <w:lang w:val="sr-Cyrl-RS"/>
        </w:rPr>
        <w:t xml:space="preserve">1) EUROFIMA - 2771 - Железнице Србије </w:t>
      </w:r>
      <w:proofErr w:type="spellStart"/>
      <w:r w:rsidRPr="00A6198A">
        <w:rPr>
          <w:lang w:val="sr-Cyrl-RS"/>
        </w:rPr>
        <w:t>а.д</w:t>
      </w:r>
      <w:proofErr w:type="spellEnd"/>
      <w:r w:rsidRPr="00A6198A">
        <w:rPr>
          <w:lang w:val="sr-Cyrl-RS"/>
        </w:rPr>
        <w:t>. Стање дуга, на 31. децембар 2019. године, је износило 43.000.000,00 швајцарских франака (4.661.217.200,00 динара). Повлачења за 2019. годину није било. У 2019. години није било плаћања по основу главнице, а на име камате плаћен је износ од 784.993,60 швајцарских франака (84.284.073,14 динара) и на име осталих провизија износ од 645.000,00 швајцарских франака (69.168.070,47 динара).</w:t>
      </w:r>
    </w:p>
    <w:p w:rsidR="00CF79DE" w:rsidRPr="00A6198A" w:rsidRDefault="00CF79DE" w:rsidP="00CF79DE">
      <w:pPr>
        <w:jc w:val="both"/>
        <w:rPr>
          <w:lang w:val="sr-Cyrl-RS"/>
        </w:rPr>
      </w:pPr>
    </w:p>
    <w:p w:rsidR="00CF79DE" w:rsidRPr="00A6198A" w:rsidRDefault="00E74BEE" w:rsidP="00CF79DE">
      <w:pPr>
        <w:jc w:val="center"/>
        <w:rPr>
          <w:b/>
          <w:lang w:val="sr-Cyrl-RS"/>
        </w:rPr>
      </w:pPr>
      <w:r w:rsidRPr="00A6198A">
        <w:rPr>
          <w:b/>
          <w:lang w:val="sr-Cyrl-RS"/>
        </w:rPr>
        <w:t>5</w:t>
      </w:r>
      <w:r w:rsidR="00CF79DE" w:rsidRPr="00A6198A">
        <w:rPr>
          <w:b/>
          <w:lang w:val="sr-Cyrl-RS"/>
        </w:rPr>
        <w:t>. ОСТАЛИ КРЕДИТИ</w:t>
      </w:r>
    </w:p>
    <w:p w:rsidR="00CF79DE" w:rsidRPr="00A6198A" w:rsidRDefault="00CF79DE" w:rsidP="00CF79DE">
      <w:pPr>
        <w:tabs>
          <w:tab w:val="left" w:pos="709"/>
        </w:tabs>
        <w:ind w:right="29" w:firstLine="720"/>
        <w:jc w:val="both"/>
        <w:rPr>
          <w:lang w:val="sr-Cyrl-RS"/>
        </w:rPr>
      </w:pPr>
    </w:p>
    <w:p w:rsidR="00910185" w:rsidRPr="00A6198A" w:rsidRDefault="00910185" w:rsidP="00910185">
      <w:pPr>
        <w:ind w:firstLine="708"/>
        <w:jc w:val="both"/>
        <w:rPr>
          <w:lang w:val="sr-Cyrl-RS"/>
        </w:rPr>
      </w:pPr>
      <w:r w:rsidRPr="00A6198A">
        <w:rPr>
          <w:lang w:val="sr-Cyrl-RS"/>
        </w:rPr>
        <w:t xml:space="preserve">1) Кредит Владе Републике Пољске - Пројекат обнове електропривреде Србије - ЈП Електропривреда Србије. Стање дуга по овом кредиту, на дан 31. децембар 2019. године, </w:t>
      </w:r>
      <w:r w:rsidRPr="00A6198A">
        <w:rPr>
          <w:lang w:val="sr-Cyrl-RS"/>
        </w:rPr>
        <w:lastRenderedPageBreak/>
        <w:t>износило је 4.623.223,10 америчких долара (485.062.095,14 динара). У току 2019. године плаћено је, на име главнице, 3.135.194,97 америчких долара (328.453.251,85 динар</w:t>
      </w:r>
      <w:r w:rsidR="004A1A18" w:rsidRPr="00A6198A">
        <w:rPr>
          <w:lang w:val="sr-Cyrl-RS"/>
        </w:rPr>
        <w:t>а</w:t>
      </w:r>
      <w:r w:rsidRPr="00A6198A">
        <w:rPr>
          <w:lang w:val="sr-Cyrl-RS"/>
        </w:rPr>
        <w:t>), а на име камате 52.572,26 америчких долара (5.506.848,09 динара).</w:t>
      </w:r>
    </w:p>
    <w:p w:rsidR="00910185" w:rsidRPr="00A6198A" w:rsidRDefault="00910185" w:rsidP="00910185">
      <w:pPr>
        <w:ind w:firstLine="720"/>
        <w:jc w:val="both"/>
        <w:rPr>
          <w:lang w:val="sr-Cyrl-RS"/>
        </w:rPr>
      </w:pPr>
    </w:p>
    <w:p w:rsidR="00910185" w:rsidRPr="00A6198A" w:rsidRDefault="00910185" w:rsidP="00910185">
      <w:pPr>
        <w:ind w:firstLine="567"/>
        <w:jc w:val="both"/>
        <w:rPr>
          <w:rFonts w:eastAsia="Times New Roman"/>
          <w:b/>
          <w:bCs/>
          <w:szCs w:val="24"/>
          <w:lang w:val="sr-Cyrl-RS"/>
        </w:rPr>
      </w:pPr>
      <w:r w:rsidRPr="00A6198A">
        <w:rPr>
          <w:lang w:val="sr-Cyrl-RS"/>
        </w:rPr>
        <w:t>2) IDA - 4090 - YF - Програм енергетске заједнице југоисточне Европе (ESCEE) - ЈП Електропривреда Србије. Стање дуга по овом кредиту, на дан 31. децембар 2019. године, износило је 6.489.366,84 специјалних права вучења (</w:t>
      </w:r>
      <w:r w:rsidRPr="00A6198A">
        <w:rPr>
          <w:rFonts w:eastAsia="Times New Roman"/>
          <w:bCs/>
          <w:szCs w:val="24"/>
          <w:lang w:val="sr-Cyrl-RS"/>
        </w:rPr>
        <w:t>941.507.192,23</w:t>
      </w:r>
      <w:r w:rsidRPr="00A6198A">
        <w:rPr>
          <w:lang w:val="sr-Cyrl-RS"/>
        </w:rPr>
        <w:t xml:space="preserve"> динар</w:t>
      </w:r>
      <w:r w:rsidR="004A1A18" w:rsidRPr="00A6198A">
        <w:rPr>
          <w:lang w:val="sr-Cyrl-RS"/>
        </w:rPr>
        <w:t>а</w:t>
      </w:r>
      <w:r w:rsidRPr="00A6198A">
        <w:rPr>
          <w:lang w:val="sr-Cyrl-RS"/>
        </w:rPr>
        <w:t xml:space="preserve">). У 2019. години по основу главнице плаћено је 1.179.884,88 специјалних права вучења (170.748.213,83 динара), док је по основу трошкова сервисирања плаћено 56.371,24 специјалних права вучења (8.158.432,01 </w:t>
      </w:r>
      <w:r w:rsidR="005B75CE" w:rsidRPr="00A6198A">
        <w:rPr>
          <w:lang w:val="sr-Cyrl-RS"/>
        </w:rPr>
        <w:t>динар</w:t>
      </w:r>
      <w:r w:rsidRPr="00A6198A">
        <w:rPr>
          <w:lang w:val="sr-Cyrl-RS"/>
        </w:rPr>
        <w:t>).</w:t>
      </w:r>
    </w:p>
    <w:p w:rsidR="00910185" w:rsidRPr="00A6198A" w:rsidRDefault="00910185" w:rsidP="00910185">
      <w:pPr>
        <w:rPr>
          <w:lang w:val="sr-Cyrl-RS"/>
        </w:rPr>
      </w:pPr>
    </w:p>
    <w:p w:rsidR="00910185" w:rsidRPr="00A6198A" w:rsidRDefault="00910185" w:rsidP="00910185">
      <w:pPr>
        <w:ind w:firstLine="708"/>
        <w:jc w:val="both"/>
        <w:rPr>
          <w:lang w:val="sr-Cyrl-RS"/>
        </w:rPr>
      </w:pPr>
      <w:r w:rsidRPr="00A6198A">
        <w:rPr>
          <w:lang w:val="sr-Cyrl-RS"/>
        </w:rPr>
        <w:t xml:space="preserve">3) IDA - 4090 - YF - Програм енергетске заједнице југоисточне Европе (ESCEE) - </w:t>
      </w:r>
      <w:proofErr w:type="spellStart"/>
      <w:r w:rsidRPr="00A6198A">
        <w:rPr>
          <w:lang w:val="sr-Cyrl-RS"/>
        </w:rPr>
        <w:t>Електромрежа</w:t>
      </w:r>
      <w:proofErr w:type="spellEnd"/>
      <w:r w:rsidRPr="00A6198A">
        <w:rPr>
          <w:lang w:val="sr-Cyrl-RS"/>
        </w:rPr>
        <w:t xml:space="preserve"> Србије </w:t>
      </w:r>
      <w:proofErr w:type="spellStart"/>
      <w:r w:rsidRPr="00A6198A">
        <w:rPr>
          <w:lang w:val="sr-Cyrl-RS"/>
        </w:rPr>
        <w:t>а.д</w:t>
      </w:r>
      <w:proofErr w:type="spellEnd"/>
      <w:r w:rsidRPr="00A6198A">
        <w:rPr>
          <w:lang w:val="sr-Cyrl-RS"/>
        </w:rPr>
        <w:t>. Стање дуга по овом кредиту, на дан 31. децембар 2019. године, износило је 812.056,10 специјалних права вучења (117.816.834,45 динара). У 2019. години, по основу главнице плаћено је 147.646,58 специјалних права вучења (21.302.911,08 динара), док је по основу трошкова сервисирања плаћено 7.054,10 специјалних права вучења (1.017.864,53 динара).</w:t>
      </w:r>
    </w:p>
    <w:p w:rsidR="00910185" w:rsidRPr="00A6198A" w:rsidRDefault="00910185" w:rsidP="000E0ADC">
      <w:pPr>
        <w:jc w:val="both"/>
        <w:rPr>
          <w:lang w:val="sr-Cyrl-RS"/>
        </w:rPr>
      </w:pPr>
    </w:p>
    <w:p w:rsidR="00910185" w:rsidRPr="00A6198A" w:rsidRDefault="000E0ADC" w:rsidP="00910185">
      <w:pPr>
        <w:ind w:firstLine="708"/>
        <w:jc w:val="both"/>
        <w:rPr>
          <w:rFonts w:ascii="Verdana" w:hAnsi="Verdana" w:cs="Calibri"/>
          <w:sz w:val="20"/>
          <w:szCs w:val="20"/>
          <w:lang w:val="sr-Cyrl-RS"/>
        </w:rPr>
      </w:pPr>
      <w:r w:rsidRPr="00A6198A">
        <w:rPr>
          <w:lang w:val="sr-Cyrl-RS"/>
        </w:rPr>
        <w:t>4</w:t>
      </w:r>
      <w:r w:rsidR="00910185" w:rsidRPr="00A6198A">
        <w:rPr>
          <w:lang w:val="sr-Cyrl-RS"/>
        </w:rPr>
        <w:t xml:space="preserve">) Српска банка </w:t>
      </w:r>
      <w:proofErr w:type="spellStart"/>
      <w:r w:rsidR="00910185" w:rsidRPr="00A6198A">
        <w:rPr>
          <w:lang w:val="sr-Cyrl-RS"/>
        </w:rPr>
        <w:t>а.д</w:t>
      </w:r>
      <w:proofErr w:type="spellEnd"/>
      <w:r w:rsidR="00910185" w:rsidRPr="00A6198A">
        <w:rPr>
          <w:lang w:val="sr-Cyrl-RS"/>
        </w:rPr>
        <w:t xml:space="preserve">. Београд - Давање гаранције Републике Србије за обавезе ЈП </w:t>
      </w:r>
      <w:proofErr w:type="spellStart"/>
      <w:r w:rsidR="00910185" w:rsidRPr="00A6198A">
        <w:rPr>
          <w:lang w:val="sr-Cyrl-RS"/>
        </w:rPr>
        <w:t>Југоимпорт</w:t>
      </w:r>
      <w:proofErr w:type="spellEnd"/>
      <w:r w:rsidR="00910185" w:rsidRPr="00A6198A">
        <w:rPr>
          <w:lang w:val="sr-Cyrl-RS"/>
        </w:rPr>
        <w:t xml:space="preserve"> - СДПР за извозни аранжман са Министарством одбране Алжира. Стање дуга, на дан 31. децембар 2019. године, износило је 11.438.632,82 евра (1.345.100.861,48). У току 2019. године умањен је салдо гаранција у износу од 3.356.206,84 евра (395.967.801,89 динара).</w:t>
      </w:r>
    </w:p>
    <w:p w:rsidR="00CF79DE" w:rsidRPr="00A6198A" w:rsidRDefault="00CF79DE" w:rsidP="00CF79DE">
      <w:pPr>
        <w:ind w:firstLine="720"/>
        <w:jc w:val="both"/>
        <w:rPr>
          <w:lang w:val="sr-Cyrl-RS"/>
        </w:rPr>
      </w:pPr>
    </w:p>
    <w:p w:rsidR="00AD3D18" w:rsidRPr="00A6198A" w:rsidRDefault="000E0ADC" w:rsidP="00AD3D18">
      <w:pPr>
        <w:ind w:firstLine="720"/>
        <w:jc w:val="both"/>
        <w:rPr>
          <w:lang w:val="sr-Cyrl-RS"/>
        </w:rPr>
      </w:pPr>
      <w:r w:rsidRPr="00A6198A">
        <w:rPr>
          <w:lang w:val="sr-Cyrl-RS"/>
        </w:rPr>
        <w:t>5</w:t>
      </w:r>
      <w:r w:rsidR="00AD3D18" w:rsidRPr="00A6198A">
        <w:rPr>
          <w:lang w:val="sr-Cyrl-RS"/>
        </w:rPr>
        <w:t xml:space="preserve">) </w:t>
      </w:r>
      <w:proofErr w:type="spellStart"/>
      <w:r w:rsidR="00AD3D18" w:rsidRPr="00A6198A">
        <w:rPr>
          <w:lang w:val="sr-Cyrl-RS"/>
        </w:rPr>
        <w:t>Japan</w:t>
      </w:r>
      <w:proofErr w:type="spellEnd"/>
      <w:r w:rsidR="00AD3D18" w:rsidRPr="00A6198A">
        <w:rPr>
          <w:lang w:val="sr-Cyrl-RS"/>
        </w:rPr>
        <w:t xml:space="preserve"> </w:t>
      </w:r>
      <w:proofErr w:type="spellStart"/>
      <w:r w:rsidR="00AD3D18" w:rsidRPr="00A6198A">
        <w:rPr>
          <w:lang w:val="sr-Cyrl-RS"/>
        </w:rPr>
        <w:t>International</w:t>
      </w:r>
      <w:proofErr w:type="spellEnd"/>
      <w:r w:rsidR="00AD3D18" w:rsidRPr="00A6198A">
        <w:rPr>
          <w:lang w:val="sr-Cyrl-RS"/>
        </w:rPr>
        <w:t xml:space="preserve"> </w:t>
      </w:r>
      <w:proofErr w:type="spellStart"/>
      <w:r w:rsidR="00AD3D18" w:rsidRPr="00A6198A">
        <w:rPr>
          <w:lang w:val="sr-Cyrl-RS"/>
        </w:rPr>
        <w:t>Cooperation</w:t>
      </w:r>
      <w:proofErr w:type="spellEnd"/>
      <w:r w:rsidR="00AD3D18" w:rsidRPr="00A6198A">
        <w:rPr>
          <w:lang w:val="sr-Cyrl-RS"/>
        </w:rPr>
        <w:t xml:space="preserve"> </w:t>
      </w:r>
      <w:proofErr w:type="spellStart"/>
      <w:r w:rsidR="00AD3D18" w:rsidRPr="00A6198A">
        <w:rPr>
          <w:lang w:val="sr-Cyrl-RS"/>
        </w:rPr>
        <w:t>Agency</w:t>
      </w:r>
      <w:proofErr w:type="spellEnd"/>
      <w:r w:rsidR="00AD3D18" w:rsidRPr="00A6198A">
        <w:rPr>
          <w:lang w:val="sr-Cyrl-RS"/>
        </w:rPr>
        <w:t xml:space="preserve"> - Давање гаранције Републике Србије, у корист ЈП Електропривреда Србије, за реализацију Пројекта за изградњу постројења за </w:t>
      </w:r>
      <w:proofErr w:type="spellStart"/>
      <w:r w:rsidR="00AD3D18" w:rsidRPr="00A6198A">
        <w:rPr>
          <w:lang w:val="sr-Cyrl-RS"/>
        </w:rPr>
        <w:t>одсумпоравање</w:t>
      </w:r>
      <w:proofErr w:type="spellEnd"/>
      <w:r w:rsidR="00AD3D18" w:rsidRPr="00A6198A">
        <w:rPr>
          <w:lang w:val="sr-Cyrl-RS"/>
        </w:rPr>
        <w:t xml:space="preserve"> за термоелектрану „Никола Тесла”. Стање дуга, на дан 31. децембар 2019. године, износило је 6.669.547.084 јапанских јена (6.438.113.800,19 динара). Током 2019. године повучено је 2.760.760.711 јапанских јена (2.626.649.006,73 динара). У 2019. години, на име отплате главнице, плаћен је износ од 111.790.000 јапанских јена (108.492.195,00 динара), док је по основу камата плаћено 28.539.601</w:t>
      </w:r>
      <w:r w:rsidR="008E5804" w:rsidRPr="00A6198A">
        <w:rPr>
          <w:lang w:val="sr-Cyrl-RS"/>
        </w:rPr>
        <w:t xml:space="preserve"> јапански јен</w:t>
      </w:r>
      <w:r w:rsidR="00AD3D18" w:rsidRPr="00A6198A">
        <w:rPr>
          <w:lang w:val="sr-Cyrl-RS"/>
        </w:rPr>
        <w:t xml:space="preserve"> (27.662.754,81</w:t>
      </w:r>
      <w:r w:rsidR="00F72E02" w:rsidRPr="00A6198A">
        <w:rPr>
          <w:lang w:val="sr-Cyrl-RS"/>
        </w:rPr>
        <w:t xml:space="preserve"> динар</w:t>
      </w:r>
      <w:r w:rsidR="00AD3D18" w:rsidRPr="00A6198A">
        <w:rPr>
          <w:lang w:val="sr-Cyrl-RS"/>
        </w:rPr>
        <w:t xml:space="preserve">), а на име провизија на </w:t>
      </w:r>
      <w:proofErr w:type="spellStart"/>
      <w:r w:rsidR="00AD3D18" w:rsidRPr="00A6198A">
        <w:rPr>
          <w:lang w:val="sr-Cyrl-RS"/>
        </w:rPr>
        <w:t>неповучена</w:t>
      </w:r>
      <w:proofErr w:type="spellEnd"/>
      <w:r w:rsidR="00AD3D18" w:rsidRPr="00A6198A">
        <w:rPr>
          <w:lang w:val="sr-Cyrl-RS"/>
        </w:rPr>
        <w:t xml:space="preserve"> средства 22.681.053 јапанских јена (21.993.935,76 динара).</w:t>
      </w:r>
    </w:p>
    <w:p w:rsidR="00CF79DE" w:rsidRPr="00A6198A" w:rsidRDefault="00CF79DE" w:rsidP="00CF79DE">
      <w:pPr>
        <w:tabs>
          <w:tab w:val="num" w:pos="360"/>
        </w:tabs>
        <w:jc w:val="both"/>
        <w:rPr>
          <w:lang w:val="sr-Cyrl-RS"/>
        </w:rPr>
      </w:pPr>
    </w:p>
    <w:p w:rsidR="00910185" w:rsidRPr="00A6198A" w:rsidRDefault="000E0ADC" w:rsidP="00910185">
      <w:pPr>
        <w:ind w:firstLine="720"/>
        <w:jc w:val="both"/>
        <w:rPr>
          <w:lang w:val="sr-Cyrl-RS"/>
        </w:rPr>
      </w:pPr>
      <w:r w:rsidRPr="00A6198A">
        <w:rPr>
          <w:lang w:val="sr-Cyrl-RS"/>
        </w:rPr>
        <w:t>6</w:t>
      </w:r>
      <w:r w:rsidR="00910185" w:rsidRPr="00A6198A">
        <w:rPr>
          <w:lang w:val="sr-Cyrl-RS"/>
        </w:rPr>
        <w:t xml:space="preserve">) </w:t>
      </w:r>
      <w:proofErr w:type="spellStart"/>
      <w:r w:rsidR="00910185" w:rsidRPr="00A6198A">
        <w:rPr>
          <w:lang w:val="sr-Cyrl-RS"/>
        </w:rPr>
        <w:t>Кувајтски</w:t>
      </w:r>
      <w:proofErr w:type="spellEnd"/>
      <w:r w:rsidR="00910185" w:rsidRPr="00A6198A">
        <w:rPr>
          <w:lang w:val="sr-Cyrl-RS"/>
        </w:rPr>
        <w:t xml:space="preserve"> фонд за арапски економски развој - Железнице Србије </w:t>
      </w:r>
      <w:proofErr w:type="spellStart"/>
      <w:r w:rsidR="00910185" w:rsidRPr="00A6198A">
        <w:rPr>
          <w:lang w:val="sr-Cyrl-RS"/>
        </w:rPr>
        <w:t>а.д</w:t>
      </w:r>
      <w:proofErr w:type="spellEnd"/>
      <w:r w:rsidR="00910185" w:rsidRPr="00A6198A">
        <w:rPr>
          <w:lang w:val="sr-Cyrl-RS"/>
        </w:rPr>
        <w:t xml:space="preserve">. -Пројекат железничка станица Београд центар. Стање дуга по овом кредиту, на дан 31. децембар 2019. године, износило је 8.497.312,23 </w:t>
      </w:r>
      <w:proofErr w:type="spellStart"/>
      <w:r w:rsidR="00910185" w:rsidRPr="00A6198A">
        <w:rPr>
          <w:lang w:val="sr-Cyrl-RS"/>
        </w:rPr>
        <w:t>кувајтских</w:t>
      </w:r>
      <w:proofErr w:type="spellEnd"/>
      <w:r w:rsidR="00910185" w:rsidRPr="00A6198A">
        <w:rPr>
          <w:lang w:val="sr-Cyrl-RS"/>
        </w:rPr>
        <w:t xml:space="preserve"> динара (2.940.619.807,68 динара). Укупно повучена средства  у току године и</w:t>
      </w:r>
      <w:r w:rsidR="005B75CE" w:rsidRPr="00A6198A">
        <w:rPr>
          <w:lang w:val="sr-Cyrl-RS"/>
        </w:rPr>
        <w:t xml:space="preserve">зносила су 153.207,01 </w:t>
      </w:r>
      <w:proofErr w:type="spellStart"/>
      <w:r w:rsidR="005B75CE" w:rsidRPr="00A6198A">
        <w:rPr>
          <w:lang w:val="sr-Cyrl-RS"/>
        </w:rPr>
        <w:t>кувајтски</w:t>
      </w:r>
      <w:proofErr w:type="spellEnd"/>
      <w:r w:rsidR="005B75CE" w:rsidRPr="00A6198A">
        <w:rPr>
          <w:lang w:val="sr-Cyrl-RS"/>
        </w:rPr>
        <w:t xml:space="preserve"> динар</w:t>
      </w:r>
      <w:r w:rsidR="00910185" w:rsidRPr="00A6198A">
        <w:rPr>
          <w:lang w:val="sr-Cyrl-RS"/>
        </w:rPr>
        <w:t xml:space="preserve"> (53.239.967,40 динара). По основу главнице  плаћено је 714.000,00 </w:t>
      </w:r>
      <w:proofErr w:type="spellStart"/>
      <w:r w:rsidR="00910185" w:rsidRPr="00A6198A">
        <w:rPr>
          <w:lang w:val="sr-Cyrl-RS"/>
        </w:rPr>
        <w:t>кувајтских</w:t>
      </w:r>
      <w:proofErr w:type="spellEnd"/>
      <w:r w:rsidR="00910185" w:rsidRPr="00A6198A">
        <w:rPr>
          <w:lang w:val="sr-Cyrl-RS"/>
        </w:rPr>
        <w:t xml:space="preserve"> динара (246.068.892,06 динара), на основу камате плаћено је 262.210,49 </w:t>
      </w:r>
      <w:proofErr w:type="spellStart"/>
      <w:r w:rsidR="00910185" w:rsidRPr="00A6198A">
        <w:rPr>
          <w:lang w:val="sr-Cyrl-RS"/>
        </w:rPr>
        <w:t>кувајтских</w:t>
      </w:r>
      <w:proofErr w:type="spellEnd"/>
      <w:r w:rsidR="00910185" w:rsidRPr="00A6198A">
        <w:rPr>
          <w:lang w:val="sr-Cyrl-RS"/>
        </w:rPr>
        <w:t xml:space="preserve"> динара (90.257.845,95 динара) и на име накнаде за ангажовање 43.701,76 </w:t>
      </w:r>
      <w:proofErr w:type="spellStart"/>
      <w:r w:rsidR="00910185" w:rsidRPr="00A6198A">
        <w:rPr>
          <w:lang w:val="sr-Cyrl-RS"/>
        </w:rPr>
        <w:t>кувајтских</w:t>
      </w:r>
      <w:proofErr w:type="spellEnd"/>
      <w:r w:rsidR="00910185" w:rsidRPr="00A6198A">
        <w:rPr>
          <w:lang w:val="sr-Cyrl-RS"/>
        </w:rPr>
        <w:t xml:space="preserve"> динара (15.042.974,17 динара).</w:t>
      </w:r>
    </w:p>
    <w:p w:rsidR="00CF79DE" w:rsidRPr="00A6198A" w:rsidRDefault="00CF79DE" w:rsidP="00CF79DE">
      <w:pPr>
        <w:jc w:val="center"/>
        <w:rPr>
          <w:b/>
          <w:bCs/>
          <w:lang w:val="sr-Cyrl-RS"/>
        </w:rPr>
      </w:pPr>
    </w:p>
    <w:p w:rsidR="00AE5015" w:rsidRPr="00A6198A" w:rsidRDefault="00AE5015" w:rsidP="00AE5015">
      <w:pPr>
        <w:spacing w:line="276" w:lineRule="auto"/>
        <w:jc w:val="center"/>
        <w:rPr>
          <w:b/>
          <w:bCs/>
          <w:szCs w:val="24"/>
          <w:lang w:val="sr-Cyrl-RS"/>
        </w:rPr>
      </w:pPr>
      <w:r w:rsidRPr="00A6198A">
        <w:rPr>
          <w:b/>
          <w:bCs/>
          <w:szCs w:val="24"/>
          <w:lang w:val="sr-Cyrl-RS"/>
        </w:rPr>
        <w:t>III НЕГАРАНТОВАНИ ЈАВНИ ДУГ</w:t>
      </w:r>
    </w:p>
    <w:p w:rsidR="00AE5015" w:rsidRPr="00A6198A" w:rsidRDefault="00AE5015" w:rsidP="00AE5015">
      <w:pPr>
        <w:jc w:val="center"/>
        <w:rPr>
          <w:b/>
          <w:bCs/>
          <w:szCs w:val="24"/>
          <w:lang w:val="sr-Cyrl-RS"/>
        </w:rPr>
      </w:pPr>
    </w:p>
    <w:p w:rsidR="00AE5015" w:rsidRPr="00A6198A" w:rsidRDefault="00AE5015" w:rsidP="000E1EF7">
      <w:pPr>
        <w:spacing w:after="120"/>
        <w:ind w:firstLine="708"/>
        <w:jc w:val="both"/>
        <w:rPr>
          <w:bCs/>
          <w:lang w:val="sr-Cyrl-RS"/>
        </w:rPr>
      </w:pPr>
      <w:r w:rsidRPr="00A6198A">
        <w:rPr>
          <w:bCs/>
          <w:lang w:val="sr-Cyrl-RS"/>
        </w:rPr>
        <w:t>На дан 31. децембар 201</w:t>
      </w:r>
      <w:r w:rsidR="00C60C97" w:rsidRPr="00A6198A">
        <w:rPr>
          <w:bCs/>
          <w:lang w:val="sr-Cyrl-RS"/>
        </w:rPr>
        <w:t>9</w:t>
      </w:r>
      <w:r w:rsidRPr="00A6198A">
        <w:rPr>
          <w:bCs/>
          <w:lang w:val="sr-Cyrl-RS"/>
        </w:rPr>
        <w:t xml:space="preserve">. године, укупно стање негарантованог јавног дуга је износило </w:t>
      </w:r>
      <w:r w:rsidR="00C60C97" w:rsidRPr="00A6198A">
        <w:rPr>
          <w:bCs/>
          <w:lang w:val="sr-Cyrl-RS"/>
        </w:rPr>
        <w:t>48.312.431.659,33</w:t>
      </w:r>
      <w:r w:rsidRPr="00A6198A">
        <w:rPr>
          <w:bCs/>
          <w:lang w:val="sr-Cyrl-RS"/>
        </w:rPr>
        <w:t xml:space="preserve"> динара (</w:t>
      </w:r>
      <w:r w:rsidR="00C60C97" w:rsidRPr="00A6198A">
        <w:rPr>
          <w:bCs/>
          <w:lang w:val="sr-Cyrl-RS"/>
        </w:rPr>
        <w:t>410.845.150,89</w:t>
      </w:r>
      <w:r w:rsidRPr="00A6198A">
        <w:rPr>
          <w:bCs/>
          <w:lang w:val="sr-Cyrl-RS"/>
        </w:rPr>
        <w:t xml:space="preserve"> евра). Од тог износа, стање негарантованог јавног дуга јединица локалне самоуправе је износило </w:t>
      </w:r>
      <w:r w:rsidR="00C60C97" w:rsidRPr="00A6198A">
        <w:rPr>
          <w:bCs/>
          <w:lang w:val="sr-Cyrl-RS"/>
        </w:rPr>
        <w:t xml:space="preserve">39.106.469.719,78 </w:t>
      </w:r>
      <w:r w:rsidRPr="00A6198A">
        <w:rPr>
          <w:bCs/>
          <w:lang w:val="sr-Cyrl-RS"/>
        </w:rPr>
        <w:t>динара (</w:t>
      </w:r>
      <w:r w:rsidR="00C60C97" w:rsidRPr="00A6198A">
        <w:rPr>
          <w:bCs/>
          <w:lang w:val="sr-Cyrl-RS"/>
        </w:rPr>
        <w:t>332.558.368,54</w:t>
      </w:r>
      <w:r w:rsidRPr="00A6198A">
        <w:rPr>
          <w:bCs/>
          <w:lang w:val="sr-Cyrl-RS"/>
        </w:rPr>
        <w:t xml:space="preserve"> евра), а стање негарантованог јавног дуга ЈП Путеви Србије</w:t>
      </w:r>
      <w:r w:rsidR="00C60C97" w:rsidRPr="00A6198A">
        <w:rPr>
          <w:bCs/>
          <w:lang w:val="sr-Cyrl-RS"/>
        </w:rPr>
        <w:t xml:space="preserve"> и Коридори Србије </w:t>
      </w:r>
      <w:proofErr w:type="spellStart"/>
      <w:r w:rsidR="00C60C97" w:rsidRPr="00A6198A">
        <w:rPr>
          <w:bCs/>
          <w:lang w:val="sr-Cyrl-RS"/>
        </w:rPr>
        <w:t>доо</w:t>
      </w:r>
      <w:proofErr w:type="spellEnd"/>
      <w:r w:rsidRPr="00A6198A">
        <w:rPr>
          <w:bCs/>
          <w:lang w:val="sr-Cyrl-RS"/>
        </w:rPr>
        <w:t xml:space="preserve"> је износило </w:t>
      </w:r>
      <w:r w:rsidR="00C60C97" w:rsidRPr="00A6198A">
        <w:rPr>
          <w:bCs/>
          <w:lang w:val="sr-Cyrl-RS"/>
        </w:rPr>
        <w:t xml:space="preserve">9.205.961.939,55 </w:t>
      </w:r>
      <w:r w:rsidRPr="00A6198A">
        <w:rPr>
          <w:bCs/>
          <w:lang w:val="sr-Cyrl-RS"/>
        </w:rPr>
        <w:t>динара (</w:t>
      </w:r>
      <w:r w:rsidR="00C60C97" w:rsidRPr="00A6198A">
        <w:rPr>
          <w:bCs/>
          <w:lang w:val="sr-Cyrl-RS"/>
        </w:rPr>
        <w:t xml:space="preserve">78.286.782,35 </w:t>
      </w:r>
      <w:r w:rsidRPr="00A6198A">
        <w:rPr>
          <w:bCs/>
          <w:lang w:val="sr-Cyrl-RS"/>
        </w:rPr>
        <w:t>евра).</w:t>
      </w:r>
    </w:p>
    <w:p w:rsidR="00793D4B" w:rsidRDefault="00793D4B" w:rsidP="000E1EF7">
      <w:pPr>
        <w:spacing w:after="120"/>
        <w:ind w:firstLine="708"/>
        <w:jc w:val="both"/>
        <w:rPr>
          <w:bCs/>
          <w:lang w:val="sr-Cyrl-RS"/>
        </w:rPr>
      </w:pPr>
    </w:p>
    <w:p w:rsidR="00EB73F9" w:rsidRPr="00A6198A" w:rsidRDefault="00EB73F9" w:rsidP="000E1EF7">
      <w:pPr>
        <w:spacing w:after="120"/>
        <w:ind w:firstLine="708"/>
        <w:jc w:val="both"/>
        <w:rPr>
          <w:bCs/>
          <w:lang w:val="sr-Cyrl-RS"/>
        </w:rPr>
      </w:pPr>
    </w:p>
    <w:p w:rsidR="00AE5015" w:rsidRPr="00A6198A" w:rsidRDefault="00AE5015" w:rsidP="00AE5015">
      <w:pPr>
        <w:tabs>
          <w:tab w:val="left" w:pos="1562"/>
          <w:tab w:val="center" w:pos="4890"/>
        </w:tabs>
        <w:spacing w:line="276" w:lineRule="auto"/>
        <w:ind w:firstLine="706"/>
        <w:jc w:val="center"/>
        <w:rPr>
          <w:b/>
          <w:bCs/>
          <w:szCs w:val="24"/>
          <w:lang w:val="sr-Cyrl-RS"/>
        </w:rPr>
      </w:pPr>
      <w:r w:rsidRPr="00A6198A">
        <w:rPr>
          <w:b/>
          <w:bCs/>
          <w:szCs w:val="24"/>
          <w:lang w:val="sr-Cyrl-RS"/>
        </w:rPr>
        <w:lastRenderedPageBreak/>
        <w:t>IV ЈАВНИ ДУГ НА НИВОУ ОПШТЕ ДРЖАВЕ</w:t>
      </w:r>
    </w:p>
    <w:p w:rsidR="00AE5015" w:rsidRPr="00A6198A" w:rsidRDefault="00AE5015" w:rsidP="00AE5015">
      <w:pPr>
        <w:tabs>
          <w:tab w:val="left" w:pos="1562"/>
          <w:tab w:val="center" w:pos="4890"/>
        </w:tabs>
        <w:ind w:firstLine="706"/>
        <w:rPr>
          <w:b/>
          <w:bCs/>
          <w:sz w:val="30"/>
          <w:szCs w:val="30"/>
          <w:lang w:val="sr-Cyrl-RS"/>
        </w:rPr>
      </w:pPr>
    </w:p>
    <w:p w:rsidR="00CF79DE" w:rsidRPr="00A6198A" w:rsidRDefault="00B97103" w:rsidP="000E1EF7">
      <w:pPr>
        <w:spacing w:after="120"/>
        <w:ind w:firstLine="708"/>
        <w:jc w:val="both"/>
        <w:rPr>
          <w:b/>
          <w:bCs/>
          <w:lang w:val="sr-Cyrl-RS"/>
        </w:rPr>
      </w:pPr>
      <w:r w:rsidRPr="00A6198A">
        <w:rPr>
          <w:bCs/>
          <w:lang w:val="sr-Cyrl-RS"/>
        </w:rPr>
        <w:t>На дан 31. децембар 2019</w:t>
      </w:r>
      <w:r w:rsidR="00AE5015" w:rsidRPr="00A6198A">
        <w:rPr>
          <w:bCs/>
          <w:lang w:val="sr-Cyrl-RS"/>
        </w:rPr>
        <w:t xml:space="preserve">. године, стање јавног дуга Републике Србије, на нивоу опште државе, је износило </w:t>
      </w:r>
      <w:r w:rsidRPr="00A6198A">
        <w:rPr>
          <w:bCs/>
          <w:lang w:val="sr-Cyrl-RS"/>
        </w:rPr>
        <w:t>2.863.955.307.563,76</w:t>
      </w:r>
      <w:r w:rsidR="00AE5015" w:rsidRPr="00A6198A">
        <w:rPr>
          <w:bCs/>
          <w:lang w:val="sr-Cyrl-RS"/>
        </w:rPr>
        <w:t xml:space="preserve"> динара (</w:t>
      </w:r>
      <w:r w:rsidRPr="00A6198A">
        <w:rPr>
          <w:bCs/>
          <w:lang w:val="sr-Cyrl-RS"/>
        </w:rPr>
        <w:t>24.354.852.572,30</w:t>
      </w:r>
      <w:r w:rsidR="00AE5015" w:rsidRPr="00A6198A">
        <w:rPr>
          <w:bCs/>
          <w:lang w:val="sr-Cyrl-RS"/>
        </w:rPr>
        <w:t xml:space="preserve"> евра). Ове обавезе укључују све директне и индиректне (гарантоване) обавезе Републике Србије и негарантова</w:t>
      </w:r>
      <w:r w:rsidRPr="00A6198A">
        <w:rPr>
          <w:bCs/>
          <w:lang w:val="sr-Cyrl-RS"/>
        </w:rPr>
        <w:t>ни дуг јединица локалне власти,</w:t>
      </w:r>
      <w:r w:rsidR="00AE5015" w:rsidRPr="00A6198A">
        <w:rPr>
          <w:bCs/>
          <w:lang w:val="sr-Cyrl-RS"/>
        </w:rPr>
        <w:t xml:space="preserve"> ЈП Путеви Ср</w:t>
      </w:r>
      <w:r w:rsidRPr="00A6198A">
        <w:rPr>
          <w:bCs/>
          <w:lang w:val="sr-Cyrl-RS"/>
        </w:rPr>
        <w:t xml:space="preserve">бије и Коридора Србије </w:t>
      </w:r>
      <w:proofErr w:type="spellStart"/>
      <w:r w:rsidRPr="00A6198A">
        <w:rPr>
          <w:bCs/>
          <w:lang w:val="sr-Cyrl-RS"/>
        </w:rPr>
        <w:t>доо</w:t>
      </w:r>
      <w:proofErr w:type="spellEnd"/>
      <w:r w:rsidRPr="00A6198A">
        <w:rPr>
          <w:bCs/>
          <w:lang w:val="sr-Cyrl-RS"/>
        </w:rPr>
        <w:t>.</w:t>
      </w:r>
    </w:p>
    <w:p w:rsidR="000E1EF7" w:rsidRPr="00A6198A" w:rsidRDefault="000E1EF7" w:rsidP="000E1EF7">
      <w:pPr>
        <w:spacing w:after="120"/>
        <w:ind w:firstLine="708"/>
        <w:jc w:val="both"/>
        <w:rPr>
          <w:b/>
          <w:bCs/>
          <w:lang w:val="sr-Cyrl-RS"/>
        </w:rPr>
      </w:pPr>
    </w:p>
    <w:p w:rsidR="000E0ADC" w:rsidRPr="00A6198A" w:rsidRDefault="000E0ADC" w:rsidP="000E0ADC">
      <w:pPr>
        <w:spacing w:line="276" w:lineRule="auto"/>
        <w:ind w:firstLine="706"/>
        <w:jc w:val="center"/>
        <w:rPr>
          <w:b/>
          <w:szCs w:val="24"/>
          <w:lang w:val="sr-Cyrl-RS"/>
        </w:rPr>
      </w:pPr>
      <w:r w:rsidRPr="00A6198A">
        <w:rPr>
          <w:b/>
          <w:bCs/>
          <w:szCs w:val="24"/>
          <w:lang w:val="sr-Cyrl-RS"/>
        </w:rPr>
        <w:t>V</w:t>
      </w:r>
      <w:r w:rsidRPr="00A6198A">
        <w:rPr>
          <w:b/>
          <w:szCs w:val="24"/>
          <w:lang w:val="sr-Cyrl-RS"/>
        </w:rPr>
        <w:t xml:space="preserve"> НОВЕ ДИРЕКТНЕ ОБАВЕЗЕ ПО ОСНОВУ УЗЕТИХ ЗАЈМОВА У 2019. ГОДИНИ</w:t>
      </w:r>
    </w:p>
    <w:p w:rsidR="000E0ADC" w:rsidRPr="00A6198A" w:rsidRDefault="000E0ADC" w:rsidP="000E0ADC">
      <w:pPr>
        <w:ind w:firstLine="706"/>
        <w:jc w:val="center"/>
        <w:rPr>
          <w:b/>
          <w:lang w:val="sr-Cyrl-RS"/>
        </w:rPr>
      </w:pPr>
    </w:p>
    <w:p w:rsidR="000E0ADC" w:rsidRPr="00A6198A" w:rsidRDefault="000E0ADC" w:rsidP="000E0ADC">
      <w:pPr>
        <w:ind w:firstLine="706"/>
        <w:jc w:val="both"/>
        <w:rPr>
          <w:lang w:val="sr-Cyrl-RS"/>
        </w:rPr>
      </w:pPr>
      <w:r w:rsidRPr="00A6198A">
        <w:rPr>
          <w:lang w:val="sr-Cyrl-RS"/>
        </w:rPr>
        <w:t>Нове директне обавезе Републике Србије по основу узетих зајмова у 2019. години регулисане су следећим законима:</w:t>
      </w:r>
    </w:p>
    <w:p w:rsidR="000E0ADC" w:rsidRPr="00A6198A" w:rsidRDefault="000E0ADC" w:rsidP="000E0ADC">
      <w:pPr>
        <w:spacing w:line="276" w:lineRule="auto"/>
        <w:rPr>
          <w:b/>
          <w:lang w:val="sr-Cyrl-RS"/>
        </w:rPr>
      </w:pPr>
    </w:p>
    <w:p w:rsidR="000E0ADC" w:rsidRPr="00A6198A" w:rsidRDefault="000E0ADC" w:rsidP="000E0ADC">
      <w:pPr>
        <w:ind w:firstLine="708"/>
        <w:jc w:val="both"/>
        <w:rPr>
          <w:lang w:val="sr-Cyrl-RS"/>
        </w:rPr>
      </w:pPr>
      <w:r w:rsidRPr="00A6198A">
        <w:rPr>
          <w:lang w:val="sr-Cyrl-RS"/>
        </w:rPr>
        <w:t>1) Финансијски уговор Развој речне транспортне инфраструктуре у Србији између Републике Србије и Европске инвестиционе  банке, који је потписан у Београду, 23. новембра 2018. године, у износу до 100.000.000 евра.</w:t>
      </w:r>
    </w:p>
    <w:p w:rsidR="000E0ADC" w:rsidRPr="00A6198A" w:rsidRDefault="000E0ADC" w:rsidP="000E0ADC">
      <w:pPr>
        <w:ind w:firstLine="708"/>
        <w:jc w:val="both"/>
        <w:rPr>
          <w:lang w:val="sr-Cyrl-RS"/>
        </w:rPr>
      </w:pPr>
      <w:r w:rsidRPr="00A6198A">
        <w:rPr>
          <w:lang w:val="sr-Cyrl-RS"/>
        </w:rPr>
        <w:t>Закон о потврђивању Финансијског уговора Развој речне транспортне инфраструктуре у Србији између Републике Србије и Европске инвестиционе  банке, објављен је у „Службеном гласнику РС - Међународни уговори” број 2/19).</w:t>
      </w:r>
    </w:p>
    <w:p w:rsidR="000E0ADC" w:rsidRPr="00A6198A" w:rsidRDefault="000E0ADC" w:rsidP="000E0ADC">
      <w:pPr>
        <w:ind w:firstLine="708"/>
        <w:jc w:val="both"/>
        <w:rPr>
          <w:lang w:val="sr-Cyrl-RS"/>
        </w:rPr>
      </w:pPr>
      <w:r w:rsidRPr="00A6198A">
        <w:rPr>
          <w:lang w:val="sr-Cyrl-RS"/>
        </w:rPr>
        <w:t xml:space="preserve"> </w:t>
      </w:r>
    </w:p>
    <w:p w:rsidR="000E0ADC" w:rsidRPr="00A6198A" w:rsidRDefault="000E0ADC" w:rsidP="000E0ADC">
      <w:pPr>
        <w:tabs>
          <w:tab w:val="left" w:pos="990"/>
          <w:tab w:val="left" w:pos="1170"/>
        </w:tabs>
        <w:ind w:firstLine="708"/>
        <w:jc w:val="both"/>
        <w:rPr>
          <w:lang w:val="sr-Cyrl-RS"/>
        </w:rPr>
      </w:pPr>
      <w:r w:rsidRPr="00A6198A">
        <w:rPr>
          <w:lang w:val="sr-Cyrl-RS"/>
        </w:rPr>
        <w:t xml:space="preserve">2) Споразум између Владе Републике Србије и </w:t>
      </w:r>
      <w:proofErr w:type="spellStart"/>
      <w:r w:rsidRPr="00A6198A">
        <w:rPr>
          <w:lang w:val="sr-Cyrl-RS"/>
        </w:rPr>
        <w:t>Rondex</w:t>
      </w:r>
      <w:proofErr w:type="spellEnd"/>
      <w:r w:rsidRPr="00A6198A">
        <w:rPr>
          <w:lang w:val="sr-Cyrl-RS"/>
        </w:rPr>
        <w:t xml:space="preserve"> </w:t>
      </w:r>
      <w:proofErr w:type="spellStart"/>
      <w:r w:rsidRPr="00A6198A">
        <w:rPr>
          <w:lang w:val="sr-Cyrl-RS"/>
        </w:rPr>
        <w:t>Finance</w:t>
      </w:r>
      <w:proofErr w:type="spellEnd"/>
      <w:r w:rsidRPr="00A6198A">
        <w:rPr>
          <w:lang w:val="sr-Cyrl-RS"/>
        </w:rPr>
        <w:t xml:space="preserve">, </w:t>
      </w:r>
      <w:proofErr w:type="spellStart"/>
      <w:r w:rsidRPr="00A6198A">
        <w:rPr>
          <w:lang w:val="sr-Cyrl-RS"/>
        </w:rPr>
        <w:t>Inc</w:t>
      </w:r>
      <w:proofErr w:type="spellEnd"/>
      <w:r w:rsidRPr="00A6198A">
        <w:rPr>
          <w:lang w:val="sr-Cyrl-RS"/>
        </w:rPr>
        <w:t xml:space="preserve">. о регулисању </w:t>
      </w:r>
      <w:proofErr w:type="spellStart"/>
      <w:r w:rsidRPr="00A6198A">
        <w:rPr>
          <w:lang w:val="sr-Cyrl-RS"/>
        </w:rPr>
        <w:t>неизмиреног</w:t>
      </w:r>
      <w:proofErr w:type="spellEnd"/>
      <w:r w:rsidRPr="00A6198A">
        <w:rPr>
          <w:lang w:val="sr-Cyrl-RS"/>
        </w:rPr>
        <w:t xml:space="preserve"> дуга Републике Србије према </w:t>
      </w:r>
      <w:proofErr w:type="spellStart"/>
      <w:r w:rsidRPr="00A6198A">
        <w:rPr>
          <w:lang w:val="sr-Cyrl-RS"/>
        </w:rPr>
        <w:t>Rondex</w:t>
      </w:r>
      <w:proofErr w:type="spellEnd"/>
      <w:r w:rsidRPr="00A6198A">
        <w:rPr>
          <w:lang w:val="sr-Cyrl-RS"/>
        </w:rPr>
        <w:t xml:space="preserve"> </w:t>
      </w:r>
      <w:proofErr w:type="spellStart"/>
      <w:r w:rsidRPr="00A6198A">
        <w:rPr>
          <w:lang w:val="sr-Cyrl-RS"/>
        </w:rPr>
        <w:t>Finance</w:t>
      </w:r>
      <w:proofErr w:type="spellEnd"/>
      <w:r w:rsidRPr="00A6198A">
        <w:rPr>
          <w:lang w:val="sr-Cyrl-RS"/>
        </w:rPr>
        <w:t xml:space="preserve">, </w:t>
      </w:r>
      <w:proofErr w:type="spellStart"/>
      <w:r w:rsidRPr="00A6198A">
        <w:rPr>
          <w:lang w:val="sr-Cyrl-RS"/>
        </w:rPr>
        <w:t>Inc</w:t>
      </w:r>
      <w:proofErr w:type="spellEnd"/>
      <w:r w:rsidRPr="00A6198A">
        <w:rPr>
          <w:lang w:val="sr-Cyrl-RS"/>
        </w:rPr>
        <w:t>. из периода клириншког начина плаћања, који је закључен 8. фебруара 2019. године, у износу до 3.266.816,67 америчких долара.</w:t>
      </w:r>
    </w:p>
    <w:p w:rsidR="000E0ADC" w:rsidRPr="00A6198A" w:rsidRDefault="000E0ADC" w:rsidP="000E0ADC">
      <w:pPr>
        <w:ind w:firstLine="708"/>
        <w:jc w:val="both"/>
        <w:rPr>
          <w:lang w:val="sr-Cyrl-RS"/>
        </w:rPr>
      </w:pPr>
      <w:r w:rsidRPr="00A6198A">
        <w:rPr>
          <w:lang w:val="sr-Cyrl-RS"/>
        </w:rPr>
        <w:t xml:space="preserve">Закон о потврђивању Споразума између Владе Републике Србије и </w:t>
      </w:r>
      <w:proofErr w:type="spellStart"/>
      <w:r w:rsidRPr="00A6198A">
        <w:rPr>
          <w:lang w:val="sr-Cyrl-RS"/>
        </w:rPr>
        <w:t>Rondex</w:t>
      </w:r>
      <w:proofErr w:type="spellEnd"/>
      <w:r w:rsidRPr="00A6198A">
        <w:rPr>
          <w:lang w:val="sr-Cyrl-RS"/>
        </w:rPr>
        <w:t xml:space="preserve"> </w:t>
      </w:r>
      <w:proofErr w:type="spellStart"/>
      <w:r w:rsidRPr="00A6198A">
        <w:rPr>
          <w:lang w:val="sr-Cyrl-RS"/>
        </w:rPr>
        <w:t>Finance</w:t>
      </w:r>
      <w:proofErr w:type="spellEnd"/>
      <w:r w:rsidRPr="00A6198A">
        <w:rPr>
          <w:lang w:val="sr-Cyrl-RS"/>
        </w:rPr>
        <w:t xml:space="preserve">, </w:t>
      </w:r>
      <w:proofErr w:type="spellStart"/>
      <w:r w:rsidRPr="00A6198A">
        <w:rPr>
          <w:lang w:val="sr-Cyrl-RS"/>
        </w:rPr>
        <w:t>Inc</w:t>
      </w:r>
      <w:proofErr w:type="spellEnd"/>
      <w:r w:rsidRPr="00A6198A">
        <w:rPr>
          <w:lang w:val="sr-Cyrl-RS"/>
        </w:rPr>
        <w:t xml:space="preserve">. о регулисању </w:t>
      </w:r>
      <w:proofErr w:type="spellStart"/>
      <w:r w:rsidRPr="00A6198A">
        <w:rPr>
          <w:lang w:val="sr-Cyrl-RS"/>
        </w:rPr>
        <w:t>неизмиреног</w:t>
      </w:r>
      <w:proofErr w:type="spellEnd"/>
      <w:r w:rsidRPr="00A6198A">
        <w:rPr>
          <w:lang w:val="sr-Cyrl-RS"/>
        </w:rPr>
        <w:t xml:space="preserve"> дуга Републике Србије према </w:t>
      </w:r>
      <w:proofErr w:type="spellStart"/>
      <w:r w:rsidRPr="00A6198A">
        <w:rPr>
          <w:lang w:val="sr-Cyrl-RS"/>
        </w:rPr>
        <w:t>Rondex</w:t>
      </w:r>
      <w:proofErr w:type="spellEnd"/>
      <w:r w:rsidRPr="00A6198A">
        <w:rPr>
          <w:lang w:val="sr-Cyrl-RS"/>
        </w:rPr>
        <w:t xml:space="preserve"> </w:t>
      </w:r>
      <w:proofErr w:type="spellStart"/>
      <w:r w:rsidRPr="00A6198A">
        <w:rPr>
          <w:lang w:val="sr-Cyrl-RS"/>
        </w:rPr>
        <w:t>Finance</w:t>
      </w:r>
      <w:proofErr w:type="spellEnd"/>
      <w:r w:rsidRPr="00A6198A">
        <w:rPr>
          <w:lang w:val="sr-Cyrl-RS"/>
        </w:rPr>
        <w:t xml:space="preserve">, </w:t>
      </w:r>
      <w:proofErr w:type="spellStart"/>
      <w:r w:rsidRPr="00A6198A">
        <w:rPr>
          <w:lang w:val="sr-Cyrl-RS"/>
        </w:rPr>
        <w:t>Inc</w:t>
      </w:r>
      <w:proofErr w:type="spellEnd"/>
      <w:r w:rsidRPr="00A6198A">
        <w:rPr>
          <w:lang w:val="sr-Cyrl-RS"/>
        </w:rPr>
        <w:t>. из периода клириншког начина плаћања, објављен је у „Службеном гласнику РС - Међународни уговори” број 5/19).</w:t>
      </w:r>
    </w:p>
    <w:p w:rsidR="000E0ADC" w:rsidRPr="00A6198A" w:rsidRDefault="000E0ADC" w:rsidP="000E0ADC">
      <w:pPr>
        <w:ind w:firstLine="708"/>
        <w:jc w:val="both"/>
        <w:rPr>
          <w:lang w:val="sr-Cyrl-RS"/>
        </w:rPr>
      </w:pPr>
    </w:p>
    <w:p w:rsidR="000E0ADC" w:rsidRPr="00A6198A" w:rsidRDefault="000E0ADC" w:rsidP="000E0ADC">
      <w:pPr>
        <w:ind w:firstLine="708"/>
        <w:jc w:val="both"/>
        <w:rPr>
          <w:lang w:val="sr-Cyrl-RS"/>
        </w:rPr>
      </w:pPr>
      <w:r w:rsidRPr="00A6198A">
        <w:rPr>
          <w:lang w:val="sr-Cyrl-RS"/>
        </w:rPr>
        <w:t>3) Споразум између Владе Републике Србије и Владе Чешке Републике о регулисању дуга Републике Србије према Чешкој Републици, који је потписан у месту Лани, Чешка Република, 10. децембра 2018. године, у износу до 9.800.450,00 америчких долара.</w:t>
      </w:r>
    </w:p>
    <w:p w:rsidR="000E0ADC" w:rsidRPr="00A6198A" w:rsidRDefault="000E0ADC" w:rsidP="000E0ADC">
      <w:pPr>
        <w:ind w:firstLine="708"/>
        <w:jc w:val="both"/>
        <w:rPr>
          <w:lang w:val="sr-Cyrl-RS"/>
        </w:rPr>
      </w:pPr>
      <w:r w:rsidRPr="00A6198A">
        <w:rPr>
          <w:lang w:val="sr-Cyrl-RS"/>
        </w:rPr>
        <w:t>Закон о потврђивању Споразума између Владе Републике Србије и Владе Чешке Републике о регулисању дуга Републике Србије према Чешкој Републици, објављен је у „Службеном гласнику РС - Међународни уговори”, број 5/19.</w:t>
      </w:r>
    </w:p>
    <w:p w:rsidR="000E0ADC" w:rsidRPr="00A6198A" w:rsidRDefault="000E0ADC" w:rsidP="000E0ADC">
      <w:pPr>
        <w:ind w:firstLine="720"/>
        <w:jc w:val="both"/>
        <w:rPr>
          <w:lang w:val="sr-Cyrl-RS"/>
        </w:rPr>
      </w:pPr>
    </w:p>
    <w:p w:rsidR="000E0ADC" w:rsidRPr="00A6198A" w:rsidRDefault="000E0ADC" w:rsidP="000E0ADC">
      <w:pPr>
        <w:tabs>
          <w:tab w:val="left" w:pos="720"/>
        </w:tabs>
        <w:ind w:firstLine="709"/>
        <w:jc w:val="both"/>
        <w:rPr>
          <w:lang w:val="sr-Cyrl-RS"/>
        </w:rPr>
      </w:pPr>
      <w:r w:rsidRPr="00A6198A">
        <w:rPr>
          <w:lang w:val="sr-Cyrl-RS"/>
        </w:rPr>
        <w:t xml:space="preserve">4) </w:t>
      </w:r>
      <w:proofErr w:type="spellStart"/>
      <w:r w:rsidRPr="00A6198A">
        <w:rPr>
          <w:lang w:val="sr-Cyrl-RS"/>
        </w:rPr>
        <w:t>Oквирни</w:t>
      </w:r>
      <w:proofErr w:type="spellEnd"/>
      <w:r w:rsidRPr="00A6198A">
        <w:rPr>
          <w:lang w:val="sr-Cyrl-RS"/>
        </w:rPr>
        <w:t xml:space="preserve"> споразум о зајму LD 1981 (2018) између Банке за развој Савета Европе и Републике Србије за финансирање јавног сектора - унапређење инфраструктуре у области </w:t>
      </w:r>
      <w:proofErr w:type="spellStart"/>
      <w:r w:rsidRPr="00A6198A">
        <w:rPr>
          <w:lang w:val="sr-Cyrl-RS"/>
        </w:rPr>
        <w:t>здравственe</w:t>
      </w:r>
      <w:proofErr w:type="spellEnd"/>
      <w:r w:rsidRPr="00A6198A">
        <w:rPr>
          <w:lang w:val="sr-Cyrl-RS"/>
        </w:rPr>
        <w:t xml:space="preserve"> заштите у Србији, који је потписан у Београду, 4. априла 2019. године и у Паризу, 15. априла 2019. године, у износу до 200.000.000 евра. </w:t>
      </w:r>
    </w:p>
    <w:p w:rsidR="000E0ADC" w:rsidRPr="00A6198A" w:rsidRDefault="000E0ADC" w:rsidP="000E0ADC">
      <w:pPr>
        <w:ind w:firstLine="708"/>
        <w:jc w:val="both"/>
        <w:rPr>
          <w:lang w:val="sr-Cyrl-RS"/>
        </w:rPr>
      </w:pPr>
      <w:r w:rsidRPr="00A6198A">
        <w:rPr>
          <w:lang w:val="sr-Cyrl-RS"/>
        </w:rPr>
        <w:t xml:space="preserve">Закон о потврђивању </w:t>
      </w:r>
      <w:proofErr w:type="spellStart"/>
      <w:r w:rsidRPr="00A6198A">
        <w:rPr>
          <w:lang w:val="sr-Cyrl-RS"/>
        </w:rPr>
        <w:t>Oквирног</w:t>
      </w:r>
      <w:proofErr w:type="spellEnd"/>
      <w:r w:rsidRPr="00A6198A">
        <w:rPr>
          <w:lang w:val="sr-Cyrl-RS"/>
        </w:rPr>
        <w:t xml:space="preserve"> споразума о зајму LD 1981 (2018) између Банке за развој Савета Европе и Републике Србије за финансирање јавног сектора - унапређење инфраструктуре у области </w:t>
      </w:r>
      <w:proofErr w:type="spellStart"/>
      <w:r w:rsidRPr="00A6198A">
        <w:rPr>
          <w:lang w:val="sr-Cyrl-RS"/>
        </w:rPr>
        <w:t>здравственe</w:t>
      </w:r>
      <w:proofErr w:type="spellEnd"/>
      <w:r w:rsidRPr="00A6198A">
        <w:rPr>
          <w:lang w:val="sr-Cyrl-RS"/>
        </w:rPr>
        <w:t xml:space="preserve"> заштите у Србији, објављен је у „Службеном гласнику РС - Међународни уговори”, број 6/19.</w:t>
      </w:r>
    </w:p>
    <w:p w:rsidR="000E0ADC" w:rsidRPr="00A6198A" w:rsidRDefault="000E0ADC" w:rsidP="000E0ADC">
      <w:pPr>
        <w:ind w:firstLine="708"/>
        <w:jc w:val="both"/>
        <w:rPr>
          <w:lang w:val="sr-Cyrl-RS"/>
        </w:rPr>
      </w:pPr>
    </w:p>
    <w:p w:rsidR="000E0ADC" w:rsidRPr="00A6198A" w:rsidRDefault="000E0ADC" w:rsidP="000E0ADC">
      <w:pPr>
        <w:tabs>
          <w:tab w:val="left" w:pos="4536"/>
        </w:tabs>
        <w:ind w:firstLine="708"/>
        <w:jc w:val="both"/>
        <w:rPr>
          <w:lang w:val="sr-Cyrl-RS"/>
        </w:rPr>
      </w:pPr>
      <w:r w:rsidRPr="00A6198A">
        <w:rPr>
          <w:lang w:val="sr-Cyrl-RS"/>
        </w:rPr>
        <w:t xml:space="preserve">5) Споразум о зајму (Пројекат унапређења услуга електронске управе) између Републике Србије и Међународне банке за обнову и развој, који је потписан 7. маја 2019. године у Београду, у износу до 43.800.000 евра. </w:t>
      </w:r>
    </w:p>
    <w:p w:rsidR="000E0ADC" w:rsidRPr="00A6198A" w:rsidRDefault="000E0ADC" w:rsidP="000E0ADC">
      <w:pPr>
        <w:ind w:firstLine="708"/>
        <w:jc w:val="both"/>
        <w:rPr>
          <w:lang w:val="sr-Cyrl-RS"/>
        </w:rPr>
      </w:pPr>
      <w:r w:rsidRPr="00A6198A">
        <w:rPr>
          <w:lang w:val="sr-Cyrl-RS"/>
        </w:rPr>
        <w:lastRenderedPageBreak/>
        <w:t>Закон о потврђивању Споразума о зајму (Пројекат унапређења услуга електронске управе) између Републике Србије и Међународне банке за обнову и развој, објављен је у „Службеном гласнику РС - Међународни уговори”, број 6/19.</w:t>
      </w:r>
    </w:p>
    <w:p w:rsidR="000E0ADC" w:rsidRPr="00A6198A" w:rsidRDefault="000E0ADC" w:rsidP="000E0ADC">
      <w:pPr>
        <w:ind w:firstLine="708"/>
        <w:jc w:val="both"/>
        <w:rPr>
          <w:lang w:val="sr-Cyrl-RS"/>
        </w:rPr>
      </w:pPr>
    </w:p>
    <w:p w:rsidR="000E0ADC" w:rsidRPr="00A6198A" w:rsidRDefault="000E0ADC" w:rsidP="000E0ADC">
      <w:pPr>
        <w:tabs>
          <w:tab w:val="left" w:pos="4536"/>
        </w:tabs>
        <w:ind w:firstLine="708"/>
        <w:jc w:val="both"/>
        <w:rPr>
          <w:lang w:val="sr-Cyrl-RS"/>
        </w:rPr>
      </w:pPr>
      <w:r w:rsidRPr="00A6198A">
        <w:rPr>
          <w:lang w:val="sr-Cyrl-RS"/>
        </w:rPr>
        <w:t xml:space="preserve">6) Споразум о зајму (Пројекат унапређења трговине и саобраћаја Западног Балкана уз примену вишефазног програмског приступа) између Републике Србије и Међународне банке за обнову и развој, који је потписан 7. маја 2019. године у Београду, у износу до 35.000.000 евра. </w:t>
      </w:r>
    </w:p>
    <w:p w:rsidR="000E0ADC" w:rsidRPr="00A6198A" w:rsidRDefault="000E0ADC" w:rsidP="000E0ADC">
      <w:pPr>
        <w:ind w:firstLine="708"/>
        <w:jc w:val="both"/>
        <w:rPr>
          <w:lang w:val="sr-Cyrl-RS"/>
        </w:rPr>
      </w:pPr>
      <w:r w:rsidRPr="00A6198A">
        <w:rPr>
          <w:lang w:val="sr-Cyrl-RS"/>
        </w:rPr>
        <w:t>Закон о потврђивању Споразума о зајму (Пројекат унапређења трговине и саобраћаја Западног Балкана уз примену вишефазног програмског приступа) између Републике Србије и Међународне банке за обнову и развој, објављен је у „Службеном гласнику РС - Међународни уговори”, број 6/19.</w:t>
      </w:r>
    </w:p>
    <w:p w:rsidR="000E0ADC" w:rsidRPr="00A6198A" w:rsidRDefault="000E0ADC" w:rsidP="000E0ADC">
      <w:pPr>
        <w:ind w:firstLine="708"/>
        <w:jc w:val="both"/>
        <w:rPr>
          <w:lang w:val="sr-Cyrl-RS"/>
        </w:rPr>
      </w:pPr>
    </w:p>
    <w:p w:rsidR="000E0ADC" w:rsidRPr="00A6198A" w:rsidRDefault="000E0ADC" w:rsidP="000E0ADC">
      <w:pPr>
        <w:tabs>
          <w:tab w:val="left" w:pos="4536"/>
        </w:tabs>
        <w:ind w:firstLine="708"/>
        <w:jc w:val="both"/>
        <w:rPr>
          <w:lang w:val="sr-Cyrl-RS"/>
        </w:rPr>
      </w:pPr>
      <w:r w:rsidRPr="00A6198A">
        <w:rPr>
          <w:lang w:val="sr-Cyrl-RS"/>
        </w:rPr>
        <w:t xml:space="preserve">7) Споразума о зајму (Пројекат модернизације пореске администрације) између Републике Србије и Међународне банке за обнову и развој, који је потписан у Београду, 7. маја 2019. године, у износу до 45.300.000 евра. </w:t>
      </w:r>
    </w:p>
    <w:p w:rsidR="000E0ADC" w:rsidRPr="00A6198A" w:rsidRDefault="000E0ADC" w:rsidP="000E0ADC">
      <w:pPr>
        <w:ind w:firstLine="708"/>
        <w:jc w:val="both"/>
        <w:rPr>
          <w:lang w:val="sr-Cyrl-RS"/>
        </w:rPr>
      </w:pPr>
      <w:r w:rsidRPr="00A6198A">
        <w:rPr>
          <w:lang w:val="sr-Cyrl-RS"/>
        </w:rPr>
        <w:t>Закон о потврђивању Споразума о зајму (Пројекат модернизације пореске администрације) између Републике Србије и Међународне банке за обнову и развој, објављен је у „Службеном гласнику РС - Међународни уговори”, број 6/19.</w:t>
      </w:r>
    </w:p>
    <w:p w:rsidR="000E0ADC" w:rsidRPr="00A6198A" w:rsidRDefault="000E0ADC" w:rsidP="000E0ADC">
      <w:pPr>
        <w:ind w:firstLine="708"/>
        <w:jc w:val="both"/>
        <w:rPr>
          <w:lang w:val="sr-Cyrl-RS"/>
        </w:rPr>
      </w:pPr>
    </w:p>
    <w:p w:rsidR="000E0ADC" w:rsidRPr="00A6198A" w:rsidRDefault="000E0ADC" w:rsidP="000E0ADC">
      <w:pPr>
        <w:ind w:firstLine="708"/>
        <w:jc w:val="both"/>
        <w:rPr>
          <w:lang w:val="sr-Cyrl-RS"/>
        </w:rPr>
      </w:pPr>
      <w:r w:rsidRPr="00A6198A">
        <w:rPr>
          <w:lang w:val="sr-Cyrl-RS"/>
        </w:rPr>
        <w:t>8) Финансијски уговор – Оквир за јачање отпорности локалне инфраструктуре, између Републике Србије и Европске инвестиционе банке, који је потписан у Луксембургу, 29. априла 2019. године и у Београду, 7. маја 2019. године, у износу до 40.000.000 евра.</w:t>
      </w:r>
    </w:p>
    <w:p w:rsidR="000E0ADC" w:rsidRPr="00A6198A" w:rsidRDefault="000E0ADC" w:rsidP="000E0ADC">
      <w:pPr>
        <w:ind w:firstLine="708"/>
        <w:jc w:val="both"/>
        <w:rPr>
          <w:lang w:val="sr-Cyrl-RS"/>
        </w:rPr>
      </w:pPr>
      <w:r w:rsidRPr="00A6198A">
        <w:rPr>
          <w:lang w:val="sr-Cyrl-RS"/>
        </w:rPr>
        <w:t>Закон о потврђивању Финансијског уговора – Оквир за јачање отпорности локалне инфраструктуре, између Републике Србије и Европске инвестиционе банке, објављен је у „Службеном гласнику РС - Међународни уговори”, број 6/19.</w:t>
      </w:r>
    </w:p>
    <w:p w:rsidR="000E0ADC" w:rsidRPr="00A6198A" w:rsidRDefault="000E0ADC" w:rsidP="000E0ADC">
      <w:pPr>
        <w:ind w:firstLine="708"/>
        <w:jc w:val="both"/>
        <w:rPr>
          <w:lang w:val="sr-Cyrl-RS"/>
        </w:rPr>
      </w:pPr>
    </w:p>
    <w:p w:rsidR="000E0ADC" w:rsidRPr="00A6198A" w:rsidRDefault="000E0ADC" w:rsidP="000E0ADC">
      <w:pPr>
        <w:ind w:firstLine="708"/>
        <w:jc w:val="both"/>
        <w:rPr>
          <w:lang w:val="sr-Cyrl-RS"/>
        </w:rPr>
      </w:pPr>
      <w:r w:rsidRPr="00A6198A">
        <w:rPr>
          <w:lang w:val="sr-Cyrl-RS"/>
        </w:rPr>
        <w:t>9) Финансијски уговор Партнерство за локални развој између Републике Србије и Европске инвестиционе банке, који је потписан у Београду, 15. априла 2019. године, у износу до 22.000.000 евра.</w:t>
      </w:r>
    </w:p>
    <w:p w:rsidR="000E0ADC" w:rsidRPr="00A6198A" w:rsidRDefault="000E0ADC" w:rsidP="000E0ADC">
      <w:pPr>
        <w:ind w:firstLine="708"/>
        <w:jc w:val="both"/>
        <w:rPr>
          <w:lang w:val="sr-Cyrl-RS"/>
        </w:rPr>
      </w:pPr>
      <w:r w:rsidRPr="00A6198A">
        <w:rPr>
          <w:lang w:val="sr-Cyrl-RS"/>
        </w:rPr>
        <w:t>Закон о потврђивању Финансијског уговора Партнерство за локални развој између Републике Србије и Европске инвестиционе банке, објављен је у „Службеном гласнику РС - Међународни уговори”, број 6/19.</w:t>
      </w:r>
    </w:p>
    <w:p w:rsidR="000E0ADC" w:rsidRPr="00A6198A" w:rsidRDefault="000E0ADC" w:rsidP="000E0ADC">
      <w:pPr>
        <w:ind w:firstLine="708"/>
        <w:jc w:val="both"/>
        <w:rPr>
          <w:lang w:val="sr-Cyrl-RS"/>
        </w:rPr>
      </w:pPr>
    </w:p>
    <w:p w:rsidR="000E0ADC" w:rsidRPr="00A6198A" w:rsidRDefault="000E0ADC" w:rsidP="000E0ADC">
      <w:pPr>
        <w:ind w:firstLine="708"/>
        <w:jc w:val="both"/>
        <w:rPr>
          <w:lang w:val="sr-Cyrl-RS"/>
        </w:rPr>
      </w:pPr>
      <w:r w:rsidRPr="00A6198A">
        <w:rPr>
          <w:lang w:val="sr-Cyrl-RS"/>
        </w:rPr>
        <w:t xml:space="preserve">10) Уговор о зајму за кредит за повлашћеног купца за Пројекат изградње аутопута Е-763, деоница Прељина−Пожега, између Владе Републике Србије, коју представља Министарство финансија, као зајмопримца и кинеске </w:t>
      </w:r>
      <w:proofErr w:type="spellStart"/>
      <w:r w:rsidRPr="00A6198A">
        <w:rPr>
          <w:lang w:val="sr-Cyrl-RS"/>
        </w:rPr>
        <w:t>Export-Import</w:t>
      </w:r>
      <w:proofErr w:type="spellEnd"/>
      <w:r w:rsidRPr="00A6198A">
        <w:rPr>
          <w:lang w:val="sr-Cyrl-RS"/>
        </w:rPr>
        <w:t xml:space="preserve"> банке, као зајмодавца, који је потписан у Пекингу, 25. априла 2019. године, у износу до 445.000.000 америчких долара.</w:t>
      </w:r>
      <w:r w:rsidRPr="00A6198A">
        <w:rPr>
          <w:sz w:val="20"/>
          <w:lang w:val="sr-Cyrl-RS"/>
        </w:rPr>
        <w:t xml:space="preserve"> </w:t>
      </w:r>
    </w:p>
    <w:p w:rsidR="000E0ADC" w:rsidRPr="00A6198A" w:rsidRDefault="000E0ADC" w:rsidP="000E0ADC">
      <w:pPr>
        <w:ind w:firstLine="708"/>
        <w:jc w:val="both"/>
        <w:rPr>
          <w:lang w:val="sr-Cyrl-RS"/>
        </w:rPr>
      </w:pPr>
      <w:r w:rsidRPr="00A6198A">
        <w:rPr>
          <w:lang w:val="sr-Cyrl-RS"/>
        </w:rPr>
        <w:t xml:space="preserve">Закон о потврђивању Уговора о зајму за кредит за повлашћеног купца за Пројекат изградње аутопута Е-763, деоница Прељина−Пожега, између Владе Републике Србије, коју представља Министарство финансија, као зајмопримца и кинеске </w:t>
      </w:r>
      <w:proofErr w:type="spellStart"/>
      <w:r w:rsidRPr="00A6198A">
        <w:rPr>
          <w:lang w:val="sr-Cyrl-RS"/>
        </w:rPr>
        <w:t>Export-Import</w:t>
      </w:r>
      <w:proofErr w:type="spellEnd"/>
      <w:r w:rsidRPr="00A6198A">
        <w:rPr>
          <w:lang w:val="sr-Cyrl-RS"/>
        </w:rPr>
        <w:t xml:space="preserve"> банке, као зајмодавца, објављен је у „Службеном гласнику РС - Међународни уговори”, број 6/19.</w:t>
      </w:r>
    </w:p>
    <w:p w:rsidR="000E0ADC" w:rsidRPr="00A6198A" w:rsidRDefault="000E0ADC" w:rsidP="000E0ADC">
      <w:pPr>
        <w:ind w:firstLine="708"/>
        <w:jc w:val="both"/>
        <w:rPr>
          <w:lang w:val="sr-Cyrl-RS"/>
        </w:rPr>
      </w:pPr>
    </w:p>
    <w:p w:rsidR="000E0ADC" w:rsidRPr="00A6198A" w:rsidRDefault="000E0ADC" w:rsidP="000E0ADC">
      <w:pPr>
        <w:ind w:firstLine="708"/>
        <w:jc w:val="both"/>
        <w:rPr>
          <w:lang w:val="sr-Cyrl-RS"/>
        </w:rPr>
      </w:pPr>
      <w:r w:rsidRPr="00A6198A">
        <w:rPr>
          <w:lang w:val="sr-Cyrl-RS"/>
        </w:rPr>
        <w:t>11) Уговор о зајму за кредит за повлашћеног купца за Пројекат модернизације и реконструкције мађарско-српске железничке везе на територији Републике Србије, за деоницу Нови Сад – Суботица – државна граница (</w:t>
      </w:r>
      <w:proofErr w:type="spellStart"/>
      <w:r w:rsidRPr="00A6198A">
        <w:rPr>
          <w:lang w:val="sr-Cyrl-RS"/>
        </w:rPr>
        <w:t>Келебија</w:t>
      </w:r>
      <w:proofErr w:type="spellEnd"/>
      <w:r w:rsidRPr="00A6198A">
        <w:rPr>
          <w:lang w:val="sr-Cyrl-RS"/>
        </w:rPr>
        <w:t xml:space="preserve">), између Владе Републике Србије, коју представља Министарство финансија, као зајмопримца и кинеске </w:t>
      </w:r>
      <w:proofErr w:type="spellStart"/>
      <w:r w:rsidRPr="00A6198A">
        <w:rPr>
          <w:lang w:val="sr-Cyrl-RS"/>
        </w:rPr>
        <w:t>Export-Import</w:t>
      </w:r>
      <w:proofErr w:type="spellEnd"/>
      <w:r w:rsidRPr="00A6198A">
        <w:rPr>
          <w:lang w:val="sr-Cyrl-RS"/>
        </w:rPr>
        <w:t xml:space="preserve"> банке, као зајмодавца, који је потписан у Пекингу, 25. априла 2019. године, у износу до 988.388.500 америчких долара.</w:t>
      </w:r>
      <w:r w:rsidRPr="00A6198A">
        <w:rPr>
          <w:sz w:val="20"/>
          <w:lang w:val="sr-Cyrl-RS"/>
        </w:rPr>
        <w:t xml:space="preserve"> </w:t>
      </w:r>
    </w:p>
    <w:p w:rsidR="000E0ADC" w:rsidRPr="00A6198A" w:rsidRDefault="000E0ADC" w:rsidP="000E0ADC">
      <w:pPr>
        <w:ind w:firstLine="708"/>
        <w:jc w:val="both"/>
        <w:rPr>
          <w:lang w:val="sr-Cyrl-RS"/>
        </w:rPr>
      </w:pPr>
      <w:r w:rsidRPr="00A6198A">
        <w:rPr>
          <w:lang w:val="sr-Cyrl-RS"/>
        </w:rPr>
        <w:lastRenderedPageBreak/>
        <w:t>Закон о потврђивању Уговора о зајму за кредит за повлашћеног купца за Пројекат модернизације и реконструкције мађарско-српске железничке везе на територији Републике Србије, за деоницу Нови Сад – Суботица – државна граница (</w:t>
      </w:r>
      <w:proofErr w:type="spellStart"/>
      <w:r w:rsidRPr="00A6198A">
        <w:rPr>
          <w:lang w:val="sr-Cyrl-RS"/>
        </w:rPr>
        <w:t>Келебија</w:t>
      </w:r>
      <w:proofErr w:type="spellEnd"/>
      <w:r w:rsidRPr="00A6198A">
        <w:rPr>
          <w:lang w:val="sr-Cyrl-RS"/>
        </w:rPr>
        <w:t xml:space="preserve">), између Владе Републике Србије, коју представља Министарство финансија, као зајмопримца и кинеске </w:t>
      </w:r>
      <w:proofErr w:type="spellStart"/>
      <w:r w:rsidRPr="00A6198A">
        <w:rPr>
          <w:lang w:val="sr-Cyrl-RS"/>
        </w:rPr>
        <w:t>Export-Import</w:t>
      </w:r>
      <w:proofErr w:type="spellEnd"/>
      <w:r w:rsidRPr="00A6198A">
        <w:rPr>
          <w:lang w:val="sr-Cyrl-RS"/>
        </w:rPr>
        <w:t xml:space="preserve"> банке, као зајмодавца, објављен је у „Службеном гласнику РС - Међународни уговори”, број 6/19.</w:t>
      </w:r>
    </w:p>
    <w:p w:rsidR="000E0ADC" w:rsidRPr="00A6198A" w:rsidRDefault="000E0ADC" w:rsidP="000E0ADC">
      <w:pPr>
        <w:ind w:firstLine="708"/>
        <w:jc w:val="both"/>
        <w:rPr>
          <w:lang w:val="sr-Cyrl-RS"/>
        </w:rPr>
      </w:pPr>
    </w:p>
    <w:p w:rsidR="000E0ADC" w:rsidRPr="00A6198A" w:rsidRDefault="000E0ADC" w:rsidP="000E0ADC">
      <w:pPr>
        <w:ind w:firstLine="708"/>
        <w:jc w:val="both"/>
        <w:rPr>
          <w:lang w:val="sr-Cyrl-RS"/>
        </w:rPr>
      </w:pPr>
      <w:r w:rsidRPr="00A6198A">
        <w:rPr>
          <w:lang w:val="sr-Cyrl-RS"/>
        </w:rPr>
        <w:t>12) Финансијски уговор Аутопут Е-80 деоница Ниш−</w:t>
      </w:r>
      <w:proofErr w:type="spellStart"/>
      <w:r w:rsidRPr="00A6198A">
        <w:rPr>
          <w:lang w:val="sr-Cyrl-RS"/>
        </w:rPr>
        <w:t>Мердаре</w:t>
      </w:r>
      <w:proofErr w:type="spellEnd"/>
      <w:r w:rsidRPr="00A6198A">
        <w:rPr>
          <w:lang w:val="sr-Cyrl-RS"/>
        </w:rPr>
        <w:t xml:space="preserve"> фаза I, између Републике Србије и Европске инвестиционе банке, који је потписан у Београду, 12. септембра 2019. године, у износу до 100.000.000 евра.</w:t>
      </w:r>
      <w:r w:rsidRPr="00A6198A">
        <w:rPr>
          <w:sz w:val="20"/>
          <w:lang w:val="sr-Cyrl-RS"/>
        </w:rPr>
        <w:t xml:space="preserve"> </w:t>
      </w:r>
    </w:p>
    <w:p w:rsidR="000E0ADC" w:rsidRPr="00A6198A" w:rsidRDefault="000E0ADC" w:rsidP="000E0ADC">
      <w:pPr>
        <w:ind w:firstLine="708"/>
        <w:jc w:val="both"/>
        <w:rPr>
          <w:lang w:val="sr-Cyrl-RS"/>
        </w:rPr>
      </w:pPr>
      <w:r w:rsidRPr="00A6198A">
        <w:rPr>
          <w:lang w:val="sr-Cyrl-RS"/>
        </w:rPr>
        <w:t>Закон о потврђивању Финансијског уговора Аутопут Е-80 деоница Ниш−</w:t>
      </w:r>
      <w:proofErr w:type="spellStart"/>
      <w:r w:rsidRPr="00A6198A">
        <w:rPr>
          <w:lang w:val="sr-Cyrl-RS"/>
        </w:rPr>
        <w:t>Мердаре</w:t>
      </w:r>
      <w:proofErr w:type="spellEnd"/>
      <w:r w:rsidRPr="00A6198A">
        <w:rPr>
          <w:lang w:val="sr-Cyrl-RS"/>
        </w:rPr>
        <w:t xml:space="preserve"> фаза I, између Републике Србије и Европске инвестиционе банке, објављен је у „Службеном гласнику РС - Међународни уговори”, број 16/19.</w:t>
      </w:r>
    </w:p>
    <w:p w:rsidR="000E1EF7" w:rsidRPr="00A6198A" w:rsidRDefault="000E1EF7" w:rsidP="000E0ADC">
      <w:pPr>
        <w:ind w:firstLine="708"/>
        <w:jc w:val="both"/>
        <w:rPr>
          <w:lang w:val="sr-Cyrl-RS"/>
        </w:rPr>
      </w:pPr>
    </w:p>
    <w:p w:rsidR="000E0ADC" w:rsidRPr="00A6198A" w:rsidRDefault="000E0ADC" w:rsidP="000E0ADC">
      <w:pPr>
        <w:ind w:firstLine="708"/>
        <w:jc w:val="both"/>
        <w:rPr>
          <w:lang w:val="sr-Cyrl-RS"/>
        </w:rPr>
      </w:pPr>
      <w:r w:rsidRPr="00A6198A">
        <w:rPr>
          <w:lang w:val="sr-Cyrl-RS"/>
        </w:rPr>
        <w:t>13) Споразум између Владе Републике Србије и Владе Руске Федерације о одобрењу државног извозног кредита Влади Републике Србије, који је потписан у Београду, 19. октобра 2019. године, у износу до 172.500.000 евра.</w:t>
      </w:r>
      <w:r w:rsidRPr="00A6198A">
        <w:rPr>
          <w:sz w:val="20"/>
          <w:lang w:val="sr-Cyrl-RS"/>
        </w:rPr>
        <w:t xml:space="preserve"> </w:t>
      </w:r>
    </w:p>
    <w:p w:rsidR="000E0ADC" w:rsidRPr="00A6198A" w:rsidRDefault="000E0ADC" w:rsidP="000E0ADC">
      <w:pPr>
        <w:ind w:firstLine="708"/>
        <w:jc w:val="both"/>
        <w:rPr>
          <w:lang w:val="sr-Cyrl-RS"/>
        </w:rPr>
      </w:pPr>
      <w:r w:rsidRPr="00A6198A">
        <w:rPr>
          <w:lang w:val="sr-Cyrl-RS"/>
        </w:rPr>
        <w:t>Закон о потврђивању Споразума између Владе Републике Србије и Владе Руске Федерације о одобрењу државног извозног кредита Влади Републике Србије, објављен је у „Службеном гласнику РС - Међународни уговори”, број 16/19.</w:t>
      </w:r>
    </w:p>
    <w:p w:rsidR="000E0ADC" w:rsidRPr="00A6198A" w:rsidRDefault="000E0ADC" w:rsidP="000E0ADC">
      <w:pPr>
        <w:ind w:firstLine="708"/>
        <w:jc w:val="both"/>
        <w:rPr>
          <w:lang w:val="sr-Cyrl-RS"/>
        </w:rPr>
      </w:pPr>
    </w:p>
    <w:p w:rsidR="000E0ADC" w:rsidRPr="00A6198A" w:rsidRDefault="000E0ADC" w:rsidP="000E0ADC">
      <w:pPr>
        <w:ind w:firstLine="708"/>
        <w:jc w:val="both"/>
        <w:rPr>
          <w:lang w:val="sr-Cyrl-RS"/>
        </w:rPr>
      </w:pPr>
      <w:r w:rsidRPr="00A6198A">
        <w:rPr>
          <w:lang w:val="sr-Cyrl-RS"/>
        </w:rPr>
        <w:t>14) Споразум између Владе Републике Србије и Владе Словачке Републике о регулисању дуга Републике Србије према Словачкој Републици, који је потписан у Београду, 30. маја 2019. године, у износу до 7.209.891,49 америчких долара.</w:t>
      </w:r>
      <w:r w:rsidRPr="00A6198A">
        <w:rPr>
          <w:sz w:val="20"/>
          <w:lang w:val="sr-Cyrl-RS"/>
        </w:rPr>
        <w:t xml:space="preserve"> </w:t>
      </w:r>
    </w:p>
    <w:p w:rsidR="000E0ADC" w:rsidRPr="00A6198A" w:rsidRDefault="000E0ADC" w:rsidP="000E0ADC">
      <w:pPr>
        <w:ind w:firstLine="708"/>
        <w:jc w:val="both"/>
        <w:rPr>
          <w:lang w:val="sr-Cyrl-RS"/>
        </w:rPr>
      </w:pPr>
      <w:r w:rsidRPr="00A6198A">
        <w:rPr>
          <w:lang w:val="sr-Cyrl-RS"/>
        </w:rPr>
        <w:t>Закон о потврђивању Споразума између Владе Републике Србије и Владе Словачке Републике о регулисању дуга Републике Србије према Словачкој Републици, објављен је у „Службеном гласнику РС - Међународни уговори”, број 16/19.</w:t>
      </w:r>
    </w:p>
    <w:p w:rsidR="000E0ADC" w:rsidRPr="00A6198A" w:rsidRDefault="000E0ADC" w:rsidP="000E0ADC">
      <w:pPr>
        <w:ind w:firstLine="708"/>
        <w:jc w:val="both"/>
        <w:rPr>
          <w:b/>
          <w:lang w:val="sr-Cyrl-RS"/>
        </w:rPr>
      </w:pPr>
    </w:p>
    <w:p w:rsidR="00E53E3A" w:rsidRPr="00A6198A" w:rsidRDefault="00E53E3A" w:rsidP="00402C5B">
      <w:pPr>
        <w:jc w:val="center"/>
        <w:rPr>
          <w:b/>
          <w:szCs w:val="24"/>
          <w:lang w:val="sr-Cyrl-RS"/>
        </w:rPr>
      </w:pPr>
      <w:r w:rsidRPr="00A6198A">
        <w:rPr>
          <w:b/>
          <w:bCs/>
          <w:szCs w:val="24"/>
          <w:lang w:val="sr-Cyrl-RS"/>
        </w:rPr>
        <w:t xml:space="preserve">VI </w:t>
      </w:r>
      <w:r w:rsidR="00444D1F" w:rsidRPr="00A6198A">
        <w:rPr>
          <w:b/>
          <w:bCs/>
          <w:szCs w:val="24"/>
          <w:lang w:val="sr-Cyrl-RS"/>
        </w:rPr>
        <w:t xml:space="preserve"> </w:t>
      </w:r>
      <w:r w:rsidR="00444D1F" w:rsidRPr="00A6198A">
        <w:rPr>
          <w:b/>
          <w:szCs w:val="24"/>
          <w:lang w:val="sr-Cyrl-RS"/>
        </w:rPr>
        <w:t xml:space="preserve">НОВЕ ОБАВЕЗЕ ПО ОСНОВУ </w:t>
      </w:r>
      <w:r w:rsidR="00444D1F" w:rsidRPr="00A6198A">
        <w:rPr>
          <w:rFonts w:eastAsiaTheme="minorHAnsi"/>
          <w:b/>
          <w:szCs w:val="24"/>
          <w:lang w:val="sr-Cyrl-RS"/>
        </w:rPr>
        <w:t>ЗАКОНА О КОНВЕРЗИЈИ СТАМБЕНИХ КРЕДИТА ИНДЕКСИРАНИХ У ШВАЈЦАРСКИМ ФРАНЦИМА</w:t>
      </w:r>
    </w:p>
    <w:p w:rsidR="00900248" w:rsidRPr="00A6198A" w:rsidRDefault="00900248" w:rsidP="00E53E3A">
      <w:pPr>
        <w:jc w:val="both"/>
        <w:rPr>
          <w:b/>
          <w:szCs w:val="24"/>
          <w:lang w:val="sr-Cyrl-RS"/>
        </w:rPr>
      </w:pPr>
    </w:p>
    <w:p w:rsidR="00900248" w:rsidRPr="00A6198A" w:rsidRDefault="00900248" w:rsidP="00B113B2">
      <w:pPr>
        <w:ind w:firstLine="708"/>
        <w:jc w:val="both"/>
        <w:rPr>
          <w:lang w:val="sr-Cyrl-RS"/>
        </w:rPr>
      </w:pPr>
      <w:r w:rsidRPr="00A6198A">
        <w:rPr>
          <w:rFonts w:eastAsiaTheme="minorHAnsi"/>
          <w:sz w:val="22"/>
          <w:lang w:val="sr-Cyrl-RS"/>
        </w:rPr>
        <w:t xml:space="preserve">На основу </w:t>
      </w:r>
      <w:r w:rsidRPr="00A6198A">
        <w:rPr>
          <w:rFonts w:eastAsiaTheme="minorHAnsi"/>
          <w:szCs w:val="24"/>
          <w:lang w:val="sr-Cyrl-RS"/>
        </w:rPr>
        <w:t>Закона о конверзији стамбених кредита индексираних у швајцарским францима („Службени гласник РС“ број 31/2019) и Одлуке о емисији дугорочних хартија од вредности 05 Број: 424-9280/2019-2 од  23. септембра 2019. године, извршена је емисија дугорочних хартија од вредности ради финансирања обавезе коју је Република Србија преузела на име накнаде трошкова у вези са конверзијом и умањењем дуга, у укупном износу од 8.972.738.250,00 динара</w:t>
      </w:r>
      <w:r w:rsidRPr="00A6198A">
        <w:rPr>
          <w:lang w:val="sr-Cyrl-RS"/>
        </w:rPr>
        <w:t>.</w:t>
      </w:r>
    </w:p>
    <w:p w:rsidR="000E0ADC" w:rsidRPr="00A6198A" w:rsidRDefault="000E0ADC" w:rsidP="00B113B2">
      <w:pPr>
        <w:ind w:firstLine="708"/>
        <w:jc w:val="both"/>
        <w:rPr>
          <w:lang w:val="sr-Cyrl-RS"/>
        </w:rPr>
      </w:pPr>
    </w:p>
    <w:p w:rsidR="000E0ADC" w:rsidRPr="00A6198A" w:rsidRDefault="000E0ADC" w:rsidP="00B113B2">
      <w:pPr>
        <w:ind w:firstLine="708"/>
        <w:jc w:val="center"/>
        <w:rPr>
          <w:b/>
          <w:szCs w:val="24"/>
          <w:lang w:val="sr-Cyrl-RS"/>
        </w:rPr>
      </w:pPr>
      <w:r w:rsidRPr="00A6198A">
        <w:rPr>
          <w:b/>
          <w:szCs w:val="24"/>
          <w:lang w:val="sr-Cyrl-RS"/>
        </w:rPr>
        <w:t>VI</w:t>
      </w:r>
      <w:r w:rsidR="00E53E3A" w:rsidRPr="00A6198A">
        <w:rPr>
          <w:b/>
          <w:szCs w:val="24"/>
          <w:lang w:val="sr-Cyrl-RS"/>
        </w:rPr>
        <w:t>I</w:t>
      </w:r>
      <w:r w:rsidRPr="00A6198A">
        <w:rPr>
          <w:b/>
          <w:szCs w:val="24"/>
          <w:lang w:val="sr-Cyrl-RS"/>
        </w:rPr>
        <w:t xml:space="preserve"> НОВЕ ИНДИРЕКТНЕ ОБАВЕЗЕ У 2019. ГОДИНИ</w:t>
      </w:r>
    </w:p>
    <w:p w:rsidR="00B113B2" w:rsidRPr="00A6198A" w:rsidRDefault="00B113B2" w:rsidP="00B113B2">
      <w:pPr>
        <w:ind w:firstLine="708"/>
        <w:jc w:val="center"/>
        <w:rPr>
          <w:b/>
          <w:szCs w:val="24"/>
          <w:lang w:val="sr-Cyrl-RS"/>
        </w:rPr>
      </w:pPr>
    </w:p>
    <w:p w:rsidR="000E0ADC" w:rsidRPr="00A6198A" w:rsidRDefault="000E0ADC" w:rsidP="000E0ADC">
      <w:pPr>
        <w:ind w:firstLine="706"/>
        <w:jc w:val="both"/>
        <w:rPr>
          <w:lang w:val="sr-Cyrl-RS"/>
        </w:rPr>
      </w:pPr>
      <w:r w:rsidRPr="00A6198A">
        <w:rPr>
          <w:lang w:val="sr-Cyrl-RS"/>
        </w:rPr>
        <w:t xml:space="preserve">Нове </w:t>
      </w:r>
      <w:r w:rsidRPr="00A6198A">
        <w:rPr>
          <w:bCs/>
          <w:lang w:val="sr-Cyrl-RS"/>
        </w:rPr>
        <w:t>ин</w:t>
      </w:r>
      <w:r w:rsidRPr="00A6198A">
        <w:rPr>
          <w:lang w:val="sr-Cyrl-RS"/>
        </w:rPr>
        <w:t>директне обавезе Републике Србије по основу узетих зајмова у 2019. години регулисане су следећим законима:</w:t>
      </w:r>
    </w:p>
    <w:p w:rsidR="000E0ADC" w:rsidRPr="00A6198A" w:rsidRDefault="000E0ADC" w:rsidP="000E0ADC">
      <w:pPr>
        <w:ind w:firstLine="706"/>
        <w:jc w:val="both"/>
        <w:rPr>
          <w:lang w:val="sr-Cyrl-RS"/>
        </w:rPr>
      </w:pPr>
    </w:p>
    <w:p w:rsidR="000E0ADC" w:rsidRPr="00A6198A" w:rsidRDefault="000E0ADC" w:rsidP="000E0ADC">
      <w:pPr>
        <w:ind w:firstLine="708"/>
        <w:jc w:val="both"/>
        <w:rPr>
          <w:lang w:val="sr-Cyrl-RS"/>
        </w:rPr>
      </w:pPr>
      <w:r w:rsidRPr="00A6198A">
        <w:rPr>
          <w:lang w:val="sr-Cyrl-RS"/>
        </w:rPr>
        <w:t xml:space="preserve">1) Закон о давању гаранције Републике Србије у корист </w:t>
      </w:r>
      <w:proofErr w:type="spellStart"/>
      <w:r w:rsidRPr="00A6198A">
        <w:rPr>
          <w:lang w:val="sr-Cyrl-RS"/>
        </w:rPr>
        <w:t>Societe</w:t>
      </w:r>
      <w:proofErr w:type="spellEnd"/>
      <w:r w:rsidRPr="00A6198A">
        <w:rPr>
          <w:lang w:val="sr-Cyrl-RS"/>
        </w:rPr>
        <w:t xml:space="preserve"> </w:t>
      </w:r>
      <w:proofErr w:type="spellStart"/>
      <w:r w:rsidRPr="00A6198A">
        <w:rPr>
          <w:lang w:val="sr-Cyrl-RS"/>
        </w:rPr>
        <w:t>Generale</w:t>
      </w:r>
      <w:proofErr w:type="spellEnd"/>
      <w:r w:rsidRPr="00A6198A">
        <w:rPr>
          <w:lang w:val="sr-Cyrl-RS"/>
        </w:rPr>
        <w:t xml:space="preserve"> </w:t>
      </w:r>
      <w:proofErr w:type="spellStart"/>
      <w:r w:rsidRPr="00A6198A">
        <w:rPr>
          <w:lang w:val="sr-Cyrl-RS"/>
        </w:rPr>
        <w:t>Banka</w:t>
      </w:r>
      <w:proofErr w:type="spellEnd"/>
      <w:r w:rsidRPr="00A6198A">
        <w:rPr>
          <w:lang w:val="sr-Cyrl-RS"/>
        </w:rPr>
        <w:t xml:space="preserve"> </w:t>
      </w:r>
      <w:proofErr w:type="spellStart"/>
      <w:r w:rsidRPr="00A6198A">
        <w:rPr>
          <w:lang w:val="sr-Cyrl-RS"/>
        </w:rPr>
        <w:t>Srbija</w:t>
      </w:r>
      <w:proofErr w:type="spellEnd"/>
      <w:r w:rsidRPr="00A6198A">
        <w:rPr>
          <w:lang w:val="sr-Cyrl-RS"/>
        </w:rPr>
        <w:t xml:space="preserve"> </w:t>
      </w:r>
      <w:proofErr w:type="spellStart"/>
      <w:r w:rsidRPr="00A6198A">
        <w:rPr>
          <w:lang w:val="sr-Cyrl-RS"/>
        </w:rPr>
        <w:t>a.d</w:t>
      </w:r>
      <w:proofErr w:type="spellEnd"/>
      <w:r w:rsidRPr="00A6198A">
        <w:rPr>
          <w:lang w:val="sr-Cyrl-RS"/>
        </w:rPr>
        <w:t xml:space="preserve">. </w:t>
      </w:r>
      <w:proofErr w:type="spellStart"/>
      <w:r w:rsidRPr="00A6198A">
        <w:rPr>
          <w:lang w:val="sr-Cyrl-RS"/>
        </w:rPr>
        <w:t>Beograd</w:t>
      </w:r>
      <w:proofErr w:type="spellEnd"/>
      <w:r w:rsidRPr="00A6198A">
        <w:rPr>
          <w:lang w:val="sr-Cyrl-RS"/>
        </w:rPr>
        <w:t xml:space="preserve">, Комерцијалне банке </w:t>
      </w:r>
      <w:proofErr w:type="spellStart"/>
      <w:r w:rsidRPr="00A6198A">
        <w:rPr>
          <w:lang w:val="sr-Cyrl-RS"/>
        </w:rPr>
        <w:t>а.д</w:t>
      </w:r>
      <w:proofErr w:type="spellEnd"/>
      <w:r w:rsidRPr="00A6198A">
        <w:rPr>
          <w:lang w:val="sr-Cyrl-RS"/>
        </w:rPr>
        <w:t xml:space="preserve">. Београд  и </w:t>
      </w:r>
      <w:proofErr w:type="spellStart"/>
      <w:r w:rsidRPr="00A6198A">
        <w:rPr>
          <w:lang w:val="sr-Cyrl-RS"/>
        </w:rPr>
        <w:t>Vojvođanskе</w:t>
      </w:r>
      <w:proofErr w:type="spellEnd"/>
      <w:r w:rsidRPr="00A6198A">
        <w:rPr>
          <w:lang w:val="sr-Cyrl-RS"/>
        </w:rPr>
        <w:t xml:space="preserve"> </w:t>
      </w:r>
      <w:proofErr w:type="spellStart"/>
      <w:r w:rsidRPr="00A6198A">
        <w:rPr>
          <w:lang w:val="sr-Cyrl-RS"/>
        </w:rPr>
        <w:t>bankе</w:t>
      </w:r>
      <w:proofErr w:type="spellEnd"/>
      <w:r w:rsidRPr="00A6198A">
        <w:rPr>
          <w:lang w:val="sr-Cyrl-RS"/>
        </w:rPr>
        <w:t xml:space="preserve"> </w:t>
      </w:r>
      <w:proofErr w:type="spellStart"/>
      <w:r w:rsidRPr="00A6198A">
        <w:rPr>
          <w:lang w:val="sr-Cyrl-RS"/>
        </w:rPr>
        <w:t>a.d</w:t>
      </w:r>
      <w:proofErr w:type="spellEnd"/>
      <w:r w:rsidRPr="00A6198A">
        <w:rPr>
          <w:lang w:val="sr-Cyrl-RS"/>
        </w:rPr>
        <w:t xml:space="preserve">. </w:t>
      </w:r>
      <w:proofErr w:type="spellStart"/>
      <w:r w:rsidRPr="00A6198A">
        <w:rPr>
          <w:lang w:val="sr-Cyrl-RS"/>
        </w:rPr>
        <w:t>Novi</w:t>
      </w:r>
      <w:proofErr w:type="spellEnd"/>
      <w:r w:rsidRPr="00A6198A">
        <w:rPr>
          <w:lang w:val="sr-Cyrl-RS"/>
        </w:rPr>
        <w:t xml:space="preserve"> </w:t>
      </w:r>
      <w:proofErr w:type="spellStart"/>
      <w:r w:rsidRPr="00A6198A">
        <w:rPr>
          <w:lang w:val="sr-Cyrl-RS"/>
        </w:rPr>
        <w:t>Sad</w:t>
      </w:r>
      <w:proofErr w:type="spellEnd"/>
      <w:r w:rsidRPr="00A6198A">
        <w:rPr>
          <w:lang w:val="sr-Cyrl-RS"/>
        </w:rPr>
        <w:t xml:space="preserve"> по задужењу Јавног предузећа „Србијагас” Нови Сад, по основу Уговора о кредиту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w:t>
      </w:r>
      <w:proofErr w:type="spellStart"/>
      <w:r w:rsidRPr="00A6198A">
        <w:rPr>
          <w:lang w:val="sr-Cyrl-RS"/>
        </w:rPr>
        <w:t>South</w:t>
      </w:r>
      <w:proofErr w:type="spellEnd"/>
      <w:r w:rsidRPr="00A6198A">
        <w:rPr>
          <w:lang w:val="sr-Cyrl-RS"/>
        </w:rPr>
        <w:t xml:space="preserve"> </w:t>
      </w:r>
      <w:proofErr w:type="spellStart"/>
      <w:r w:rsidRPr="00A6198A">
        <w:rPr>
          <w:lang w:val="sr-Cyrl-RS"/>
        </w:rPr>
        <w:t>Stream</w:t>
      </w:r>
      <w:proofErr w:type="spellEnd"/>
      <w:r w:rsidRPr="00A6198A">
        <w:rPr>
          <w:lang w:val="sr-Cyrl-RS"/>
        </w:rPr>
        <w:t xml:space="preserve"> </w:t>
      </w:r>
      <w:proofErr w:type="spellStart"/>
      <w:r w:rsidRPr="00A6198A">
        <w:rPr>
          <w:lang w:val="sr-Cyrl-RS"/>
        </w:rPr>
        <w:t>Serbia</w:t>
      </w:r>
      <w:proofErr w:type="spellEnd"/>
      <w:r w:rsidRPr="00A6198A">
        <w:rPr>
          <w:lang w:val="sr-Cyrl-RS"/>
        </w:rPr>
        <w:t xml:space="preserve"> AG, ZUG, Швајцарска, објављен је у „Службеном гласнику РС”, број 3/19.</w:t>
      </w:r>
    </w:p>
    <w:p w:rsidR="000E0ADC" w:rsidRPr="00A6198A" w:rsidRDefault="000E0ADC" w:rsidP="000E0ADC">
      <w:pPr>
        <w:ind w:firstLine="708"/>
        <w:jc w:val="both"/>
        <w:rPr>
          <w:lang w:val="sr-Cyrl-RS"/>
        </w:rPr>
      </w:pPr>
      <w:r w:rsidRPr="00A6198A">
        <w:rPr>
          <w:lang w:val="sr-Cyrl-RS"/>
        </w:rPr>
        <w:lastRenderedPageBreak/>
        <w:t>Република Србија је издала гаранцију у износу до 70.000.000 евра, у корист пословних банака са којима је Јавно предузеће „Србијагас” Нови Сад закључило уговоре о кредиту 5. априла 2019. године.</w:t>
      </w:r>
    </w:p>
    <w:p w:rsidR="000E0ADC" w:rsidRPr="00A6198A" w:rsidRDefault="000E0ADC" w:rsidP="000E0ADC">
      <w:pPr>
        <w:ind w:firstLine="708"/>
        <w:jc w:val="both"/>
        <w:rPr>
          <w:lang w:val="sr-Cyrl-RS"/>
        </w:rPr>
      </w:pPr>
    </w:p>
    <w:p w:rsidR="000E0ADC" w:rsidRPr="00A6198A" w:rsidRDefault="000E0ADC" w:rsidP="000E0ADC">
      <w:pPr>
        <w:ind w:firstLine="708"/>
        <w:jc w:val="both"/>
        <w:rPr>
          <w:lang w:val="sr-Cyrl-RS"/>
        </w:rPr>
      </w:pPr>
      <w:r w:rsidRPr="00A6198A">
        <w:rPr>
          <w:lang w:val="sr-Cyrl-RS"/>
        </w:rPr>
        <w:t xml:space="preserve">2) Закон о давању гаранције Републике Србије у корист </w:t>
      </w:r>
      <w:proofErr w:type="spellStart"/>
      <w:r w:rsidRPr="00A6198A">
        <w:rPr>
          <w:lang w:val="sr-Cyrl-RS"/>
        </w:rPr>
        <w:t>Banca</w:t>
      </w:r>
      <w:proofErr w:type="spellEnd"/>
      <w:r w:rsidRPr="00A6198A">
        <w:rPr>
          <w:lang w:val="sr-Cyrl-RS"/>
        </w:rPr>
        <w:t xml:space="preserve"> </w:t>
      </w:r>
      <w:proofErr w:type="spellStart"/>
      <w:r w:rsidRPr="00A6198A">
        <w:rPr>
          <w:lang w:val="sr-Cyrl-RS"/>
        </w:rPr>
        <w:t>Intesa</w:t>
      </w:r>
      <w:proofErr w:type="spellEnd"/>
      <w:r w:rsidRPr="00A6198A">
        <w:rPr>
          <w:lang w:val="sr-Cyrl-RS"/>
        </w:rPr>
        <w:t xml:space="preserve"> </w:t>
      </w:r>
      <w:proofErr w:type="spellStart"/>
      <w:r w:rsidRPr="00A6198A">
        <w:rPr>
          <w:lang w:val="sr-Cyrl-RS"/>
        </w:rPr>
        <w:t>a.d</w:t>
      </w:r>
      <w:proofErr w:type="spellEnd"/>
      <w:r w:rsidRPr="00A6198A">
        <w:rPr>
          <w:lang w:val="sr-Cyrl-RS"/>
        </w:rPr>
        <w:t xml:space="preserve">. </w:t>
      </w:r>
      <w:proofErr w:type="spellStart"/>
      <w:r w:rsidRPr="00A6198A">
        <w:rPr>
          <w:lang w:val="sr-Cyrl-RS"/>
        </w:rPr>
        <w:t>Beograd</w:t>
      </w:r>
      <w:proofErr w:type="spellEnd"/>
      <w:r w:rsidRPr="00A6198A">
        <w:rPr>
          <w:lang w:val="sr-Cyrl-RS"/>
        </w:rPr>
        <w:t xml:space="preserve"> и </w:t>
      </w:r>
      <w:proofErr w:type="spellStart"/>
      <w:r w:rsidRPr="00A6198A">
        <w:rPr>
          <w:lang w:val="sr-Cyrl-RS"/>
        </w:rPr>
        <w:t>Raiffeisen</w:t>
      </w:r>
      <w:proofErr w:type="spellEnd"/>
      <w:r w:rsidRPr="00A6198A">
        <w:rPr>
          <w:lang w:val="sr-Cyrl-RS"/>
        </w:rPr>
        <w:t xml:space="preserve"> </w:t>
      </w:r>
      <w:proofErr w:type="spellStart"/>
      <w:r w:rsidRPr="00A6198A">
        <w:rPr>
          <w:lang w:val="sr-Cyrl-RS"/>
        </w:rPr>
        <w:t>Banka</w:t>
      </w:r>
      <w:proofErr w:type="spellEnd"/>
      <w:r w:rsidRPr="00A6198A">
        <w:rPr>
          <w:lang w:val="sr-Cyrl-RS"/>
        </w:rPr>
        <w:t xml:space="preserve"> </w:t>
      </w:r>
      <w:proofErr w:type="spellStart"/>
      <w:r w:rsidRPr="00A6198A">
        <w:rPr>
          <w:lang w:val="sr-Cyrl-RS"/>
        </w:rPr>
        <w:t>a.d</w:t>
      </w:r>
      <w:proofErr w:type="spellEnd"/>
      <w:r w:rsidRPr="00A6198A">
        <w:rPr>
          <w:lang w:val="sr-Cyrl-RS"/>
        </w:rPr>
        <w:t xml:space="preserve">. </w:t>
      </w:r>
      <w:proofErr w:type="spellStart"/>
      <w:r w:rsidRPr="00A6198A">
        <w:rPr>
          <w:lang w:val="sr-Cyrl-RS"/>
        </w:rPr>
        <w:t>Beograd</w:t>
      </w:r>
      <w:proofErr w:type="spellEnd"/>
      <w:r w:rsidRPr="00A6198A">
        <w:rPr>
          <w:lang w:val="sr-Cyrl-RS"/>
        </w:rPr>
        <w:t xml:space="preserve"> по задужењу Јавног предузећа „Србијагас” Нови Сад, по основу Уговора о кредиту за изградњу разводног гасовода </w:t>
      </w:r>
      <w:proofErr w:type="spellStart"/>
      <w:r w:rsidRPr="00A6198A">
        <w:rPr>
          <w:lang w:val="sr-Cyrl-RS"/>
        </w:rPr>
        <w:t>Александровац</w:t>
      </w:r>
      <w:proofErr w:type="spellEnd"/>
      <w:r w:rsidRPr="00A6198A">
        <w:rPr>
          <w:lang w:val="sr-Cyrl-RS"/>
        </w:rPr>
        <w:t xml:space="preserve"> – Брус – Копаоник – Рашка – Нови Пазар – Тутин (III фаза), објављен је у „Службеном гласнику РС”, број 91/19.</w:t>
      </w:r>
    </w:p>
    <w:p w:rsidR="000E0ADC" w:rsidRPr="00A6198A" w:rsidRDefault="000E0ADC" w:rsidP="000E0ADC">
      <w:pPr>
        <w:ind w:firstLine="708"/>
        <w:jc w:val="both"/>
        <w:rPr>
          <w:lang w:val="sr-Cyrl-RS"/>
        </w:rPr>
      </w:pPr>
      <w:r w:rsidRPr="00A6198A">
        <w:rPr>
          <w:lang w:val="sr-Cyrl-RS"/>
        </w:rPr>
        <w:t xml:space="preserve">Република Србија је издала гаранцију у износу до 20.000.000 евра, у корист </w:t>
      </w:r>
      <w:proofErr w:type="spellStart"/>
      <w:r w:rsidRPr="00A6198A">
        <w:rPr>
          <w:lang w:val="sr-Cyrl-RS"/>
        </w:rPr>
        <w:t>Banca</w:t>
      </w:r>
      <w:proofErr w:type="spellEnd"/>
      <w:r w:rsidRPr="00A6198A">
        <w:rPr>
          <w:lang w:val="sr-Cyrl-RS"/>
        </w:rPr>
        <w:t xml:space="preserve"> </w:t>
      </w:r>
      <w:proofErr w:type="spellStart"/>
      <w:r w:rsidRPr="00A6198A">
        <w:rPr>
          <w:lang w:val="sr-Cyrl-RS"/>
        </w:rPr>
        <w:t>Intesa</w:t>
      </w:r>
      <w:proofErr w:type="spellEnd"/>
      <w:r w:rsidRPr="00A6198A">
        <w:rPr>
          <w:lang w:val="sr-Cyrl-RS"/>
        </w:rPr>
        <w:t xml:space="preserve"> </w:t>
      </w:r>
      <w:proofErr w:type="spellStart"/>
      <w:r w:rsidRPr="00A6198A">
        <w:rPr>
          <w:lang w:val="sr-Cyrl-RS"/>
        </w:rPr>
        <w:t>a.d</w:t>
      </w:r>
      <w:proofErr w:type="spellEnd"/>
      <w:r w:rsidRPr="00A6198A">
        <w:rPr>
          <w:lang w:val="sr-Cyrl-RS"/>
        </w:rPr>
        <w:t xml:space="preserve">. </w:t>
      </w:r>
      <w:proofErr w:type="spellStart"/>
      <w:r w:rsidRPr="00A6198A">
        <w:rPr>
          <w:lang w:val="sr-Cyrl-RS"/>
        </w:rPr>
        <w:t>Beograd</w:t>
      </w:r>
      <w:proofErr w:type="spellEnd"/>
      <w:r w:rsidRPr="00A6198A">
        <w:rPr>
          <w:lang w:val="sr-Cyrl-RS"/>
        </w:rPr>
        <w:t xml:space="preserve"> са којом је Јавно предузеће „Србијагас” Нови Сад закључило Уговор о кредиту 8. јула 2019. године, и у корист </w:t>
      </w:r>
      <w:proofErr w:type="spellStart"/>
      <w:r w:rsidRPr="00A6198A">
        <w:rPr>
          <w:lang w:val="sr-Cyrl-RS"/>
        </w:rPr>
        <w:t>Raiffeisen</w:t>
      </w:r>
      <w:proofErr w:type="spellEnd"/>
      <w:r w:rsidRPr="00A6198A">
        <w:rPr>
          <w:lang w:val="sr-Cyrl-RS"/>
        </w:rPr>
        <w:t xml:space="preserve"> </w:t>
      </w:r>
      <w:proofErr w:type="spellStart"/>
      <w:r w:rsidRPr="00A6198A">
        <w:rPr>
          <w:lang w:val="sr-Cyrl-RS"/>
        </w:rPr>
        <w:t>Banka</w:t>
      </w:r>
      <w:proofErr w:type="spellEnd"/>
      <w:r w:rsidRPr="00A6198A">
        <w:rPr>
          <w:lang w:val="sr-Cyrl-RS"/>
        </w:rPr>
        <w:t xml:space="preserve"> </w:t>
      </w:r>
      <w:proofErr w:type="spellStart"/>
      <w:r w:rsidRPr="00A6198A">
        <w:rPr>
          <w:lang w:val="sr-Cyrl-RS"/>
        </w:rPr>
        <w:t>a.d</w:t>
      </w:r>
      <w:proofErr w:type="spellEnd"/>
      <w:r w:rsidRPr="00A6198A">
        <w:rPr>
          <w:lang w:val="sr-Cyrl-RS"/>
        </w:rPr>
        <w:t xml:space="preserve">. </w:t>
      </w:r>
      <w:proofErr w:type="spellStart"/>
      <w:r w:rsidRPr="00A6198A">
        <w:rPr>
          <w:lang w:val="sr-Cyrl-RS"/>
        </w:rPr>
        <w:t>Beograd</w:t>
      </w:r>
      <w:proofErr w:type="spellEnd"/>
      <w:r w:rsidRPr="00A6198A">
        <w:rPr>
          <w:lang w:val="sr-Cyrl-RS"/>
        </w:rPr>
        <w:t xml:space="preserve"> са којом је Јавно предузеће „Србијагас” Нови Сад закључило Уговор о кредиту 18. јула 2019. године.</w:t>
      </w:r>
    </w:p>
    <w:p w:rsidR="00DE1DA7" w:rsidRPr="00A6198A" w:rsidRDefault="00DE1DA7" w:rsidP="000E0ADC">
      <w:pPr>
        <w:spacing w:line="276" w:lineRule="auto"/>
        <w:ind w:firstLine="706"/>
        <w:jc w:val="center"/>
        <w:rPr>
          <w:lang w:val="sr-Cyrl-RS"/>
        </w:rPr>
      </w:pPr>
    </w:p>
    <w:p w:rsidR="00833360" w:rsidRPr="00A6198A" w:rsidRDefault="00833360">
      <w:pPr>
        <w:rPr>
          <w:lang w:val="sr-Cyrl-RS"/>
        </w:rPr>
      </w:pPr>
      <w:r w:rsidRPr="00A6198A">
        <w:rPr>
          <w:lang w:val="sr-Cyrl-RS"/>
        </w:rPr>
        <w:br w:type="page"/>
      </w:r>
    </w:p>
    <w:p w:rsidR="00420C9B" w:rsidRPr="00A6198A" w:rsidRDefault="00420C9B" w:rsidP="00420C9B">
      <w:pPr>
        <w:jc w:val="center"/>
        <w:outlineLvl w:val="0"/>
        <w:rPr>
          <w:rFonts w:eastAsia="Times New Roman"/>
          <w:b/>
          <w:bCs/>
          <w:szCs w:val="24"/>
          <w:lang w:val="sr-Cyrl-RS"/>
        </w:rPr>
      </w:pPr>
      <w:r w:rsidRPr="00A6198A">
        <w:rPr>
          <w:rFonts w:eastAsia="Times New Roman"/>
          <w:b/>
          <w:bCs/>
          <w:szCs w:val="24"/>
          <w:lang w:val="sr-Cyrl-RS"/>
        </w:rPr>
        <w:lastRenderedPageBreak/>
        <w:t>3) ИЗВЕШТАЈ О КОРИШЋЕЊУ СРЕДСТАВА ИЗ ТЕКУЋЕ И СТАЛНЕ</w:t>
      </w:r>
    </w:p>
    <w:p w:rsidR="00420C9B" w:rsidRPr="00A6198A" w:rsidRDefault="00420C9B" w:rsidP="00420C9B">
      <w:pPr>
        <w:jc w:val="center"/>
        <w:outlineLvl w:val="0"/>
        <w:rPr>
          <w:rFonts w:eastAsia="Times New Roman"/>
          <w:b/>
          <w:bCs/>
          <w:szCs w:val="24"/>
          <w:lang w:val="sr-Cyrl-RS"/>
        </w:rPr>
      </w:pPr>
    </w:p>
    <w:p w:rsidR="00420C9B" w:rsidRPr="00A6198A" w:rsidRDefault="00420C9B" w:rsidP="00420C9B">
      <w:pPr>
        <w:jc w:val="center"/>
        <w:outlineLvl w:val="0"/>
        <w:rPr>
          <w:rFonts w:eastAsia="Times New Roman"/>
          <w:b/>
          <w:bCs/>
          <w:szCs w:val="24"/>
          <w:lang w:val="sr-Cyrl-RS"/>
        </w:rPr>
      </w:pPr>
      <w:r w:rsidRPr="00A6198A">
        <w:rPr>
          <w:rFonts w:eastAsia="Times New Roman"/>
          <w:b/>
          <w:bCs/>
          <w:szCs w:val="24"/>
          <w:lang w:val="sr-Cyrl-RS"/>
        </w:rPr>
        <w:t>БУЏЕТСКЕ РЕЗЕРВЕ У 2019. ГОДИНИ</w:t>
      </w:r>
    </w:p>
    <w:p w:rsidR="00420C9B" w:rsidRPr="00A6198A" w:rsidRDefault="00420C9B" w:rsidP="00420C9B">
      <w:pPr>
        <w:jc w:val="center"/>
        <w:rPr>
          <w:rFonts w:eastAsia="Times New Roman"/>
          <w:b/>
          <w:szCs w:val="24"/>
          <w:lang w:val="sr-Cyrl-RS"/>
        </w:rPr>
      </w:pPr>
    </w:p>
    <w:p w:rsidR="00420C9B" w:rsidRPr="00A6198A" w:rsidRDefault="00420C9B" w:rsidP="00BB5AB2">
      <w:pPr>
        <w:ind w:right="-426"/>
        <w:rPr>
          <w:rFonts w:eastAsia="Times New Roman"/>
          <w:szCs w:val="24"/>
          <w:lang w:val="sr-Cyrl-RS"/>
        </w:rPr>
      </w:pPr>
      <w:r w:rsidRPr="00A6198A">
        <w:rPr>
          <w:rFonts w:eastAsia="Times New Roman"/>
          <w:b/>
          <w:szCs w:val="24"/>
          <w:lang w:val="sr-Cyrl-RS"/>
        </w:rPr>
        <w:tab/>
      </w:r>
      <w:r w:rsidRPr="00A6198A">
        <w:rPr>
          <w:rFonts w:eastAsia="Times New Roman"/>
          <w:szCs w:val="24"/>
          <w:lang w:val="sr-Cyrl-RS"/>
        </w:rPr>
        <w:t>У 2019. години Влада је донела решења о коришћењу средстава текуће буџетске резерве, и то:</w:t>
      </w:r>
    </w:p>
    <w:p w:rsidR="00420C9B" w:rsidRPr="00A6198A" w:rsidRDefault="00420C9B" w:rsidP="00420C9B">
      <w:pPr>
        <w:ind w:right="-720"/>
        <w:rPr>
          <w:rFonts w:eastAsia="Times New Roman"/>
          <w:szCs w:val="24"/>
          <w:lang w:val="sr-Cyrl-RS"/>
        </w:rPr>
      </w:pPr>
    </w:p>
    <w:p w:rsidR="00420C9B" w:rsidRPr="00A6198A" w:rsidRDefault="00420C9B" w:rsidP="00420C9B">
      <w:pPr>
        <w:outlineLvl w:val="0"/>
        <w:rPr>
          <w:rFonts w:eastAsia="Times New Roman"/>
          <w:b/>
          <w:szCs w:val="24"/>
          <w:lang w:val="sr-Cyrl-RS"/>
        </w:rPr>
      </w:pPr>
      <w:r w:rsidRPr="00A6198A">
        <w:rPr>
          <w:rFonts w:eastAsia="Times New Roman"/>
          <w:b/>
          <w:szCs w:val="24"/>
          <w:lang w:val="sr-Cyrl-RS"/>
        </w:rPr>
        <w:t>I.</w:t>
      </w:r>
    </w:p>
    <w:tbl>
      <w:tblPr>
        <w:tblW w:w="919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9"/>
        <w:gridCol w:w="2822"/>
        <w:gridCol w:w="3396"/>
        <w:gridCol w:w="1374"/>
        <w:gridCol w:w="1132"/>
      </w:tblGrid>
      <w:tr w:rsidR="00420C9B" w:rsidRPr="00A6198A" w:rsidTr="0050757E">
        <w:trPr>
          <w:cantSplit/>
          <w:trHeight w:val="754"/>
          <w:tblHeader/>
        </w:trPr>
        <w:tc>
          <w:tcPr>
            <w:tcW w:w="469" w:type="dxa"/>
            <w:shd w:val="clear" w:color="000000" w:fill="FFFFFF"/>
            <w:textDirection w:val="btLr"/>
            <w:vAlign w:val="center"/>
            <w:hideMark/>
          </w:tcPr>
          <w:p w:rsidR="00420C9B" w:rsidRPr="00A6198A" w:rsidRDefault="00420C9B" w:rsidP="00420C9B">
            <w:pPr>
              <w:ind w:left="113" w:right="113"/>
              <w:jc w:val="center"/>
              <w:rPr>
                <w:rFonts w:eastAsia="Times New Roman"/>
                <w:sz w:val="16"/>
                <w:szCs w:val="16"/>
                <w:lang w:val="sr-Cyrl-RS"/>
              </w:rPr>
            </w:pPr>
            <w:r w:rsidRPr="00A6198A">
              <w:rPr>
                <w:rFonts w:eastAsia="Times New Roman"/>
                <w:sz w:val="16"/>
                <w:szCs w:val="16"/>
                <w:lang w:val="sr-Cyrl-RS"/>
              </w:rPr>
              <w:t>ред. бр.</w:t>
            </w:r>
          </w:p>
        </w:tc>
        <w:tc>
          <w:tcPr>
            <w:tcW w:w="2822" w:type="dxa"/>
            <w:shd w:val="clear" w:color="000000" w:fill="FFFFFF"/>
            <w:vAlign w:val="center"/>
            <w:hideMark/>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БУЏЕТСКИ КОРИСНИК</w:t>
            </w:r>
          </w:p>
        </w:tc>
        <w:tc>
          <w:tcPr>
            <w:tcW w:w="3396" w:type="dxa"/>
            <w:shd w:val="clear" w:color="000000" w:fill="FFFFFF"/>
            <w:vAlign w:val="center"/>
            <w:hideMark/>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БРОЈ РЕШЕЊА ВЛАДЕ И НАМЕНА</w:t>
            </w:r>
          </w:p>
        </w:tc>
        <w:tc>
          <w:tcPr>
            <w:tcW w:w="1374" w:type="dxa"/>
            <w:shd w:val="clear" w:color="000000" w:fill="FFFFFF"/>
            <w:vAlign w:val="center"/>
            <w:hideMark/>
          </w:tcPr>
          <w:p w:rsidR="00420C9B" w:rsidRPr="00A6198A" w:rsidRDefault="00420C9B" w:rsidP="00420C9B">
            <w:pPr>
              <w:jc w:val="center"/>
              <w:rPr>
                <w:rFonts w:eastAsia="Times New Roman"/>
                <w:color w:val="000000"/>
                <w:sz w:val="12"/>
                <w:szCs w:val="12"/>
                <w:lang w:val="sr-Cyrl-RS"/>
              </w:rPr>
            </w:pPr>
            <w:r w:rsidRPr="00A6198A">
              <w:rPr>
                <w:rFonts w:eastAsia="Times New Roman"/>
                <w:color w:val="000000"/>
                <w:sz w:val="12"/>
                <w:szCs w:val="12"/>
                <w:lang w:val="sr-Cyrl-RS"/>
              </w:rPr>
              <w:t xml:space="preserve">Програм, Програмска активност/Пројекат, </w:t>
            </w:r>
            <w:proofErr w:type="spellStart"/>
            <w:r w:rsidRPr="00A6198A">
              <w:rPr>
                <w:rFonts w:eastAsia="Times New Roman"/>
                <w:color w:val="000000"/>
                <w:sz w:val="12"/>
                <w:szCs w:val="12"/>
                <w:lang w:val="sr-Cyrl-RS"/>
              </w:rPr>
              <w:t>апропријација</w:t>
            </w:r>
            <w:proofErr w:type="spellEnd"/>
            <w:r w:rsidRPr="00A6198A">
              <w:rPr>
                <w:rFonts w:eastAsia="Times New Roman"/>
                <w:color w:val="000000"/>
                <w:sz w:val="12"/>
                <w:szCs w:val="12"/>
                <w:lang w:val="sr-Cyrl-RS"/>
              </w:rPr>
              <w:t xml:space="preserve"> економска</w:t>
            </w:r>
            <w:r w:rsidRPr="00A6198A">
              <w:rPr>
                <w:rFonts w:eastAsia="Times New Roman"/>
                <w:color w:val="000000"/>
                <w:sz w:val="12"/>
                <w:szCs w:val="12"/>
                <w:lang w:val="sr-Cyrl-RS"/>
              </w:rPr>
              <w:br/>
              <w:t>класификација</w:t>
            </w:r>
          </w:p>
        </w:tc>
        <w:tc>
          <w:tcPr>
            <w:tcW w:w="1132" w:type="dxa"/>
            <w:shd w:val="clear" w:color="000000" w:fill="FFFFFF"/>
            <w:vAlign w:val="center"/>
            <w:hideMark/>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износ</w:t>
            </w:r>
          </w:p>
        </w:tc>
      </w:tr>
      <w:tr w:rsidR="00420C9B" w:rsidRPr="00A6198A" w:rsidTr="0050757E">
        <w:trPr>
          <w:trHeight w:val="54"/>
          <w:tblHeader/>
        </w:trPr>
        <w:tc>
          <w:tcPr>
            <w:tcW w:w="469" w:type="dxa"/>
            <w:shd w:val="clear" w:color="000000" w:fill="FFFFFF"/>
            <w:vAlign w:val="center"/>
            <w:hideMark/>
          </w:tcPr>
          <w:p w:rsidR="00420C9B" w:rsidRPr="00A6198A" w:rsidRDefault="00420C9B" w:rsidP="00420C9B">
            <w:pPr>
              <w:jc w:val="center"/>
              <w:rPr>
                <w:rFonts w:eastAsia="Times New Roman"/>
                <w:color w:val="000000"/>
                <w:sz w:val="16"/>
                <w:szCs w:val="16"/>
                <w:lang w:val="sr-Cyrl-RS"/>
              </w:rPr>
            </w:pPr>
            <w:r w:rsidRPr="00A6198A">
              <w:rPr>
                <w:rFonts w:eastAsia="Times New Roman"/>
                <w:color w:val="000000"/>
                <w:sz w:val="16"/>
                <w:szCs w:val="16"/>
                <w:lang w:val="sr-Cyrl-RS"/>
              </w:rPr>
              <w:t>1</w:t>
            </w:r>
          </w:p>
        </w:tc>
        <w:tc>
          <w:tcPr>
            <w:tcW w:w="2822" w:type="dxa"/>
            <w:shd w:val="clear" w:color="000000" w:fill="FFFFFF"/>
            <w:vAlign w:val="bottom"/>
            <w:hideMark/>
          </w:tcPr>
          <w:p w:rsidR="00420C9B" w:rsidRPr="00A6198A" w:rsidRDefault="00420C9B" w:rsidP="00420C9B">
            <w:pPr>
              <w:jc w:val="center"/>
              <w:rPr>
                <w:rFonts w:eastAsia="Times New Roman"/>
                <w:color w:val="000000"/>
                <w:sz w:val="16"/>
                <w:szCs w:val="16"/>
                <w:lang w:val="sr-Cyrl-RS"/>
              </w:rPr>
            </w:pPr>
            <w:r w:rsidRPr="00A6198A">
              <w:rPr>
                <w:rFonts w:eastAsia="Times New Roman"/>
                <w:color w:val="000000"/>
                <w:sz w:val="16"/>
                <w:szCs w:val="16"/>
                <w:lang w:val="sr-Cyrl-RS"/>
              </w:rPr>
              <w:t>2</w:t>
            </w:r>
          </w:p>
        </w:tc>
        <w:tc>
          <w:tcPr>
            <w:tcW w:w="3396" w:type="dxa"/>
            <w:shd w:val="clear" w:color="000000" w:fill="FFFFFF"/>
            <w:vAlign w:val="bottom"/>
            <w:hideMark/>
          </w:tcPr>
          <w:p w:rsidR="00420C9B" w:rsidRPr="00A6198A" w:rsidRDefault="00420C9B" w:rsidP="00420C9B">
            <w:pPr>
              <w:jc w:val="center"/>
              <w:rPr>
                <w:rFonts w:eastAsia="Times New Roman"/>
                <w:color w:val="000000"/>
                <w:sz w:val="16"/>
                <w:szCs w:val="16"/>
                <w:lang w:val="sr-Cyrl-RS"/>
              </w:rPr>
            </w:pPr>
            <w:r w:rsidRPr="00A6198A">
              <w:rPr>
                <w:rFonts w:eastAsia="Times New Roman"/>
                <w:color w:val="000000"/>
                <w:sz w:val="16"/>
                <w:szCs w:val="16"/>
                <w:lang w:val="sr-Cyrl-RS"/>
              </w:rPr>
              <w:t>3</w:t>
            </w:r>
          </w:p>
        </w:tc>
        <w:tc>
          <w:tcPr>
            <w:tcW w:w="1374" w:type="dxa"/>
            <w:shd w:val="clear" w:color="000000" w:fill="FFFFFF"/>
            <w:vAlign w:val="bottom"/>
            <w:hideMark/>
          </w:tcPr>
          <w:p w:rsidR="00420C9B" w:rsidRPr="00A6198A" w:rsidRDefault="00420C9B" w:rsidP="00420C9B">
            <w:pPr>
              <w:jc w:val="center"/>
              <w:rPr>
                <w:rFonts w:eastAsia="Times New Roman"/>
                <w:color w:val="000000"/>
                <w:sz w:val="16"/>
                <w:szCs w:val="16"/>
                <w:lang w:val="sr-Cyrl-RS"/>
              </w:rPr>
            </w:pPr>
            <w:r w:rsidRPr="00A6198A">
              <w:rPr>
                <w:rFonts w:eastAsia="Times New Roman"/>
                <w:color w:val="000000"/>
                <w:sz w:val="16"/>
                <w:szCs w:val="16"/>
                <w:lang w:val="sr-Cyrl-RS"/>
              </w:rPr>
              <w:t>4</w:t>
            </w:r>
          </w:p>
        </w:tc>
        <w:tc>
          <w:tcPr>
            <w:tcW w:w="1132" w:type="dxa"/>
            <w:shd w:val="clear" w:color="000000" w:fill="FFFFFF"/>
            <w:vAlign w:val="bottom"/>
            <w:hideMark/>
          </w:tcPr>
          <w:p w:rsidR="00420C9B" w:rsidRPr="00A6198A" w:rsidRDefault="00420C9B" w:rsidP="00420C9B">
            <w:pPr>
              <w:jc w:val="center"/>
              <w:rPr>
                <w:rFonts w:eastAsia="Times New Roman"/>
                <w:color w:val="000000"/>
                <w:sz w:val="16"/>
                <w:szCs w:val="16"/>
                <w:lang w:val="sr-Cyrl-RS"/>
              </w:rPr>
            </w:pPr>
            <w:r w:rsidRPr="00A6198A">
              <w:rPr>
                <w:rFonts w:eastAsia="Times New Roman"/>
                <w:color w:val="000000"/>
                <w:sz w:val="16"/>
                <w:szCs w:val="16"/>
                <w:lang w:val="sr-Cyrl-RS"/>
              </w:rPr>
              <w:t>5</w:t>
            </w:r>
          </w:p>
        </w:tc>
      </w:tr>
      <w:tr w:rsidR="00420C9B" w:rsidRPr="00A6198A" w:rsidTr="0050757E">
        <w:trPr>
          <w:trHeight w:val="510"/>
        </w:trPr>
        <w:tc>
          <w:tcPr>
            <w:tcW w:w="469" w:type="dxa"/>
            <w:shd w:val="clear" w:color="auto" w:fill="auto"/>
            <w:noWrap/>
            <w:vAlign w:val="center"/>
            <w:hideMark/>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1.</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Министарство финансија</w:t>
            </w:r>
          </w:p>
        </w:tc>
        <w:tc>
          <w:tcPr>
            <w:tcW w:w="3396" w:type="dxa"/>
            <w:shd w:val="clear" w:color="auto" w:fill="auto"/>
          </w:tcPr>
          <w:p w:rsidR="00420C9B" w:rsidRPr="00A6198A" w:rsidRDefault="00420C9B" w:rsidP="00420C9B">
            <w:pPr>
              <w:tabs>
                <w:tab w:val="left" w:pos="1170"/>
              </w:tabs>
              <w:jc w:val="both"/>
              <w:rPr>
                <w:rFonts w:eastAsia="Times New Roman"/>
                <w:sz w:val="18"/>
                <w:szCs w:val="18"/>
                <w:lang w:val="sr-Cyrl-RS"/>
              </w:rPr>
            </w:pPr>
            <w:r w:rsidRPr="00A6198A">
              <w:rPr>
                <w:rFonts w:eastAsia="Times New Roman"/>
                <w:sz w:val="18"/>
                <w:szCs w:val="18"/>
                <w:lang w:val="sr-Cyrl-RS"/>
              </w:rPr>
              <w:t>05 Број: 401-10144/2019 од 10. октобра 2019. године.</w:t>
            </w:r>
          </w:p>
          <w:p w:rsidR="00420C9B" w:rsidRPr="00A6198A" w:rsidRDefault="00420C9B" w:rsidP="00420C9B">
            <w:pPr>
              <w:tabs>
                <w:tab w:val="left" w:pos="1170"/>
              </w:tabs>
              <w:jc w:val="both"/>
              <w:rPr>
                <w:rFonts w:eastAsia="Times New Roman"/>
                <w:sz w:val="18"/>
                <w:szCs w:val="18"/>
                <w:lang w:val="sr-Cyrl-RS"/>
              </w:rPr>
            </w:pPr>
            <w:r w:rsidRPr="00A6198A">
              <w:rPr>
                <w:rFonts w:eastAsia="Times New Roman"/>
                <w:sz w:val="18"/>
                <w:szCs w:val="18"/>
                <w:lang w:val="sr-Cyrl-RS"/>
              </w:rPr>
              <w:t>На име трансфера Општини Куршумлија за извршавање обавеза, услед смањеног обима прихода буџета те општине.</w:t>
            </w: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0608 / 0001 / 463</w:t>
            </w:r>
          </w:p>
        </w:tc>
        <w:tc>
          <w:tcPr>
            <w:tcW w:w="1132" w:type="dxa"/>
            <w:shd w:val="clear" w:color="auto" w:fill="auto"/>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150.000.000</w:t>
            </w:r>
          </w:p>
        </w:tc>
      </w:tr>
      <w:tr w:rsidR="00420C9B" w:rsidRPr="00A6198A" w:rsidTr="0050757E">
        <w:trPr>
          <w:trHeight w:val="510"/>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2.</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Министарство финансија</w:t>
            </w:r>
          </w:p>
        </w:tc>
        <w:tc>
          <w:tcPr>
            <w:tcW w:w="3396" w:type="dxa"/>
            <w:shd w:val="clear" w:color="auto" w:fill="auto"/>
            <w:vAlign w:val="bottom"/>
          </w:tcPr>
          <w:p w:rsidR="00420C9B" w:rsidRPr="00A6198A" w:rsidRDefault="00420C9B" w:rsidP="00420C9B">
            <w:pPr>
              <w:tabs>
                <w:tab w:val="left" w:pos="1170"/>
              </w:tabs>
              <w:jc w:val="both"/>
              <w:rPr>
                <w:rFonts w:eastAsia="Times New Roman"/>
                <w:sz w:val="18"/>
                <w:szCs w:val="18"/>
                <w:lang w:val="sr-Cyrl-RS"/>
              </w:rPr>
            </w:pPr>
            <w:r w:rsidRPr="00A6198A">
              <w:rPr>
                <w:rFonts w:eastAsia="Times New Roman"/>
                <w:sz w:val="18"/>
                <w:szCs w:val="18"/>
                <w:lang w:val="sr-Cyrl-RS"/>
              </w:rPr>
              <w:t>05 Број: 401-10247/2019 од 10. октобра 2019. године.</w:t>
            </w:r>
          </w:p>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 xml:space="preserve">На име трансфера Општини </w:t>
            </w:r>
            <w:proofErr w:type="spellStart"/>
            <w:r w:rsidRPr="00A6198A">
              <w:rPr>
                <w:rFonts w:eastAsia="Times New Roman"/>
                <w:sz w:val="18"/>
                <w:szCs w:val="18"/>
                <w:lang w:val="sr-Cyrl-RS"/>
              </w:rPr>
              <w:t>Књажевац</w:t>
            </w:r>
            <w:proofErr w:type="spellEnd"/>
            <w:r w:rsidRPr="00A6198A">
              <w:rPr>
                <w:rFonts w:eastAsia="Times New Roman"/>
                <w:sz w:val="18"/>
                <w:szCs w:val="18"/>
                <w:lang w:val="sr-Cyrl-RS"/>
              </w:rPr>
              <w:t xml:space="preserve"> за извршавање обавеза, услед смањеног обима прихода буџета те општине.</w:t>
            </w: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0608 / 0001 / 463</w:t>
            </w:r>
          </w:p>
        </w:tc>
        <w:tc>
          <w:tcPr>
            <w:tcW w:w="1132" w:type="dxa"/>
            <w:shd w:val="clear" w:color="auto" w:fill="auto"/>
            <w:vAlign w:val="bottom"/>
          </w:tcPr>
          <w:p w:rsidR="00420C9B" w:rsidRPr="00A6198A" w:rsidRDefault="00420C9B" w:rsidP="00420C9B">
            <w:pPr>
              <w:ind w:hanging="304"/>
              <w:jc w:val="right"/>
              <w:rPr>
                <w:rFonts w:eastAsia="Times New Roman"/>
                <w:sz w:val="18"/>
                <w:szCs w:val="18"/>
                <w:lang w:val="sr-Cyrl-RS"/>
              </w:rPr>
            </w:pPr>
            <w:r w:rsidRPr="00A6198A">
              <w:rPr>
                <w:rFonts w:eastAsia="Times New Roman"/>
                <w:sz w:val="18"/>
                <w:szCs w:val="18"/>
                <w:lang w:val="sr-Cyrl-RS"/>
              </w:rPr>
              <w:t>90.000.000</w:t>
            </w:r>
          </w:p>
        </w:tc>
      </w:tr>
      <w:tr w:rsidR="00420C9B" w:rsidRPr="00A6198A" w:rsidTr="0050757E">
        <w:trPr>
          <w:trHeight w:val="502"/>
        </w:trPr>
        <w:tc>
          <w:tcPr>
            <w:tcW w:w="469" w:type="dxa"/>
            <w:shd w:val="clear" w:color="auto" w:fill="auto"/>
            <w:noWrap/>
            <w:vAlign w:val="center"/>
            <w:hideMark/>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3.</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Министарство финансија</w:t>
            </w:r>
          </w:p>
        </w:tc>
        <w:tc>
          <w:tcPr>
            <w:tcW w:w="3396" w:type="dxa"/>
            <w:shd w:val="clear" w:color="auto" w:fill="auto"/>
          </w:tcPr>
          <w:p w:rsidR="00420C9B" w:rsidRPr="00A6198A" w:rsidRDefault="00420C9B" w:rsidP="00420C9B">
            <w:pPr>
              <w:tabs>
                <w:tab w:val="left" w:pos="1170"/>
              </w:tabs>
              <w:jc w:val="both"/>
              <w:rPr>
                <w:rFonts w:eastAsia="Times New Roman"/>
                <w:sz w:val="18"/>
                <w:szCs w:val="18"/>
                <w:lang w:val="sr-Cyrl-RS"/>
              </w:rPr>
            </w:pPr>
            <w:r w:rsidRPr="00A6198A">
              <w:rPr>
                <w:rFonts w:eastAsia="Times New Roman"/>
                <w:sz w:val="18"/>
                <w:szCs w:val="18"/>
                <w:lang w:val="sr-Cyrl-RS"/>
              </w:rPr>
              <w:t>05 Број: 401-10248/2019 од 10. октобра 2019. године.</w:t>
            </w:r>
          </w:p>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 xml:space="preserve">На име трансфера Општини </w:t>
            </w:r>
            <w:proofErr w:type="spellStart"/>
            <w:r w:rsidRPr="00A6198A">
              <w:rPr>
                <w:rFonts w:eastAsia="Times New Roman"/>
                <w:sz w:val="18"/>
                <w:szCs w:val="18"/>
                <w:lang w:val="sr-Cyrl-RS"/>
              </w:rPr>
              <w:t>Жагубица</w:t>
            </w:r>
            <w:proofErr w:type="spellEnd"/>
            <w:r w:rsidRPr="00A6198A">
              <w:rPr>
                <w:rFonts w:eastAsia="Times New Roman"/>
                <w:sz w:val="18"/>
                <w:szCs w:val="18"/>
                <w:lang w:val="sr-Cyrl-RS"/>
              </w:rPr>
              <w:t xml:space="preserve">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0608 / 0001 / 463</w:t>
            </w: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18.000.000</w:t>
            </w:r>
          </w:p>
        </w:tc>
      </w:tr>
      <w:tr w:rsidR="00420C9B" w:rsidRPr="00A6198A" w:rsidTr="0050757E">
        <w:trPr>
          <w:trHeight w:val="682"/>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4.</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Безбедносно-информативна агенција</w:t>
            </w:r>
          </w:p>
        </w:tc>
        <w:tc>
          <w:tcPr>
            <w:tcW w:w="3396" w:type="dxa"/>
            <w:shd w:val="clear" w:color="auto" w:fill="auto"/>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СП 05 Број: 00-390/2019 од 10. октобра 2019. године.</w:t>
            </w:r>
          </w:p>
          <w:p w:rsidR="00420C9B" w:rsidRPr="00A6198A" w:rsidRDefault="00420C9B" w:rsidP="00420C9B">
            <w:pPr>
              <w:tabs>
                <w:tab w:val="left" w:pos="1170"/>
              </w:tabs>
              <w:jc w:val="both"/>
              <w:rPr>
                <w:rFonts w:eastAsia="Times New Roman"/>
                <w:sz w:val="18"/>
                <w:szCs w:val="18"/>
                <w:lang w:val="sr-Cyrl-RS"/>
              </w:rPr>
            </w:pP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32.400.000</w:t>
            </w:r>
          </w:p>
        </w:tc>
      </w:tr>
      <w:tr w:rsidR="00420C9B" w:rsidRPr="00A6198A" w:rsidTr="0050757E">
        <w:trPr>
          <w:trHeight w:val="495"/>
        </w:trPr>
        <w:tc>
          <w:tcPr>
            <w:tcW w:w="469" w:type="dxa"/>
            <w:shd w:val="clear" w:color="auto" w:fill="auto"/>
            <w:noWrap/>
            <w:vAlign w:val="center"/>
            <w:hideMark/>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5.</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Државна ревизорска институција</w:t>
            </w:r>
          </w:p>
        </w:tc>
        <w:tc>
          <w:tcPr>
            <w:tcW w:w="3396" w:type="dxa"/>
            <w:shd w:val="clear" w:color="auto" w:fill="auto"/>
          </w:tcPr>
          <w:p w:rsidR="00420C9B" w:rsidRPr="00A6198A" w:rsidRDefault="00420C9B" w:rsidP="00420C9B">
            <w:pPr>
              <w:tabs>
                <w:tab w:val="left" w:pos="1170"/>
              </w:tabs>
              <w:jc w:val="both"/>
              <w:rPr>
                <w:rFonts w:eastAsia="Times New Roman"/>
                <w:sz w:val="18"/>
                <w:szCs w:val="18"/>
                <w:lang w:val="sr-Cyrl-RS"/>
              </w:rPr>
            </w:pPr>
            <w:r w:rsidRPr="00A6198A">
              <w:rPr>
                <w:rFonts w:eastAsia="Times New Roman"/>
                <w:sz w:val="18"/>
                <w:szCs w:val="18"/>
                <w:lang w:val="sr-Cyrl-RS"/>
              </w:rPr>
              <w:t>05 Број: 401-10463/2019 од 17. октобра 2019. године.</w:t>
            </w:r>
          </w:p>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 xml:space="preserve">Отварање </w:t>
            </w:r>
            <w:proofErr w:type="spellStart"/>
            <w:r w:rsidRPr="00A6198A">
              <w:rPr>
                <w:rFonts w:eastAsia="Times New Roman"/>
                <w:sz w:val="18"/>
                <w:szCs w:val="18"/>
                <w:lang w:val="sr-Cyrl-RS"/>
              </w:rPr>
              <w:t>апропријације</w:t>
            </w:r>
            <w:proofErr w:type="spellEnd"/>
            <w:r w:rsidRPr="00A6198A">
              <w:rPr>
                <w:rFonts w:eastAsia="Times New Roman"/>
                <w:sz w:val="18"/>
                <w:szCs w:val="18"/>
                <w:lang w:val="sr-Cyrl-RS"/>
              </w:rPr>
              <w:t>.</w:t>
            </w: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2304 / 0001 / 511</w:t>
            </w: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1.000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6.</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Министарство грађевинарства, саобраћаја и инфраструктуре</w:t>
            </w:r>
          </w:p>
        </w:tc>
        <w:tc>
          <w:tcPr>
            <w:tcW w:w="3396" w:type="dxa"/>
            <w:shd w:val="clear" w:color="auto" w:fill="auto"/>
          </w:tcPr>
          <w:p w:rsidR="00420C9B" w:rsidRPr="00A6198A" w:rsidRDefault="00420C9B" w:rsidP="00420C9B">
            <w:pPr>
              <w:tabs>
                <w:tab w:val="left" w:pos="1170"/>
              </w:tabs>
              <w:jc w:val="both"/>
              <w:rPr>
                <w:rFonts w:eastAsia="Times New Roman"/>
                <w:sz w:val="18"/>
                <w:szCs w:val="18"/>
                <w:lang w:val="sr-Cyrl-RS"/>
              </w:rPr>
            </w:pPr>
            <w:r w:rsidRPr="00A6198A">
              <w:rPr>
                <w:rFonts w:eastAsia="Times New Roman"/>
                <w:sz w:val="18"/>
                <w:szCs w:val="18"/>
                <w:lang w:val="sr-Cyrl-RS"/>
              </w:rPr>
              <w:t>05 Број: 401-10473/2019 од 17. октобра 2019. године.</w:t>
            </w:r>
          </w:p>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За успостављање обавезе јавног превоза са Аеродрома „</w:t>
            </w:r>
            <w:proofErr w:type="spellStart"/>
            <w:r w:rsidRPr="00A6198A">
              <w:rPr>
                <w:rFonts w:eastAsia="Times New Roman"/>
                <w:sz w:val="18"/>
                <w:szCs w:val="18"/>
                <w:lang w:val="sr-Cyrl-RS"/>
              </w:rPr>
              <w:t>Мораваˮ</w:t>
            </w:r>
            <w:proofErr w:type="spellEnd"/>
            <w:r w:rsidRPr="00A6198A">
              <w:rPr>
                <w:rFonts w:eastAsia="Times New Roman"/>
                <w:sz w:val="18"/>
                <w:szCs w:val="18"/>
                <w:lang w:val="sr-Cyrl-RS"/>
              </w:rPr>
              <w:t xml:space="preserve"> код Краљева. </w:t>
            </w: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0701 / 0004 / 424</w:t>
            </w: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35.000.000</w:t>
            </w:r>
          </w:p>
        </w:tc>
      </w:tr>
      <w:tr w:rsidR="00420C9B" w:rsidRPr="00A6198A" w:rsidTr="0050757E">
        <w:trPr>
          <w:trHeight w:val="495"/>
        </w:trPr>
        <w:tc>
          <w:tcPr>
            <w:tcW w:w="469" w:type="dxa"/>
            <w:shd w:val="clear" w:color="auto" w:fill="auto"/>
            <w:noWrap/>
            <w:vAlign w:val="center"/>
            <w:hideMark/>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7.</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Министарство грађевинарства, саобраћаја и инфраструктуре</w:t>
            </w:r>
          </w:p>
        </w:tc>
        <w:tc>
          <w:tcPr>
            <w:tcW w:w="3396" w:type="dxa"/>
            <w:shd w:val="clear" w:color="auto" w:fill="auto"/>
          </w:tcPr>
          <w:p w:rsidR="00420C9B" w:rsidRPr="00A6198A" w:rsidRDefault="00420C9B" w:rsidP="00420C9B">
            <w:pPr>
              <w:tabs>
                <w:tab w:val="left" w:pos="1170"/>
              </w:tabs>
              <w:jc w:val="both"/>
              <w:rPr>
                <w:rFonts w:eastAsia="Times New Roman"/>
                <w:sz w:val="18"/>
                <w:szCs w:val="18"/>
                <w:lang w:val="sr-Cyrl-RS"/>
              </w:rPr>
            </w:pPr>
            <w:r w:rsidRPr="00A6198A">
              <w:rPr>
                <w:rFonts w:eastAsia="Times New Roman"/>
                <w:sz w:val="18"/>
                <w:szCs w:val="18"/>
                <w:lang w:val="sr-Cyrl-RS"/>
              </w:rPr>
              <w:t>05 Број: 401-10474/2019 од 17. октобра 2019. године.</w:t>
            </w:r>
          </w:p>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 xml:space="preserve">За „Коридори </w:t>
            </w:r>
            <w:proofErr w:type="spellStart"/>
            <w:r w:rsidRPr="00A6198A">
              <w:rPr>
                <w:rFonts w:eastAsia="Times New Roman"/>
                <w:sz w:val="18"/>
                <w:szCs w:val="18"/>
                <w:lang w:val="sr-Cyrl-RS"/>
              </w:rPr>
              <w:t>Србијеˮ</w:t>
            </w:r>
            <w:proofErr w:type="spellEnd"/>
            <w:r w:rsidRPr="00A6198A">
              <w:rPr>
                <w:rFonts w:eastAsia="Times New Roman"/>
                <w:sz w:val="18"/>
                <w:szCs w:val="18"/>
                <w:lang w:val="sr-Cyrl-RS"/>
              </w:rPr>
              <w:t xml:space="preserve"> </w:t>
            </w:r>
            <w:proofErr w:type="spellStart"/>
            <w:r w:rsidRPr="00A6198A">
              <w:rPr>
                <w:rFonts w:eastAsia="Times New Roman"/>
                <w:sz w:val="18"/>
                <w:szCs w:val="18"/>
                <w:lang w:val="sr-Cyrl-RS"/>
              </w:rPr>
              <w:t>д.о.о</w:t>
            </w:r>
            <w:proofErr w:type="spellEnd"/>
            <w:r w:rsidRPr="00A6198A">
              <w:rPr>
                <w:rFonts w:eastAsia="Times New Roman"/>
                <w:sz w:val="18"/>
                <w:szCs w:val="18"/>
                <w:lang w:val="sr-Cyrl-RS"/>
              </w:rPr>
              <w:t xml:space="preserve">. Београд, а за извођење радова на изградњи Коридора 10 кроз Републику Србију. </w:t>
            </w: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0701 / 0001 / 451</w:t>
            </w: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300.000.000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8.</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Генерални секретаријат Владе</w:t>
            </w:r>
          </w:p>
        </w:tc>
        <w:tc>
          <w:tcPr>
            <w:tcW w:w="3396" w:type="dxa"/>
            <w:shd w:val="clear" w:color="auto" w:fill="auto"/>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СП 05 Број: 00-402/2019 од 17. октобра 2019. године.</w:t>
            </w:r>
          </w:p>
          <w:p w:rsidR="00420C9B" w:rsidRPr="00A6198A" w:rsidRDefault="00420C9B" w:rsidP="00420C9B">
            <w:pPr>
              <w:tabs>
                <w:tab w:val="left" w:pos="1170"/>
              </w:tabs>
              <w:spacing w:line="276" w:lineRule="auto"/>
              <w:jc w:val="both"/>
              <w:rPr>
                <w:rFonts w:eastAsia="Times New Roman"/>
                <w:sz w:val="18"/>
                <w:szCs w:val="18"/>
                <w:lang w:val="sr-Cyrl-RS"/>
              </w:rPr>
            </w:pP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10.000.000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9.</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Министарство правде</w:t>
            </w:r>
          </w:p>
        </w:tc>
        <w:tc>
          <w:tcPr>
            <w:tcW w:w="3396" w:type="dxa"/>
            <w:shd w:val="clear" w:color="auto" w:fill="auto"/>
          </w:tcPr>
          <w:p w:rsidR="00420C9B" w:rsidRPr="00A6198A" w:rsidRDefault="00420C9B" w:rsidP="00420C9B">
            <w:pPr>
              <w:tabs>
                <w:tab w:val="left" w:pos="1170"/>
              </w:tabs>
              <w:jc w:val="both"/>
              <w:rPr>
                <w:rFonts w:eastAsia="Times New Roman"/>
                <w:sz w:val="18"/>
                <w:szCs w:val="18"/>
                <w:lang w:val="sr-Cyrl-RS"/>
              </w:rPr>
            </w:pPr>
            <w:r w:rsidRPr="00A6198A">
              <w:rPr>
                <w:rFonts w:eastAsia="Times New Roman"/>
                <w:sz w:val="18"/>
                <w:szCs w:val="18"/>
                <w:lang w:val="sr-Cyrl-RS"/>
              </w:rPr>
              <w:t>05 Број: 401-10708/2019 од 24. октобра 2019. године.</w:t>
            </w:r>
          </w:p>
          <w:p w:rsidR="00420C9B" w:rsidRPr="00A6198A" w:rsidRDefault="00420C9B" w:rsidP="00420C9B">
            <w:pPr>
              <w:jc w:val="both"/>
              <w:rPr>
                <w:rFonts w:eastAsia="Times New Roman"/>
                <w:szCs w:val="24"/>
                <w:lang w:val="sr-Cyrl-RS"/>
              </w:rPr>
            </w:pPr>
            <w:r w:rsidRPr="00A6198A">
              <w:rPr>
                <w:rFonts w:eastAsia="Times New Roman"/>
                <w:sz w:val="18"/>
                <w:szCs w:val="18"/>
                <w:lang w:val="sr-Cyrl-RS"/>
              </w:rPr>
              <w:t>За извршење налога принудне наплате.</w:t>
            </w: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1602 / 0010 / 483</w:t>
            </w: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60.000.000</w:t>
            </w:r>
          </w:p>
        </w:tc>
      </w:tr>
      <w:tr w:rsidR="00420C9B" w:rsidRPr="00A6198A" w:rsidTr="0050757E">
        <w:trPr>
          <w:trHeight w:val="457"/>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10.</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Министарство правде - Управа за сарадњу с црквама и верским заједницама</w:t>
            </w:r>
          </w:p>
        </w:tc>
        <w:tc>
          <w:tcPr>
            <w:tcW w:w="3396" w:type="dxa"/>
            <w:shd w:val="clear" w:color="auto" w:fill="auto"/>
          </w:tcPr>
          <w:p w:rsidR="00420C9B" w:rsidRPr="00A6198A" w:rsidRDefault="00420C9B" w:rsidP="00420C9B">
            <w:pPr>
              <w:tabs>
                <w:tab w:val="left" w:pos="1170"/>
              </w:tabs>
              <w:jc w:val="both"/>
              <w:rPr>
                <w:rFonts w:eastAsia="Times New Roman"/>
                <w:sz w:val="18"/>
                <w:szCs w:val="18"/>
                <w:lang w:val="sr-Cyrl-RS"/>
              </w:rPr>
            </w:pPr>
            <w:r w:rsidRPr="00A6198A">
              <w:rPr>
                <w:rFonts w:eastAsia="Times New Roman"/>
                <w:sz w:val="18"/>
                <w:szCs w:val="18"/>
                <w:lang w:val="sr-Cyrl-RS"/>
              </w:rPr>
              <w:t>05 Број: 401-10709/2019 од 24. октобра 2019. године.</w:t>
            </w:r>
          </w:p>
          <w:p w:rsidR="00420C9B" w:rsidRPr="00A6198A" w:rsidRDefault="00420C9B" w:rsidP="00420C9B">
            <w:pPr>
              <w:jc w:val="both"/>
              <w:rPr>
                <w:rFonts w:eastAsia="Times New Roman"/>
                <w:szCs w:val="24"/>
                <w:lang w:val="sr-Cyrl-RS"/>
              </w:rPr>
            </w:pPr>
            <w:r w:rsidRPr="00A6198A">
              <w:rPr>
                <w:rFonts w:eastAsia="Times New Roman"/>
                <w:sz w:val="18"/>
                <w:szCs w:val="18"/>
                <w:lang w:val="sr-Cyrl-RS"/>
              </w:rPr>
              <w:t>За реализацију Уредбе о издавању доплатне поштанске марке „Изградња Спомен-храма Светог Саве”.</w:t>
            </w: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1901 / 0006 / 481</w:t>
            </w: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116.137.000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11.</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Министарство унутрашњих послова</w:t>
            </w:r>
          </w:p>
        </w:tc>
        <w:tc>
          <w:tcPr>
            <w:tcW w:w="3396" w:type="dxa"/>
            <w:shd w:val="clear" w:color="auto" w:fill="auto"/>
          </w:tcPr>
          <w:p w:rsidR="00420C9B" w:rsidRPr="00A6198A" w:rsidRDefault="00420C9B" w:rsidP="00420C9B">
            <w:pPr>
              <w:tabs>
                <w:tab w:val="left" w:pos="1170"/>
              </w:tabs>
              <w:jc w:val="both"/>
              <w:rPr>
                <w:rFonts w:eastAsia="Times New Roman"/>
                <w:sz w:val="18"/>
                <w:szCs w:val="18"/>
                <w:lang w:val="sr-Cyrl-RS"/>
              </w:rPr>
            </w:pPr>
            <w:r w:rsidRPr="00A6198A">
              <w:rPr>
                <w:rFonts w:eastAsia="Times New Roman"/>
                <w:sz w:val="18"/>
                <w:szCs w:val="18"/>
                <w:lang w:val="sr-Cyrl-RS"/>
              </w:rPr>
              <w:t>05 Број: 401-10960/2019 од 31. октобра 2019. године.</w:t>
            </w:r>
          </w:p>
          <w:p w:rsidR="00420C9B" w:rsidRPr="00A6198A" w:rsidRDefault="00420C9B" w:rsidP="00420C9B">
            <w:pPr>
              <w:jc w:val="both"/>
              <w:rPr>
                <w:rFonts w:eastAsia="Times New Roman"/>
                <w:szCs w:val="24"/>
                <w:lang w:val="sr-Cyrl-RS"/>
              </w:rPr>
            </w:pPr>
            <w:r w:rsidRPr="00A6198A">
              <w:rPr>
                <w:rFonts w:eastAsia="Times New Roman"/>
                <w:sz w:val="18"/>
                <w:szCs w:val="18"/>
                <w:lang w:val="sr-Cyrl-RS"/>
              </w:rPr>
              <w:t>За ангажовање ваздухоплова Руске Федерације на гашењу пожара на отвореном подручју Старе планине и смештај на аеродрому „Константин Велики” у Нишу.</w:t>
            </w: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1408 / 0001 / 421, 423 и 426</w:t>
            </w: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22.500.000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lastRenderedPageBreak/>
              <w:t>12.</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Министарство привреде - Дирекција за мере и драгоцене метале</w:t>
            </w:r>
          </w:p>
        </w:tc>
        <w:tc>
          <w:tcPr>
            <w:tcW w:w="3396" w:type="dxa"/>
            <w:shd w:val="clear" w:color="auto" w:fill="auto"/>
          </w:tcPr>
          <w:p w:rsidR="00420C9B" w:rsidRPr="00A6198A" w:rsidRDefault="00420C9B" w:rsidP="00420C9B">
            <w:pPr>
              <w:tabs>
                <w:tab w:val="left" w:pos="1170"/>
              </w:tabs>
              <w:jc w:val="both"/>
              <w:rPr>
                <w:rFonts w:eastAsia="Times New Roman"/>
                <w:sz w:val="18"/>
                <w:szCs w:val="18"/>
                <w:lang w:val="sr-Cyrl-RS"/>
              </w:rPr>
            </w:pPr>
            <w:r w:rsidRPr="00A6198A">
              <w:rPr>
                <w:rFonts w:eastAsia="Times New Roman"/>
                <w:sz w:val="18"/>
                <w:szCs w:val="18"/>
                <w:lang w:val="sr-Cyrl-RS"/>
              </w:rPr>
              <w:t>05 Број: 401-10961/2019 од 31. октобра 2019. године.</w:t>
            </w:r>
          </w:p>
          <w:p w:rsidR="00420C9B" w:rsidRPr="00A6198A" w:rsidRDefault="00420C9B" w:rsidP="00420C9B">
            <w:pPr>
              <w:jc w:val="both"/>
              <w:rPr>
                <w:rFonts w:eastAsia="Times New Roman"/>
                <w:szCs w:val="20"/>
                <w:lang w:val="sr-Cyrl-RS"/>
              </w:rPr>
            </w:pPr>
            <w:r w:rsidRPr="00A6198A">
              <w:rPr>
                <w:rFonts w:eastAsia="Times New Roman"/>
                <w:sz w:val="18"/>
                <w:szCs w:val="18"/>
                <w:lang w:val="sr-Cyrl-RS"/>
              </w:rPr>
              <w:t xml:space="preserve">Отварање </w:t>
            </w:r>
            <w:proofErr w:type="spellStart"/>
            <w:r w:rsidRPr="00A6198A">
              <w:rPr>
                <w:rFonts w:eastAsia="Times New Roman"/>
                <w:sz w:val="18"/>
                <w:szCs w:val="18"/>
                <w:lang w:val="sr-Cyrl-RS"/>
              </w:rPr>
              <w:t>апропријације</w:t>
            </w:r>
            <w:proofErr w:type="spellEnd"/>
            <w:r w:rsidRPr="00A6198A">
              <w:rPr>
                <w:rFonts w:eastAsia="Times New Roman"/>
                <w:sz w:val="18"/>
                <w:szCs w:val="18"/>
                <w:lang w:val="sr-Cyrl-RS"/>
              </w:rPr>
              <w:t>.</w:t>
            </w: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1503 / 0004 / 515</w:t>
            </w: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1.000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13.</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Министарство финансија</w:t>
            </w:r>
          </w:p>
        </w:tc>
        <w:tc>
          <w:tcPr>
            <w:tcW w:w="3396" w:type="dxa"/>
            <w:shd w:val="clear" w:color="auto" w:fill="auto"/>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401-10978/2019 од 31. октобра 2019. године.</w:t>
            </w:r>
          </w:p>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На име трансфера Граду Београду за извршавање обавеза, услед смањеног обима прихода буџета тог града.</w:t>
            </w: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0608 / 0001 / 463</w:t>
            </w: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16.500.000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14.</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Авио-служба Владе</w:t>
            </w:r>
          </w:p>
        </w:tc>
        <w:tc>
          <w:tcPr>
            <w:tcW w:w="3396" w:type="dxa"/>
            <w:shd w:val="clear" w:color="auto" w:fill="auto"/>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СП 05 Број: 00-427/2019 од 31. октобра 2019. године.</w:t>
            </w:r>
          </w:p>
          <w:p w:rsidR="00420C9B" w:rsidRPr="00A6198A" w:rsidRDefault="00420C9B" w:rsidP="00420C9B">
            <w:pPr>
              <w:jc w:val="both"/>
              <w:rPr>
                <w:rFonts w:eastAsia="Times New Roman"/>
                <w:sz w:val="18"/>
                <w:szCs w:val="18"/>
                <w:lang w:val="sr-Cyrl-RS"/>
              </w:rPr>
            </w:pP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10.000.000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15.</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Генерални секретаријат Владе</w:t>
            </w:r>
          </w:p>
        </w:tc>
        <w:tc>
          <w:tcPr>
            <w:tcW w:w="3396" w:type="dxa"/>
            <w:shd w:val="clear" w:color="auto" w:fill="auto"/>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СП 05 Број: 00-428/2019 од 31. октобра 2019. године.</w:t>
            </w:r>
          </w:p>
          <w:p w:rsidR="00420C9B" w:rsidRPr="00A6198A" w:rsidRDefault="00420C9B" w:rsidP="00420C9B">
            <w:pPr>
              <w:jc w:val="both"/>
              <w:rPr>
                <w:rFonts w:eastAsia="Times New Roman"/>
                <w:sz w:val="18"/>
                <w:szCs w:val="18"/>
                <w:lang w:val="sr-Cyrl-RS"/>
              </w:rPr>
            </w:pP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60.000.000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16.</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Министарство одбране</w:t>
            </w:r>
          </w:p>
        </w:tc>
        <w:tc>
          <w:tcPr>
            <w:tcW w:w="3396" w:type="dxa"/>
            <w:shd w:val="clear" w:color="auto" w:fill="auto"/>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401-11154/2019 од 7. новембра 2019. године.</w:t>
            </w:r>
          </w:p>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За извођење инвеститорских радова на аеродрому „Морава” код Краљева.</w:t>
            </w: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1703 / 0001 / 511</w:t>
            </w: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155.000.000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17.</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Министарство грађевинарства, саобраћаја и инфраструктуре</w:t>
            </w:r>
          </w:p>
        </w:tc>
        <w:tc>
          <w:tcPr>
            <w:tcW w:w="3396" w:type="dxa"/>
            <w:shd w:val="clear" w:color="auto" w:fill="auto"/>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401-11185/2019 од 7. новембра 2019. године.</w:t>
            </w:r>
          </w:p>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 xml:space="preserve">За „Коридори </w:t>
            </w:r>
            <w:proofErr w:type="spellStart"/>
            <w:r w:rsidRPr="00A6198A">
              <w:rPr>
                <w:rFonts w:eastAsia="Times New Roman"/>
                <w:sz w:val="18"/>
                <w:szCs w:val="18"/>
                <w:lang w:val="sr-Cyrl-RS"/>
              </w:rPr>
              <w:t>Србијеˮ</w:t>
            </w:r>
            <w:proofErr w:type="spellEnd"/>
            <w:r w:rsidRPr="00A6198A">
              <w:rPr>
                <w:rFonts w:eastAsia="Times New Roman"/>
                <w:sz w:val="18"/>
                <w:szCs w:val="18"/>
                <w:lang w:val="sr-Cyrl-RS"/>
              </w:rPr>
              <w:t xml:space="preserve"> </w:t>
            </w:r>
            <w:proofErr w:type="spellStart"/>
            <w:r w:rsidRPr="00A6198A">
              <w:rPr>
                <w:rFonts w:eastAsia="Times New Roman"/>
                <w:sz w:val="18"/>
                <w:szCs w:val="18"/>
                <w:lang w:val="sr-Cyrl-RS"/>
              </w:rPr>
              <w:t>д.о.о</w:t>
            </w:r>
            <w:proofErr w:type="spellEnd"/>
            <w:r w:rsidRPr="00A6198A">
              <w:rPr>
                <w:rFonts w:eastAsia="Times New Roman"/>
                <w:sz w:val="18"/>
                <w:szCs w:val="18"/>
                <w:lang w:val="sr-Cyrl-RS"/>
              </w:rPr>
              <w:t>. Београд, како би се омогућило пуштање источног крака Коридора 10 кроз Србију.</w:t>
            </w: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0701 / 0001 / 451</w:t>
            </w: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500.000.000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18.</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Министарство грађевинарства, саобраћаја и инфраструктуре</w:t>
            </w:r>
          </w:p>
        </w:tc>
        <w:tc>
          <w:tcPr>
            <w:tcW w:w="3396" w:type="dxa"/>
            <w:shd w:val="clear" w:color="auto" w:fill="auto"/>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401-11187/2019 од 7. новембра 2019. године.</w:t>
            </w:r>
          </w:p>
          <w:p w:rsidR="00420C9B" w:rsidRPr="00A6198A" w:rsidRDefault="00420C9B" w:rsidP="00420C9B">
            <w:pPr>
              <w:spacing w:line="276" w:lineRule="auto"/>
              <w:jc w:val="both"/>
              <w:rPr>
                <w:rFonts w:eastAsia="Times New Roman"/>
                <w:sz w:val="18"/>
                <w:szCs w:val="18"/>
                <w:lang w:val="sr-Cyrl-RS"/>
              </w:rPr>
            </w:pPr>
            <w:r w:rsidRPr="00A6198A">
              <w:rPr>
                <w:rFonts w:eastAsia="Times New Roman"/>
                <w:sz w:val="18"/>
                <w:szCs w:val="18"/>
                <w:lang w:val="sr-Cyrl-RS"/>
              </w:rPr>
              <w:t>За израду пројектно-техничке документације ради изградње железничке пруге индустријско-путничког колосека „</w:t>
            </w:r>
            <w:proofErr w:type="spellStart"/>
            <w:r w:rsidRPr="00A6198A">
              <w:rPr>
                <w:rFonts w:eastAsia="Times New Roman"/>
                <w:sz w:val="18"/>
                <w:szCs w:val="18"/>
                <w:lang w:val="sr-Cyrl-RS"/>
              </w:rPr>
              <w:t>Собовица</w:t>
            </w:r>
            <w:proofErr w:type="spellEnd"/>
            <w:r w:rsidRPr="00A6198A">
              <w:rPr>
                <w:rFonts w:eastAsia="Times New Roman"/>
                <w:sz w:val="18"/>
                <w:szCs w:val="18"/>
                <w:lang w:val="sr-Cyrl-RS"/>
              </w:rPr>
              <w:t>-</w:t>
            </w:r>
            <w:proofErr w:type="spellStart"/>
            <w:r w:rsidRPr="00A6198A">
              <w:rPr>
                <w:rFonts w:eastAsia="Times New Roman"/>
                <w:sz w:val="18"/>
                <w:szCs w:val="18"/>
                <w:lang w:val="sr-Cyrl-RS"/>
              </w:rPr>
              <w:t>Лужнице</w:t>
            </w:r>
            <w:proofErr w:type="spellEnd"/>
            <w:r w:rsidRPr="00A6198A">
              <w:rPr>
                <w:rFonts w:eastAsia="Times New Roman"/>
                <w:sz w:val="18"/>
                <w:szCs w:val="18"/>
                <w:lang w:val="sr-Cyrl-RS"/>
              </w:rPr>
              <w:t xml:space="preserve">-крак </w:t>
            </w:r>
            <w:proofErr w:type="spellStart"/>
            <w:r w:rsidRPr="00A6198A">
              <w:rPr>
                <w:rFonts w:eastAsia="Times New Roman"/>
                <w:sz w:val="18"/>
                <w:szCs w:val="18"/>
                <w:lang w:val="sr-Cyrl-RS"/>
              </w:rPr>
              <w:t>Баточина</w:t>
            </w:r>
            <w:proofErr w:type="spellEnd"/>
            <w:r w:rsidRPr="00A6198A">
              <w:rPr>
                <w:rFonts w:eastAsia="Times New Roman"/>
                <w:sz w:val="18"/>
                <w:szCs w:val="18"/>
                <w:lang w:val="sr-Cyrl-RS"/>
              </w:rPr>
              <w:t>” у Крагујевцу.</w:t>
            </w: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0701 / 0002 / 451</w:t>
            </w: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108.000.000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19.</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Безбедносно-информативна агенција</w:t>
            </w:r>
          </w:p>
        </w:tc>
        <w:tc>
          <w:tcPr>
            <w:tcW w:w="3396" w:type="dxa"/>
            <w:shd w:val="clear" w:color="auto" w:fill="auto"/>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СП 05 Број: 00-439/2019 од 7. новембра 2019. године.</w:t>
            </w:r>
          </w:p>
          <w:p w:rsidR="00420C9B" w:rsidRPr="00A6198A" w:rsidRDefault="00420C9B" w:rsidP="00420C9B">
            <w:pPr>
              <w:jc w:val="both"/>
              <w:rPr>
                <w:rFonts w:eastAsia="Times New Roman"/>
                <w:sz w:val="18"/>
                <w:szCs w:val="18"/>
                <w:lang w:val="sr-Cyrl-RS"/>
              </w:rPr>
            </w:pP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22.400.000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20.</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Генерални секретаријат Владе</w:t>
            </w:r>
          </w:p>
        </w:tc>
        <w:tc>
          <w:tcPr>
            <w:tcW w:w="3396" w:type="dxa"/>
            <w:shd w:val="clear" w:color="auto" w:fill="auto"/>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СП 05 Број: 00-440/2019 од 7. новембра 2019. године.</w:t>
            </w:r>
          </w:p>
          <w:p w:rsidR="00420C9B" w:rsidRPr="00A6198A" w:rsidRDefault="00420C9B" w:rsidP="00420C9B">
            <w:pPr>
              <w:jc w:val="both"/>
              <w:rPr>
                <w:rFonts w:eastAsia="Times New Roman"/>
                <w:sz w:val="18"/>
                <w:szCs w:val="18"/>
                <w:lang w:val="sr-Cyrl-RS"/>
              </w:rPr>
            </w:pP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10.000.000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21.</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Генерални секретаријат Владе</w:t>
            </w:r>
          </w:p>
        </w:tc>
        <w:tc>
          <w:tcPr>
            <w:tcW w:w="3396" w:type="dxa"/>
            <w:shd w:val="clear" w:color="auto" w:fill="auto"/>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СП 05 Број: 00-441/2019 од 7. новембра 2019. године.</w:t>
            </w:r>
          </w:p>
          <w:p w:rsidR="00420C9B" w:rsidRPr="00A6198A" w:rsidRDefault="00420C9B" w:rsidP="00420C9B">
            <w:pPr>
              <w:jc w:val="both"/>
              <w:rPr>
                <w:rFonts w:eastAsia="Times New Roman"/>
                <w:sz w:val="18"/>
                <w:szCs w:val="18"/>
                <w:lang w:val="sr-Cyrl-RS"/>
              </w:rPr>
            </w:pP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54.000.000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22.</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Безбедносно-информативна агенција</w:t>
            </w:r>
          </w:p>
        </w:tc>
        <w:tc>
          <w:tcPr>
            <w:tcW w:w="3396" w:type="dxa"/>
            <w:shd w:val="clear" w:color="auto" w:fill="auto"/>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СП 05 Број: 00-450/2019 од 14. новембра 2019. године.</w:t>
            </w:r>
          </w:p>
          <w:p w:rsidR="00420C9B" w:rsidRPr="00A6198A" w:rsidRDefault="00420C9B" w:rsidP="00420C9B">
            <w:pPr>
              <w:jc w:val="both"/>
              <w:rPr>
                <w:rFonts w:eastAsia="Times New Roman"/>
                <w:sz w:val="18"/>
                <w:szCs w:val="18"/>
                <w:lang w:val="sr-Cyrl-RS"/>
              </w:rPr>
            </w:pP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118.371.000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23.</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Служба Координационог тела Владе Републике Србије за општине Прешево, Бујановац и Медвеђа</w:t>
            </w:r>
          </w:p>
        </w:tc>
        <w:tc>
          <w:tcPr>
            <w:tcW w:w="3396" w:type="dxa"/>
            <w:shd w:val="clear" w:color="auto" w:fill="auto"/>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401-11402/2019 од 21. новембра 2019. године.</w:t>
            </w:r>
          </w:p>
          <w:p w:rsidR="00420C9B" w:rsidRPr="00A6198A" w:rsidRDefault="00420C9B" w:rsidP="00420C9B">
            <w:pPr>
              <w:jc w:val="both"/>
              <w:rPr>
                <w:rFonts w:eastAsia="Times New Roman"/>
                <w:sz w:val="18"/>
                <w:szCs w:val="18"/>
                <w:lang w:val="sr-Cyrl-RS"/>
              </w:rPr>
            </w:pPr>
          </w:p>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 xml:space="preserve">Отварање </w:t>
            </w:r>
            <w:proofErr w:type="spellStart"/>
            <w:r w:rsidRPr="00A6198A">
              <w:rPr>
                <w:rFonts w:eastAsia="Times New Roman"/>
                <w:sz w:val="18"/>
                <w:szCs w:val="18"/>
                <w:lang w:val="sr-Cyrl-RS"/>
              </w:rPr>
              <w:t>апропријације</w:t>
            </w:r>
            <w:proofErr w:type="spellEnd"/>
            <w:r w:rsidRPr="00A6198A">
              <w:rPr>
                <w:rFonts w:eastAsia="Times New Roman"/>
                <w:sz w:val="18"/>
                <w:szCs w:val="18"/>
                <w:lang w:val="sr-Cyrl-RS"/>
              </w:rPr>
              <w:t>.</w:t>
            </w: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1501 / 0002 / 485</w:t>
            </w: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1.000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24.</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Министарство државне управе и локалне самоуправе</w:t>
            </w:r>
          </w:p>
        </w:tc>
        <w:tc>
          <w:tcPr>
            <w:tcW w:w="3396" w:type="dxa"/>
            <w:shd w:val="clear" w:color="auto" w:fill="auto"/>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401-11690/2019 од 21. новембра 2019. године.</w:t>
            </w:r>
          </w:p>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 xml:space="preserve">За исплату </w:t>
            </w:r>
            <w:proofErr w:type="spellStart"/>
            <w:r w:rsidRPr="00A6198A">
              <w:rPr>
                <w:rFonts w:eastAsia="Times New Roman"/>
                <w:sz w:val="18"/>
                <w:szCs w:val="18"/>
                <w:lang w:val="sr-Cyrl-RS"/>
              </w:rPr>
              <w:t>отпремнинa</w:t>
            </w:r>
            <w:proofErr w:type="spellEnd"/>
            <w:r w:rsidRPr="00A6198A">
              <w:rPr>
                <w:rFonts w:eastAsia="Times New Roman"/>
                <w:sz w:val="18"/>
                <w:szCs w:val="18"/>
                <w:lang w:val="sr-Cyrl-RS"/>
              </w:rPr>
              <w:t xml:space="preserve"> за одлазак у пензију и отпремнина и новчаних накнада у поступку рационализације.</w:t>
            </w: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0613 / 0002 / 414</w:t>
            </w: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104.409.000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25.</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Апелациони судови, Виши судови, Основни судови, Привредни судови, Прекршајни судови, Апелациона јавна тужилаштва, Виша јавна тужилаштва и Основна јавна тужилаштва</w:t>
            </w:r>
          </w:p>
        </w:tc>
        <w:tc>
          <w:tcPr>
            <w:tcW w:w="3396" w:type="dxa"/>
            <w:shd w:val="clear" w:color="auto" w:fill="auto"/>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401-11703/2019 од 21. новембра 2019. године.</w:t>
            </w:r>
          </w:p>
          <w:p w:rsidR="00420C9B" w:rsidRPr="00A6198A" w:rsidRDefault="00420C9B" w:rsidP="00420C9B">
            <w:pPr>
              <w:spacing w:line="276" w:lineRule="auto"/>
              <w:jc w:val="both"/>
              <w:rPr>
                <w:rFonts w:eastAsia="Times New Roman"/>
                <w:sz w:val="18"/>
                <w:szCs w:val="18"/>
                <w:lang w:val="sr-Cyrl-RS"/>
              </w:rPr>
            </w:pPr>
          </w:p>
          <w:p w:rsidR="00420C9B" w:rsidRPr="00A6198A" w:rsidRDefault="00420C9B" w:rsidP="00420C9B">
            <w:pPr>
              <w:spacing w:line="276" w:lineRule="auto"/>
              <w:jc w:val="both"/>
              <w:rPr>
                <w:rFonts w:eastAsia="Times New Roman"/>
                <w:sz w:val="18"/>
                <w:szCs w:val="18"/>
                <w:lang w:val="sr-Cyrl-RS"/>
              </w:rPr>
            </w:pPr>
          </w:p>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За накнаду трошкова за долазак и одлазак са рада државних службеника и намештеника запослених у судовима и јавним тужилаштвима.</w:t>
            </w: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1603 / 0012 / 413 и 415;</w:t>
            </w:r>
          </w:p>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1603 / 0014 / 413 и 415;</w:t>
            </w:r>
          </w:p>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1603 / 0016 / 413 и 415;</w:t>
            </w:r>
          </w:p>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1603 / 0018/ 413 и 415;</w:t>
            </w:r>
          </w:p>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 xml:space="preserve">1603 / 0020 / 413 и 415; </w:t>
            </w:r>
          </w:p>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1604 / 0010 / 415;</w:t>
            </w:r>
          </w:p>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lastRenderedPageBreak/>
              <w:t>1604 / 0012 / 413 и 415;</w:t>
            </w:r>
          </w:p>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1604 / 0014 / 415</w:t>
            </w: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lastRenderedPageBreak/>
              <w:t>58.756.000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lastRenderedPageBreak/>
              <w:t>26.</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Генерални секретаријат Владе</w:t>
            </w:r>
          </w:p>
        </w:tc>
        <w:tc>
          <w:tcPr>
            <w:tcW w:w="3396" w:type="dxa"/>
            <w:shd w:val="clear" w:color="auto" w:fill="auto"/>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401-12032/2019 од 28. новембра 2019. године.</w:t>
            </w:r>
          </w:p>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За измирење обавеза на име контрибуције УНДП-у, у складу са потписаним Меморандумом о разумевању и Споразумом о учешћу у трошковима између Владе Републике Србије и Програма Уједињених нација за развој.</w:t>
            </w: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2102 / 4002 / 462</w:t>
            </w: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55.700.000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27.</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Генерални секретаријат Владе</w:t>
            </w:r>
          </w:p>
        </w:tc>
        <w:tc>
          <w:tcPr>
            <w:tcW w:w="3396" w:type="dxa"/>
            <w:shd w:val="clear" w:color="auto" w:fill="auto"/>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401-12033/2019 од 28. новембра 2019. године.</w:t>
            </w:r>
          </w:p>
          <w:p w:rsidR="00420C9B" w:rsidRPr="00A6198A" w:rsidRDefault="00420C9B" w:rsidP="00420C9B">
            <w:pPr>
              <w:jc w:val="both"/>
              <w:rPr>
                <w:rFonts w:eastAsia="Times New Roman"/>
                <w:szCs w:val="24"/>
                <w:lang w:val="sr-Cyrl-RS"/>
              </w:rPr>
            </w:pPr>
            <w:r w:rsidRPr="00A6198A">
              <w:rPr>
                <w:rFonts w:eastAsia="Times New Roman"/>
                <w:sz w:val="18"/>
                <w:szCs w:val="18"/>
                <w:lang w:val="sr-Cyrl-RS"/>
              </w:rPr>
              <w:t>За организацију „Дигитални самит шест економија западног Балкана” и манифестацију „Дигитална недеља”.</w:t>
            </w:r>
            <w:r w:rsidRPr="00A6198A">
              <w:rPr>
                <w:rFonts w:eastAsia="Times New Roman"/>
                <w:szCs w:val="24"/>
                <w:lang w:val="sr-Cyrl-RS"/>
              </w:rPr>
              <w:t xml:space="preserve"> </w:t>
            </w: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2102 / 4019 / 465</w:t>
            </w: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27.600.000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28.</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Генерални секретаријат Владе</w:t>
            </w:r>
          </w:p>
        </w:tc>
        <w:tc>
          <w:tcPr>
            <w:tcW w:w="3396" w:type="dxa"/>
            <w:shd w:val="clear" w:color="auto" w:fill="auto"/>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401-12034/2019 од 28. новембра 2019. године.</w:t>
            </w:r>
          </w:p>
          <w:p w:rsidR="00420C9B" w:rsidRPr="00A6198A" w:rsidRDefault="00420C9B" w:rsidP="00420C9B">
            <w:pPr>
              <w:jc w:val="both"/>
              <w:rPr>
                <w:rFonts w:eastAsia="Times New Roman"/>
                <w:szCs w:val="24"/>
                <w:lang w:val="sr-Cyrl-RS"/>
              </w:rPr>
            </w:pPr>
            <w:r w:rsidRPr="00A6198A">
              <w:rPr>
                <w:rFonts w:eastAsia="Times New Roman"/>
                <w:sz w:val="18"/>
                <w:szCs w:val="18"/>
                <w:lang w:val="sr-Cyrl-RS"/>
              </w:rPr>
              <w:t>На име дотације Српском привредном друштву „Привредник” из Републике Хрватске, а ради помоћи у стипендирању 54 ученика и студента.</w:t>
            </w:r>
            <w:r w:rsidRPr="00A6198A">
              <w:rPr>
                <w:rFonts w:eastAsia="Times New Roman"/>
                <w:szCs w:val="24"/>
                <w:lang w:val="sr-Cyrl-RS"/>
              </w:rPr>
              <w:t xml:space="preserve"> </w:t>
            </w: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2102 / 0008 / 481</w:t>
            </w: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2.978.000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29.</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Генерални секретаријат Владе*</w:t>
            </w:r>
          </w:p>
        </w:tc>
        <w:tc>
          <w:tcPr>
            <w:tcW w:w="3396" w:type="dxa"/>
            <w:shd w:val="clear" w:color="auto" w:fill="auto"/>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СП 05 Број: 00-487/2019 од 28. новембра 2019. године.</w:t>
            </w:r>
          </w:p>
          <w:p w:rsidR="00420C9B" w:rsidRPr="00A6198A" w:rsidRDefault="00420C9B" w:rsidP="00420C9B">
            <w:pPr>
              <w:jc w:val="both"/>
              <w:rPr>
                <w:rFonts w:eastAsia="Times New Roman"/>
                <w:sz w:val="18"/>
                <w:szCs w:val="18"/>
                <w:lang w:val="sr-Cyrl-RS"/>
              </w:rPr>
            </w:pP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15.151.000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30.</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Генерални секретаријат Владе</w:t>
            </w:r>
          </w:p>
        </w:tc>
        <w:tc>
          <w:tcPr>
            <w:tcW w:w="3396" w:type="dxa"/>
            <w:shd w:val="clear" w:color="auto" w:fill="auto"/>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СП 05 Број: 00-493/2019 од 2. децембра 2019. године.</w:t>
            </w:r>
          </w:p>
          <w:p w:rsidR="00420C9B" w:rsidRPr="00A6198A" w:rsidRDefault="00420C9B" w:rsidP="00420C9B">
            <w:pPr>
              <w:jc w:val="both"/>
              <w:rPr>
                <w:rFonts w:eastAsia="Times New Roman"/>
                <w:sz w:val="18"/>
                <w:szCs w:val="18"/>
                <w:lang w:val="sr-Cyrl-RS"/>
              </w:rPr>
            </w:pP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11.820.000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31.</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Центар за разминирање</w:t>
            </w:r>
          </w:p>
        </w:tc>
        <w:tc>
          <w:tcPr>
            <w:tcW w:w="3396" w:type="dxa"/>
            <w:shd w:val="clear" w:color="auto" w:fill="auto"/>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401-12557/2019 од 12. децембра 2019. године.</w:t>
            </w:r>
          </w:p>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 xml:space="preserve">Отварање </w:t>
            </w:r>
            <w:proofErr w:type="spellStart"/>
            <w:r w:rsidRPr="00A6198A">
              <w:rPr>
                <w:rFonts w:eastAsia="Times New Roman"/>
                <w:sz w:val="18"/>
                <w:szCs w:val="18"/>
                <w:lang w:val="sr-Cyrl-RS"/>
              </w:rPr>
              <w:t>апропријације</w:t>
            </w:r>
            <w:proofErr w:type="spellEnd"/>
            <w:r w:rsidRPr="00A6198A">
              <w:rPr>
                <w:rFonts w:eastAsia="Times New Roman"/>
                <w:sz w:val="18"/>
                <w:szCs w:val="18"/>
                <w:lang w:val="sr-Cyrl-RS"/>
              </w:rPr>
              <w:t>.</w:t>
            </w: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1401 / 0004 / 413</w:t>
            </w: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1.000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32.</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Министарство омладине и спорта</w:t>
            </w:r>
          </w:p>
        </w:tc>
        <w:tc>
          <w:tcPr>
            <w:tcW w:w="3396" w:type="dxa"/>
            <w:shd w:val="clear" w:color="auto" w:fill="auto"/>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401-12558/2019 од 12. децембра 2019. године.</w:t>
            </w:r>
          </w:p>
          <w:p w:rsidR="00420C9B" w:rsidRPr="00A6198A" w:rsidRDefault="00420C9B" w:rsidP="00420C9B">
            <w:pPr>
              <w:jc w:val="both"/>
              <w:rPr>
                <w:rFonts w:eastAsia="Times New Roman"/>
                <w:szCs w:val="24"/>
                <w:lang w:val="sr-Cyrl-RS"/>
              </w:rPr>
            </w:pPr>
            <w:r w:rsidRPr="00A6198A">
              <w:rPr>
                <w:rFonts w:eastAsia="Times New Roman"/>
                <w:sz w:val="18"/>
                <w:szCs w:val="18"/>
                <w:lang w:val="sr-Cyrl-RS"/>
              </w:rPr>
              <w:t xml:space="preserve">За Кошаркашки савез Србије за организацију </w:t>
            </w:r>
            <w:proofErr w:type="spellStart"/>
            <w:r w:rsidRPr="00A6198A">
              <w:rPr>
                <w:rFonts w:eastAsia="Times New Roman"/>
                <w:sz w:val="18"/>
                <w:szCs w:val="18"/>
                <w:lang w:val="sr-Cyrl-RS"/>
              </w:rPr>
              <w:t>предолимпијског</w:t>
            </w:r>
            <w:proofErr w:type="spellEnd"/>
            <w:r w:rsidRPr="00A6198A">
              <w:rPr>
                <w:rFonts w:eastAsia="Times New Roman"/>
                <w:sz w:val="18"/>
                <w:szCs w:val="18"/>
                <w:lang w:val="sr-Cyrl-RS"/>
              </w:rPr>
              <w:t xml:space="preserve"> кошаркашког турнира за сениорке који ће бити одржан у Београду, Република Србија од 6. до 9. фебруара 2020. године.</w:t>
            </w: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1301 / 4008 / 451</w:t>
            </w: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65.000.000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33.</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Центар за истраживање несрећа у саобраћају</w:t>
            </w:r>
          </w:p>
        </w:tc>
        <w:tc>
          <w:tcPr>
            <w:tcW w:w="3396" w:type="dxa"/>
            <w:shd w:val="clear" w:color="auto" w:fill="auto"/>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401-12559/2019 од 12. децембра 2019. године.</w:t>
            </w:r>
          </w:p>
          <w:p w:rsidR="00420C9B" w:rsidRPr="00A6198A" w:rsidRDefault="00420C9B" w:rsidP="00420C9B">
            <w:pPr>
              <w:jc w:val="both"/>
              <w:rPr>
                <w:rFonts w:eastAsia="Times New Roman"/>
                <w:szCs w:val="24"/>
                <w:lang w:val="sr-Cyrl-RS"/>
              </w:rPr>
            </w:pPr>
            <w:r w:rsidRPr="00A6198A">
              <w:rPr>
                <w:rFonts w:eastAsia="Times New Roman"/>
                <w:sz w:val="18"/>
                <w:szCs w:val="18"/>
                <w:lang w:val="sr-Cyrl-RS"/>
              </w:rPr>
              <w:t>За исплату плата, додатака и накнада запослених (зараде) и припадајућих социјалних доприноса.</w:t>
            </w: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0701 / 0011 / 411 и 412</w:t>
            </w: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672.000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34.</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Служба за управљање кадровима</w:t>
            </w:r>
          </w:p>
        </w:tc>
        <w:tc>
          <w:tcPr>
            <w:tcW w:w="3396" w:type="dxa"/>
            <w:shd w:val="clear" w:color="auto" w:fill="auto"/>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401-12561/2019 од 12. децембра 2019. године.</w:t>
            </w:r>
          </w:p>
          <w:p w:rsidR="00420C9B" w:rsidRPr="00A6198A" w:rsidRDefault="00420C9B" w:rsidP="00420C9B">
            <w:pPr>
              <w:jc w:val="both"/>
              <w:rPr>
                <w:rFonts w:eastAsia="Times New Roman"/>
                <w:szCs w:val="24"/>
                <w:lang w:val="sr-Cyrl-RS"/>
              </w:rPr>
            </w:pPr>
            <w:r w:rsidRPr="00A6198A">
              <w:rPr>
                <w:rFonts w:eastAsia="Times New Roman"/>
                <w:sz w:val="18"/>
                <w:szCs w:val="18"/>
                <w:lang w:val="sr-Cyrl-RS"/>
              </w:rPr>
              <w:t>За исплату плата, додатака и накнада запослених (зараде) и припадајућих социјалних доприноса.</w:t>
            </w: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0606 / 0002 / 411 и 412;</w:t>
            </w:r>
          </w:p>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0606 / 0003 / 411 и 412</w:t>
            </w: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1.300.000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35.</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Народна скупштина - Стручне службе</w:t>
            </w:r>
          </w:p>
        </w:tc>
        <w:tc>
          <w:tcPr>
            <w:tcW w:w="3396" w:type="dxa"/>
            <w:shd w:val="clear" w:color="auto" w:fill="auto"/>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401-12562/2019 од 12. децембра 2019. године.</w:t>
            </w:r>
          </w:p>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 xml:space="preserve">Отварање </w:t>
            </w:r>
            <w:proofErr w:type="spellStart"/>
            <w:r w:rsidRPr="00A6198A">
              <w:rPr>
                <w:rFonts w:eastAsia="Times New Roman"/>
                <w:sz w:val="18"/>
                <w:szCs w:val="18"/>
                <w:lang w:val="sr-Cyrl-RS"/>
              </w:rPr>
              <w:t>апропријације</w:t>
            </w:r>
            <w:proofErr w:type="spellEnd"/>
            <w:r w:rsidRPr="00A6198A">
              <w:rPr>
                <w:rFonts w:eastAsia="Times New Roman"/>
                <w:sz w:val="18"/>
                <w:szCs w:val="18"/>
                <w:lang w:val="sr-Cyrl-RS"/>
              </w:rPr>
              <w:t>.</w:t>
            </w: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2101 / 0002 / 512</w:t>
            </w: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1.000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36.</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Министарство омладине и спорта</w:t>
            </w:r>
          </w:p>
        </w:tc>
        <w:tc>
          <w:tcPr>
            <w:tcW w:w="3396" w:type="dxa"/>
            <w:shd w:val="clear" w:color="auto" w:fill="auto"/>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401-12563/2019 од 12. децембра 2019. године.</w:t>
            </w:r>
          </w:p>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 xml:space="preserve">За исплату награда спортистима и тренерима за освојене медаље на Светском првенству у </w:t>
            </w:r>
            <w:proofErr w:type="spellStart"/>
            <w:r w:rsidRPr="00A6198A">
              <w:rPr>
                <w:rFonts w:eastAsia="Times New Roman"/>
                <w:sz w:val="18"/>
                <w:szCs w:val="18"/>
                <w:lang w:val="sr-Cyrl-RS"/>
              </w:rPr>
              <w:t>парастрељаштву</w:t>
            </w:r>
            <w:proofErr w:type="spellEnd"/>
            <w:r w:rsidRPr="00A6198A">
              <w:rPr>
                <w:rFonts w:eastAsia="Times New Roman"/>
                <w:sz w:val="18"/>
                <w:szCs w:val="18"/>
                <w:lang w:val="sr-Cyrl-RS"/>
              </w:rPr>
              <w:t xml:space="preserve"> у Сиднеју, Комонвелт Аустралија, Светском првенству у </w:t>
            </w:r>
            <w:proofErr w:type="spellStart"/>
            <w:r w:rsidRPr="00A6198A">
              <w:rPr>
                <w:rFonts w:eastAsia="Times New Roman"/>
                <w:sz w:val="18"/>
                <w:szCs w:val="18"/>
                <w:lang w:val="sr-Cyrl-RS"/>
              </w:rPr>
              <w:t>параатлетици</w:t>
            </w:r>
            <w:proofErr w:type="spellEnd"/>
            <w:r w:rsidRPr="00A6198A">
              <w:rPr>
                <w:rFonts w:eastAsia="Times New Roman"/>
                <w:sz w:val="18"/>
                <w:szCs w:val="18"/>
                <w:lang w:val="sr-Cyrl-RS"/>
              </w:rPr>
              <w:t xml:space="preserve"> у Дубаију, Уједињени Арапски Емирати, Европском првенству у </w:t>
            </w:r>
            <w:proofErr w:type="spellStart"/>
            <w:r w:rsidRPr="00A6198A">
              <w:rPr>
                <w:rFonts w:eastAsia="Times New Roman"/>
                <w:sz w:val="18"/>
                <w:szCs w:val="18"/>
                <w:lang w:val="sr-Cyrl-RS"/>
              </w:rPr>
              <w:t>паратеквонду</w:t>
            </w:r>
            <w:proofErr w:type="spellEnd"/>
            <w:r w:rsidRPr="00A6198A">
              <w:rPr>
                <w:rFonts w:eastAsia="Times New Roman"/>
                <w:sz w:val="18"/>
                <w:szCs w:val="18"/>
                <w:lang w:val="sr-Cyrl-RS"/>
              </w:rPr>
              <w:t xml:space="preserve"> у Барију, Република Италија и Европском првенству у </w:t>
            </w:r>
            <w:proofErr w:type="spellStart"/>
            <w:r w:rsidRPr="00A6198A">
              <w:rPr>
                <w:rFonts w:eastAsia="Times New Roman"/>
                <w:sz w:val="18"/>
                <w:szCs w:val="18"/>
                <w:lang w:val="sr-Cyrl-RS"/>
              </w:rPr>
              <w:t>теквонду</w:t>
            </w:r>
            <w:proofErr w:type="spellEnd"/>
            <w:r w:rsidRPr="00A6198A">
              <w:rPr>
                <w:rFonts w:eastAsia="Times New Roman"/>
                <w:sz w:val="18"/>
                <w:szCs w:val="18"/>
                <w:lang w:val="sr-Cyrl-RS"/>
              </w:rPr>
              <w:t xml:space="preserve"> у Даблину, Ирска.</w:t>
            </w: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1301 / 0014 / 472</w:t>
            </w: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34.220.000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lastRenderedPageBreak/>
              <w:t>37.</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Виша јавна тужилаштва и Основна јавна тужилаштва</w:t>
            </w:r>
          </w:p>
        </w:tc>
        <w:tc>
          <w:tcPr>
            <w:tcW w:w="3396" w:type="dxa"/>
            <w:shd w:val="clear" w:color="auto" w:fill="auto"/>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401-12565/2019 од 12. децембра 2019. године.</w:t>
            </w:r>
          </w:p>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За исплату плата, додатака и накнада запослених (</w:t>
            </w:r>
            <w:proofErr w:type="spellStart"/>
            <w:r w:rsidRPr="00A6198A">
              <w:rPr>
                <w:rFonts w:eastAsia="Times New Roman"/>
                <w:sz w:val="18"/>
                <w:szCs w:val="18"/>
                <w:lang w:val="sr-Cyrl-RS"/>
              </w:rPr>
              <w:t>зарадe</w:t>
            </w:r>
            <w:proofErr w:type="spellEnd"/>
            <w:r w:rsidRPr="00A6198A">
              <w:rPr>
                <w:rFonts w:eastAsia="Times New Roman"/>
                <w:sz w:val="18"/>
                <w:szCs w:val="18"/>
                <w:lang w:val="sr-Cyrl-RS"/>
              </w:rPr>
              <w:t xml:space="preserve">) и припадајућих социјалних доприноса за носиоце </w:t>
            </w:r>
            <w:proofErr w:type="spellStart"/>
            <w:r w:rsidRPr="00A6198A">
              <w:rPr>
                <w:rFonts w:eastAsia="Times New Roman"/>
                <w:sz w:val="18"/>
                <w:szCs w:val="18"/>
                <w:lang w:val="sr-Cyrl-RS"/>
              </w:rPr>
              <w:t>јавнотужилачке</w:t>
            </w:r>
            <w:proofErr w:type="spellEnd"/>
            <w:r w:rsidRPr="00A6198A">
              <w:rPr>
                <w:rFonts w:eastAsia="Times New Roman"/>
                <w:sz w:val="18"/>
                <w:szCs w:val="18"/>
                <w:lang w:val="sr-Cyrl-RS"/>
              </w:rPr>
              <w:t xml:space="preserve"> функције.</w:t>
            </w:r>
          </w:p>
          <w:p w:rsidR="00420C9B" w:rsidRPr="00A6198A" w:rsidRDefault="00420C9B" w:rsidP="00420C9B">
            <w:pPr>
              <w:jc w:val="both"/>
              <w:rPr>
                <w:rFonts w:eastAsia="Times New Roman"/>
                <w:sz w:val="18"/>
                <w:szCs w:val="18"/>
                <w:lang w:val="sr-Cyrl-RS"/>
              </w:rPr>
            </w:pP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1604 / 0011 / 411 и 412;</w:t>
            </w:r>
          </w:p>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1604 / 0013 / 411 и 412</w:t>
            </w: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37.140.000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38.</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Министарство омладине и спорта - Установа у области физичке културе*</w:t>
            </w:r>
          </w:p>
        </w:tc>
        <w:tc>
          <w:tcPr>
            <w:tcW w:w="3396" w:type="dxa"/>
            <w:shd w:val="clear" w:color="auto" w:fill="auto"/>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401-12566/2019 од 12. децембра 2019. године.</w:t>
            </w:r>
          </w:p>
          <w:p w:rsidR="00420C9B" w:rsidRPr="00A6198A" w:rsidRDefault="00420C9B" w:rsidP="00420C9B">
            <w:pPr>
              <w:jc w:val="both"/>
              <w:rPr>
                <w:rFonts w:eastAsia="Times New Roman"/>
                <w:szCs w:val="24"/>
                <w:lang w:val="sr-Cyrl-RS"/>
              </w:rPr>
            </w:pPr>
            <w:r w:rsidRPr="00A6198A">
              <w:rPr>
                <w:rFonts w:eastAsia="Times New Roman"/>
                <w:sz w:val="18"/>
                <w:szCs w:val="18"/>
                <w:lang w:val="sr-Cyrl-RS"/>
              </w:rPr>
              <w:t>За измирење обавеза по основу пресуда Другог основног суда у Београду, донетих по окончању судских спорова из радних односа.</w:t>
            </w: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1301 / 0016 / 483</w:t>
            </w: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2.000.000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39.</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Министарство културе и информисања</w:t>
            </w:r>
          </w:p>
        </w:tc>
        <w:tc>
          <w:tcPr>
            <w:tcW w:w="3396" w:type="dxa"/>
            <w:shd w:val="clear" w:color="auto" w:fill="auto"/>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401-12569/2019 од 12. децембра 2019. године.</w:t>
            </w:r>
          </w:p>
          <w:p w:rsidR="00420C9B" w:rsidRPr="00A6198A" w:rsidRDefault="00420C9B" w:rsidP="00420C9B">
            <w:pPr>
              <w:jc w:val="both"/>
              <w:rPr>
                <w:rFonts w:eastAsia="Times New Roman"/>
                <w:szCs w:val="24"/>
                <w:lang w:val="sr-Cyrl-RS"/>
              </w:rPr>
            </w:pPr>
            <w:r w:rsidRPr="00A6198A">
              <w:rPr>
                <w:rFonts w:eastAsia="Times New Roman"/>
                <w:sz w:val="18"/>
                <w:szCs w:val="18"/>
                <w:lang w:val="sr-Cyrl-RS"/>
              </w:rPr>
              <w:t>За финансирање пројекта Нови Сад Омладинска престоница Европе 2019 - ОПЕНС 2019.</w:t>
            </w: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1205 / 4002 / 463</w:t>
            </w: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49.920.000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40.</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Министарство омладине и спорта</w:t>
            </w:r>
          </w:p>
        </w:tc>
        <w:tc>
          <w:tcPr>
            <w:tcW w:w="3396" w:type="dxa"/>
            <w:shd w:val="clear" w:color="auto" w:fill="auto"/>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401-12583/2019 од 12. децембра 2019. године.</w:t>
            </w:r>
          </w:p>
          <w:p w:rsidR="00420C9B" w:rsidRPr="00A6198A" w:rsidRDefault="00420C9B" w:rsidP="00420C9B">
            <w:pPr>
              <w:jc w:val="both"/>
              <w:rPr>
                <w:rFonts w:eastAsia="Times New Roman"/>
                <w:szCs w:val="24"/>
                <w:lang w:val="sr-Cyrl-RS"/>
              </w:rPr>
            </w:pPr>
            <w:r w:rsidRPr="00A6198A">
              <w:rPr>
                <w:rFonts w:eastAsia="Times New Roman"/>
                <w:sz w:val="18"/>
                <w:szCs w:val="18"/>
                <w:lang w:val="sr-Cyrl-RS"/>
              </w:rPr>
              <w:t xml:space="preserve">За </w:t>
            </w:r>
            <w:proofErr w:type="spellStart"/>
            <w:r w:rsidRPr="00A6198A">
              <w:rPr>
                <w:rFonts w:eastAsia="Times New Roman"/>
                <w:sz w:val="18"/>
                <w:szCs w:val="18"/>
                <w:lang w:val="sr-Cyrl-RS"/>
              </w:rPr>
              <w:t>Веслачки</w:t>
            </w:r>
            <w:proofErr w:type="spellEnd"/>
            <w:r w:rsidRPr="00A6198A">
              <w:rPr>
                <w:rFonts w:eastAsia="Times New Roman"/>
                <w:sz w:val="18"/>
                <w:szCs w:val="18"/>
                <w:lang w:val="sr-Cyrl-RS"/>
              </w:rPr>
              <w:t xml:space="preserve"> савез Србије за плаћање котизације за организацију Светског првенства у веслању 2023. године.</w:t>
            </w: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1301 / 0005 / 481</w:t>
            </w: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24.780.000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41.</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Министарство пољопривреде, шумарства и водопривреде - Буџетски фонд за воде Републике Србије</w:t>
            </w:r>
          </w:p>
        </w:tc>
        <w:tc>
          <w:tcPr>
            <w:tcW w:w="3396" w:type="dxa"/>
            <w:shd w:val="clear" w:color="auto" w:fill="auto"/>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401-12880/2019 од 20. децембра 2019. године.</w:t>
            </w:r>
          </w:p>
          <w:p w:rsidR="00420C9B" w:rsidRPr="00A6198A" w:rsidRDefault="00420C9B" w:rsidP="00420C9B">
            <w:pPr>
              <w:jc w:val="both"/>
              <w:rPr>
                <w:rFonts w:eastAsia="Times New Roman"/>
                <w:sz w:val="18"/>
                <w:szCs w:val="18"/>
                <w:lang w:val="sr-Cyrl-RS"/>
              </w:rPr>
            </w:pPr>
          </w:p>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 xml:space="preserve">Отварање </w:t>
            </w:r>
            <w:proofErr w:type="spellStart"/>
            <w:r w:rsidRPr="00A6198A">
              <w:rPr>
                <w:rFonts w:eastAsia="Times New Roman"/>
                <w:sz w:val="18"/>
                <w:szCs w:val="18"/>
                <w:lang w:val="sr-Cyrl-RS"/>
              </w:rPr>
              <w:t>апропријације</w:t>
            </w:r>
            <w:proofErr w:type="spellEnd"/>
            <w:r w:rsidRPr="00A6198A">
              <w:rPr>
                <w:rFonts w:eastAsia="Times New Roman"/>
                <w:sz w:val="18"/>
                <w:szCs w:val="18"/>
                <w:lang w:val="sr-Cyrl-RS"/>
              </w:rPr>
              <w:t>.</w:t>
            </w: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0401 / 5002 / 483</w:t>
            </w: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1.000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42.</w:t>
            </w:r>
          </w:p>
        </w:tc>
        <w:tc>
          <w:tcPr>
            <w:tcW w:w="2822" w:type="dxa"/>
            <w:shd w:val="clear" w:color="auto" w:fill="auto"/>
            <w:vAlign w:val="center"/>
          </w:tcPr>
          <w:p w:rsidR="00420C9B" w:rsidRPr="00A6198A" w:rsidRDefault="00420C9B" w:rsidP="00420C9B">
            <w:pPr>
              <w:jc w:val="center"/>
              <w:rPr>
                <w:rFonts w:eastAsia="Times New Roman"/>
                <w:sz w:val="22"/>
                <w:lang w:val="sr-Cyrl-RS"/>
              </w:rPr>
            </w:pPr>
            <w:r w:rsidRPr="00A6198A">
              <w:rPr>
                <w:rFonts w:eastAsia="Times New Roman"/>
                <w:sz w:val="18"/>
                <w:szCs w:val="18"/>
                <w:lang w:val="sr-Cyrl-RS"/>
              </w:rPr>
              <w:t>Министарство финансија</w:t>
            </w:r>
          </w:p>
        </w:tc>
        <w:tc>
          <w:tcPr>
            <w:tcW w:w="3396" w:type="dxa"/>
            <w:shd w:val="clear" w:color="auto" w:fill="auto"/>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401-12881/2019 од 20. децембра 2019. године.</w:t>
            </w:r>
          </w:p>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 xml:space="preserve">Отварање </w:t>
            </w:r>
            <w:proofErr w:type="spellStart"/>
            <w:r w:rsidRPr="00A6198A">
              <w:rPr>
                <w:rFonts w:eastAsia="Times New Roman"/>
                <w:sz w:val="18"/>
                <w:szCs w:val="18"/>
                <w:lang w:val="sr-Cyrl-RS"/>
              </w:rPr>
              <w:t>апропријације</w:t>
            </w:r>
            <w:proofErr w:type="spellEnd"/>
            <w:r w:rsidRPr="00A6198A">
              <w:rPr>
                <w:rFonts w:eastAsia="Times New Roman"/>
                <w:sz w:val="18"/>
                <w:szCs w:val="18"/>
                <w:lang w:val="sr-Cyrl-RS"/>
              </w:rPr>
              <w:t>.</w:t>
            </w: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0802 / 0014 / 464</w:t>
            </w: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1.000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43.</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 xml:space="preserve">Министарство трговине, туризма и </w:t>
            </w:r>
            <w:proofErr w:type="spellStart"/>
            <w:r w:rsidRPr="00A6198A">
              <w:rPr>
                <w:rFonts w:eastAsia="Times New Roman"/>
                <w:sz w:val="18"/>
                <w:szCs w:val="18"/>
                <w:lang w:val="sr-Cyrl-RS"/>
              </w:rPr>
              <w:t>телекомуникацијa</w:t>
            </w:r>
            <w:proofErr w:type="spellEnd"/>
          </w:p>
        </w:tc>
        <w:tc>
          <w:tcPr>
            <w:tcW w:w="3396" w:type="dxa"/>
            <w:shd w:val="clear" w:color="auto" w:fill="auto"/>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401-12883/2019 од 20. децембра 2019. године.</w:t>
            </w:r>
          </w:p>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За ЈП „</w:t>
            </w:r>
            <w:proofErr w:type="spellStart"/>
            <w:r w:rsidRPr="00A6198A">
              <w:rPr>
                <w:rFonts w:eastAsia="Times New Roman"/>
                <w:sz w:val="18"/>
                <w:szCs w:val="18"/>
                <w:lang w:val="sr-Cyrl-RS"/>
              </w:rPr>
              <w:t>Скијалиштa</w:t>
            </w:r>
            <w:proofErr w:type="spellEnd"/>
            <w:r w:rsidRPr="00A6198A">
              <w:rPr>
                <w:rFonts w:eastAsia="Times New Roman"/>
                <w:sz w:val="18"/>
                <w:szCs w:val="18"/>
                <w:lang w:val="sr-Cyrl-RS"/>
              </w:rPr>
              <w:t xml:space="preserve"> Србије” за „</w:t>
            </w:r>
            <w:proofErr w:type="spellStart"/>
            <w:r w:rsidRPr="00A6198A">
              <w:rPr>
                <w:rFonts w:eastAsia="Times New Roman"/>
                <w:sz w:val="18"/>
                <w:szCs w:val="18"/>
                <w:lang w:val="sr-Cyrl-RS"/>
              </w:rPr>
              <w:t>Ски</w:t>
            </w:r>
            <w:proofErr w:type="spellEnd"/>
            <w:r w:rsidRPr="00A6198A">
              <w:rPr>
                <w:rFonts w:eastAsia="Times New Roman"/>
                <w:sz w:val="18"/>
                <w:szCs w:val="18"/>
                <w:lang w:val="sr-Cyrl-RS"/>
              </w:rPr>
              <w:t xml:space="preserve"> центар Брезовица” </w:t>
            </w:r>
            <w:proofErr w:type="spellStart"/>
            <w:r w:rsidRPr="00A6198A">
              <w:rPr>
                <w:rFonts w:eastAsia="Times New Roman"/>
                <w:sz w:val="18"/>
                <w:szCs w:val="18"/>
                <w:lang w:val="sr-Cyrl-RS"/>
              </w:rPr>
              <w:t>д.о.о</w:t>
            </w:r>
            <w:proofErr w:type="spellEnd"/>
            <w:r w:rsidRPr="00A6198A">
              <w:rPr>
                <w:rFonts w:eastAsia="Times New Roman"/>
                <w:sz w:val="18"/>
                <w:szCs w:val="18"/>
                <w:lang w:val="sr-Cyrl-RS"/>
              </w:rPr>
              <w:t>.</w:t>
            </w: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1507 / 0006 / 451</w:t>
            </w: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10.000.000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44.</w:t>
            </w:r>
          </w:p>
        </w:tc>
        <w:tc>
          <w:tcPr>
            <w:tcW w:w="2822" w:type="dxa"/>
            <w:shd w:val="clear" w:color="auto" w:fill="auto"/>
            <w:vAlign w:val="center"/>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Органима државне управе, службама Владе и управним окрузима</w:t>
            </w:r>
          </w:p>
          <w:p w:rsidR="00420C9B" w:rsidRPr="00A6198A" w:rsidRDefault="00420C9B" w:rsidP="00420C9B">
            <w:pPr>
              <w:jc w:val="center"/>
              <w:rPr>
                <w:rFonts w:eastAsia="Times New Roman"/>
                <w:color w:val="000000"/>
                <w:sz w:val="18"/>
                <w:szCs w:val="18"/>
                <w:lang w:val="sr-Cyrl-RS"/>
              </w:rPr>
            </w:pPr>
          </w:p>
        </w:tc>
        <w:tc>
          <w:tcPr>
            <w:tcW w:w="3396" w:type="dxa"/>
            <w:shd w:val="clear" w:color="auto" w:fill="auto"/>
          </w:tcPr>
          <w:p w:rsidR="00420C9B" w:rsidRPr="00A6198A" w:rsidRDefault="00420C9B" w:rsidP="00420C9B">
            <w:pPr>
              <w:jc w:val="both"/>
              <w:rPr>
                <w:rFonts w:eastAsia="Times New Roman"/>
                <w:color w:val="000000"/>
                <w:sz w:val="18"/>
                <w:szCs w:val="18"/>
                <w:lang w:val="sr-Cyrl-RS"/>
              </w:rPr>
            </w:pPr>
            <w:r w:rsidRPr="00A6198A">
              <w:rPr>
                <w:rFonts w:eastAsia="Times New Roman"/>
                <w:color w:val="000000"/>
                <w:sz w:val="18"/>
                <w:szCs w:val="18"/>
                <w:lang w:val="sr-Cyrl-RS"/>
              </w:rPr>
              <w:t xml:space="preserve">05 Број: 401-12887/2018 </w:t>
            </w:r>
            <w:proofErr w:type="spellStart"/>
            <w:r w:rsidRPr="00A6198A">
              <w:rPr>
                <w:rFonts w:eastAsia="Times New Roman"/>
                <w:color w:val="000000"/>
                <w:sz w:val="18"/>
                <w:szCs w:val="18"/>
                <w:lang w:val="sr-Cyrl-RS"/>
              </w:rPr>
              <w:t>oд</w:t>
            </w:r>
            <w:proofErr w:type="spellEnd"/>
            <w:r w:rsidRPr="00A6198A">
              <w:rPr>
                <w:rFonts w:eastAsia="Times New Roman"/>
                <w:color w:val="000000"/>
                <w:sz w:val="18"/>
                <w:szCs w:val="18"/>
                <w:lang w:val="sr-Cyrl-RS"/>
              </w:rPr>
              <w:t xml:space="preserve"> 20. децембра 2019. године</w:t>
            </w:r>
          </w:p>
          <w:p w:rsidR="00420C9B" w:rsidRPr="00A6198A" w:rsidRDefault="00420C9B" w:rsidP="00420C9B">
            <w:pPr>
              <w:jc w:val="both"/>
              <w:rPr>
                <w:rFonts w:eastAsia="Times New Roman"/>
                <w:sz w:val="18"/>
                <w:szCs w:val="18"/>
                <w:lang w:val="sr-Cyrl-RS"/>
              </w:rPr>
            </w:pPr>
          </w:p>
          <w:p w:rsidR="00420C9B" w:rsidRPr="00A6198A" w:rsidRDefault="00420C9B" w:rsidP="00420C9B">
            <w:pPr>
              <w:jc w:val="both"/>
              <w:rPr>
                <w:rFonts w:eastAsia="Times New Roman"/>
                <w:sz w:val="18"/>
                <w:szCs w:val="18"/>
                <w:lang w:val="sr-Cyrl-RS"/>
              </w:rPr>
            </w:pPr>
          </w:p>
          <w:p w:rsidR="00420C9B" w:rsidRPr="00A6198A" w:rsidRDefault="00420C9B" w:rsidP="00420C9B">
            <w:pPr>
              <w:jc w:val="both"/>
              <w:rPr>
                <w:rFonts w:eastAsia="Times New Roman"/>
                <w:sz w:val="18"/>
                <w:szCs w:val="18"/>
                <w:lang w:val="sr-Cyrl-RS"/>
              </w:rPr>
            </w:pPr>
          </w:p>
          <w:p w:rsidR="00420C9B" w:rsidRPr="00A6198A" w:rsidRDefault="00420C9B" w:rsidP="00420C9B">
            <w:pPr>
              <w:jc w:val="both"/>
              <w:rPr>
                <w:rFonts w:eastAsia="Times New Roman"/>
                <w:sz w:val="18"/>
                <w:szCs w:val="18"/>
                <w:lang w:val="sr-Cyrl-RS"/>
              </w:rPr>
            </w:pPr>
          </w:p>
          <w:p w:rsidR="00420C9B" w:rsidRPr="00A6198A" w:rsidRDefault="00420C9B" w:rsidP="00420C9B">
            <w:pPr>
              <w:jc w:val="both"/>
              <w:rPr>
                <w:rFonts w:eastAsia="Times New Roman"/>
                <w:sz w:val="18"/>
                <w:szCs w:val="18"/>
                <w:lang w:val="sr-Cyrl-RS"/>
              </w:rPr>
            </w:pPr>
          </w:p>
          <w:p w:rsidR="00420C9B" w:rsidRPr="00A6198A" w:rsidRDefault="00420C9B" w:rsidP="00420C9B">
            <w:pPr>
              <w:jc w:val="both"/>
              <w:rPr>
                <w:rFonts w:eastAsia="Times New Roman"/>
                <w:sz w:val="18"/>
                <w:szCs w:val="18"/>
                <w:lang w:val="sr-Cyrl-RS"/>
              </w:rPr>
            </w:pPr>
          </w:p>
          <w:p w:rsidR="00420C9B" w:rsidRPr="00A6198A" w:rsidRDefault="00420C9B" w:rsidP="00420C9B">
            <w:pPr>
              <w:jc w:val="both"/>
              <w:rPr>
                <w:rFonts w:eastAsia="Times New Roman"/>
                <w:sz w:val="18"/>
                <w:szCs w:val="18"/>
                <w:lang w:val="sr-Cyrl-RS"/>
              </w:rPr>
            </w:pPr>
          </w:p>
          <w:p w:rsidR="00420C9B" w:rsidRPr="00A6198A" w:rsidRDefault="00420C9B" w:rsidP="00420C9B">
            <w:pPr>
              <w:jc w:val="both"/>
              <w:rPr>
                <w:rFonts w:eastAsia="Times New Roman"/>
                <w:szCs w:val="24"/>
                <w:lang w:val="sr-Cyrl-RS"/>
              </w:rPr>
            </w:pPr>
            <w:r w:rsidRPr="00A6198A">
              <w:rPr>
                <w:rFonts w:eastAsia="Times New Roman"/>
                <w:sz w:val="18"/>
                <w:szCs w:val="18"/>
                <w:lang w:val="sr-Cyrl-RS"/>
              </w:rPr>
              <w:t xml:space="preserve">За отварање </w:t>
            </w:r>
            <w:proofErr w:type="spellStart"/>
            <w:r w:rsidRPr="00A6198A">
              <w:rPr>
                <w:rFonts w:eastAsia="Times New Roman"/>
                <w:sz w:val="18"/>
                <w:szCs w:val="18"/>
                <w:lang w:val="sr-Cyrl-RS"/>
              </w:rPr>
              <w:t>апропријације</w:t>
            </w:r>
            <w:proofErr w:type="spellEnd"/>
            <w:r w:rsidRPr="00A6198A">
              <w:rPr>
                <w:rFonts w:eastAsia="Times New Roman"/>
                <w:sz w:val="18"/>
                <w:szCs w:val="18"/>
                <w:lang w:val="sr-Cyrl-RS"/>
              </w:rPr>
              <w:t xml:space="preserve"> економске класификације 413 - Накнаде у натури, ради реализације Закључка Владе 05 Број: 401-12468/2019 од 12. децембра 2019. године.</w:t>
            </w:r>
          </w:p>
        </w:tc>
        <w:tc>
          <w:tcPr>
            <w:tcW w:w="1374" w:type="dxa"/>
            <w:shd w:val="clear" w:color="auto" w:fill="auto"/>
            <w:noWrap/>
            <w:vAlign w:val="bottom"/>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1511 / 0001 / 413;</w:t>
            </w:r>
          </w:p>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1603 / 0004 / 413;</w:t>
            </w:r>
          </w:p>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0902 / 0002 / 413;</w:t>
            </w:r>
          </w:p>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1602 / 0009 / 413;</w:t>
            </w:r>
          </w:p>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1102 / 0006 / 413;</w:t>
            </w:r>
          </w:p>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 xml:space="preserve">0606 / 0017 / 413; </w:t>
            </w:r>
          </w:p>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0606 / 0021 / 413;</w:t>
            </w:r>
          </w:p>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0606 / 0022 / 413;</w:t>
            </w:r>
          </w:p>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0606 / 0027 / 413;</w:t>
            </w:r>
          </w:p>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0606 / 0028 / 413;</w:t>
            </w:r>
          </w:p>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0606 / 0034 / 413;</w:t>
            </w:r>
          </w:p>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0606 / 0038 / 413</w:t>
            </w:r>
          </w:p>
        </w:tc>
        <w:tc>
          <w:tcPr>
            <w:tcW w:w="1132" w:type="dxa"/>
            <w:shd w:val="clear" w:color="auto" w:fill="auto"/>
            <w:noWrap/>
            <w:vAlign w:val="bottom"/>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12.000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45.</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Генерални секретаријат Владе</w:t>
            </w:r>
          </w:p>
        </w:tc>
        <w:tc>
          <w:tcPr>
            <w:tcW w:w="3396" w:type="dxa"/>
            <w:shd w:val="clear" w:color="auto" w:fill="auto"/>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401-12907/2019 од 20. децембра 2019. године.</w:t>
            </w:r>
          </w:p>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На име финансијске помоћи Републици Италији за обнову и санацију штете настале услед поплава које су погодиле град Венецију.</w:t>
            </w: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2102 / 0008 / 461</w:t>
            </w: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11.820.000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lastRenderedPageBreak/>
              <w:t>46.</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Безбедносно-информативна агенција</w:t>
            </w:r>
          </w:p>
        </w:tc>
        <w:tc>
          <w:tcPr>
            <w:tcW w:w="3396" w:type="dxa"/>
            <w:shd w:val="clear" w:color="auto" w:fill="auto"/>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СП 05 Број: 00-536/2019 од 20. децембра 2019. године.</w:t>
            </w:r>
          </w:p>
          <w:p w:rsidR="00420C9B" w:rsidRPr="00A6198A" w:rsidRDefault="00420C9B" w:rsidP="00420C9B">
            <w:pPr>
              <w:jc w:val="both"/>
              <w:rPr>
                <w:rFonts w:eastAsia="Times New Roman"/>
                <w:sz w:val="18"/>
                <w:szCs w:val="18"/>
                <w:lang w:val="sr-Cyrl-RS"/>
              </w:rPr>
            </w:pP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1.000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47.</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Виша јавна тужилаштва и Основна јавна тужилаштва</w:t>
            </w:r>
          </w:p>
        </w:tc>
        <w:tc>
          <w:tcPr>
            <w:tcW w:w="3396" w:type="dxa"/>
            <w:shd w:val="clear" w:color="auto" w:fill="auto"/>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401-12994/2019 од 24. децембра 2019. године.</w:t>
            </w:r>
          </w:p>
          <w:p w:rsidR="00420C9B" w:rsidRPr="00A6198A" w:rsidRDefault="00420C9B" w:rsidP="00420C9B">
            <w:pPr>
              <w:jc w:val="both"/>
              <w:rPr>
                <w:rFonts w:eastAsia="Times New Roman"/>
                <w:szCs w:val="24"/>
                <w:lang w:val="sr-Cyrl-RS"/>
              </w:rPr>
            </w:pPr>
            <w:r w:rsidRPr="00A6198A">
              <w:rPr>
                <w:rFonts w:eastAsia="Times New Roman"/>
                <w:sz w:val="18"/>
                <w:szCs w:val="18"/>
                <w:lang w:val="sr-Cyrl-RS"/>
              </w:rPr>
              <w:t>За исплату плата, додатака и накнада запослених (</w:t>
            </w:r>
            <w:proofErr w:type="spellStart"/>
            <w:r w:rsidRPr="00A6198A">
              <w:rPr>
                <w:rFonts w:eastAsia="Times New Roman"/>
                <w:sz w:val="18"/>
                <w:szCs w:val="18"/>
                <w:lang w:val="sr-Cyrl-RS"/>
              </w:rPr>
              <w:t>зарадe</w:t>
            </w:r>
            <w:proofErr w:type="spellEnd"/>
            <w:r w:rsidRPr="00A6198A">
              <w:rPr>
                <w:rFonts w:eastAsia="Times New Roman"/>
                <w:sz w:val="18"/>
                <w:szCs w:val="18"/>
                <w:lang w:val="sr-Cyrl-RS"/>
              </w:rPr>
              <w:t xml:space="preserve">) и припадајућих социјалних доприноса за </w:t>
            </w:r>
            <w:proofErr w:type="spellStart"/>
            <w:r w:rsidRPr="00A6198A">
              <w:rPr>
                <w:rFonts w:eastAsia="Times New Roman"/>
                <w:sz w:val="18"/>
                <w:szCs w:val="18"/>
                <w:lang w:val="sr-Cyrl-RS"/>
              </w:rPr>
              <w:t>државнe</w:t>
            </w:r>
            <w:proofErr w:type="spellEnd"/>
            <w:r w:rsidRPr="00A6198A">
              <w:rPr>
                <w:rFonts w:eastAsia="Times New Roman"/>
                <w:sz w:val="18"/>
                <w:szCs w:val="18"/>
                <w:lang w:val="sr-Cyrl-RS"/>
              </w:rPr>
              <w:t xml:space="preserve"> </w:t>
            </w:r>
            <w:proofErr w:type="spellStart"/>
            <w:r w:rsidRPr="00A6198A">
              <w:rPr>
                <w:rFonts w:eastAsia="Times New Roman"/>
                <w:sz w:val="18"/>
                <w:szCs w:val="18"/>
                <w:lang w:val="sr-Cyrl-RS"/>
              </w:rPr>
              <w:t>службеникe</w:t>
            </w:r>
            <w:proofErr w:type="spellEnd"/>
            <w:r w:rsidRPr="00A6198A">
              <w:rPr>
                <w:rFonts w:eastAsia="Times New Roman"/>
                <w:sz w:val="18"/>
                <w:szCs w:val="18"/>
                <w:lang w:val="sr-Cyrl-RS"/>
              </w:rPr>
              <w:t xml:space="preserve"> и </w:t>
            </w:r>
            <w:proofErr w:type="spellStart"/>
            <w:r w:rsidRPr="00A6198A">
              <w:rPr>
                <w:rFonts w:eastAsia="Times New Roman"/>
                <w:sz w:val="18"/>
                <w:szCs w:val="18"/>
                <w:lang w:val="sr-Cyrl-RS"/>
              </w:rPr>
              <w:t>намештеникe</w:t>
            </w:r>
            <w:proofErr w:type="spellEnd"/>
            <w:r w:rsidRPr="00A6198A">
              <w:rPr>
                <w:rFonts w:eastAsia="Times New Roman"/>
                <w:sz w:val="18"/>
                <w:szCs w:val="18"/>
                <w:lang w:val="sr-Cyrl-RS"/>
              </w:rPr>
              <w:t xml:space="preserve"> </w:t>
            </w:r>
            <w:proofErr w:type="spellStart"/>
            <w:r w:rsidRPr="00A6198A">
              <w:rPr>
                <w:rFonts w:eastAsia="Times New Roman"/>
                <w:sz w:val="18"/>
                <w:szCs w:val="18"/>
                <w:lang w:val="sr-Cyrl-RS"/>
              </w:rPr>
              <w:t>запосленe</w:t>
            </w:r>
            <w:proofErr w:type="spellEnd"/>
            <w:r w:rsidRPr="00A6198A">
              <w:rPr>
                <w:rFonts w:eastAsia="Times New Roman"/>
                <w:sz w:val="18"/>
                <w:szCs w:val="18"/>
                <w:lang w:val="sr-Cyrl-RS"/>
              </w:rPr>
              <w:t xml:space="preserve"> у вишим и основним тужилаштвима.</w:t>
            </w: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1604 / 0012 / 411 и 412;</w:t>
            </w:r>
          </w:p>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1604 / 0014 / 412 и 412</w:t>
            </w: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9.420.000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48.</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Управни суд</w:t>
            </w:r>
          </w:p>
        </w:tc>
        <w:tc>
          <w:tcPr>
            <w:tcW w:w="3396" w:type="dxa"/>
            <w:shd w:val="clear" w:color="auto" w:fill="auto"/>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401-12995/2019 од 24. децембра 2019. године.</w:t>
            </w:r>
          </w:p>
          <w:p w:rsidR="00420C9B" w:rsidRPr="00A6198A" w:rsidRDefault="00420C9B" w:rsidP="00420C9B">
            <w:pPr>
              <w:jc w:val="both"/>
              <w:rPr>
                <w:rFonts w:eastAsia="Times New Roman"/>
                <w:szCs w:val="24"/>
                <w:lang w:val="sr-Cyrl-RS"/>
              </w:rPr>
            </w:pPr>
            <w:r w:rsidRPr="00A6198A">
              <w:rPr>
                <w:rFonts w:eastAsia="Times New Roman"/>
                <w:sz w:val="18"/>
                <w:szCs w:val="18"/>
                <w:lang w:val="sr-Cyrl-RS"/>
              </w:rPr>
              <w:t>За измирење обавеза насталих спровођењем избора за одборнике Скупштине општине Медвеђа.</w:t>
            </w: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1603 / 7063 / 411 и 412</w:t>
            </w: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4.803.000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49.</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Авио-служба Владе</w:t>
            </w:r>
          </w:p>
        </w:tc>
        <w:tc>
          <w:tcPr>
            <w:tcW w:w="3396" w:type="dxa"/>
            <w:shd w:val="clear" w:color="auto" w:fill="auto"/>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СП 05 Број: 00-543/2019 од 24. децембра 2019. године.</w:t>
            </w:r>
          </w:p>
          <w:p w:rsidR="00420C9B" w:rsidRPr="00A6198A" w:rsidRDefault="00420C9B" w:rsidP="00420C9B">
            <w:pPr>
              <w:jc w:val="both"/>
              <w:rPr>
                <w:rFonts w:eastAsia="Times New Roman"/>
                <w:sz w:val="18"/>
                <w:szCs w:val="18"/>
                <w:lang w:val="sr-Cyrl-RS"/>
              </w:rPr>
            </w:pP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18.000.000</w:t>
            </w:r>
          </w:p>
        </w:tc>
      </w:tr>
      <w:tr w:rsidR="00420C9B" w:rsidRPr="00A6198A" w:rsidTr="0050757E">
        <w:trPr>
          <w:trHeight w:val="495"/>
        </w:trPr>
        <w:tc>
          <w:tcPr>
            <w:tcW w:w="469" w:type="dxa"/>
            <w:shd w:val="clear" w:color="auto" w:fill="auto"/>
            <w:noWrap/>
            <w:vAlign w:val="center"/>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50.</w:t>
            </w:r>
          </w:p>
        </w:tc>
        <w:tc>
          <w:tcPr>
            <w:tcW w:w="2822" w:type="dxa"/>
            <w:shd w:val="clear" w:color="auto" w:fill="auto"/>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Министарство за рад, запошљавање, борачка и социјална питања</w:t>
            </w:r>
          </w:p>
        </w:tc>
        <w:tc>
          <w:tcPr>
            <w:tcW w:w="3396" w:type="dxa"/>
            <w:shd w:val="clear" w:color="auto" w:fill="auto"/>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401-13165/2019 од 26. децембра 2019. године.</w:t>
            </w:r>
          </w:p>
          <w:p w:rsidR="00420C9B" w:rsidRPr="00A6198A" w:rsidRDefault="00420C9B" w:rsidP="00420C9B">
            <w:pPr>
              <w:jc w:val="both"/>
              <w:rPr>
                <w:rFonts w:eastAsia="Times New Roman"/>
                <w:sz w:val="18"/>
                <w:szCs w:val="18"/>
                <w:lang w:val="sr-Cyrl-RS"/>
              </w:rPr>
            </w:pPr>
          </w:p>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 xml:space="preserve">Отварање </w:t>
            </w:r>
            <w:proofErr w:type="spellStart"/>
            <w:r w:rsidRPr="00A6198A">
              <w:rPr>
                <w:rFonts w:eastAsia="Times New Roman"/>
                <w:sz w:val="18"/>
                <w:szCs w:val="18"/>
                <w:lang w:val="sr-Cyrl-RS"/>
              </w:rPr>
              <w:t>апропријације</w:t>
            </w:r>
            <w:proofErr w:type="spellEnd"/>
            <w:r w:rsidRPr="00A6198A">
              <w:rPr>
                <w:rFonts w:eastAsia="Times New Roman"/>
                <w:sz w:val="18"/>
                <w:szCs w:val="18"/>
                <w:lang w:val="sr-Cyrl-RS"/>
              </w:rPr>
              <w:t>.</w:t>
            </w:r>
          </w:p>
        </w:tc>
        <w:tc>
          <w:tcPr>
            <w:tcW w:w="1374" w:type="dxa"/>
            <w:shd w:val="clear" w:color="auto" w:fill="auto"/>
            <w:noWrap/>
            <w:vAlign w:val="bottom"/>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0802 / 0002 / 485</w:t>
            </w:r>
          </w:p>
        </w:tc>
        <w:tc>
          <w:tcPr>
            <w:tcW w:w="1132" w:type="dxa"/>
            <w:shd w:val="clear" w:color="auto" w:fill="auto"/>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1.000</w:t>
            </w:r>
          </w:p>
        </w:tc>
      </w:tr>
    </w:tbl>
    <w:p w:rsidR="00420C9B" w:rsidRPr="00A6198A" w:rsidRDefault="00420C9B" w:rsidP="00420C9B">
      <w:pPr>
        <w:ind w:right="-720"/>
        <w:jc w:val="both"/>
        <w:rPr>
          <w:rFonts w:eastAsia="Times New Roman"/>
          <w:szCs w:val="24"/>
          <w:lang w:val="sr-Cyrl-RS"/>
        </w:rPr>
      </w:pPr>
    </w:p>
    <w:p w:rsidR="00420C9B" w:rsidRPr="00A6198A" w:rsidRDefault="00420C9B" w:rsidP="00420C9B">
      <w:pPr>
        <w:ind w:right="-720"/>
        <w:jc w:val="both"/>
        <w:rPr>
          <w:rFonts w:eastAsia="Times New Roman"/>
          <w:szCs w:val="24"/>
          <w:lang w:val="sr-Cyrl-RS"/>
        </w:rPr>
      </w:pPr>
    </w:p>
    <w:p w:rsidR="00420C9B" w:rsidRPr="00A6198A" w:rsidRDefault="00420C9B" w:rsidP="00420C9B">
      <w:pPr>
        <w:ind w:right="-720"/>
        <w:jc w:val="both"/>
        <w:rPr>
          <w:rFonts w:eastAsia="Times New Roman"/>
          <w:szCs w:val="24"/>
          <w:lang w:val="sr-Cyrl-RS"/>
        </w:rPr>
      </w:pPr>
      <w:r w:rsidRPr="00A6198A">
        <w:rPr>
          <w:rFonts w:eastAsia="Times New Roman"/>
          <w:b/>
          <w:szCs w:val="24"/>
          <w:lang w:val="sr-Cyrl-RS"/>
        </w:rPr>
        <w:t>II.</w:t>
      </w:r>
      <w:r w:rsidRPr="00A6198A">
        <w:rPr>
          <w:rFonts w:eastAsia="Times New Roman"/>
          <w:szCs w:val="24"/>
          <w:lang w:val="sr-Cyrl-RS"/>
        </w:rPr>
        <w:tab/>
        <w:t xml:space="preserve">У 2019. години нису </w:t>
      </w:r>
      <w:proofErr w:type="spellStart"/>
      <w:r w:rsidRPr="00A6198A">
        <w:rPr>
          <w:rFonts w:eastAsia="Times New Roman"/>
          <w:szCs w:val="24"/>
          <w:lang w:val="sr-Cyrl-RS"/>
        </w:rPr>
        <w:t>коришћењa</w:t>
      </w:r>
      <w:proofErr w:type="spellEnd"/>
      <w:r w:rsidRPr="00A6198A">
        <w:rPr>
          <w:rFonts w:eastAsia="Times New Roman"/>
          <w:szCs w:val="24"/>
          <w:lang w:val="sr-Cyrl-RS"/>
        </w:rPr>
        <w:t xml:space="preserve"> средстава сталне буџетске резерве.</w:t>
      </w:r>
    </w:p>
    <w:p w:rsidR="00420C9B" w:rsidRPr="00A6198A" w:rsidRDefault="00420C9B" w:rsidP="00420C9B">
      <w:pPr>
        <w:ind w:right="-143"/>
        <w:jc w:val="both"/>
        <w:rPr>
          <w:rFonts w:eastAsia="Times New Roman"/>
          <w:szCs w:val="24"/>
          <w:lang w:val="sr-Cyrl-RS"/>
        </w:rPr>
      </w:pPr>
    </w:p>
    <w:p w:rsidR="00420C9B" w:rsidRPr="00A6198A" w:rsidRDefault="00420C9B" w:rsidP="00420C9B">
      <w:pPr>
        <w:ind w:right="-143" w:firstLine="720"/>
        <w:jc w:val="both"/>
        <w:rPr>
          <w:rFonts w:eastAsia="Times New Roman"/>
          <w:szCs w:val="24"/>
          <w:lang w:val="sr-Cyrl-RS"/>
        </w:rPr>
      </w:pPr>
      <w:r w:rsidRPr="00A6198A">
        <w:rPr>
          <w:rFonts w:eastAsia="Times New Roman"/>
          <w:szCs w:val="24"/>
          <w:lang w:val="sr-Cyrl-RS"/>
        </w:rPr>
        <w:t>Унос у текућу буџетску резерву и распоређивање на буџетске кориснике у складу са чланом 61. Закона о буџетском систему.</w:t>
      </w:r>
    </w:p>
    <w:p w:rsidR="00420C9B" w:rsidRPr="00A6198A" w:rsidRDefault="00420C9B" w:rsidP="00420C9B">
      <w:pPr>
        <w:outlineLvl w:val="0"/>
        <w:rPr>
          <w:rFonts w:eastAsia="Times New Roman"/>
          <w:b/>
          <w:szCs w:val="24"/>
          <w:lang w:val="sr-Cyrl-RS"/>
        </w:rPr>
      </w:pPr>
    </w:p>
    <w:p w:rsidR="00420C9B" w:rsidRPr="00A6198A" w:rsidRDefault="00420C9B" w:rsidP="00420C9B">
      <w:pPr>
        <w:outlineLvl w:val="0"/>
        <w:rPr>
          <w:rFonts w:eastAsia="Times New Roman"/>
          <w:b/>
          <w:szCs w:val="24"/>
          <w:lang w:val="sr-Cyrl-RS"/>
        </w:rPr>
      </w:pPr>
      <w:r w:rsidRPr="00A6198A">
        <w:rPr>
          <w:rFonts w:eastAsia="Times New Roman"/>
          <w:b/>
          <w:szCs w:val="24"/>
          <w:lang w:val="sr-Cyrl-RS"/>
        </w:rPr>
        <w:t>III.</w:t>
      </w:r>
    </w:p>
    <w:tbl>
      <w:tblPr>
        <w:tblW w:w="9194" w:type="dxa"/>
        <w:tblInd w:w="93" w:type="dxa"/>
        <w:tblLayout w:type="fixed"/>
        <w:tblLook w:val="04A0" w:firstRow="1" w:lastRow="0" w:firstColumn="1" w:lastColumn="0" w:noHBand="0" w:noVBand="1"/>
      </w:tblPr>
      <w:tblGrid>
        <w:gridCol w:w="564"/>
        <w:gridCol w:w="2770"/>
        <w:gridCol w:w="4597"/>
        <w:gridCol w:w="1263"/>
      </w:tblGrid>
      <w:tr w:rsidR="00420C9B" w:rsidRPr="00A6198A" w:rsidTr="00A6198A">
        <w:trPr>
          <w:trHeight w:val="300"/>
          <w:tblHeader/>
        </w:trPr>
        <w:tc>
          <w:tcPr>
            <w:tcW w:w="564"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20C9B" w:rsidRPr="00A6198A" w:rsidRDefault="00420C9B" w:rsidP="00420C9B">
            <w:pPr>
              <w:ind w:left="113" w:right="113"/>
              <w:jc w:val="center"/>
              <w:rPr>
                <w:rFonts w:eastAsia="Times New Roman"/>
                <w:color w:val="000000"/>
                <w:sz w:val="18"/>
                <w:szCs w:val="18"/>
                <w:lang w:val="sr-Cyrl-RS"/>
              </w:rPr>
            </w:pPr>
            <w:r w:rsidRPr="00A6198A">
              <w:rPr>
                <w:rFonts w:eastAsia="Times New Roman"/>
                <w:color w:val="000000"/>
                <w:sz w:val="18"/>
                <w:szCs w:val="18"/>
                <w:lang w:val="sr-Cyrl-RS"/>
              </w:rPr>
              <w:t>Ред. бр.</w:t>
            </w:r>
          </w:p>
        </w:tc>
        <w:tc>
          <w:tcPr>
            <w:tcW w:w="27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БУЏЕТСКИ КОРИСНИК</w:t>
            </w:r>
          </w:p>
        </w:tc>
        <w:tc>
          <w:tcPr>
            <w:tcW w:w="459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БРОЈ РЕШЕЊА ВЛАДЕ И НАМЕНА</w:t>
            </w:r>
          </w:p>
        </w:tc>
        <w:tc>
          <w:tcPr>
            <w:tcW w:w="126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износ</w:t>
            </w:r>
          </w:p>
        </w:tc>
      </w:tr>
      <w:tr w:rsidR="00420C9B" w:rsidRPr="00A6198A" w:rsidTr="00A6198A">
        <w:trPr>
          <w:trHeight w:val="300"/>
          <w:tblHeader/>
        </w:trPr>
        <w:tc>
          <w:tcPr>
            <w:tcW w:w="564" w:type="dxa"/>
            <w:vMerge/>
            <w:tcBorders>
              <w:top w:val="single" w:sz="4" w:space="0" w:color="auto"/>
              <w:left w:val="single" w:sz="4" w:space="0" w:color="auto"/>
              <w:bottom w:val="single" w:sz="4" w:space="0" w:color="auto"/>
              <w:right w:val="single" w:sz="4" w:space="0" w:color="auto"/>
            </w:tcBorders>
            <w:vAlign w:val="center"/>
            <w:hideMark/>
          </w:tcPr>
          <w:p w:rsidR="00420C9B" w:rsidRPr="00A6198A" w:rsidRDefault="00420C9B" w:rsidP="00420C9B">
            <w:pPr>
              <w:rPr>
                <w:rFonts w:eastAsia="Times New Roman"/>
                <w:color w:val="000000"/>
                <w:sz w:val="18"/>
                <w:szCs w:val="18"/>
                <w:lang w:val="sr-Cyrl-RS"/>
              </w:rPr>
            </w:pPr>
          </w:p>
        </w:tc>
        <w:tc>
          <w:tcPr>
            <w:tcW w:w="2770" w:type="dxa"/>
            <w:vMerge/>
            <w:tcBorders>
              <w:top w:val="single" w:sz="4" w:space="0" w:color="auto"/>
              <w:left w:val="single" w:sz="4" w:space="0" w:color="auto"/>
              <w:bottom w:val="single" w:sz="4" w:space="0" w:color="auto"/>
              <w:right w:val="single" w:sz="4" w:space="0" w:color="auto"/>
            </w:tcBorders>
            <w:vAlign w:val="center"/>
            <w:hideMark/>
          </w:tcPr>
          <w:p w:rsidR="00420C9B" w:rsidRPr="00A6198A" w:rsidRDefault="00420C9B" w:rsidP="00420C9B">
            <w:pPr>
              <w:rPr>
                <w:rFonts w:eastAsia="Times New Roman"/>
                <w:color w:val="000000"/>
                <w:sz w:val="18"/>
                <w:szCs w:val="18"/>
                <w:lang w:val="sr-Cyrl-RS"/>
              </w:rPr>
            </w:pPr>
          </w:p>
        </w:tc>
        <w:tc>
          <w:tcPr>
            <w:tcW w:w="4597" w:type="dxa"/>
            <w:vMerge/>
            <w:tcBorders>
              <w:top w:val="single" w:sz="4" w:space="0" w:color="auto"/>
              <w:left w:val="single" w:sz="4" w:space="0" w:color="auto"/>
              <w:bottom w:val="single" w:sz="4" w:space="0" w:color="auto"/>
              <w:right w:val="single" w:sz="4" w:space="0" w:color="auto"/>
            </w:tcBorders>
            <w:vAlign w:val="center"/>
            <w:hideMark/>
          </w:tcPr>
          <w:p w:rsidR="00420C9B" w:rsidRPr="00A6198A" w:rsidRDefault="00420C9B" w:rsidP="00420C9B">
            <w:pPr>
              <w:rPr>
                <w:rFonts w:eastAsia="Times New Roman"/>
                <w:color w:val="000000"/>
                <w:sz w:val="18"/>
                <w:szCs w:val="18"/>
                <w:lang w:val="sr-Cyrl-RS"/>
              </w:rPr>
            </w:pPr>
          </w:p>
        </w:tc>
        <w:tc>
          <w:tcPr>
            <w:tcW w:w="1263" w:type="dxa"/>
            <w:vMerge/>
            <w:tcBorders>
              <w:top w:val="single" w:sz="4" w:space="0" w:color="auto"/>
              <w:left w:val="single" w:sz="4" w:space="0" w:color="auto"/>
              <w:bottom w:val="single" w:sz="4" w:space="0" w:color="auto"/>
              <w:right w:val="single" w:sz="4" w:space="0" w:color="auto"/>
            </w:tcBorders>
            <w:vAlign w:val="center"/>
            <w:hideMark/>
          </w:tcPr>
          <w:p w:rsidR="00420C9B" w:rsidRPr="00A6198A" w:rsidRDefault="00420C9B" w:rsidP="00420C9B">
            <w:pPr>
              <w:rPr>
                <w:rFonts w:eastAsia="Times New Roman"/>
                <w:color w:val="000000"/>
                <w:sz w:val="18"/>
                <w:szCs w:val="18"/>
                <w:lang w:val="sr-Cyrl-RS"/>
              </w:rPr>
            </w:pPr>
          </w:p>
        </w:tc>
      </w:tr>
      <w:tr w:rsidR="00420C9B" w:rsidRPr="00A6198A" w:rsidTr="00A6198A">
        <w:trPr>
          <w:trHeight w:val="112"/>
          <w:tblHeader/>
        </w:trPr>
        <w:tc>
          <w:tcPr>
            <w:tcW w:w="564" w:type="dxa"/>
            <w:tcBorders>
              <w:top w:val="nil"/>
              <w:left w:val="single" w:sz="4" w:space="0" w:color="auto"/>
              <w:bottom w:val="single" w:sz="4" w:space="0" w:color="auto"/>
              <w:right w:val="single" w:sz="4" w:space="0" w:color="auto"/>
            </w:tcBorders>
            <w:shd w:val="clear" w:color="000000" w:fill="FFFFFF"/>
            <w:vAlign w:val="center"/>
            <w:hideMark/>
          </w:tcPr>
          <w:p w:rsidR="00420C9B" w:rsidRPr="00A6198A" w:rsidRDefault="00420C9B" w:rsidP="00420C9B">
            <w:pPr>
              <w:jc w:val="center"/>
              <w:rPr>
                <w:rFonts w:eastAsia="Times New Roman"/>
                <w:color w:val="000000"/>
                <w:sz w:val="16"/>
                <w:szCs w:val="16"/>
                <w:lang w:val="sr-Cyrl-RS"/>
              </w:rPr>
            </w:pPr>
            <w:r w:rsidRPr="00A6198A">
              <w:rPr>
                <w:rFonts w:eastAsia="Times New Roman"/>
                <w:color w:val="000000"/>
                <w:sz w:val="16"/>
                <w:szCs w:val="16"/>
                <w:lang w:val="sr-Cyrl-RS"/>
              </w:rPr>
              <w:t>1</w:t>
            </w:r>
          </w:p>
        </w:tc>
        <w:tc>
          <w:tcPr>
            <w:tcW w:w="2770" w:type="dxa"/>
            <w:tcBorders>
              <w:top w:val="nil"/>
              <w:left w:val="nil"/>
              <w:bottom w:val="single" w:sz="4" w:space="0" w:color="auto"/>
              <w:right w:val="single" w:sz="4" w:space="0" w:color="auto"/>
            </w:tcBorders>
            <w:shd w:val="clear" w:color="000000" w:fill="FFFFFF"/>
            <w:vAlign w:val="center"/>
            <w:hideMark/>
          </w:tcPr>
          <w:p w:rsidR="00420C9B" w:rsidRPr="00A6198A" w:rsidRDefault="00420C9B" w:rsidP="00420C9B">
            <w:pPr>
              <w:jc w:val="center"/>
              <w:rPr>
                <w:rFonts w:eastAsia="Times New Roman"/>
                <w:color w:val="000000"/>
                <w:sz w:val="16"/>
                <w:szCs w:val="16"/>
                <w:lang w:val="sr-Cyrl-RS"/>
              </w:rPr>
            </w:pPr>
            <w:r w:rsidRPr="00A6198A">
              <w:rPr>
                <w:rFonts w:eastAsia="Times New Roman"/>
                <w:color w:val="000000"/>
                <w:sz w:val="16"/>
                <w:szCs w:val="16"/>
                <w:lang w:val="sr-Cyrl-RS"/>
              </w:rPr>
              <w:t>2</w:t>
            </w:r>
          </w:p>
        </w:tc>
        <w:tc>
          <w:tcPr>
            <w:tcW w:w="4597" w:type="dxa"/>
            <w:tcBorders>
              <w:top w:val="nil"/>
              <w:left w:val="nil"/>
              <w:bottom w:val="single" w:sz="4" w:space="0" w:color="auto"/>
              <w:right w:val="single" w:sz="4" w:space="0" w:color="auto"/>
            </w:tcBorders>
            <w:shd w:val="clear" w:color="000000" w:fill="FFFFFF"/>
            <w:vAlign w:val="center"/>
            <w:hideMark/>
          </w:tcPr>
          <w:p w:rsidR="00420C9B" w:rsidRPr="00A6198A" w:rsidRDefault="00420C9B" w:rsidP="00420C9B">
            <w:pPr>
              <w:jc w:val="center"/>
              <w:rPr>
                <w:rFonts w:eastAsia="Times New Roman"/>
                <w:color w:val="000000"/>
                <w:sz w:val="16"/>
                <w:szCs w:val="16"/>
                <w:lang w:val="sr-Cyrl-RS"/>
              </w:rPr>
            </w:pPr>
            <w:r w:rsidRPr="00A6198A">
              <w:rPr>
                <w:rFonts w:eastAsia="Times New Roman"/>
                <w:color w:val="000000"/>
                <w:sz w:val="16"/>
                <w:szCs w:val="16"/>
                <w:lang w:val="sr-Cyrl-RS"/>
              </w:rPr>
              <w:t>3</w:t>
            </w:r>
          </w:p>
        </w:tc>
        <w:tc>
          <w:tcPr>
            <w:tcW w:w="1263" w:type="dxa"/>
            <w:tcBorders>
              <w:top w:val="nil"/>
              <w:left w:val="nil"/>
              <w:bottom w:val="single" w:sz="4" w:space="0" w:color="auto"/>
              <w:right w:val="single" w:sz="4" w:space="0" w:color="auto"/>
            </w:tcBorders>
            <w:shd w:val="clear" w:color="000000" w:fill="FFFFFF"/>
            <w:vAlign w:val="center"/>
            <w:hideMark/>
          </w:tcPr>
          <w:p w:rsidR="00420C9B" w:rsidRPr="00A6198A" w:rsidRDefault="00420C9B" w:rsidP="00420C9B">
            <w:pPr>
              <w:jc w:val="center"/>
              <w:rPr>
                <w:rFonts w:eastAsia="Times New Roman"/>
                <w:color w:val="000000"/>
                <w:sz w:val="16"/>
                <w:szCs w:val="16"/>
                <w:lang w:val="sr-Cyrl-RS"/>
              </w:rPr>
            </w:pPr>
            <w:r w:rsidRPr="00A6198A">
              <w:rPr>
                <w:rFonts w:eastAsia="Times New Roman"/>
                <w:color w:val="000000"/>
                <w:sz w:val="16"/>
                <w:szCs w:val="16"/>
                <w:lang w:val="sr-Cyrl-RS"/>
              </w:rPr>
              <w:t>4</w:t>
            </w:r>
          </w:p>
        </w:tc>
      </w:tr>
      <w:tr w:rsidR="00420C9B" w:rsidRPr="00A6198A" w:rsidTr="00A6198A">
        <w:trPr>
          <w:trHeight w:val="415"/>
        </w:trPr>
        <w:tc>
          <w:tcPr>
            <w:tcW w:w="564" w:type="dxa"/>
            <w:tcBorders>
              <w:top w:val="nil"/>
              <w:left w:val="single" w:sz="4" w:space="0" w:color="auto"/>
              <w:bottom w:val="single" w:sz="4" w:space="0" w:color="auto"/>
              <w:right w:val="single" w:sz="4" w:space="0" w:color="auto"/>
            </w:tcBorders>
            <w:shd w:val="clear" w:color="000000" w:fill="FFFFFF"/>
            <w:noWrap/>
            <w:vAlign w:val="center"/>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1.</w:t>
            </w:r>
          </w:p>
        </w:tc>
        <w:tc>
          <w:tcPr>
            <w:tcW w:w="2770" w:type="dxa"/>
            <w:tcBorders>
              <w:top w:val="nil"/>
              <w:left w:val="nil"/>
              <w:bottom w:val="single" w:sz="4" w:space="0" w:color="auto"/>
              <w:right w:val="single" w:sz="4" w:space="0" w:color="auto"/>
            </w:tcBorders>
            <w:shd w:val="clear" w:color="auto" w:fill="auto"/>
            <w:noWrap/>
            <w:vAlign w:val="center"/>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Кабинет председника Владе</w:t>
            </w:r>
          </w:p>
        </w:tc>
        <w:tc>
          <w:tcPr>
            <w:tcW w:w="4597" w:type="dxa"/>
            <w:tcBorders>
              <w:top w:val="nil"/>
              <w:left w:val="nil"/>
              <w:bottom w:val="single" w:sz="4" w:space="0" w:color="auto"/>
              <w:right w:val="single" w:sz="4" w:space="0" w:color="auto"/>
            </w:tcBorders>
            <w:shd w:val="clear" w:color="000000" w:fill="FFFFFF"/>
            <w:vAlign w:val="center"/>
          </w:tcPr>
          <w:p w:rsidR="00420C9B" w:rsidRPr="00A6198A" w:rsidRDefault="00420C9B" w:rsidP="00420C9B">
            <w:pPr>
              <w:tabs>
                <w:tab w:val="left" w:pos="1170"/>
              </w:tabs>
              <w:jc w:val="both"/>
              <w:rPr>
                <w:rFonts w:eastAsia="Times New Roman"/>
                <w:color w:val="000000"/>
                <w:sz w:val="18"/>
                <w:szCs w:val="18"/>
                <w:lang w:val="sr-Cyrl-RS"/>
              </w:rPr>
            </w:pPr>
            <w:r w:rsidRPr="00A6198A">
              <w:rPr>
                <w:rFonts w:eastAsia="Times New Roman"/>
                <w:color w:val="000000"/>
                <w:sz w:val="18"/>
                <w:szCs w:val="18"/>
                <w:lang w:val="sr-Cyrl-RS"/>
              </w:rPr>
              <w:t>05 Број: 401-10716/2019 од 24. октобра 2019. године.</w:t>
            </w:r>
          </w:p>
          <w:p w:rsidR="00420C9B" w:rsidRPr="00A6198A" w:rsidRDefault="00420C9B" w:rsidP="00420C9B">
            <w:pPr>
              <w:jc w:val="both"/>
              <w:rPr>
                <w:rFonts w:eastAsia="Times New Roman"/>
                <w:color w:val="000000"/>
                <w:sz w:val="18"/>
                <w:szCs w:val="18"/>
                <w:lang w:val="sr-Cyrl-RS"/>
              </w:rPr>
            </w:pPr>
            <w:r w:rsidRPr="00A6198A">
              <w:rPr>
                <w:rFonts w:eastAsia="Times New Roman"/>
                <w:color w:val="000000"/>
                <w:sz w:val="18"/>
                <w:szCs w:val="18"/>
                <w:lang w:val="sr-Cyrl-RS"/>
              </w:rPr>
              <w:t xml:space="preserve">Унос у ТБР са Кабинета председника Владе, Програм 2102 - Подршка раду Владу, Програмска активност 0001 - Стручни и оперативни послови Кабинета председника Владе, </w:t>
            </w:r>
            <w:proofErr w:type="spellStart"/>
            <w:r w:rsidRPr="00A6198A">
              <w:rPr>
                <w:rFonts w:eastAsia="Times New Roman"/>
                <w:color w:val="000000"/>
                <w:sz w:val="18"/>
                <w:szCs w:val="18"/>
                <w:lang w:val="sr-Cyrl-RS"/>
              </w:rPr>
              <w:t>апропријација</w:t>
            </w:r>
            <w:proofErr w:type="spellEnd"/>
            <w:r w:rsidRPr="00A6198A">
              <w:rPr>
                <w:rFonts w:eastAsia="Times New Roman"/>
                <w:color w:val="000000"/>
                <w:sz w:val="18"/>
                <w:szCs w:val="18"/>
                <w:lang w:val="sr-Cyrl-RS"/>
              </w:rPr>
              <w:t xml:space="preserve"> економска класификација, и то: 411 - Плате, додаци и накнаде запослених (зараде), у износу од 5.192.000 динара; 412 - Социјални доприноси на терет послодавца, у износу од 892.000 динара, и распоређивање на Кабинет председника Владе, Програм 2102 - Подршка раду Владу, Програмска активност 0001 - Стручни и оперативни послови </w:t>
            </w:r>
            <w:proofErr w:type="spellStart"/>
            <w:r w:rsidRPr="00A6198A">
              <w:rPr>
                <w:rFonts w:eastAsia="Times New Roman"/>
                <w:color w:val="000000"/>
                <w:sz w:val="18"/>
                <w:szCs w:val="18"/>
                <w:lang w:val="sr-Cyrl-RS"/>
              </w:rPr>
              <w:t>Kабинета</w:t>
            </w:r>
            <w:proofErr w:type="spellEnd"/>
            <w:r w:rsidRPr="00A6198A">
              <w:rPr>
                <w:rFonts w:eastAsia="Times New Roman"/>
                <w:color w:val="000000"/>
                <w:sz w:val="18"/>
                <w:szCs w:val="18"/>
                <w:lang w:val="sr-Cyrl-RS"/>
              </w:rPr>
              <w:t xml:space="preserve"> председника Владе, </w:t>
            </w:r>
            <w:proofErr w:type="spellStart"/>
            <w:r w:rsidRPr="00A6198A">
              <w:rPr>
                <w:rFonts w:eastAsia="Times New Roman"/>
                <w:color w:val="000000"/>
                <w:sz w:val="18"/>
                <w:szCs w:val="18"/>
                <w:lang w:val="sr-Cyrl-RS"/>
              </w:rPr>
              <w:t>апропријација</w:t>
            </w:r>
            <w:proofErr w:type="spellEnd"/>
            <w:r w:rsidRPr="00A6198A">
              <w:rPr>
                <w:rFonts w:eastAsia="Times New Roman"/>
                <w:color w:val="000000"/>
                <w:sz w:val="18"/>
                <w:szCs w:val="18"/>
                <w:lang w:val="sr-Cyrl-RS"/>
              </w:rPr>
              <w:t xml:space="preserve"> економска класификација, и то: 422 - Трошкови путовања, у износу од 584.000 динара; 423 - Услуге по уговору, у износу од 5.500.000 динара, за редован рад Кабинета председника Владе.</w:t>
            </w:r>
          </w:p>
        </w:tc>
        <w:tc>
          <w:tcPr>
            <w:tcW w:w="1263" w:type="dxa"/>
            <w:tcBorders>
              <w:top w:val="nil"/>
              <w:left w:val="nil"/>
              <w:bottom w:val="single" w:sz="4" w:space="0" w:color="auto"/>
              <w:right w:val="single" w:sz="4" w:space="0" w:color="auto"/>
            </w:tcBorders>
            <w:shd w:val="clear" w:color="000000" w:fill="FFFFFF"/>
            <w:noWrap/>
            <w:vAlign w:val="bottom"/>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6.084.000</w:t>
            </w:r>
          </w:p>
        </w:tc>
      </w:tr>
      <w:tr w:rsidR="00420C9B" w:rsidRPr="00A6198A" w:rsidTr="00A6198A">
        <w:trPr>
          <w:trHeight w:val="467"/>
        </w:trPr>
        <w:tc>
          <w:tcPr>
            <w:tcW w:w="564" w:type="dxa"/>
            <w:tcBorders>
              <w:top w:val="nil"/>
              <w:left w:val="single" w:sz="4" w:space="0" w:color="auto"/>
              <w:bottom w:val="single" w:sz="4" w:space="0" w:color="auto"/>
              <w:right w:val="single" w:sz="4" w:space="0" w:color="auto"/>
            </w:tcBorders>
            <w:shd w:val="clear" w:color="000000" w:fill="FFFFFF"/>
            <w:noWrap/>
            <w:vAlign w:val="center"/>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2.</w:t>
            </w:r>
          </w:p>
        </w:tc>
        <w:tc>
          <w:tcPr>
            <w:tcW w:w="2770" w:type="dxa"/>
            <w:tcBorders>
              <w:top w:val="nil"/>
              <w:left w:val="nil"/>
              <w:bottom w:val="single" w:sz="4" w:space="0" w:color="auto"/>
              <w:right w:val="single" w:sz="4" w:space="0" w:color="auto"/>
            </w:tcBorders>
            <w:shd w:val="clear" w:color="auto" w:fill="auto"/>
            <w:noWrap/>
            <w:vAlign w:val="center"/>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Министарство привреде</w:t>
            </w:r>
          </w:p>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на</w:t>
            </w:r>
          </w:p>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Генерални секретаријат Владе</w:t>
            </w:r>
          </w:p>
        </w:tc>
        <w:tc>
          <w:tcPr>
            <w:tcW w:w="4597" w:type="dxa"/>
            <w:tcBorders>
              <w:top w:val="nil"/>
              <w:left w:val="nil"/>
              <w:bottom w:val="single" w:sz="4" w:space="0" w:color="auto"/>
              <w:right w:val="single" w:sz="4" w:space="0" w:color="auto"/>
            </w:tcBorders>
            <w:shd w:val="clear" w:color="000000" w:fill="FFFFFF"/>
            <w:vAlign w:val="center"/>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СП 05 Број: 00-452/2019 од 14. новембра 2019. године.</w:t>
            </w:r>
          </w:p>
          <w:p w:rsidR="00420C9B" w:rsidRPr="00A6198A" w:rsidRDefault="00420C9B" w:rsidP="00420C9B">
            <w:pPr>
              <w:jc w:val="both"/>
              <w:rPr>
                <w:rFonts w:eastAsia="Times New Roman"/>
                <w:szCs w:val="24"/>
                <w:lang w:val="sr-Cyrl-RS"/>
              </w:rPr>
            </w:pPr>
          </w:p>
        </w:tc>
        <w:tc>
          <w:tcPr>
            <w:tcW w:w="1263" w:type="dxa"/>
            <w:tcBorders>
              <w:top w:val="nil"/>
              <w:left w:val="nil"/>
              <w:bottom w:val="single" w:sz="4" w:space="0" w:color="auto"/>
              <w:right w:val="single" w:sz="4" w:space="0" w:color="auto"/>
            </w:tcBorders>
            <w:shd w:val="clear" w:color="000000" w:fill="FFFFFF"/>
            <w:noWrap/>
            <w:vAlign w:val="bottom"/>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1.676.000.000</w:t>
            </w:r>
          </w:p>
        </w:tc>
      </w:tr>
      <w:tr w:rsidR="00420C9B" w:rsidRPr="00A6198A" w:rsidTr="00A6198A">
        <w:trPr>
          <w:trHeight w:val="629"/>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3.</w:t>
            </w:r>
          </w:p>
        </w:tc>
        <w:tc>
          <w:tcPr>
            <w:tcW w:w="2770" w:type="dxa"/>
            <w:tcBorders>
              <w:top w:val="single" w:sz="4" w:space="0" w:color="auto"/>
              <w:left w:val="nil"/>
              <w:bottom w:val="single" w:sz="4" w:space="0" w:color="auto"/>
              <w:right w:val="single" w:sz="4" w:space="0" w:color="auto"/>
            </w:tcBorders>
            <w:shd w:val="clear" w:color="auto" w:fill="auto"/>
            <w:noWrap/>
            <w:vAlign w:val="center"/>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Министарство финансија</w:t>
            </w:r>
          </w:p>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 xml:space="preserve">на </w:t>
            </w:r>
          </w:p>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Министарство грађевинарства, саобраћаја и инфраструктуре</w:t>
            </w:r>
          </w:p>
        </w:tc>
        <w:tc>
          <w:tcPr>
            <w:tcW w:w="4597" w:type="dxa"/>
            <w:tcBorders>
              <w:top w:val="single" w:sz="4" w:space="0" w:color="auto"/>
              <w:left w:val="single" w:sz="4" w:space="0" w:color="auto"/>
              <w:bottom w:val="single" w:sz="4" w:space="0" w:color="auto"/>
              <w:right w:val="single" w:sz="4" w:space="0" w:color="auto"/>
            </w:tcBorders>
            <w:shd w:val="clear" w:color="000000" w:fill="FFFFFF"/>
            <w:vAlign w:val="center"/>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401-11699/2019-1 од 21. новембра 2019. године.</w:t>
            </w:r>
          </w:p>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 xml:space="preserve">Унос у ТБР са Министарства финансија, Програм 0902 - Социјална заштита, Програмска активност 0001 - Подршка Републичком фонду за здравствено осигурање,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464 - Дотације организацијама обавезног социјалног осигурања у износу од 905.000.000 динара, и распоређивање на Министарство грађевинарства, саобраћаја и инфраструктуре, Програм 0701 - Уређење и надзор у области саобраћаја, Програмска активност 0001 - </w:t>
            </w:r>
            <w:r w:rsidRPr="00A6198A">
              <w:rPr>
                <w:rFonts w:eastAsia="Times New Roman"/>
                <w:sz w:val="18"/>
                <w:szCs w:val="18"/>
                <w:lang w:val="sr-Cyrl-RS"/>
              </w:rPr>
              <w:lastRenderedPageBreak/>
              <w:t xml:space="preserve">Друмски транспорт, путеви и безбедност саобраћаја,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451 - Субвенције јавним </w:t>
            </w:r>
            <w:proofErr w:type="spellStart"/>
            <w:r w:rsidRPr="00A6198A">
              <w:rPr>
                <w:rFonts w:eastAsia="Times New Roman"/>
                <w:sz w:val="18"/>
                <w:szCs w:val="18"/>
                <w:lang w:val="sr-Cyrl-RS"/>
              </w:rPr>
              <w:t>нефинансијским</w:t>
            </w:r>
            <w:proofErr w:type="spellEnd"/>
            <w:r w:rsidRPr="00A6198A">
              <w:rPr>
                <w:rFonts w:eastAsia="Times New Roman"/>
                <w:sz w:val="18"/>
                <w:szCs w:val="18"/>
                <w:lang w:val="sr-Cyrl-RS"/>
              </w:rPr>
              <w:t xml:space="preserve"> предузећима и организацијама, за Јавно предузеће „Путеви </w:t>
            </w:r>
            <w:proofErr w:type="spellStart"/>
            <w:r w:rsidRPr="00A6198A">
              <w:rPr>
                <w:rFonts w:eastAsia="Times New Roman"/>
                <w:sz w:val="18"/>
                <w:szCs w:val="18"/>
                <w:lang w:val="sr-Cyrl-RS"/>
              </w:rPr>
              <w:t>Србијеˮ</w:t>
            </w:r>
            <w:proofErr w:type="spellEnd"/>
            <w:r w:rsidRPr="00A6198A">
              <w:rPr>
                <w:rFonts w:eastAsia="Times New Roman"/>
                <w:sz w:val="18"/>
                <w:szCs w:val="18"/>
                <w:lang w:val="sr-Cyrl-RS"/>
              </w:rPr>
              <w:t>, за одржавање мреже путева I и II реда.</w:t>
            </w:r>
          </w:p>
        </w:tc>
        <w:tc>
          <w:tcPr>
            <w:tcW w:w="1263"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lastRenderedPageBreak/>
              <w:t>905.000.000</w:t>
            </w:r>
          </w:p>
        </w:tc>
      </w:tr>
      <w:tr w:rsidR="00420C9B" w:rsidRPr="00A6198A" w:rsidTr="00A6198A">
        <w:trPr>
          <w:trHeight w:val="611"/>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lastRenderedPageBreak/>
              <w:t>4.</w:t>
            </w:r>
          </w:p>
        </w:tc>
        <w:tc>
          <w:tcPr>
            <w:tcW w:w="2770" w:type="dxa"/>
            <w:tcBorders>
              <w:top w:val="single" w:sz="4" w:space="0" w:color="auto"/>
              <w:left w:val="nil"/>
              <w:bottom w:val="single" w:sz="4" w:space="0" w:color="auto"/>
              <w:right w:val="single" w:sz="4" w:space="0" w:color="auto"/>
            </w:tcBorders>
            <w:shd w:val="clear" w:color="auto" w:fill="auto"/>
            <w:noWrap/>
            <w:vAlign w:val="center"/>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Министарство финансија</w:t>
            </w:r>
          </w:p>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 xml:space="preserve">на </w:t>
            </w:r>
          </w:p>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Канцеларију за управљање јавним улагањима</w:t>
            </w:r>
          </w:p>
        </w:tc>
        <w:tc>
          <w:tcPr>
            <w:tcW w:w="4597" w:type="dxa"/>
            <w:tcBorders>
              <w:top w:val="single" w:sz="4" w:space="0" w:color="auto"/>
              <w:left w:val="nil"/>
              <w:bottom w:val="single" w:sz="4" w:space="0" w:color="auto"/>
              <w:right w:val="single" w:sz="4" w:space="0" w:color="auto"/>
            </w:tcBorders>
            <w:shd w:val="clear" w:color="000000" w:fill="FFFFFF"/>
            <w:vAlign w:val="center"/>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401-11701/2019 од 21. новембра 2019. године.</w:t>
            </w:r>
          </w:p>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 xml:space="preserve">Унос у ТБР са Министарства финансија, Програм 0902 - Социјална заштита, Програмска активност 0001 - Подршка Републичком фонду за здравствено осигурање,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464 - Дотације организацијама обавезног социјалног осигурања у износу од 1.000.000.000 динара, и распоређивање на Канцеларију за управљање јавним улагањима, Програм 1511 - Обнова и изградња објеката јавне намене и санирање последица елементарне непогоде, Програмска активност 0001 - Координација послова обнове и изградње објеката јавне намене,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511 - Зграде и грађевински објекти, за спровођење Програма обнове и унапређења објеката јавне намене у јавној својини у области образовања, здравства, социјалне заштите и спорта.</w:t>
            </w:r>
          </w:p>
        </w:tc>
        <w:tc>
          <w:tcPr>
            <w:tcW w:w="1263" w:type="dxa"/>
            <w:tcBorders>
              <w:top w:val="single" w:sz="4" w:space="0" w:color="auto"/>
              <w:left w:val="nil"/>
              <w:bottom w:val="single" w:sz="4" w:space="0" w:color="auto"/>
              <w:right w:val="single" w:sz="4" w:space="0" w:color="auto"/>
            </w:tcBorders>
            <w:shd w:val="clear" w:color="000000" w:fill="FFFFFF"/>
            <w:noWrap/>
            <w:vAlign w:val="bottom"/>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1.000.000.000</w:t>
            </w:r>
          </w:p>
        </w:tc>
      </w:tr>
      <w:tr w:rsidR="00420C9B" w:rsidRPr="00A6198A" w:rsidTr="00A6198A">
        <w:trPr>
          <w:trHeight w:val="563"/>
        </w:trPr>
        <w:tc>
          <w:tcPr>
            <w:tcW w:w="564" w:type="dxa"/>
            <w:tcBorders>
              <w:top w:val="nil"/>
              <w:left w:val="single" w:sz="4" w:space="0" w:color="auto"/>
              <w:bottom w:val="single" w:sz="4" w:space="0" w:color="auto"/>
              <w:right w:val="single" w:sz="4" w:space="0" w:color="auto"/>
            </w:tcBorders>
            <w:shd w:val="clear" w:color="000000" w:fill="FFFFFF"/>
            <w:noWrap/>
            <w:vAlign w:val="center"/>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5.</w:t>
            </w:r>
          </w:p>
        </w:tc>
        <w:tc>
          <w:tcPr>
            <w:tcW w:w="2770" w:type="dxa"/>
            <w:tcBorders>
              <w:top w:val="nil"/>
              <w:left w:val="nil"/>
              <w:bottom w:val="single" w:sz="4" w:space="0" w:color="auto"/>
              <w:right w:val="single" w:sz="4" w:space="0" w:color="auto"/>
            </w:tcBorders>
            <w:shd w:val="clear" w:color="auto" w:fill="auto"/>
            <w:noWrap/>
            <w:vAlign w:val="center"/>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Министарство финансија</w:t>
            </w:r>
          </w:p>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на</w:t>
            </w:r>
          </w:p>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Министарство привреде</w:t>
            </w:r>
          </w:p>
        </w:tc>
        <w:tc>
          <w:tcPr>
            <w:tcW w:w="4597" w:type="dxa"/>
            <w:tcBorders>
              <w:top w:val="single" w:sz="4" w:space="0" w:color="auto"/>
              <w:left w:val="nil"/>
              <w:bottom w:val="single" w:sz="4" w:space="0" w:color="auto"/>
              <w:right w:val="single" w:sz="4" w:space="0" w:color="auto"/>
            </w:tcBorders>
            <w:shd w:val="clear" w:color="000000" w:fill="FFFFFF"/>
            <w:vAlign w:val="center"/>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401-12031/2019 од 28. новембра 2019. године.</w:t>
            </w:r>
          </w:p>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 xml:space="preserve">Унос у ТБР са Министарства финансија, Програм 0902 - Социјална заштита, Програмска активност 0001 - Подршка Републичком фонду за здравствено осигурање,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464 - Дотације организацијама обавезног социјалног осигурања у износу од 120.000.000 динара, и распоређивање на </w:t>
            </w:r>
            <w:proofErr w:type="spellStart"/>
            <w:r w:rsidRPr="00A6198A">
              <w:rPr>
                <w:rFonts w:eastAsia="Times New Roman"/>
                <w:sz w:val="18"/>
                <w:szCs w:val="18"/>
                <w:lang w:val="sr-Cyrl-RS"/>
              </w:rPr>
              <w:t>Mинистарство</w:t>
            </w:r>
            <w:proofErr w:type="spellEnd"/>
            <w:r w:rsidRPr="00A6198A">
              <w:rPr>
                <w:rFonts w:eastAsia="Times New Roman"/>
                <w:sz w:val="18"/>
                <w:szCs w:val="18"/>
                <w:lang w:val="sr-Cyrl-RS"/>
              </w:rPr>
              <w:t xml:space="preserve"> привреде, Програм 1510 - Привлачење инвестиција, Пројекат 4002 - Подстицаји за инвестиције у производњу аудиовизуелних дела,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454 - Субвенције приватним предузећима, за реализацију Уредбе о подстицајима инвеститору да у Републици Србији производи аудиовизуелно дело („Службени гласник РС”, број 10/18).</w:t>
            </w:r>
          </w:p>
        </w:tc>
        <w:tc>
          <w:tcPr>
            <w:tcW w:w="1263" w:type="dxa"/>
            <w:tcBorders>
              <w:top w:val="single" w:sz="4" w:space="0" w:color="auto"/>
              <w:left w:val="nil"/>
              <w:bottom w:val="single" w:sz="4" w:space="0" w:color="auto"/>
              <w:right w:val="single" w:sz="4" w:space="0" w:color="auto"/>
            </w:tcBorders>
            <w:shd w:val="clear" w:color="000000" w:fill="FFFFFF"/>
            <w:noWrap/>
            <w:vAlign w:val="bottom"/>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120.000.000</w:t>
            </w:r>
          </w:p>
        </w:tc>
      </w:tr>
      <w:tr w:rsidR="00420C9B" w:rsidRPr="00A6198A" w:rsidTr="00A6198A">
        <w:trPr>
          <w:trHeight w:val="545"/>
        </w:trPr>
        <w:tc>
          <w:tcPr>
            <w:tcW w:w="564" w:type="dxa"/>
            <w:tcBorders>
              <w:top w:val="nil"/>
              <w:left w:val="single" w:sz="4" w:space="0" w:color="auto"/>
              <w:bottom w:val="single" w:sz="4" w:space="0" w:color="auto"/>
              <w:right w:val="single" w:sz="4" w:space="0" w:color="auto"/>
            </w:tcBorders>
            <w:shd w:val="clear" w:color="000000" w:fill="FFFFFF"/>
            <w:noWrap/>
            <w:vAlign w:val="center"/>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6.</w:t>
            </w:r>
          </w:p>
        </w:tc>
        <w:tc>
          <w:tcPr>
            <w:tcW w:w="2770" w:type="dxa"/>
            <w:tcBorders>
              <w:top w:val="nil"/>
              <w:left w:val="nil"/>
              <w:bottom w:val="single" w:sz="4" w:space="0" w:color="auto"/>
              <w:right w:val="single" w:sz="4" w:space="0" w:color="auto"/>
            </w:tcBorders>
            <w:shd w:val="clear" w:color="auto" w:fill="auto"/>
            <w:noWrap/>
            <w:vAlign w:val="center"/>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Министарство финансија</w:t>
            </w:r>
          </w:p>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на</w:t>
            </w:r>
          </w:p>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Канцеларију за информационе технологије и електронску управу</w:t>
            </w:r>
          </w:p>
        </w:tc>
        <w:tc>
          <w:tcPr>
            <w:tcW w:w="4597" w:type="dxa"/>
            <w:tcBorders>
              <w:top w:val="single" w:sz="4" w:space="0" w:color="auto"/>
              <w:left w:val="nil"/>
              <w:bottom w:val="single" w:sz="4" w:space="0" w:color="auto"/>
              <w:right w:val="single" w:sz="4" w:space="0" w:color="auto"/>
            </w:tcBorders>
            <w:shd w:val="clear" w:color="000000" w:fill="FFFFFF"/>
            <w:vAlign w:val="center"/>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401-12037/2019 од 28. новембра 2019. године.</w:t>
            </w:r>
          </w:p>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 xml:space="preserve">Унос у ТБР са Министарства финансија, Програм 0902 - Социјална заштита, Програмска активност 0001 - Подршка Републичком фонду за здравствено осигурање,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464 - Дотације организацијама обавезног социјалног осигурања у износу од 60.000.000 динара, и распоређивање на Канцеларију за информационе технологије и електронску управу, Програм 0614 - Информационе технологије и електронска управа, Пројекат 4006 - Србија на додир - Дигитална трансформација за развој,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462 - Дотације међународним организацијама, за међународну промоцију иновационих и креативних делатности и активности у оквиру платформе Србија ствара.</w:t>
            </w:r>
          </w:p>
        </w:tc>
        <w:tc>
          <w:tcPr>
            <w:tcW w:w="1263" w:type="dxa"/>
            <w:tcBorders>
              <w:top w:val="single" w:sz="4" w:space="0" w:color="auto"/>
              <w:left w:val="nil"/>
              <w:bottom w:val="single" w:sz="4" w:space="0" w:color="auto"/>
              <w:right w:val="single" w:sz="4" w:space="0" w:color="auto"/>
            </w:tcBorders>
            <w:shd w:val="clear" w:color="000000" w:fill="FFFFFF"/>
            <w:noWrap/>
            <w:vAlign w:val="bottom"/>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60.000.000</w:t>
            </w:r>
          </w:p>
        </w:tc>
      </w:tr>
      <w:tr w:rsidR="00420C9B" w:rsidRPr="00A6198A" w:rsidTr="00A6198A">
        <w:trPr>
          <w:trHeight w:val="567"/>
        </w:trPr>
        <w:tc>
          <w:tcPr>
            <w:tcW w:w="564" w:type="dxa"/>
            <w:tcBorders>
              <w:top w:val="nil"/>
              <w:left w:val="single" w:sz="4" w:space="0" w:color="auto"/>
              <w:bottom w:val="single" w:sz="4" w:space="0" w:color="auto"/>
              <w:right w:val="single" w:sz="4" w:space="0" w:color="auto"/>
            </w:tcBorders>
            <w:shd w:val="clear" w:color="000000" w:fill="FFFFFF"/>
            <w:noWrap/>
            <w:vAlign w:val="center"/>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7.</w:t>
            </w:r>
          </w:p>
        </w:tc>
        <w:tc>
          <w:tcPr>
            <w:tcW w:w="2770" w:type="dxa"/>
            <w:tcBorders>
              <w:top w:val="nil"/>
              <w:left w:val="nil"/>
              <w:bottom w:val="single" w:sz="4" w:space="0" w:color="auto"/>
              <w:right w:val="single" w:sz="4" w:space="0" w:color="auto"/>
            </w:tcBorders>
            <w:shd w:val="clear" w:color="auto" w:fill="auto"/>
            <w:noWrap/>
            <w:vAlign w:val="center"/>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Министарство финансија</w:t>
            </w:r>
          </w:p>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на</w:t>
            </w:r>
          </w:p>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Министарство државне управе и локалне самоуправе</w:t>
            </w:r>
          </w:p>
        </w:tc>
        <w:tc>
          <w:tcPr>
            <w:tcW w:w="4597" w:type="dxa"/>
            <w:tcBorders>
              <w:top w:val="single" w:sz="4" w:space="0" w:color="auto"/>
              <w:left w:val="nil"/>
              <w:bottom w:val="single" w:sz="4" w:space="0" w:color="auto"/>
              <w:right w:val="single" w:sz="4" w:space="0" w:color="auto"/>
            </w:tcBorders>
            <w:shd w:val="clear" w:color="000000" w:fill="FFFFFF"/>
            <w:vAlign w:val="center"/>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401-12038/2019 од 28. новембра 2019. године.</w:t>
            </w:r>
          </w:p>
          <w:p w:rsidR="00420C9B" w:rsidRPr="00A6198A" w:rsidRDefault="00420C9B" w:rsidP="00420C9B">
            <w:pPr>
              <w:jc w:val="both"/>
              <w:rPr>
                <w:rFonts w:eastAsia="Times New Roman"/>
                <w:szCs w:val="24"/>
                <w:lang w:val="sr-Cyrl-RS"/>
              </w:rPr>
            </w:pPr>
            <w:r w:rsidRPr="00A6198A">
              <w:rPr>
                <w:rFonts w:eastAsia="Times New Roman"/>
                <w:sz w:val="18"/>
                <w:szCs w:val="18"/>
                <w:lang w:val="sr-Cyrl-RS"/>
              </w:rPr>
              <w:t xml:space="preserve">Унос у ТБР са Министарства финансија, Програм 0902 - Социјална заштита, Програмска активност 0001 - Подршка Републичком фонду за здравствено осигурање,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464 - Дотације организацијама обавезног социјалног осигурања у износу од 50.060.000 динара, и распоређивање на </w:t>
            </w:r>
            <w:proofErr w:type="spellStart"/>
            <w:r w:rsidRPr="00A6198A">
              <w:rPr>
                <w:rFonts w:eastAsia="Times New Roman"/>
                <w:sz w:val="18"/>
                <w:szCs w:val="18"/>
                <w:lang w:val="sr-Cyrl-RS"/>
              </w:rPr>
              <w:t>Mинистарство</w:t>
            </w:r>
            <w:proofErr w:type="spellEnd"/>
            <w:r w:rsidRPr="00A6198A">
              <w:rPr>
                <w:rFonts w:eastAsia="Times New Roman"/>
                <w:sz w:val="18"/>
                <w:szCs w:val="18"/>
                <w:lang w:val="sr-Cyrl-RS"/>
              </w:rPr>
              <w:t xml:space="preserve"> државне управе и локалне самоуправе, Програм 0608 - Систем локалне самоуправе, Програмска активност 0002 - Уређење и надзор у области локалне самоуправе,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463 - Трансфери осталим нивоима власти, за реализацију Пројекта </w:t>
            </w:r>
            <w:proofErr w:type="spellStart"/>
            <w:r w:rsidRPr="00A6198A">
              <w:rPr>
                <w:rFonts w:eastAsia="Times New Roman"/>
                <w:sz w:val="18"/>
                <w:szCs w:val="18"/>
                <w:lang w:val="sr-Cyrl-RS"/>
              </w:rPr>
              <w:t>ажурирањa</w:t>
            </w:r>
            <w:proofErr w:type="spellEnd"/>
            <w:r w:rsidRPr="00A6198A">
              <w:rPr>
                <w:rFonts w:eastAsia="Times New Roman"/>
                <w:sz w:val="18"/>
                <w:szCs w:val="18"/>
                <w:lang w:val="sr-Cyrl-RS"/>
              </w:rPr>
              <w:t xml:space="preserve"> адресног регистра.</w:t>
            </w:r>
          </w:p>
        </w:tc>
        <w:tc>
          <w:tcPr>
            <w:tcW w:w="1263" w:type="dxa"/>
            <w:tcBorders>
              <w:top w:val="single" w:sz="4" w:space="0" w:color="auto"/>
              <w:left w:val="nil"/>
              <w:bottom w:val="single" w:sz="4" w:space="0" w:color="auto"/>
              <w:right w:val="single" w:sz="4" w:space="0" w:color="auto"/>
            </w:tcBorders>
            <w:shd w:val="clear" w:color="000000" w:fill="FFFFFF"/>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50.060.000</w:t>
            </w:r>
          </w:p>
        </w:tc>
      </w:tr>
      <w:tr w:rsidR="00420C9B" w:rsidRPr="00A6198A" w:rsidTr="00A6198A">
        <w:trPr>
          <w:trHeight w:val="561"/>
        </w:trPr>
        <w:tc>
          <w:tcPr>
            <w:tcW w:w="564" w:type="dxa"/>
            <w:tcBorders>
              <w:top w:val="nil"/>
              <w:left w:val="single" w:sz="4" w:space="0" w:color="auto"/>
              <w:bottom w:val="single" w:sz="4" w:space="0" w:color="auto"/>
              <w:right w:val="single" w:sz="4" w:space="0" w:color="auto"/>
            </w:tcBorders>
            <w:shd w:val="clear" w:color="000000" w:fill="FFFFFF"/>
            <w:noWrap/>
            <w:vAlign w:val="center"/>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lastRenderedPageBreak/>
              <w:t>8.</w:t>
            </w:r>
          </w:p>
        </w:tc>
        <w:tc>
          <w:tcPr>
            <w:tcW w:w="2770" w:type="dxa"/>
            <w:tcBorders>
              <w:top w:val="nil"/>
              <w:left w:val="nil"/>
              <w:bottom w:val="single" w:sz="4" w:space="0" w:color="auto"/>
              <w:right w:val="single" w:sz="4" w:space="0" w:color="auto"/>
            </w:tcBorders>
            <w:shd w:val="clear" w:color="auto" w:fill="auto"/>
            <w:noWrap/>
            <w:vAlign w:val="center"/>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Министарство финансија</w:t>
            </w:r>
          </w:p>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на</w:t>
            </w:r>
          </w:p>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Министарство омладине и спорта</w:t>
            </w:r>
          </w:p>
        </w:tc>
        <w:tc>
          <w:tcPr>
            <w:tcW w:w="4597" w:type="dxa"/>
            <w:tcBorders>
              <w:top w:val="single" w:sz="4" w:space="0" w:color="auto"/>
              <w:left w:val="nil"/>
              <w:bottom w:val="single" w:sz="4" w:space="0" w:color="auto"/>
              <w:right w:val="single" w:sz="4" w:space="0" w:color="auto"/>
            </w:tcBorders>
            <w:shd w:val="clear" w:color="000000" w:fill="FFFFFF"/>
            <w:vAlign w:val="center"/>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П 05 Број: 00-485/2019 од 28. новембра 2019. године.</w:t>
            </w:r>
          </w:p>
          <w:p w:rsidR="00420C9B" w:rsidRPr="00A6198A" w:rsidRDefault="00420C9B" w:rsidP="00420C9B">
            <w:pPr>
              <w:tabs>
                <w:tab w:val="left" w:pos="1170"/>
              </w:tabs>
              <w:jc w:val="both"/>
              <w:rPr>
                <w:rFonts w:eastAsia="Times New Roman"/>
                <w:color w:val="000000"/>
                <w:sz w:val="18"/>
                <w:szCs w:val="18"/>
                <w:lang w:val="sr-Cyrl-RS"/>
              </w:rPr>
            </w:pPr>
          </w:p>
        </w:tc>
        <w:tc>
          <w:tcPr>
            <w:tcW w:w="1263" w:type="dxa"/>
            <w:tcBorders>
              <w:top w:val="single" w:sz="4" w:space="0" w:color="auto"/>
              <w:left w:val="nil"/>
              <w:bottom w:val="single" w:sz="4" w:space="0" w:color="auto"/>
              <w:right w:val="single" w:sz="4" w:space="0" w:color="auto"/>
            </w:tcBorders>
            <w:shd w:val="clear" w:color="000000" w:fill="FFFFFF"/>
            <w:noWrap/>
            <w:vAlign w:val="bottom"/>
          </w:tcPr>
          <w:p w:rsidR="00420C9B" w:rsidRPr="00A6198A" w:rsidRDefault="00420C9B" w:rsidP="00420C9B">
            <w:pPr>
              <w:jc w:val="right"/>
              <w:rPr>
                <w:rFonts w:eastAsia="Times New Roman"/>
                <w:sz w:val="18"/>
                <w:szCs w:val="18"/>
                <w:lang w:val="sr-Cyrl-RS"/>
              </w:rPr>
            </w:pPr>
            <w:r w:rsidRPr="00A6198A">
              <w:rPr>
                <w:rFonts w:eastAsia="Times New Roman"/>
                <w:sz w:val="18"/>
                <w:szCs w:val="18"/>
                <w:lang w:val="sr-Cyrl-RS"/>
              </w:rPr>
              <w:t>44.880.000</w:t>
            </w:r>
          </w:p>
        </w:tc>
      </w:tr>
      <w:tr w:rsidR="00420C9B" w:rsidRPr="00A6198A" w:rsidTr="00A6198A">
        <w:trPr>
          <w:trHeight w:val="553"/>
        </w:trPr>
        <w:tc>
          <w:tcPr>
            <w:tcW w:w="564" w:type="dxa"/>
            <w:tcBorders>
              <w:top w:val="nil"/>
              <w:left w:val="single" w:sz="4" w:space="0" w:color="auto"/>
              <w:bottom w:val="single" w:sz="4" w:space="0" w:color="auto"/>
              <w:right w:val="single" w:sz="4" w:space="0" w:color="auto"/>
            </w:tcBorders>
            <w:shd w:val="clear" w:color="000000" w:fill="FFFFFF"/>
            <w:noWrap/>
            <w:vAlign w:val="center"/>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9.</w:t>
            </w:r>
          </w:p>
        </w:tc>
        <w:tc>
          <w:tcPr>
            <w:tcW w:w="2770" w:type="dxa"/>
            <w:tcBorders>
              <w:top w:val="nil"/>
              <w:left w:val="nil"/>
              <w:bottom w:val="single" w:sz="4" w:space="0" w:color="auto"/>
              <w:right w:val="single" w:sz="4" w:space="0" w:color="auto"/>
            </w:tcBorders>
            <w:shd w:val="clear" w:color="auto" w:fill="auto"/>
            <w:noWrap/>
            <w:vAlign w:val="center"/>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Министарство финансија</w:t>
            </w:r>
          </w:p>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на</w:t>
            </w:r>
          </w:p>
          <w:p w:rsidR="00420C9B" w:rsidRPr="00A6198A" w:rsidRDefault="00420C9B" w:rsidP="00420C9B">
            <w:pPr>
              <w:jc w:val="center"/>
              <w:rPr>
                <w:rFonts w:eastAsia="Times New Roman"/>
                <w:sz w:val="18"/>
                <w:szCs w:val="18"/>
                <w:lang w:val="sr-Cyrl-RS"/>
              </w:rPr>
            </w:pPr>
            <w:r w:rsidRPr="00A6198A">
              <w:rPr>
                <w:rFonts w:eastAsia="Times New Roman"/>
                <w:color w:val="000000"/>
                <w:sz w:val="18"/>
                <w:szCs w:val="18"/>
                <w:lang w:val="sr-Cyrl-RS"/>
              </w:rPr>
              <w:t>Министарство омладине и спорта</w:t>
            </w:r>
          </w:p>
        </w:tc>
        <w:tc>
          <w:tcPr>
            <w:tcW w:w="4597" w:type="dxa"/>
            <w:tcBorders>
              <w:top w:val="single" w:sz="4" w:space="0" w:color="auto"/>
              <w:left w:val="nil"/>
              <w:bottom w:val="single" w:sz="4" w:space="0" w:color="auto"/>
              <w:right w:val="single" w:sz="4" w:space="0" w:color="auto"/>
            </w:tcBorders>
            <w:shd w:val="clear" w:color="000000" w:fill="FFFFFF"/>
            <w:vAlign w:val="center"/>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П 05 Број: 00-486/2019 од 28. новембра 2019. године.</w:t>
            </w:r>
          </w:p>
          <w:p w:rsidR="00420C9B" w:rsidRPr="00A6198A" w:rsidRDefault="00420C9B" w:rsidP="00420C9B">
            <w:pPr>
              <w:jc w:val="both"/>
              <w:rPr>
                <w:rFonts w:eastAsia="Times New Roman"/>
                <w:b/>
                <w:color w:val="000000"/>
                <w:sz w:val="18"/>
                <w:szCs w:val="18"/>
                <w:u w:val="single"/>
                <w:lang w:val="sr-Cyrl-RS"/>
              </w:rPr>
            </w:pPr>
          </w:p>
        </w:tc>
        <w:tc>
          <w:tcPr>
            <w:tcW w:w="1263" w:type="dxa"/>
            <w:tcBorders>
              <w:top w:val="single" w:sz="4" w:space="0" w:color="auto"/>
              <w:left w:val="nil"/>
              <w:bottom w:val="single" w:sz="4" w:space="0" w:color="auto"/>
              <w:right w:val="single" w:sz="4" w:space="0" w:color="auto"/>
            </w:tcBorders>
            <w:shd w:val="clear" w:color="000000" w:fill="FFFFFF"/>
            <w:noWrap/>
            <w:vAlign w:val="bottom"/>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258.060.000</w:t>
            </w:r>
          </w:p>
        </w:tc>
      </w:tr>
      <w:tr w:rsidR="00420C9B" w:rsidRPr="00A6198A" w:rsidTr="00A6198A">
        <w:trPr>
          <w:trHeight w:val="561"/>
        </w:trPr>
        <w:tc>
          <w:tcPr>
            <w:tcW w:w="564" w:type="dxa"/>
            <w:tcBorders>
              <w:top w:val="nil"/>
              <w:left w:val="single" w:sz="4" w:space="0" w:color="auto"/>
              <w:bottom w:val="single" w:sz="4" w:space="0" w:color="auto"/>
              <w:right w:val="single" w:sz="4" w:space="0" w:color="auto"/>
            </w:tcBorders>
            <w:shd w:val="clear" w:color="000000" w:fill="FFFFFF"/>
            <w:noWrap/>
            <w:vAlign w:val="center"/>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10.</w:t>
            </w:r>
          </w:p>
        </w:tc>
        <w:tc>
          <w:tcPr>
            <w:tcW w:w="2770" w:type="dxa"/>
            <w:tcBorders>
              <w:top w:val="nil"/>
              <w:left w:val="nil"/>
              <w:bottom w:val="single" w:sz="4" w:space="0" w:color="auto"/>
              <w:right w:val="single" w:sz="4" w:space="0" w:color="auto"/>
            </w:tcBorders>
            <w:shd w:val="clear" w:color="auto" w:fill="auto"/>
            <w:noWrap/>
            <w:vAlign w:val="center"/>
          </w:tcPr>
          <w:p w:rsidR="00420C9B" w:rsidRPr="00A6198A" w:rsidRDefault="00420C9B" w:rsidP="00420C9B">
            <w:pPr>
              <w:jc w:val="center"/>
              <w:rPr>
                <w:rFonts w:eastAsia="Times New Roman"/>
                <w:sz w:val="18"/>
                <w:szCs w:val="18"/>
                <w:lang w:val="sr-Cyrl-RS"/>
              </w:rPr>
            </w:pPr>
            <w:r w:rsidRPr="00A6198A">
              <w:rPr>
                <w:rFonts w:eastAsia="Times New Roman"/>
                <w:color w:val="000000"/>
                <w:sz w:val="18"/>
                <w:szCs w:val="18"/>
                <w:lang w:val="sr-Cyrl-RS"/>
              </w:rPr>
              <w:t>Генерални секретаријат Владе</w:t>
            </w:r>
          </w:p>
        </w:tc>
        <w:tc>
          <w:tcPr>
            <w:tcW w:w="4597" w:type="dxa"/>
            <w:tcBorders>
              <w:top w:val="single" w:sz="4" w:space="0" w:color="auto"/>
              <w:left w:val="nil"/>
              <w:bottom w:val="single" w:sz="4" w:space="0" w:color="auto"/>
              <w:right w:val="single" w:sz="4" w:space="0" w:color="auto"/>
            </w:tcBorders>
            <w:shd w:val="clear" w:color="000000" w:fill="FFFFFF"/>
            <w:vAlign w:val="center"/>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СП 05 Број: 00-487/2019 од 28. новембра 2019. године.</w:t>
            </w:r>
          </w:p>
          <w:p w:rsidR="00420C9B" w:rsidRPr="00A6198A" w:rsidRDefault="00420C9B" w:rsidP="00420C9B">
            <w:pPr>
              <w:jc w:val="both"/>
              <w:rPr>
                <w:rFonts w:eastAsia="Times New Roman"/>
                <w:szCs w:val="24"/>
                <w:lang w:val="sr-Cyrl-RS"/>
              </w:rPr>
            </w:pPr>
          </w:p>
        </w:tc>
        <w:tc>
          <w:tcPr>
            <w:tcW w:w="1263" w:type="dxa"/>
            <w:tcBorders>
              <w:top w:val="single" w:sz="4" w:space="0" w:color="auto"/>
              <w:left w:val="nil"/>
              <w:bottom w:val="single" w:sz="4" w:space="0" w:color="auto"/>
              <w:right w:val="single" w:sz="4" w:space="0" w:color="auto"/>
            </w:tcBorders>
            <w:shd w:val="clear" w:color="000000" w:fill="FFFFFF"/>
            <w:noWrap/>
            <w:vAlign w:val="bottom"/>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95.000.000</w:t>
            </w:r>
          </w:p>
        </w:tc>
      </w:tr>
      <w:tr w:rsidR="00420C9B" w:rsidRPr="00A6198A" w:rsidTr="00A6198A">
        <w:trPr>
          <w:trHeight w:val="555"/>
        </w:trPr>
        <w:tc>
          <w:tcPr>
            <w:tcW w:w="564" w:type="dxa"/>
            <w:tcBorders>
              <w:top w:val="nil"/>
              <w:left w:val="single" w:sz="4" w:space="0" w:color="auto"/>
              <w:bottom w:val="single" w:sz="4" w:space="0" w:color="auto"/>
              <w:right w:val="single" w:sz="4" w:space="0" w:color="auto"/>
            </w:tcBorders>
            <w:shd w:val="clear" w:color="000000" w:fill="FFFFFF"/>
            <w:noWrap/>
            <w:vAlign w:val="center"/>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11.</w:t>
            </w:r>
          </w:p>
        </w:tc>
        <w:tc>
          <w:tcPr>
            <w:tcW w:w="2770" w:type="dxa"/>
            <w:tcBorders>
              <w:top w:val="nil"/>
              <w:left w:val="nil"/>
              <w:bottom w:val="single" w:sz="4" w:space="0" w:color="auto"/>
              <w:right w:val="single" w:sz="4" w:space="0" w:color="auto"/>
            </w:tcBorders>
            <w:shd w:val="clear" w:color="auto" w:fill="auto"/>
            <w:noWrap/>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 xml:space="preserve">Министарство финансија - </w:t>
            </w:r>
          </w:p>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Управа за јавни дуг</w:t>
            </w:r>
          </w:p>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на</w:t>
            </w:r>
          </w:p>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Канцеларију за Косово и Метохију</w:t>
            </w:r>
          </w:p>
        </w:tc>
        <w:tc>
          <w:tcPr>
            <w:tcW w:w="4597" w:type="dxa"/>
            <w:tcBorders>
              <w:top w:val="single" w:sz="4" w:space="0" w:color="auto"/>
              <w:left w:val="nil"/>
              <w:bottom w:val="single" w:sz="4" w:space="0" w:color="auto"/>
              <w:right w:val="single" w:sz="4" w:space="0" w:color="auto"/>
            </w:tcBorders>
            <w:shd w:val="clear" w:color="000000" w:fill="FFFFFF"/>
            <w:vAlign w:val="center"/>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401-12257/2019 од 4. децембра 2019. године.</w:t>
            </w:r>
          </w:p>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 xml:space="preserve">Унос у ТБР са Министарства финансија - Управе за јавни дуг, Програм 2201 - Управљање јавним дугом, Програмска активност 0002 - Сервисирање спољног јавног дуга,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444 - Пратећи трошкови задуживања у износу од 1.187.518.000 динара, и распоређивање на Канцеларију за Косово и Метохију, и то: Програм 0603 - Подршка функционисању установа и организација на територији АП Косово и Метохија, и то: Програмска активност 0002 - Подршка функционисању васпитно-образовних институција у складу са мрежом школа и предшколских установа,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463 - Трансфери осталим нивоима власти, у износу од 235.004.000 динара; Програмска активност 0003 - Подршка функционисању здравствених институција у складу са мрежом здравствених институција,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463 - Трансфери осталим нивоима власти, у износу од 53.476.000 динара; Програм 0604 - Подршка унапређењу квалитета живота српског и неалбанског становништва на територији АП Косово и Метохија, и то: Програмска активност 0001 - Подстицај економског развоја,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463 - Трансфери осталим нивоима власти, у износу од 445.065.000 динара; Програмска активност 0002 - Изградња и реконструкција стамбених објеката,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463 - Трансфери осталим нивоима власти, у износу од 441.239.000 динара; Програмска активност 0006 - Заштита културне баштине, подршка Српској православној цркви и културним активностима,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481 - Дотације невладиним организацијама, у износу од 12.734.000 динара, за реализацију Закључка Владе 05 Број: 401-7712/2019-1 од 13. септембра 2019. године.</w:t>
            </w:r>
          </w:p>
        </w:tc>
        <w:tc>
          <w:tcPr>
            <w:tcW w:w="1263" w:type="dxa"/>
            <w:tcBorders>
              <w:top w:val="single" w:sz="4" w:space="0" w:color="auto"/>
              <w:left w:val="nil"/>
              <w:bottom w:val="single" w:sz="4" w:space="0" w:color="auto"/>
              <w:right w:val="single" w:sz="4" w:space="0" w:color="auto"/>
            </w:tcBorders>
            <w:shd w:val="clear" w:color="000000" w:fill="FFFFFF"/>
            <w:noWrap/>
            <w:vAlign w:val="bottom"/>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1.187.518.000</w:t>
            </w:r>
          </w:p>
        </w:tc>
      </w:tr>
      <w:tr w:rsidR="00420C9B" w:rsidRPr="00A6198A" w:rsidTr="00A6198A">
        <w:trPr>
          <w:trHeight w:val="549"/>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12.</w:t>
            </w:r>
          </w:p>
        </w:tc>
        <w:tc>
          <w:tcPr>
            <w:tcW w:w="2770" w:type="dxa"/>
            <w:tcBorders>
              <w:top w:val="single" w:sz="4" w:space="0" w:color="auto"/>
              <w:left w:val="nil"/>
              <w:bottom w:val="single" w:sz="4" w:space="0" w:color="auto"/>
              <w:right w:val="single" w:sz="4" w:space="0" w:color="auto"/>
            </w:tcBorders>
            <w:shd w:val="clear" w:color="auto" w:fill="auto"/>
            <w:noWrap/>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 xml:space="preserve">Министарство финансија - </w:t>
            </w:r>
          </w:p>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Управа за јавни дуг</w:t>
            </w:r>
          </w:p>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на</w:t>
            </w:r>
          </w:p>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Министарство заштите животне средине - Зелени фонд Републике Србије</w:t>
            </w:r>
          </w:p>
        </w:tc>
        <w:tc>
          <w:tcPr>
            <w:tcW w:w="4597" w:type="dxa"/>
            <w:tcBorders>
              <w:top w:val="single" w:sz="4" w:space="0" w:color="auto"/>
              <w:left w:val="nil"/>
              <w:bottom w:val="single" w:sz="4" w:space="0" w:color="auto"/>
              <w:right w:val="single" w:sz="4" w:space="0" w:color="auto"/>
            </w:tcBorders>
            <w:shd w:val="clear" w:color="000000" w:fill="FFFFFF"/>
            <w:vAlign w:val="center"/>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401-12268/2019 од 4. децембра 2019. године.</w:t>
            </w:r>
          </w:p>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 xml:space="preserve">Унос у ТБР са Министарства финансија, и то: Програм 0902 - Социјална заштита, Програмска активност 0001 - Подршка Републичком фонду за здравствено осигурање,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464 - Дотације организацијама обавезног социјалног осигурања, у износу од 137.518.000 динара; Управе за јавни дуг, Програм 2201 - Управљање јавним дугом, Програмска активност 0002 - Сервисирање спољног јавног дуга,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444 - Пратећи трошкови задуживања, у износу од 812.482.000 динара, и распоређивање на Министарство заштите животне средине - Зелени фонд Републике Србије, Програм 0406 - Интегрисано управљање отпадом, отпадним водама, хемикалијама и </w:t>
            </w:r>
            <w:proofErr w:type="spellStart"/>
            <w:r w:rsidRPr="00A6198A">
              <w:rPr>
                <w:rFonts w:eastAsia="Times New Roman"/>
                <w:sz w:val="18"/>
                <w:szCs w:val="18"/>
                <w:lang w:val="sr-Cyrl-RS"/>
              </w:rPr>
              <w:t>биоцидним</w:t>
            </w:r>
            <w:proofErr w:type="spellEnd"/>
            <w:r w:rsidRPr="00A6198A">
              <w:rPr>
                <w:rFonts w:eastAsia="Times New Roman"/>
                <w:sz w:val="18"/>
                <w:szCs w:val="18"/>
                <w:lang w:val="sr-Cyrl-RS"/>
              </w:rPr>
              <w:t xml:space="preserve"> производима, Програмска активност 0003 - Подстицаји за поновну употребу и искоришћење отпада,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454 - Субвенције приватним предузећима, за финансирање </w:t>
            </w:r>
            <w:proofErr w:type="spellStart"/>
            <w:r w:rsidRPr="00A6198A">
              <w:rPr>
                <w:rFonts w:eastAsia="Times New Roman"/>
                <w:sz w:val="18"/>
                <w:szCs w:val="18"/>
                <w:lang w:val="sr-Cyrl-RS"/>
              </w:rPr>
              <w:t>рециклажне</w:t>
            </w:r>
            <w:proofErr w:type="spellEnd"/>
            <w:r w:rsidRPr="00A6198A">
              <w:rPr>
                <w:rFonts w:eastAsia="Times New Roman"/>
                <w:sz w:val="18"/>
                <w:szCs w:val="18"/>
                <w:lang w:val="sr-Cyrl-RS"/>
              </w:rPr>
              <w:t xml:space="preserve"> индустрије.</w:t>
            </w:r>
          </w:p>
        </w:tc>
        <w:tc>
          <w:tcPr>
            <w:tcW w:w="1263" w:type="dxa"/>
            <w:tcBorders>
              <w:top w:val="single" w:sz="4" w:space="0" w:color="auto"/>
              <w:left w:val="nil"/>
              <w:bottom w:val="single" w:sz="4" w:space="0" w:color="auto"/>
              <w:right w:val="single" w:sz="4" w:space="0" w:color="auto"/>
            </w:tcBorders>
            <w:shd w:val="clear" w:color="000000" w:fill="FFFFFF"/>
            <w:noWrap/>
            <w:vAlign w:val="bottom"/>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950.000.000</w:t>
            </w:r>
          </w:p>
        </w:tc>
      </w:tr>
      <w:tr w:rsidR="00420C9B" w:rsidRPr="00A6198A" w:rsidTr="00A6198A">
        <w:trPr>
          <w:trHeight w:val="415"/>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lastRenderedPageBreak/>
              <w:t>13.</w:t>
            </w:r>
          </w:p>
        </w:tc>
        <w:tc>
          <w:tcPr>
            <w:tcW w:w="2770" w:type="dxa"/>
            <w:tcBorders>
              <w:top w:val="single" w:sz="4" w:space="0" w:color="auto"/>
              <w:left w:val="nil"/>
              <w:bottom w:val="single" w:sz="4" w:space="0" w:color="auto"/>
              <w:right w:val="single" w:sz="4" w:space="0" w:color="auto"/>
            </w:tcBorders>
            <w:shd w:val="clear" w:color="auto" w:fill="auto"/>
            <w:noWrap/>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Министарство омладине и спорта - Установа у области физичке културе</w:t>
            </w:r>
          </w:p>
        </w:tc>
        <w:tc>
          <w:tcPr>
            <w:tcW w:w="4597" w:type="dxa"/>
            <w:tcBorders>
              <w:top w:val="single" w:sz="4" w:space="0" w:color="auto"/>
              <w:left w:val="nil"/>
              <w:bottom w:val="single" w:sz="4" w:space="0" w:color="auto"/>
              <w:right w:val="single" w:sz="4" w:space="0" w:color="auto"/>
            </w:tcBorders>
            <w:shd w:val="clear" w:color="000000" w:fill="FFFFFF"/>
            <w:vAlign w:val="center"/>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401-12566/2019 од 12. децембра 2019. године.</w:t>
            </w:r>
          </w:p>
          <w:p w:rsidR="00420C9B" w:rsidRPr="00A6198A" w:rsidRDefault="00420C9B" w:rsidP="00420C9B">
            <w:pPr>
              <w:jc w:val="both"/>
              <w:rPr>
                <w:rFonts w:eastAsia="Times New Roman"/>
                <w:szCs w:val="24"/>
                <w:lang w:val="sr-Cyrl-RS"/>
              </w:rPr>
            </w:pPr>
            <w:r w:rsidRPr="00A6198A">
              <w:rPr>
                <w:rFonts w:eastAsia="Times New Roman"/>
                <w:sz w:val="18"/>
                <w:szCs w:val="18"/>
                <w:lang w:val="sr-Cyrl-RS"/>
              </w:rPr>
              <w:t xml:space="preserve">Унос у ТБР са Министарства омладине и спорта - Установе у области физичке културе, Програм 1301 - Развој система спорта, Програмска активност 0016 - Управљање објектима и административни послови,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511 - Зграде и грађевински објекти у износу од 12.000.000 динара, и распоређивање на Министарство омладине и спорта - Установа у области физичке културе, Програм 1301 - Развој система спорта, Програмска активност 0016 - Управљање објектима и административни послови,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483 - Новчане казне и пенали по решењу судова, за измирење обавеза по основу пресуда Другог основног суда у Београду, донетих по окончању судских спорова из радних односа.</w:t>
            </w:r>
          </w:p>
        </w:tc>
        <w:tc>
          <w:tcPr>
            <w:tcW w:w="1263" w:type="dxa"/>
            <w:tcBorders>
              <w:top w:val="single" w:sz="4" w:space="0" w:color="auto"/>
              <w:left w:val="nil"/>
              <w:bottom w:val="single" w:sz="4" w:space="0" w:color="auto"/>
              <w:right w:val="single" w:sz="4" w:space="0" w:color="auto"/>
            </w:tcBorders>
            <w:shd w:val="clear" w:color="000000" w:fill="FFFFFF"/>
            <w:noWrap/>
            <w:vAlign w:val="bottom"/>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12.000.000</w:t>
            </w:r>
          </w:p>
        </w:tc>
      </w:tr>
      <w:tr w:rsidR="00420C9B" w:rsidRPr="00A6198A" w:rsidTr="00A6198A">
        <w:trPr>
          <w:trHeight w:val="415"/>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14.</w:t>
            </w:r>
          </w:p>
        </w:tc>
        <w:tc>
          <w:tcPr>
            <w:tcW w:w="2770" w:type="dxa"/>
            <w:tcBorders>
              <w:top w:val="single" w:sz="4" w:space="0" w:color="auto"/>
              <w:left w:val="nil"/>
              <w:bottom w:val="single" w:sz="4" w:space="0" w:color="auto"/>
              <w:right w:val="single" w:sz="4" w:space="0" w:color="auto"/>
            </w:tcBorders>
            <w:shd w:val="clear" w:color="auto" w:fill="auto"/>
            <w:noWrap/>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Министарство заштите животне средине - Зелени фонд Републике Србије</w:t>
            </w:r>
          </w:p>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на</w:t>
            </w:r>
          </w:p>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Министарство заштите животне средине</w:t>
            </w:r>
          </w:p>
        </w:tc>
        <w:tc>
          <w:tcPr>
            <w:tcW w:w="4597" w:type="dxa"/>
            <w:tcBorders>
              <w:top w:val="single" w:sz="4" w:space="0" w:color="auto"/>
              <w:left w:val="nil"/>
              <w:bottom w:val="single" w:sz="4" w:space="0" w:color="auto"/>
              <w:right w:val="single" w:sz="4" w:space="0" w:color="auto"/>
            </w:tcBorders>
            <w:shd w:val="clear" w:color="000000" w:fill="FFFFFF"/>
            <w:vAlign w:val="center"/>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401-12568/2019 од 12. децембра 2019. године.</w:t>
            </w:r>
          </w:p>
          <w:p w:rsidR="00420C9B" w:rsidRPr="00A6198A" w:rsidRDefault="00420C9B" w:rsidP="00420C9B">
            <w:pPr>
              <w:jc w:val="both"/>
              <w:rPr>
                <w:rFonts w:eastAsia="Times New Roman"/>
                <w:szCs w:val="24"/>
                <w:lang w:val="sr-Cyrl-RS"/>
              </w:rPr>
            </w:pPr>
            <w:r w:rsidRPr="00A6198A">
              <w:rPr>
                <w:rFonts w:eastAsia="Times New Roman"/>
                <w:sz w:val="18"/>
                <w:szCs w:val="18"/>
                <w:lang w:val="sr-Cyrl-RS"/>
              </w:rPr>
              <w:t xml:space="preserve">Унос у ТБР са Министарства заштите животне средине - Зеленог фонда Републике Србије, Програм 0404 - Управљање заштитом животне средине, Програмска активност 0011 - Интервентне мере у ванредним околностима загађивања животне средине и друге интервентне мере,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и то: 424 - Специјализоване услуге, у износу од 90.000.000 динара; 463 - Трансфери осталим нивоима власти, у износу од 30.000.000 динара, и распоређивање на Министарство заштите животне средине, Програм 0406 - Интегрисано управљање отпадом, отпадним водама, хемикалијама и </w:t>
            </w:r>
            <w:proofErr w:type="spellStart"/>
            <w:r w:rsidRPr="00A6198A">
              <w:rPr>
                <w:rFonts w:eastAsia="Times New Roman"/>
                <w:sz w:val="18"/>
                <w:szCs w:val="18"/>
                <w:lang w:val="sr-Cyrl-RS"/>
              </w:rPr>
              <w:t>биоцидним</w:t>
            </w:r>
            <w:proofErr w:type="spellEnd"/>
            <w:r w:rsidRPr="00A6198A">
              <w:rPr>
                <w:rFonts w:eastAsia="Times New Roman"/>
                <w:sz w:val="18"/>
                <w:szCs w:val="18"/>
                <w:lang w:val="sr-Cyrl-RS"/>
              </w:rPr>
              <w:t xml:space="preserve"> производима, Програмска активност 0001 - Уређење система управљања отпадом и отпадним водама,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463 - Трансфери осталим нивоима власти, за реализацију пројекта изградње постројења за пречишћавање отпадних вода у општини </w:t>
            </w:r>
            <w:proofErr w:type="spellStart"/>
            <w:r w:rsidRPr="00A6198A">
              <w:rPr>
                <w:rFonts w:eastAsia="Times New Roman"/>
                <w:sz w:val="18"/>
                <w:szCs w:val="18"/>
                <w:lang w:val="sr-Cyrl-RS"/>
              </w:rPr>
              <w:t>Темерин</w:t>
            </w:r>
            <w:proofErr w:type="spellEnd"/>
            <w:r w:rsidRPr="00A6198A">
              <w:rPr>
                <w:rFonts w:eastAsia="Times New Roman"/>
                <w:sz w:val="18"/>
                <w:szCs w:val="18"/>
                <w:lang w:val="sr-Cyrl-RS"/>
              </w:rPr>
              <w:t>.</w:t>
            </w:r>
          </w:p>
        </w:tc>
        <w:tc>
          <w:tcPr>
            <w:tcW w:w="1263" w:type="dxa"/>
            <w:tcBorders>
              <w:top w:val="single" w:sz="4" w:space="0" w:color="auto"/>
              <w:left w:val="nil"/>
              <w:bottom w:val="single" w:sz="4" w:space="0" w:color="auto"/>
              <w:right w:val="single" w:sz="4" w:space="0" w:color="auto"/>
            </w:tcBorders>
            <w:shd w:val="clear" w:color="000000" w:fill="FFFFFF"/>
            <w:noWrap/>
            <w:vAlign w:val="bottom"/>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120.000.000</w:t>
            </w:r>
          </w:p>
        </w:tc>
      </w:tr>
      <w:tr w:rsidR="00420C9B" w:rsidRPr="00A6198A" w:rsidTr="00A6198A">
        <w:trPr>
          <w:trHeight w:val="415"/>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15.</w:t>
            </w:r>
          </w:p>
        </w:tc>
        <w:tc>
          <w:tcPr>
            <w:tcW w:w="2770" w:type="dxa"/>
            <w:tcBorders>
              <w:top w:val="single" w:sz="4" w:space="0" w:color="auto"/>
              <w:left w:val="nil"/>
              <w:bottom w:val="single" w:sz="4" w:space="0" w:color="auto"/>
              <w:right w:val="single" w:sz="4" w:space="0" w:color="auto"/>
            </w:tcBorders>
            <w:shd w:val="clear" w:color="auto" w:fill="auto"/>
            <w:noWrap/>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 xml:space="preserve">Министарство финансија - Управа за јавни дуг </w:t>
            </w:r>
          </w:p>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на</w:t>
            </w:r>
          </w:p>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Министарство спољних послова - Дипломатско-конзуларна представништва</w:t>
            </w:r>
          </w:p>
        </w:tc>
        <w:tc>
          <w:tcPr>
            <w:tcW w:w="4597" w:type="dxa"/>
            <w:tcBorders>
              <w:top w:val="single" w:sz="4" w:space="0" w:color="auto"/>
              <w:left w:val="nil"/>
              <w:bottom w:val="single" w:sz="4" w:space="0" w:color="auto"/>
              <w:right w:val="single" w:sz="4" w:space="0" w:color="auto"/>
            </w:tcBorders>
            <w:shd w:val="clear" w:color="000000" w:fill="FFFFFF"/>
            <w:vAlign w:val="center"/>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401-12882/2019 од 20. децембра 2019. године.</w:t>
            </w:r>
          </w:p>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 xml:space="preserve">Унос у ТБР са Министарства финансија - Управе за јавни дуг, Програм 2201 - Управљање јавним дугом, Програмска активност 0002 - Сервисирање спољног јавног дуга,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442 - Отплата страних камата у износу од 163.200.000 динара, и распоређивање на Министарство спољних послова - Дипломатско-конзуларна представништва, Програм 0302 - Дипломатско-конзуларни послови у иностранству, Програмска активност 0001 - Подршка функционисању дипломатско-конзуларних представништава,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485 - Накнада штете за повреде или штету нанету од стране државних органа, за измирење обавеза по правоснажној и извршној пресуди Апелационог суда у Варшави, Република Пољска.</w:t>
            </w:r>
          </w:p>
        </w:tc>
        <w:tc>
          <w:tcPr>
            <w:tcW w:w="1263" w:type="dxa"/>
            <w:tcBorders>
              <w:top w:val="single" w:sz="4" w:space="0" w:color="auto"/>
              <w:left w:val="nil"/>
              <w:bottom w:val="single" w:sz="4" w:space="0" w:color="auto"/>
              <w:right w:val="single" w:sz="4" w:space="0" w:color="auto"/>
            </w:tcBorders>
            <w:shd w:val="clear" w:color="000000" w:fill="FFFFFF"/>
            <w:noWrap/>
            <w:vAlign w:val="bottom"/>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163.200.000</w:t>
            </w:r>
          </w:p>
        </w:tc>
      </w:tr>
      <w:tr w:rsidR="00420C9B" w:rsidRPr="00A6198A" w:rsidTr="00A6198A">
        <w:trPr>
          <w:trHeight w:val="415"/>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16.</w:t>
            </w:r>
          </w:p>
        </w:tc>
        <w:tc>
          <w:tcPr>
            <w:tcW w:w="2770" w:type="dxa"/>
            <w:tcBorders>
              <w:top w:val="single" w:sz="4" w:space="0" w:color="auto"/>
              <w:left w:val="nil"/>
              <w:bottom w:val="single" w:sz="4" w:space="0" w:color="auto"/>
              <w:right w:val="single" w:sz="4" w:space="0" w:color="auto"/>
            </w:tcBorders>
            <w:shd w:val="clear" w:color="auto" w:fill="auto"/>
            <w:noWrap/>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Министарство културе и информисања - Установе културе</w:t>
            </w:r>
          </w:p>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на</w:t>
            </w:r>
          </w:p>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Министарство културе и информисања</w:t>
            </w:r>
          </w:p>
        </w:tc>
        <w:tc>
          <w:tcPr>
            <w:tcW w:w="4597" w:type="dxa"/>
            <w:tcBorders>
              <w:top w:val="single" w:sz="4" w:space="0" w:color="auto"/>
              <w:left w:val="nil"/>
              <w:bottom w:val="single" w:sz="4" w:space="0" w:color="auto"/>
              <w:right w:val="single" w:sz="4" w:space="0" w:color="auto"/>
            </w:tcBorders>
            <w:shd w:val="clear" w:color="000000" w:fill="FFFFFF"/>
            <w:vAlign w:val="center"/>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401-12884/2019 од 20. децембра 2019. године.</w:t>
            </w:r>
          </w:p>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 xml:space="preserve">Унос у ТБР са Министарства културе - Установа културе, Програм 1202 - Унапређење система заштите културног наслеђа, Програмска активност 0010 - Подршка раду установа у области заштите и очувања културног наслеђа,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511 - Зграде и грађевински објекти у износу од 7.820.000 динара, и распоређивање на Министарство културе и информисања, и то: Програм 1202 - Унапређење система заштите културног наслеђа, Програмска активност 0011 - Подршка истраживању, заштити и очувању нематеријалног и покретног културног наслеђа,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463 - Трансфери осталим нивоима власти, у износу од 7.020.000 динара; Програм 1203 - Јачање културне продукције и </w:t>
            </w:r>
            <w:r w:rsidRPr="00A6198A">
              <w:rPr>
                <w:rFonts w:eastAsia="Times New Roman"/>
                <w:sz w:val="18"/>
                <w:szCs w:val="18"/>
                <w:lang w:val="sr-Cyrl-RS"/>
              </w:rPr>
              <w:lastRenderedPageBreak/>
              <w:t xml:space="preserve">уметничког стваралаштва, Програмска активност 0002 - Подршка филмској уметности и осталом аудиовизуелном стваралаштву,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481 - Дотације невладиним организацијама, у износу од 800.000 динара, за извођење конзерваторских, санационих и осталих радова на објектима Народног музеја у Врању (зграда Пашиног конака - </w:t>
            </w:r>
            <w:proofErr w:type="spellStart"/>
            <w:r w:rsidRPr="00A6198A">
              <w:rPr>
                <w:rFonts w:eastAsia="Times New Roman"/>
                <w:sz w:val="18"/>
                <w:szCs w:val="18"/>
                <w:lang w:val="sr-Cyrl-RS"/>
              </w:rPr>
              <w:t>Селемлука</w:t>
            </w:r>
            <w:proofErr w:type="spellEnd"/>
            <w:r w:rsidRPr="00A6198A">
              <w:rPr>
                <w:rFonts w:eastAsia="Times New Roman"/>
                <w:sz w:val="18"/>
                <w:szCs w:val="18"/>
                <w:lang w:val="sr-Cyrl-RS"/>
              </w:rPr>
              <w:t xml:space="preserve">), за опремање депоа галерије Лазар </w:t>
            </w:r>
            <w:proofErr w:type="spellStart"/>
            <w:r w:rsidRPr="00A6198A">
              <w:rPr>
                <w:rFonts w:eastAsia="Times New Roman"/>
                <w:sz w:val="18"/>
                <w:szCs w:val="18"/>
                <w:lang w:val="sr-Cyrl-RS"/>
              </w:rPr>
              <w:t>Возаревић</w:t>
            </w:r>
            <w:proofErr w:type="spellEnd"/>
            <w:r w:rsidRPr="00A6198A">
              <w:rPr>
                <w:rFonts w:eastAsia="Times New Roman"/>
                <w:sz w:val="18"/>
                <w:szCs w:val="18"/>
                <w:lang w:val="sr-Cyrl-RS"/>
              </w:rPr>
              <w:t>, као и за набавку рачунарске опреме за Народну библиотеку у Власотинцу.</w:t>
            </w:r>
          </w:p>
        </w:tc>
        <w:tc>
          <w:tcPr>
            <w:tcW w:w="1263" w:type="dxa"/>
            <w:tcBorders>
              <w:top w:val="single" w:sz="4" w:space="0" w:color="auto"/>
              <w:left w:val="nil"/>
              <w:bottom w:val="single" w:sz="4" w:space="0" w:color="auto"/>
              <w:right w:val="single" w:sz="4" w:space="0" w:color="auto"/>
            </w:tcBorders>
            <w:shd w:val="clear" w:color="000000" w:fill="FFFFFF"/>
            <w:noWrap/>
            <w:vAlign w:val="bottom"/>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lastRenderedPageBreak/>
              <w:t>7.820.000</w:t>
            </w:r>
          </w:p>
        </w:tc>
      </w:tr>
      <w:tr w:rsidR="00420C9B" w:rsidRPr="00A6198A" w:rsidTr="00A6198A">
        <w:trPr>
          <w:trHeight w:val="415"/>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lastRenderedPageBreak/>
              <w:t>17.</w:t>
            </w:r>
          </w:p>
        </w:tc>
        <w:tc>
          <w:tcPr>
            <w:tcW w:w="2770" w:type="dxa"/>
            <w:tcBorders>
              <w:top w:val="single" w:sz="4" w:space="0" w:color="auto"/>
              <w:left w:val="nil"/>
              <w:bottom w:val="single" w:sz="4" w:space="0" w:color="auto"/>
              <w:right w:val="single" w:sz="4" w:space="0" w:color="auto"/>
            </w:tcBorders>
            <w:shd w:val="clear" w:color="auto" w:fill="auto"/>
            <w:noWrap/>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Министарство финансија</w:t>
            </w:r>
          </w:p>
        </w:tc>
        <w:tc>
          <w:tcPr>
            <w:tcW w:w="4597" w:type="dxa"/>
            <w:tcBorders>
              <w:top w:val="single" w:sz="4" w:space="0" w:color="auto"/>
              <w:left w:val="nil"/>
              <w:bottom w:val="single" w:sz="4" w:space="0" w:color="auto"/>
              <w:right w:val="single" w:sz="4" w:space="0" w:color="auto"/>
            </w:tcBorders>
            <w:shd w:val="clear" w:color="000000" w:fill="FFFFFF"/>
            <w:vAlign w:val="center"/>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401-12885/2019 од 20. децембра 2019. године.</w:t>
            </w:r>
          </w:p>
          <w:p w:rsidR="00420C9B" w:rsidRPr="00A6198A" w:rsidRDefault="00420C9B" w:rsidP="00420C9B">
            <w:pPr>
              <w:jc w:val="both"/>
              <w:rPr>
                <w:rFonts w:eastAsia="Times New Roman"/>
                <w:szCs w:val="24"/>
                <w:lang w:val="sr-Cyrl-RS"/>
              </w:rPr>
            </w:pPr>
            <w:r w:rsidRPr="00A6198A">
              <w:rPr>
                <w:rFonts w:eastAsia="Times New Roman"/>
                <w:sz w:val="18"/>
                <w:szCs w:val="18"/>
                <w:lang w:val="sr-Cyrl-RS"/>
              </w:rPr>
              <w:t xml:space="preserve">Унос у ТБР са Министарства финансија, Програм 0901 - Обавезно пензијско и инвалидско осигурање, Програмска активност 0001 - Подршка за исплату недостајућих средстава за пензије,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464 - Дотације организацијама обавезног социјалног осигурања у износу од 3.145.000.000 динара, и распоређивање на Министарство финансија, Програм 0608 - Систем локалне самоуправе, Програмска активност 0001 - Подршка локалној самоуправи,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463 - Трансфери осталим нивоима власти, на име трансфера јединицама локалне самоуправе за извршавање обавеза буџета локалне власти услед смањеног обима прихода буџета локалне власти и других разлога које није било могуће предвидети у поступку припреме и доношења буџета, а који могу довести до угрожавања текуће ликвидности.</w:t>
            </w:r>
          </w:p>
        </w:tc>
        <w:tc>
          <w:tcPr>
            <w:tcW w:w="1263" w:type="dxa"/>
            <w:tcBorders>
              <w:top w:val="single" w:sz="4" w:space="0" w:color="auto"/>
              <w:left w:val="nil"/>
              <w:bottom w:val="single" w:sz="4" w:space="0" w:color="auto"/>
              <w:right w:val="single" w:sz="4" w:space="0" w:color="auto"/>
            </w:tcBorders>
            <w:shd w:val="clear" w:color="000000" w:fill="FFFFFF"/>
            <w:noWrap/>
            <w:vAlign w:val="bottom"/>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3.145.000.000</w:t>
            </w:r>
          </w:p>
        </w:tc>
      </w:tr>
      <w:tr w:rsidR="00420C9B" w:rsidRPr="00A6198A" w:rsidTr="00A6198A">
        <w:trPr>
          <w:trHeight w:val="415"/>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18.</w:t>
            </w:r>
          </w:p>
        </w:tc>
        <w:tc>
          <w:tcPr>
            <w:tcW w:w="2770" w:type="dxa"/>
            <w:tcBorders>
              <w:top w:val="single" w:sz="4" w:space="0" w:color="auto"/>
              <w:left w:val="nil"/>
              <w:bottom w:val="single" w:sz="4" w:space="0" w:color="auto"/>
              <w:right w:val="single" w:sz="4" w:space="0" w:color="auto"/>
            </w:tcBorders>
            <w:shd w:val="clear" w:color="auto" w:fill="auto"/>
            <w:noWrap/>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 xml:space="preserve">Министарство финансија - </w:t>
            </w:r>
          </w:p>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Управа за јавни дуг</w:t>
            </w:r>
          </w:p>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на</w:t>
            </w:r>
          </w:p>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Министарство грађевинарства, саобраћаја и инфраструктуре</w:t>
            </w:r>
          </w:p>
        </w:tc>
        <w:tc>
          <w:tcPr>
            <w:tcW w:w="4597" w:type="dxa"/>
            <w:tcBorders>
              <w:top w:val="single" w:sz="4" w:space="0" w:color="auto"/>
              <w:left w:val="nil"/>
              <w:bottom w:val="single" w:sz="4" w:space="0" w:color="auto"/>
              <w:right w:val="single" w:sz="4" w:space="0" w:color="auto"/>
            </w:tcBorders>
            <w:shd w:val="clear" w:color="000000" w:fill="FFFFFF"/>
            <w:vAlign w:val="center"/>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401-12896/2019 од 20. децембра 2019. године.</w:t>
            </w:r>
          </w:p>
          <w:p w:rsidR="00420C9B" w:rsidRPr="00A6198A" w:rsidRDefault="00420C9B" w:rsidP="00420C9B">
            <w:pPr>
              <w:jc w:val="both"/>
              <w:rPr>
                <w:rFonts w:eastAsia="Times New Roman"/>
                <w:szCs w:val="24"/>
                <w:lang w:val="sr-Cyrl-RS"/>
              </w:rPr>
            </w:pPr>
            <w:r w:rsidRPr="00A6198A">
              <w:rPr>
                <w:rFonts w:eastAsia="Times New Roman"/>
                <w:sz w:val="18"/>
                <w:szCs w:val="18"/>
                <w:lang w:val="sr-Cyrl-RS"/>
              </w:rPr>
              <w:t xml:space="preserve">Унос у ТБР са Министарства финансија, и то: Програм 0902 - Социјална заштита, Програмска активност 0001 - Подршка Републичком фонду за здравствено осигурање,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464 - Дотације организацијама обавезног социјалног осигурања, у износу од 1.400.000.000 динара; Управа за јавни дуг, Програм 2201 - Управљање јавним дугом, Програмска активност 0002 - Сервисирање спољног јавног дуга,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442 - Отплата страних камата, у износу од 300.000.000 динара, и распоређивање на Министарство грађевинарства, саобраћаја и инфраструктуре, Програм 0701 - Уређење и надзор у области саобраћаја, Програмска активност 0001 - Друмски транспорт, путеви и безбедност саобраћаја,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451 - Субвенције јавним </w:t>
            </w:r>
            <w:proofErr w:type="spellStart"/>
            <w:r w:rsidRPr="00A6198A">
              <w:rPr>
                <w:rFonts w:eastAsia="Times New Roman"/>
                <w:sz w:val="18"/>
                <w:szCs w:val="18"/>
                <w:lang w:val="sr-Cyrl-RS"/>
              </w:rPr>
              <w:t>нефинансијским</w:t>
            </w:r>
            <w:proofErr w:type="spellEnd"/>
            <w:r w:rsidRPr="00A6198A">
              <w:rPr>
                <w:rFonts w:eastAsia="Times New Roman"/>
                <w:sz w:val="18"/>
                <w:szCs w:val="18"/>
                <w:lang w:val="sr-Cyrl-RS"/>
              </w:rPr>
              <w:t xml:space="preserve"> предузећима и организацијама, за Јавно предузеће „Путеви </w:t>
            </w:r>
            <w:proofErr w:type="spellStart"/>
            <w:r w:rsidRPr="00A6198A">
              <w:rPr>
                <w:rFonts w:eastAsia="Times New Roman"/>
                <w:sz w:val="18"/>
                <w:szCs w:val="18"/>
                <w:lang w:val="sr-Cyrl-RS"/>
              </w:rPr>
              <w:t>Србијеˮ</w:t>
            </w:r>
            <w:proofErr w:type="spellEnd"/>
            <w:r w:rsidRPr="00A6198A">
              <w:rPr>
                <w:rFonts w:eastAsia="Times New Roman"/>
                <w:sz w:val="18"/>
                <w:szCs w:val="18"/>
                <w:lang w:val="sr-Cyrl-RS"/>
              </w:rPr>
              <w:t xml:space="preserve"> за одржавање мреже државних путева I и II реда, као и за обавезе из члана 70. Закона о путевима.</w:t>
            </w:r>
          </w:p>
        </w:tc>
        <w:tc>
          <w:tcPr>
            <w:tcW w:w="1263" w:type="dxa"/>
            <w:tcBorders>
              <w:top w:val="single" w:sz="4" w:space="0" w:color="auto"/>
              <w:left w:val="nil"/>
              <w:bottom w:val="single" w:sz="4" w:space="0" w:color="auto"/>
              <w:right w:val="single" w:sz="4" w:space="0" w:color="auto"/>
            </w:tcBorders>
            <w:shd w:val="clear" w:color="000000" w:fill="FFFFFF"/>
            <w:noWrap/>
            <w:vAlign w:val="bottom"/>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1.700.000.000</w:t>
            </w:r>
          </w:p>
        </w:tc>
      </w:tr>
      <w:tr w:rsidR="00420C9B" w:rsidRPr="00A6198A" w:rsidTr="00A6198A">
        <w:trPr>
          <w:trHeight w:val="415"/>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19.</w:t>
            </w:r>
          </w:p>
        </w:tc>
        <w:tc>
          <w:tcPr>
            <w:tcW w:w="2770" w:type="dxa"/>
            <w:tcBorders>
              <w:top w:val="single" w:sz="4" w:space="0" w:color="auto"/>
              <w:left w:val="nil"/>
              <w:bottom w:val="single" w:sz="4" w:space="0" w:color="auto"/>
              <w:right w:val="single" w:sz="4" w:space="0" w:color="auto"/>
            </w:tcBorders>
            <w:shd w:val="clear" w:color="auto" w:fill="auto"/>
            <w:noWrap/>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Министарство финансија</w:t>
            </w:r>
          </w:p>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 xml:space="preserve">на </w:t>
            </w:r>
          </w:p>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Министарство заштите животне средине - Зелени фонд Републике Србије</w:t>
            </w:r>
          </w:p>
        </w:tc>
        <w:tc>
          <w:tcPr>
            <w:tcW w:w="4597" w:type="dxa"/>
            <w:tcBorders>
              <w:top w:val="single" w:sz="4" w:space="0" w:color="auto"/>
              <w:left w:val="nil"/>
              <w:bottom w:val="single" w:sz="4" w:space="0" w:color="auto"/>
              <w:right w:val="single" w:sz="4" w:space="0" w:color="auto"/>
            </w:tcBorders>
            <w:shd w:val="clear" w:color="000000" w:fill="FFFFFF"/>
            <w:vAlign w:val="center"/>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401-12993/2019 од 24. децембра 2019. године.</w:t>
            </w:r>
          </w:p>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 xml:space="preserve">Унос у ТБР са Министарства финансија, Програм 0901 - Обавезно пензијско и инвалидско осигурање, Програмска активност 0001 - Подршка за исплату недостајућих средстава за пензије,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464 - Дотације организацијама обавезног социјалног осигурања у износу од 171.615.000 динара, и распоређивање на Министарство заштите животне средине - Зелени фонд Републике Србије, Програм 0406 - Интегрисано управљање отпадом, отпадним водама, хемикалијама и </w:t>
            </w:r>
            <w:proofErr w:type="spellStart"/>
            <w:r w:rsidRPr="00A6198A">
              <w:rPr>
                <w:rFonts w:eastAsia="Times New Roman"/>
                <w:sz w:val="18"/>
                <w:szCs w:val="18"/>
                <w:lang w:val="sr-Cyrl-RS"/>
              </w:rPr>
              <w:t>биоцидним</w:t>
            </w:r>
            <w:proofErr w:type="spellEnd"/>
            <w:r w:rsidRPr="00A6198A">
              <w:rPr>
                <w:rFonts w:eastAsia="Times New Roman"/>
                <w:sz w:val="18"/>
                <w:szCs w:val="18"/>
                <w:lang w:val="sr-Cyrl-RS"/>
              </w:rPr>
              <w:t xml:space="preserve"> производима, Програмска активност 0003 - Подстицаји за поновну употребу и искоришћење отпада,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454 - Субвенције приватним предузећима, за финансирање </w:t>
            </w:r>
            <w:proofErr w:type="spellStart"/>
            <w:r w:rsidRPr="00A6198A">
              <w:rPr>
                <w:rFonts w:eastAsia="Times New Roman"/>
                <w:sz w:val="18"/>
                <w:szCs w:val="18"/>
                <w:lang w:val="sr-Cyrl-RS"/>
              </w:rPr>
              <w:t>рециклажне</w:t>
            </w:r>
            <w:proofErr w:type="spellEnd"/>
            <w:r w:rsidRPr="00A6198A">
              <w:rPr>
                <w:rFonts w:eastAsia="Times New Roman"/>
                <w:sz w:val="18"/>
                <w:szCs w:val="18"/>
                <w:lang w:val="sr-Cyrl-RS"/>
              </w:rPr>
              <w:t xml:space="preserve"> индустрије.</w:t>
            </w:r>
          </w:p>
        </w:tc>
        <w:tc>
          <w:tcPr>
            <w:tcW w:w="1263" w:type="dxa"/>
            <w:tcBorders>
              <w:top w:val="single" w:sz="4" w:space="0" w:color="auto"/>
              <w:left w:val="nil"/>
              <w:bottom w:val="single" w:sz="4" w:space="0" w:color="auto"/>
              <w:right w:val="single" w:sz="4" w:space="0" w:color="auto"/>
            </w:tcBorders>
            <w:shd w:val="clear" w:color="000000" w:fill="FFFFFF"/>
            <w:noWrap/>
            <w:vAlign w:val="bottom"/>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171.615.000</w:t>
            </w:r>
          </w:p>
        </w:tc>
      </w:tr>
      <w:tr w:rsidR="00420C9B" w:rsidRPr="00A6198A" w:rsidTr="00A6198A">
        <w:trPr>
          <w:trHeight w:val="415"/>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lastRenderedPageBreak/>
              <w:t>20.</w:t>
            </w:r>
          </w:p>
        </w:tc>
        <w:tc>
          <w:tcPr>
            <w:tcW w:w="2770" w:type="dxa"/>
            <w:tcBorders>
              <w:top w:val="single" w:sz="4" w:space="0" w:color="auto"/>
              <w:left w:val="nil"/>
              <w:bottom w:val="single" w:sz="4" w:space="0" w:color="auto"/>
              <w:right w:val="single" w:sz="4" w:space="0" w:color="auto"/>
            </w:tcBorders>
            <w:shd w:val="clear" w:color="auto" w:fill="auto"/>
            <w:noWrap/>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Министарство финансија</w:t>
            </w:r>
          </w:p>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на</w:t>
            </w:r>
          </w:p>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Министарство привреде</w:t>
            </w:r>
          </w:p>
        </w:tc>
        <w:tc>
          <w:tcPr>
            <w:tcW w:w="4597" w:type="dxa"/>
            <w:tcBorders>
              <w:top w:val="single" w:sz="4" w:space="0" w:color="auto"/>
              <w:left w:val="nil"/>
              <w:bottom w:val="single" w:sz="4" w:space="0" w:color="auto"/>
              <w:right w:val="single" w:sz="4" w:space="0" w:color="auto"/>
            </w:tcBorders>
            <w:shd w:val="clear" w:color="000000" w:fill="FFFFFF"/>
            <w:vAlign w:val="center"/>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СП 05 Број: 00-541/2019 од 24. децембра 2019. године.</w:t>
            </w:r>
          </w:p>
          <w:p w:rsidR="00420C9B" w:rsidRPr="00A6198A" w:rsidRDefault="00420C9B" w:rsidP="00420C9B">
            <w:pPr>
              <w:jc w:val="both"/>
              <w:rPr>
                <w:rFonts w:eastAsia="Times New Roman"/>
                <w:szCs w:val="24"/>
                <w:lang w:val="sr-Cyrl-RS"/>
              </w:rPr>
            </w:pPr>
          </w:p>
        </w:tc>
        <w:tc>
          <w:tcPr>
            <w:tcW w:w="1263" w:type="dxa"/>
            <w:tcBorders>
              <w:top w:val="single" w:sz="4" w:space="0" w:color="auto"/>
              <w:left w:val="nil"/>
              <w:bottom w:val="single" w:sz="4" w:space="0" w:color="auto"/>
              <w:right w:val="single" w:sz="4" w:space="0" w:color="auto"/>
            </w:tcBorders>
            <w:shd w:val="clear" w:color="000000" w:fill="FFFFFF"/>
            <w:noWrap/>
            <w:vAlign w:val="bottom"/>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300.000.000</w:t>
            </w:r>
          </w:p>
        </w:tc>
      </w:tr>
      <w:tr w:rsidR="00420C9B" w:rsidRPr="00A6198A" w:rsidTr="00A6198A">
        <w:trPr>
          <w:trHeight w:val="415"/>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21.</w:t>
            </w:r>
          </w:p>
        </w:tc>
        <w:tc>
          <w:tcPr>
            <w:tcW w:w="2770" w:type="dxa"/>
            <w:tcBorders>
              <w:top w:val="single" w:sz="4" w:space="0" w:color="auto"/>
              <w:left w:val="nil"/>
              <w:bottom w:val="single" w:sz="4" w:space="0" w:color="auto"/>
              <w:right w:val="single" w:sz="4" w:space="0" w:color="auto"/>
            </w:tcBorders>
            <w:shd w:val="clear" w:color="auto" w:fill="auto"/>
            <w:noWrap/>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Министарство финансија</w:t>
            </w:r>
          </w:p>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на</w:t>
            </w:r>
          </w:p>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Генерални секретаријат Владе</w:t>
            </w:r>
          </w:p>
        </w:tc>
        <w:tc>
          <w:tcPr>
            <w:tcW w:w="4597" w:type="dxa"/>
            <w:tcBorders>
              <w:top w:val="single" w:sz="4" w:space="0" w:color="auto"/>
              <w:left w:val="nil"/>
              <w:bottom w:val="single" w:sz="4" w:space="0" w:color="auto"/>
              <w:right w:val="single" w:sz="4" w:space="0" w:color="auto"/>
            </w:tcBorders>
            <w:shd w:val="clear" w:color="000000" w:fill="FFFFFF"/>
            <w:vAlign w:val="center"/>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СП 05 Број: 00-542/2019 од 24. децембра 2019. године.</w:t>
            </w:r>
          </w:p>
          <w:p w:rsidR="00420C9B" w:rsidRPr="00A6198A" w:rsidRDefault="00420C9B" w:rsidP="00420C9B">
            <w:pPr>
              <w:jc w:val="both"/>
              <w:rPr>
                <w:rFonts w:eastAsia="Times New Roman"/>
                <w:sz w:val="18"/>
                <w:szCs w:val="18"/>
                <w:lang w:val="sr-Cyrl-RS"/>
              </w:rPr>
            </w:pPr>
          </w:p>
        </w:tc>
        <w:tc>
          <w:tcPr>
            <w:tcW w:w="1263" w:type="dxa"/>
            <w:tcBorders>
              <w:top w:val="single" w:sz="4" w:space="0" w:color="auto"/>
              <w:left w:val="nil"/>
              <w:bottom w:val="single" w:sz="4" w:space="0" w:color="auto"/>
              <w:right w:val="single" w:sz="4" w:space="0" w:color="auto"/>
            </w:tcBorders>
            <w:shd w:val="clear" w:color="000000" w:fill="FFFFFF"/>
            <w:noWrap/>
            <w:vAlign w:val="bottom"/>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31.910.000</w:t>
            </w:r>
          </w:p>
        </w:tc>
      </w:tr>
      <w:tr w:rsidR="00420C9B" w:rsidRPr="00A6198A" w:rsidTr="00A6198A">
        <w:trPr>
          <w:trHeight w:val="359"/>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22.</w:t>
            </w:r>
          </w:p>
        </w:tc>
        <w:tc>
          <w:tcPr>
            <w:tcW w:w="2770" w:type="dxa"/>
            <w:tcBorders>
              <w:top w:val="single" w:sz="4" w:space="0" w:color="auto"/>
              <w:left w:val="nil"/>
              <w:bottom w:val="single" w:sz="4" w:space="0" w:color="auto"/>
              <w:right w:val="single" w:sz="4" w:space="0" w:color="auto"/>
            </w:tcBorders>
            <w:shd w:val="clear" w:color="auto" w:fill="auto"/>
            <w:noWrap/>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Министарство пољопривреде, шумарства и водопривреде</w:t>
            </w:r>
          </w:p>
        </w:tc>
        <w:tc>
          <w:tcPr>
            <w:tcW w:w="4597" w:type="dxa"/>
            <w:tcBorders>
              <w:top w:val="single" w:sz="4" w:space="0" w:color="auto"/>
              <w:left w:val="nil"/>
              <w:bottom w:val="single" w:sz="4" w:space="0" w:color="auto"/>
              <w:right w:val="single" w:sz="4" w:space="0" w:color="auto"/>
            </w:tcBorders>
            <w:shd w:val="clear" w:color="000000" w:fill="FFFFFF"/>
            <w:vAlign w:val="center"/>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401-13161/2019 од 26. децембра 2019. године.</w:t>
            </w:r>
          </w:p>
          <w:p w:rsidR="00420C9B" w:rsidRPr="00A6198A" w:rsidRDefault="00420C9B" w:rsidP="00420C9B">
            <w:pPr>
              <w:jc w:val="both"/>
              <w:rPr>
                <w:rFonts w:eastAsia="Times New Roman"/>
                <w:szCs w:val="24"/>
                <w:lang w:val="sr-Cyrl-RS"/>
              </w:rPr>
            </w:pPr>
            <w:r w:rsidRPr="00A6198A">
              <w:rPr>
                <w:rFonts w:eastAsia="Times New Roman"/>
                <w:sz w:val="18"/>
                <w:szCs w:val="18"/>
                <w:lang w:val="sr-Cyrl-RS"/>
              </w:rPr>
              <w:t xml:space="preserve">Унос у ТБР са Министарства пољопривреде, шумарства и водопривреде - Управе за ветерину, Програм 0109 - Безбедност хране, ветеринарска и </w:t>
            </w:r>
            <w:proofErr w:type="spellStart"/>
            <w:r w:rsidRPr="00A6198A">
              <w:rPr>
                <w:rFonts w:eastAsia="Times New Roman"/>
                <w:sz w:val="18"/>
                <w:szCs w:val="18"/>
                <w:lang w:val="sr-Cyrl-RS"/>
              </w:rPr>
              <w:t>фитосанитарна</w:t>
            </w:r>
            <w:proofErr w:type="spellEnd"/>
            <w:r w:rsidRPr="00A6198A">
              <w:rPr>
                <w:rFonts w:eastAsia="Times New Roman"/>
                <w:sz w:val="18"/>
                <w:szCs w:val="18"/>
                <w:lang w:val="sr-Cyrl-RS"/>
              </w:rPr>
              <w:t xml:space="preserve"> политика, Програмска активност 0004 - Управљање у области ветеринарства и безбедности хране животињског порекла,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483 - Новчане казне и пенали по решењу судова, у износу од 4.176.000 динара; Управе за заштиту биља, Програм 0109 - Безбедност хране, ветеринарска и </w:t>
            </w:r>
            <w:proofErr w:type="spellStart"/>
            <w:r w:rsidRPr="00A6198A">
              <w:rPr>
                <w:rFonts w:eastAsia="Times New Roman"/>
                <w:sz w:val="18"/>
                <w:szCs w:val="18"/>
                <w:lang w:val="sr-Cyrl-RS"/>
              </w:rPr>
              <w:t>фитосанитарна</w:t>
            </w:r>
            <w:proofErr w:type="spellEnd"/>
            <w:r w:rsidRPr="00A6198A">
              <w:rPr>
                <w:rFonts w:eastAsia="Times New Roman"/>
                <w:sz w:val="18"/>
                <w:szCs w:val="18"/>
                <w:lang w:val="sr-Cyrl-RS"/>
              </w:rPr>
              <w:t xml:space="preserve"> политика, и то: Програмска активност 0005 - </w:t>
            </w:r>
            <w:proofErr w:type="spellStart"/>
            <w:r w:rsidRPr="00A6198A">
              <w:rPr>
                <w:rFonts w:eastAsia="Times New Roman"/>
                <w:sz w:val="18"/>
                <w:szCs w:val="18"/>
                <w:lang w:val="sr-Cyrl-RS"/>
              </w:rPr>
              <w:t>Фитосанитарна</w:t>
            </w:r>
            <w:proofErr w:type="spellEnd"/>
            <w:r w:rsidRPr="00A6198A">
              <w:rPr>
                <w:rFonts w:eastAsia="Times New Roman"/>
                <w:sz w:val="18"/>
                <w:szCs w:val="18"/>
                <w:lang w:val="sr-Cyrl-RS"/>
              </w:rPr>
              <w:t xml:space="preserve"> инспекција,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426 - Материјал, у износу од 3.000.000 динара; Програмска активност 0006 - Управљање </w:t>
            </w:r>
            <w:proofErr w:type="spellStart"/>
            <w:r w:rsidRPr="00A6198A">
              <w:rPr>
                <w:rFonts w:eastAsia="Times New Roman"/>
                <w:sz w:val="18"/>
                <w:szCs w:val="18"/>
                <w:lang w:val="sr-Cyrl-RS"/>
              </w:rPr>
              <w:t>фитосанитарним</w:t>
            </w:r>
            <w:proofErr w:type="spellEnd"/>
            <w:r w:rsidRPr="00A6198A">
              <w:rPr>
                <w:rFonts w:eastAsia="Times New Roman"/>
                <w:sz w:val="18"/>
                <w:szCs w:val="18"/>
                <w:lang w:val="sr-Cyrl-RS"/>
              </w:rPr>
              <w:t xml:space="preserve"> системом и системом безбедности хране и хране за животиње биљног порекла,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и то: 424 - Специјализоване услуге, у износу од 61.046.000 динара; 483 - Новчане казне и пенали по решењу судова, у износу од 2.954.000 динара; Републичке дирекције за воде, Програм 0401 - Интегрално управљање водама, и то: Програмска активност 0006 - Управљање у области вода,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и то: 422 - Трошкови путовања, у износу од 1.000.000 динара; 423 - Услуге по уговору, у износу од 1.000.000 динара; 511 - Зграде и грађевински објекти, у износу од 1.200.000 динара; Пројекат 4006 - Регионални систем водоснабдевања Морава,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511 - Зграде и грађевински објекти, у износу од 2.200.000 динара; Пројекат 4009 - Електрификација система за наводњавање,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424 - Специјализоване услуге, у износу од 16.890.000 динара; Пројекат 5001 - Изградња система за наводњавање - прва фаза,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511 - Зграде и грађевински објекти, у износу од 17.300.000 динара; Буџетског фонда за воде Републике Србије, Програм 0401 - Интегрално управљање водама, и то: Програмска активност 0002 - Уређење и коришћење вода,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511 - Зграде и грађевински објекти, у износу од 6.000.000 динара; Програмска активност 0003 - Заштита вода од загађивања,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511 - Зграде и грађевински објекти, у износу од 4.300.000 динара; Програмска активност 0005 - Планирање и међународна сарадња у области вода,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и то: 424 - Специјализоване услуге, у износу од 19.000.000 динара; 462 - Дотације међународним организацијама, у износу од 2.400.000 динара; Пројекат 5002 - Брана са акумулацијом „СТУБО-РОВНИ” Ваљево,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и то: 511 - Зграде и грађевински објекти, у износу од 18.400.000 динара; 541 - Земљиште, у износу од 1.250.000 динара; Пројекат 5003 - Брана са акумулацијом „АРИЉЕ” профил „СВРАЧКОВО” Ариље,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511 - Зграде и грађевински објекти, у износу од 91.400.000 динара; Буџетског фонда за шуме Републике Србије, Програм 0106 - Развој шумарства и ловства, Програмска </w:t>
            </w:r>
            <w:r w:rsidRPr="00A6198A">
              <w:rPr>
                <w:rFonts w:eastAsia="Times New Roman"/>
                <w:sz w:val="18"/>
                <w:szCs w:val="18"/>
                <w:lang w:val="sr-Cyrl-RS"/>
              </w:rPr>
              <w:lastRenderedPageBreak/>
              <w:t xml:space="preserve">активност 0002 - Одрживи развој и унапређење шумарства,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451 - Субвенције јавним </w:t>
            </w:r>
            <w:proofErr w:type="spellStart"/>
            <w:r w:rsidRPr="00A6198A">
              <w:rPr>
                <w:rFonts w:eastAsia="Times New Roman"/>
                <w:sz w:val="18"/>
                <w:szCs w:val="18"/>
                <w:lang w:val="sr-Cyrl-RS"/>
              </w:rPr>
              <w:t>нефинансијским</w:t>
            </w:r>
            <w:proofErr w:type="spellEnd"/>
            <w:r w:rsidRPr="00A6198A">
              <w:rPr>
                <w:rFonts w:eastAsia="Times New Roman"/>
                <w:sz w:val="18"/>
                <w:szCs w:val="18"/>
                <w:lang w:val="sr-Cyrl-RS"/>
              </w:rPr>
              <w:t xml:space="preserve"> предузећима и организацијама, у износу од 14.000.000 динара; Дирекције за националне референтне лабораторије, Програм 0109 - Безбедност хране, ветеринарска и </w:t>
            </w:r>
            <w:proofErr w:type="spellStart"/>
            <w:r w:rsidRPr="00A6198A">
              <w:rPr>
                <w:rFonts w:eastAsia="Times New Roman"/>
                <w:sz w:val="18"/>
                <w:szCs w:val="18"/>
                <w:lang w:val="sr-Cyrl-RS"/>
              </w:rPr>
              <w:t>фитосанитарна</w:t>
            </w:r>
            <w:proofErr w:type="spellEnd"/>
            <w:r w:rsidRPr="00A6198A">
              <w:rPr>
                <w:rFonts w:eastAsia="Times New Roman"/>
                <w:sz w:val="18"/>
                <w:szCs w:val="18"/>
                <w:lang w:val="sr-Cyrl-RS"/>
              </w:rPr>
              <w:t xml:space="preserve"> политика, и то: Програмска активност 0007 - Развој лабораторијске дијагностике, очување биљног </w:t>
            </w:r>
            <w:proofErr w:type="spellStart"/>
            <w:r w:rsidRPr="00A6198A">
              <w:rPr>
                <w:rFonts w:eastAsia="Times New Roman"/>
                <w:sz w:val="18"/>
                <w:szCs w:val="18"/>
                <w:lang w:val="sr-Cyrl-RS"/>
              </w:rPr>
              <w:t>биодиверзитета</w:t>
            </w:r>
            <w:proofErr w:type="spellEnd"/>
            <w:r w:rsidRPr="00A6198A">
              <w:rPr>
                <w:rFonts w:eastAsia="Times New Roman"/>
                <w:sz w:val="18"/>
                <w:szCs w:val="18"/>
                <w:lang w:val="sr-Cyrl-RS"/>
              </w:rPr>
              <w:t xml:space="preserve"> и контрола органске производње,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423 - Услуге по уговору, у износу од 2.000.000 динара; Пројекат 5002 - Изградња карантинског стакленика за потребе </w:t>
            </w:r>
            <w:proofErr w:type="spellStart"/>
            <w:r w:rsidRPr="00A6198A">
              <w:rPr>
                <w:rFonts w:eastAsia="Times New Roman"/>
                <w:sz w:val="18"/>
                <w:szCs w:val="18"/>
                <w:lang w:val="sr-Cyrl-RS"/>
              </w:rPr>
              <w:t>фитосанитарне</w:t>
            </w:r>
            <w:proofErr w:type="spellEnd"/>
            <w:r w:rsidRPr="00A6198A">
              <w:rPr>
                <w:rFonts w:eastAsia="Times New Roman"/>
                <w:sz w:val="18"/>
                <w:szCs w:val="18"/>
                <w:lang w:val="sr-Cyrl-RS"/>
              </w:rPr>
              <w:t xml:space="preserve"> лабораторије,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511 - Зграде и грађевински објекти, у износу од 14.848.000 динара; Управе за аграрна плаћања, Програм 0103 - Подстицаји у пољопривреди и руралном развоју, и то: Програмска активност 0003 - Стручна и административна подршка за спровођење мера подстицаја,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и то: 421 - Стални трошкови, у износу од 17.000.000 динара; 422 - Трошкови путовања, у износу од 1.500.000 динара; 423 - Услуге по уговору, у износу од 50.000.000 динара; 425 - Текуће поправке и одржавање, у износу 3.000.000 динара; 426 - Материјал, у износу од 10.000.000 динара; 461 - Донације страним владама, у износу од 1.994.000 динара; 511 - Зграде и грађевински објекти, у износу од 5.000.000 динара; 512 - Машине и опрема, у износу од 75.000.000 динара; 513 - Остале некретнине и опрема, у износу од 2.700.000 динара; 515 - Нематеријална имовина, у износу од 53.000.000 динара; Пројекат 4005 - ИПАРД,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451 - Субвенције јавним </w:t>
            </w:r>
            <w:proofErr w:type="spellStart"/>
            <w:r w:rsidRPr="00A6198A">
              <w:rPr>
                <w:rFonts w:eastAsia="Times New Roman"/>
                <w:sz w:val="18"/>
                <w:szCs w:val="18"/>
                <w:lang w:val="sr-Cyrl-RS"/>
              </w:rPr>
              <w:t>нефинансијским</w:t>
            </w:r>
            <w:proofErr w:type="spellEnd"/>
            <w:r w:rsidRPr="00A6198A">
              <w:rPr>
                <w:rFonts w:eastAsia="Times New Roman"/>
                <w:sz w:val="18"/>
                <w:szCs w:val="18"/>
                <w:lang w:val="sr-Cyrl-RS"/>
              </w:rPr>
              <w:t xml:space="preserve"> предузећима и организацијама, у износу од 200.000.000 динара; Управе за пољопривредно земљиште, Програм 0102 - Заштита, уређење, коришћење и управљање пољопривредним земљиштем, и то: Програмска активност 0001 - Подршка уређењу пољопривредног земљишта,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и то: 451 - Субвенције јавним </w:t>
            </w:r>
            <w:proofErr w:type="spellStart"/>
            <w:r w:rsidRPr="00A6198A">
              <w:rPr>
                <w:rFonts w:eastAsia="Times New Roman"/>
                <w:sz w:val="18"/>
                <w:szCs w:val="18"/>
                <w:lang w:val="sr-Cyrl-RS"/>
              </w:rPr>
              <w:t>нефинансијским</w:t>
            </w:r>
            <w:proofErr w:type="spellEnd"/>
            <w:r w:rsidRPr="00A6198A">
              <w:rPr>
                <w:rFonts w:eastAsia="Times New Roman"/>
                <w:sz w:val="18"/>
                <w:szCs w:val="18"/>
                <w:lang w:val="sr-Cyrl-RS"/>
              </w:rPr>
              <w:t xml:space="preserve"> предузећима и организацијама, у износу од 23.000.000 динара; 463 - Трансфери осталим нивоима власти, у износу од 60.000.000 динара; Програмска активност 0002 - Подршка заштити и коришћењу пољопривредног земљишта,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451 - Субвенције јавним </w:t>
            </w:r>
            <w:proofErr w:type="spellStart"/>
            <w:r w:rsidRPr="00A6198A">
              <w:rPr>
                <w:rFonts w:eastAsia="Times New Roman"/>
                <w:sz w:val="18"/>
                <w:szCs w:val="18"/>
                <w:lang w:val="sr-Cyrl-RS"/>
              </w:rPr>
              <w:t>нефинансијским</w:t>
            </w:r>
            <w:proofErr w:type="spellEnd"/>
            <w:r w:rsidRPr="00A6198A">
              <w:rPr>
                <w:rFonts w:eastAsia="Times New Roman"/>
                <w:sz w:val="18"/>
                <w:szCs w:val="18"/>
                <w:lang w:val="sr-Cyrl-RS"/>
              </w:rPr>
              <w:t xml:space="preserve"> предузећима и организацијама, у износу од 3.800.000 динара; Програмска активност 0003 - Стручна и административна подршка у управљању пољопривредним земљиштем,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и то: 422 - Трошкови путовања, у износу од 500.000 динара; 423 - Услуге по уговору, у износу од 12.000.000 динара; 425 - Текуће поправке и одржавање, у износу од 600.000 динара; 426 - Материјал, у износу од 2.700.000 динара; 515 - Нематеријална имовина, у износу од 1.850.000 динара, и распоређивање на Министарство пољопривреде, шумарства и водопривреде - Управу за ветерину, Програм 0109 - Безбедност хране, ветеринарска и </w:t>
            </w:r>
            <w:proofErr w:type="spellStart"/>
            <w:r w:rsidRPr="00A6198A">
              <w:rPr>
                <w:rFonts w:eastAsia="Times New Roman"/>
                <w:sz w:val="18"/>
                <w:szCs w:val="18"/>
                <w:lang w:val="sr-Cyrl-RS"/>
              </w:rPr>
              <w:t>фитосанитарна</w:t>
            </w:r>
            <w:proofErr w:type="spellEnd"/>
            <w:r w:rsidRPr="00A6198A">
              <w:rPr>
                <w:rFonts w:eastAsia="Times New Roman"/>
                <w:sz w:val="18"/>
                <w:szCs w:val="18"/>
                <w:lang w:val="sr-Cyrl-RS"/>
              </w:rPr>
              <w:t xml:space="preserve"> политика, и то: Програмска активност 0001 - Заштита здравља животиња,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451 - Субвенције јавним </w:t>
            </w:r>
            <w:proofErr w:type="spellStart"/>
            <w:r w:rsidRPr="00A6198A">
              <w:rPr>
                <w:rFonts w:eastAsia="Times New Roman"/>
                <w:sz w:val="18"/>
                <w:szCs w:val="18"/>
                <w:lang w:val="sr-Cyrl-RS"/>
              </w:rPr>
              <w:t>нефинансијским</w:t>
            </w:r>
            <w:proofErr w:type="spellEnd"/>
            <w:r w:rsidRPr="00A6198A">
              <w:rPr>
                <w:rFonts w:eastAsia="Times New Roman"/>
                <w:sz w:val="18"/>
                <w:szCs w:val="18"/>
                <w:lang w:val="sr-Cyrl-RS"/>
              </w:rPr>
              <w:t xml:space="preserve"> предузећима и организацијама, у износу од 16.200.000 динара; Програмска активност 0002 - Безбедност хране животињског порекла и хране за </w:t>
            </w:r>
            <w:proofErr w:type="spellStart"/>
            <w:r w:rsidRPr="00A6198A">
              <w:rPr>
                <w:rFonts w:eastAsia="Times New Roman"/>
                <w:sz w:val="18"/>
                <w:szCs w:val="18"/>
                <w:lang w:val="sr-Cyrl-RS"/>
              </w:rPr>
              <w:t>животињe</w:t>
            </w:r>
            <w:proofErr w:type="spellEnd"/>
            <w:r w:rsidRPr="00A6198A">
              <w:rPr>
                <w:rFonts w:eastAsia="Times New Roman"/>
                <w:sz w:val="18"/>
                <w:szCs w:val="18"/>
                <w:lang w:val="sr-Cyrl-RS"/>
              </w:rPr>
              <w:t xml:space="preserve">,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451</w:t>
            </w:r>
            <w:bookmarkStart w:id="0" w:name="_GoBack"/>
            <w:bookmarkEnd w:id="0"/>
            <w:r w:rsidRPr="00A6198A">
              <w:rPr>
                <w:rFonts w:eastAsia="Times New Roman"/>
                <w:sz w:val="18"/>
                <w:szCs w:val="18"/>
                <w:lang w:val="sr-Cyrl-RS"/>
              </w:rPr>
              <w:t xml:space="preserve"> - </w:t>
            </w:r>
            <w:r w:rsidRPr="00A6198A">
              <w:rPr>
                <w:rFonts w:eastAsia="Times New Roman"/>
                <w:sz w:val="18"/>
                <w:szCs w:val="18"/>
                <w:lang w:val="sr-Cyrl-RS"/>
              </w:rPr>
              <w:lastRenderedPageBreak/>
              <w:t xml:space="preserve">Субвенције јавним </w:t>
            </w:r>
            <w:proofErr w:type="spellStart"/>
            <w:r w:rsidRPr="00A6198A">
              <w:rPr>
                <w:rFonts w:eastAsia="Times New Roman"/>
                <w:sz w:val="18"/>
                <w:szCs w:val="18"/>
                <w:lang w:val="sr-Cyrl-RS"/>
              </w:rPr>
              <w:t>нефинансијским</w:t>
            </w:r>
            <w:proofErr w:type="spellEnd"/>
            <w:r w:rsidRPr="00A6198A">
              <w:rPr>
                <w:rFonts w:eastAsia="Times New Roman"/>
                <w:sz w:val="18"/>
                <w:szCs w:val="18"/>
                <w:lang w:val="sr-Cyrl-RS"/>
              </w:rPr>
              <w:t xml:space="preserve"> предузећима и организацијама, у износу од 20.000.000 динара; Управу за аграрна плаћања, Програм 0103 - Подстицаји у пољопривреди и руралном развоју, Програмска активност 0001 - Директна плаћања, </w:t>
            </w:r>
            <w:proofErr w:type="spellStart"/>
            <w:r w:rsidRPr="00A6198A">
              <w:rPr>
                <w:rFonts w:eastAsia="Times New Roman"/>
                <w:sz w:val="18"/>
                <w:szCs w:val="18"/>
                <w:lang w:val="sr-Cyrl-RS"/>
              </w:rPr>
              <w:t>апропријацијa</w:t>
            </w:r>
            <w:proofErr w:type="spellEnd"/>
            <w:r w:rsidRPr="00A6198A">
              <w:rPr>
                <w:rFonts w:eastAsia="Times New Roman"/>
                <w:sz w:val="18"/>
                <w:szCs w:val="18"/>
                <w:lang w:val="sr-Cyrl-RS"/>
              </w:rPr>
              <w:t xml:space="preserve"> </w:t>
            </w:r>
            <w:proofErr w:type="spellStart"/>
            <w:r w:rsidRPr="00A6198A">
              <w:rPr>
                <w:rFonts w:eastAsia="Times New Roman"/>
                <w:sz w:val="18"/>
                <w:szCs w:val="18"/>
                <w:lang w:val="sr-Cyrl-RS"/>
              </w:rPr>
              <w:t>економскa</w:t>
            </w:r>
            <w:proofErr w:type="spellEnd"/>
            <w:r w:rsidRPr="00A6198A">
              <w:rPr>
                <w:rFonts w:eastAsia="Times New Roman"/>
                <w:sz w:val="18"/>
                <w:szCs w:val="18"/>
                <w:lang w:val="sr-Cyrl-RS"/>
              </w:rPr>
              <w:t xml:space="preserve"> класификација 451 - Субвенције јавним </w:t>
            </w:r>
            <w:proofErr w:type="spellStart"/>
            <w:r w:rsidRPr="00A6198A">
              <w:rPr>
                <w:rFonts w:eastAsia="Times New Roman"/>
                <w:sz w:val="18"/>
                <w:szCs w:val="18"/>
                <w:lang w:val="sr-Cyrl-RS"/>
              </w:rPr>
              <w:t>нефинансијским</w:t>
            </w:r>
            <w:proofErr w:type="spellEnd"/>
            <w:r w:rsidRPr="00A6198A">
              <w:rPr>
                <w:rFonts w:eastAsia="Times New Roman"/>
                <w:sz w:val="18"/>
                <w:szCs w:val="18"/>
                <w:lang w:val="sr-Cyrl-RS"/>
              </w:rPr>
              <w:t xml:space="preserve"> предузећима и организацијама, у износу од 771.808.000 динара, за исплату директних подстицаја, као и за безбедност, здравље и мониторинг животиња.</w:t>
            </w:r>
          </w:p>
        </w:tc>
        <w:tc>
          <w:tcPr>
            <w:tcW w:w="1263" w:type="dxa"/>
            <w:tcBorders>
              <w:top w:val="single" w:sz="4" w:space="0" w:color="auto"/>
              <w:left w:val="nil"/>
              <w:bottom w:val="single" w:sz="4" w:space="0" w:color="auto"/>
              <w:right w:val="single" w:sz="4" w:space="0" w:color="auto"/>
            </w:tcBorders>
            <w:shd w:val="clear" w:color="000000" w:fill="FFFFFF"/>
            <w:noWrap/>
            <w:vAlign w:val="bottom"/>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lastRenderedPageBreak/>
              <w:t>808.008.000</w:t>
            </w:r>
          </w:p>
        </w:tc>
      </w:tr>
      <w:tr w:rsidR="00420C9B" w:rsidRPr="00A6198A" w:rsidTr="00A6198A">
        <w:trPr>
          <w:trHeight w:val="415"/>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lastRenderedPageBreak/>
              <w:t>23.</w:t>
            </w:r>
          </w:p>
        </w:tc>
        <w:tc>
          <w:tcPr>
            <w:tcW w:w="2770" w:type="dxa"/>
            <w:tcBorders>
              <w:top w:val="single" w:sz="4" w:space="0" w:color="auto"/>
              <w:left w:val="nil"/>
              <w:bottom w:val="single" w:sz="4" w:space="0" w:color="auto"/>
              <w:right w:val="single" w:sz="4" w:space="0" w:color="auto"/>
            </w:tcBorders>
            <w:shd w:val="clear" w:color="auto" w:fill="auto"/>
            <w:noWrap/>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Министарство просвете, науке и технолошког развоја</w:t>
            </w:r>
          </w:p>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на</w:t>
            </w:r>
          </w:p>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Канцеларију за информационе технологије и електронску управу</w:t>
            </w:r>
          </w:p>
        </w:tc>
        <w:tc>
          <w:tcPr>
            <w:tcW w:w="4597" w:type="dxa"/>
            <w:tcBorders>
              <w:top w:val="single" w:sz="4" w:space="0" w:color="auto"/>
              <w:left w:val="nil"/>
              <w:bottom w:val="single" w:sz="4" w:space="0" w:color="auto"/>
              <w:right w:val="single" w:sz="4" w:space="0" w:color="auto"/>
            </w:tcBorders>
            <w:shd w:val="clear" w:color="000000" w:fill="FFFFFF"/>
            <w:vAlign w:val="center"/>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401-13163/2019 од 26. децембра 2019. године.</w:t>
            </w:r>
          </w:p>
          <w:p w:rsidR="00420C9B" w:rsidRPr="00A6198A" w:rsidRDefault="00420C9B" w:rsidP="00420C9B">
            <w:pPr>
              <w:jc w:val="both"/>
              <w:rPr>
                <w:rFonts w:eastAsia="Times New Roman"/>
                <w:szCs w:val="24"/>
                <w:lang w:val="sr-Cyrl-RS"/>
              </w:rPr>
            </w:pPr>
            <w:r w:rsidRPr="00A6198A">
              <w:rPr>
                <w:rFonts w:eastAsia="Times New Roman"/>
                <w:sz w:val="18"/>
                <w:szCs w:val="18"/>
                <w:lang w:val="sr-Cyrl-RS"/>
              </w:rPr>
              <w:t xml:space="preserve">Унос у ТБР са Министарства просвете, науке и технолошког развоја, Програм 2001 - Уређење, надзор и развој свих нивоа образовног система, месту, Пројекат 4016 - Подршка програму дигитализације у области националног просветног система,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515 - Нематеријална имовина у износу од 30.000.000 динара, и распоређивање на Канцеларију за информационе технологије и електронску управу, Програм 0614 - Информационе технологије и електронска управа, Пројекат 5003 - Имплементација електронских регистара организација јавне управе и људских ресурса у систему јавне управе,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515 - Нематеријална имовина, за имплементацију Регистра националног оквира квалификација у оквиру Јединственог информационог система.</w:t>
            </w:r>
          </w:p>
        </w:tc>
        <w:tc>
          <w:tcPr>
            <w:tcW w:w="1263" w:type="dxa"/>
            <w:tcBorders>
              <w:top w:val="single" w:sz="4" w:space="0" w:color="auto"/>
              <w:left w:val="nil"/>
              <w:bottom w:val="single" w:sz="4" w:space="0" w:color="auto"/>
              <w:right w:val="single" w:sz="4" w:space="0" w:color="auto"/>
            </w:tcBorders>
            <w:shd w:val="clear" w:color="000000" w:fill="FFFFFF"/>
            <w:noWrap/>
            <w:vAlign w:val="bottom"/>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30.000.000</w:t>
            </w:r>
          </w:p>
        </w:tc>
      </w:tr>
      <w:tr w:rsidR="00420C9B" w:rsidRPr="00A6198A" w:rsidTr="00A6198A">
        <w:trPr>
          <w:trHeight w:val="415"/>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24.</w:t>
            </w:r>
          </w:p>
        </w:tc>
        <w:tc>
          <w:tcPr>
            <w:tcW w:w="2770" w:type="dxa"/>
            <w:tcBorders>
              <w:top w:val="single" w:sz="4" w:space="0" w:color="auto"/>
              <w:left w:val="nil"/>
              <w:bottom w:val="single" w:sz="4" w:space="0" w:color="auto"/>
              <w:right w:val="single" w:sz="4" w:space="0" w:color="auto"/>
            </w:tcBorders>
            <w:shd w:val="clear" w:color="auto" w:fill="auto"/>
            <w:noWrap/>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Агенција за борбу против корупције</w:t>
            </w:r>
          </w:p>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на</w:t>
            </w:r>
          </w:p>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Основна јавна тужилаштва</w:t>
            </w:r>
          </w:p>
        </w:tc>
        <w:tc>
          <w:tcPr>
            <w:tcW w:w="4597" w:type="dxa"/>
            <w:tcBorders>
              <w:top w:val="single" w:sz="4" w:space="0" w:color="auto"/>
              <w:left w:val="nil"/>
              <w:bottom w:val="single" w:sz="4" w:space="0" w:color="auto"/>
              <w:right w:val="single" w:sz="4" w:space="0" w:color="auto"/>
            </w:tcBorders>
            <w:shd w:val="clear" w:color="000000" w:fill="FFFFFF"/>
            <w:vAlign w:val="center"/>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401-13167/2019 од 26. децембра 2019. године.</w:t>
            </w:r>
          </w:p>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 xml:space="preserve">Унос у ТБР са Агенције за борбу против корупције, Програм 1601 - Борба против корупције, Пројекат 4004 - Подизање свести јавности,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423 - Услуге по уговору у износу од 7.500.000 динара, и распоређивање на Јавна тужилаштва - Основна јавна тужилаштва, Програм 1604 - Рад тужилаштва, Програмска активност 0013 - Спровођење </w:t>
            </w:r>
            <w:proofErr w:type="spellStart"/>
            <w:r w:rsidRPr="00A6198A">
              <w:rPr>
                <w:rFonts w:eastAsia="Times New Roman"/>
                <w:sz w:val="18"/>
                <w:szCs w:val="18"/>
                <w:lang w:val="sr-Cyrl-RS"/>
              </w:rPr>
              <w:t>тужилачких</w:t>
            </w:r>
            <w:proofErr w:type="spellEnd"/>
            <w:r w:rsidRPr="00A6198A">
              <w:rPr>
                <w:rFonts w:eastAsia="Times New Roman"/>
                <w:sz w:val="18"/>
                <w:szCs w:val="18"/>
                <w:lang w:val="sr-Cyrl-RS"/>
              </w:rPr>
              <w:t xml:space="preserve"> активности Основних јавних тужилаштава,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483 - Новчане казне и пенали по решењу судова, за извршење налога принудне наплате.</w:t>
            </w:r>
          </w:p>
        </w:tc>
        <w:tc>
          <w:tcPr>
            <w:tcW w:w="1263" w:type="dxa"/>
            <w:tcBorders>
              <w:top w:val="single" w:sz="4" w:space="0" w:color="auto"/>
              <w:left w:val="nil"/>
              <w:bottom w:val="single" w:sz="4" w:space="0" w:color="auto"/>
              <w:right w:val="single" w:sz="4" w:space="0" w:color="auto"/>
            </w:tcBorders>
            <w:shd w:val="clear" w:color="000000" w:fill="FFFFFF"/>
            <w:noWrap/>
            <w:vAlign w:val="bottom"/>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7.500.000</w:t>
            </w:r>
          </w:p>
        </w:tc>
      </w:tr>
      <w:tr w:rsidR="00420C9B" w:rsidRPr="00A6198A" w:rsidTr="00A6198A">
        <w:trPr>
          <w:trHeight w:val="415"/>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20C9B" w:rsidRPr="00A6198A" w:rsidRDefault="00420C9B" w:rsidP="00420C9B">
            <w:pPr>
              <w:jc w:val="center"/>
              <w:rPr>
                <w:rFonts w:eastAsia="Times New Roman"/>
                <w:color w:val="000000"/>
                <w:sz w:val="18"/>
                <w:szCs w:val="18"/>
                <w:lang w:val="sr-Cyrl-RS"/>
              </w:rPr>
            </w:pPr>
            <w:r w:rsidRPr="00A6198A">
              <w:rPr>
                <w:rFonts w:eastAsia="Times New Roman"/>
                <w:color w:val="000000"/>
                <w:sz w:val="18"/>
                <w:szCs w:val="18"/>
                <w:lang w:val="sr-Cyrl-RS"/>
              </w:rPr>
              <w:t>25.</w:t>
            </w:r>
          </w:p>
        </w:tc>
        <w:tc>
          <w:tcPr>
            <w:tcW w:w="2770" w:type="dxa"/>
            <w:tcBorders>
              <w:top w:val="single" w:sz="4" w:space="0" w:color="auto"/>
              <w:left w:val="nil"/>
              <w:bottom w:val="single" w:sz="4" w:space="0" w:color="auto"/>
              <w:right w:val="single" w:sz="4" w:space="0" w:color="auto"/>
            </w:tcBorders>
            <w:shd w:val="clear" w:color="auto" w:fill="auto"/>
            <w:noWrap/>
            <w:vAlign w:val="center"/>
          </w:tcPr>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Министарство финансија</w:t>
            </w:r>
          </w:p>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на</w:t>
            </w:r>
          </w:p>
          <w:p w:rsidR="00420C9B" w:rsidRPr="00A6198A" w:rsidRDefault="00420C9B" w:rsidP="00420C9B">
            <w:pPr>
              <w:jc w:val="center"/>
              <w:rPr>
                <w:rFonts w:eastAsia="Times New Roman"/>
                <w:sz w:val="18"/>
                <w:szCs w:val="18"/>
                <w:lang w:val="sr-Cyrl-RS"/>
              </w:rPr>
            </w:pPr>
            <w:r w:rsidRPr="00A6198A">
              <w:rPr>
                <w:rFonts w:eastAsia="Times New Roman"/>
                <w:sz w:val="18"/>
                <w:szCs w:val="18"/>
                <w:lang w:val="sr-Cyrl-RS"/>
              </w:rPr>
              <w:t>Министарство за рад, запошљавање, борачка и социјална питања</w:t>
            </w:r>
          </w:p>
        </w:tc>
        <w:tc>
          <w:tcPr>
            <w:tcW w:w="4597" w:type="dxa"/>
            <w:tcBorders>
              <w:top w:val="single" w:sz="4" w:space="0" w:color="auto"/>
              <w:left w:val="nil"/>
              <w:bottom w:val="single" w:sz="4" w:space="0" w:color="auto"/>
              <w:right w:val="single" w:sz="4" w:space="0" w:color="auto"/>
            </w:tcBorders>
            <w:shd w:val="clear" w:color="000000" w:fill="FFFFFF"/>
            <w:vAlign w:val="center"/>
          </w:tcPr>
          <w:p w:rsidR="00420C9B" w:rsidRPr="00A6198A" w:rsidRDefault="00420C9B" w:rsidP="00420C9B">
            <w:pPr>
              <w:jc w:val="both"/>
              <w:rPr>
                <w:rFonts w:eastAsia="Times New Roman"/>
                <w:sz w:val="18"/>
                <w:szCs w:val="18"/>
                <w:lang w:val="sr-Cyrl-RS"/>
              </w:rPr>
            </w:pPr>
            <w:r w:rsidRPr="00A6198A">
              <w:rPr>
                <w:rFonts w:eastAsia="Times New Roman"/>
                <w:sz w:val="18"/>
                <w:szCs w:val="18"/>
                <w:lang w:val="sr-Cyrl-RS"/>
              </w:rPr>
              <w:t>05 Број: 401-13171/2019 од 26. децембра 2019. године.</w:t>
            </w:r>
          </w:p>
          <w:p w:rsidR="00420C9B" w:rsidRPr="00A6198A" w:rsidRDefault="00420C9B" w:rsidP="00420C9B">
            <w:pPr>
              <w:jc w:val="both"/>
              <w:rPr>
                <w:rFonts w:eastAsia="Times New Roman"/>
                <w:szCs w:val="24"/>
                <w:lang w:val="sr-Cyrl-RS"/>
              </w:rPr>
            </w:pPr>
            <w:r w:rsidRPr="00A6198A">
              <w:rPr>
                <w:rFonts w:eastAsia="Times New Roman"/>
                <w:sz w:val="18"/>
                <w:szCs w:val="18"/>
                <w:lang w:val="sr-Cyrl-RS"/>
              </w:rPr>
              <w:t xml:space="preserve">Унос у ТБР са Министарства финансија, Програм 0901 - Обавезно пензијско и инвалидско осигурање, Програмска активност 0001 - Подршка за исплату недостајућих средстава за пензије,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464 - Дотације организацијама обавезног социјалног осигурања у износу од 939.170.000 динара, и распоређивање на Министарство за рад, запошљавање, борачка и социјална питања, Програм 0903 - Породично-правна заштита грађана, Програмска активност 0001 - Права корисника из области заштите породице и деце, </w:t>
            </w:r>
            <w:proofErr w:type="spellStart"/>
            <w:r w:rsidRPr="00A6198A">
              <w:rPr>
                <w:rFonts w:eastAsia="Times New Roman"/>
                <w:sz w:val="18"/>
                <w:szCs w:val="18"/>
                <w:lang w:val="sr-Cyrl-RS"/>
              </w:rPr>
              <w:t>апропријација</w:t>
            </w:r>
            <w:proofErr w:type="spellEnd"/>
            <w:r w:rsidRPr="00A6198A">
              <w:rPr>
                <w:rFonts w:eastAsia="Times New Roman"/>
                <w:sz w:val="18"/>
                <w:szCs w:val="18"/>
                <w:lang w:val="sr-Cyrl-RS"/>
              </w:rPr>
              <w:t xml:space="preserve"> економска класификација 472 - Накнаде за социјалну заштиту из буџета, за исплату дечијег и родитељског додатка и накнада зараде, односно накнада плате за време породиљског одсуства.</w:t>
            </w:r>
          </w:p>
        </w:tc>
        <w:tc>
          <w:tcPr>
            <w:tcW w:w="1263" w:type="dxa"/>
            <w:tcBorders>
              <w:top w:val="single" w:sz="4" w:space="0" w:color="auto"/>
              <w:left w:val="nil"/>
              <w:bottom w:val="single" w:sz="4" w:space="0" w:color="auto"/>
              <w:right w:val="single" w:sz="4" w:space="0" w:color="auto"/>
            </w:tcBorders>
            <w:shd w:val="clear" w:color="000000" w:fill="FFFFFF"/>
            <w:noWrap/>
            <w:vAlign w:val="bottom"/>
          </w:tcPr>
          <w:p w:rsidR="00420C9B" w:rsidRPr="00A6198A" w:rsidRDefault="00420C9B" w:rsidP="00420C9B">
            <w:pPr>
              <w:jc w:val="right"/>
              <w:rPr>
                <w:rFonts w:eastAsia="Times New Roman"/>
                <w:color w:val="000000"/>
                <w:sz w:val="18"/>
                <w:szCs w:val="18"/>
                <w:lang w:val="sr-Cyrl-RS"/>
              </w:rPr>
            </w:pPr>
            <w:r w:rsidRPr="00A6198A">
              <w:rPr>
                <w:rFonts w:eastAsia="Times New Roman"/>
                <w:color w:val="000000"/>
                <w:sz w:val="18"/>
                <w:szCs w:val="18"/>
                <w:lang w:val="sr-Cyrl-RS"/>
              </w:rPr>
              <w:t>939.170.000</w:t>
            </w:r>
          </w:p>
        </w:tc>
      </w:tr>
    </w:tbl>
    <w:p w:rsidR="00420C9B" w:rsidRPr="00A6198A" w:rsidRDefault="00420C9B" w:rsidP="00420C9B">
      <w:pPr>
        <w:outlineLvl w:val="0"/>
        <w:rPr>
          <w:rFonts w:eastAsia="Times New Roman"/>
          <w:color w:val="000000"/>
          <w:sz w:val="18"/>
          <w:szCs w:val="18"/>
          <w:lang w:val="sr-Cyrl-RS"/>
        </w:rPr>
      </w:pPr>
    </w:p>
    <w:p w:rsidR="000E6955" w:rsidRPr="00A6198A" w:rsidRDefault="000E6955">
      <w:pPr>
        <w:rPr>
          <w:lang w:val="sr-Cyrl-RS"/>
        </w:rPr>
      </w:pPr>
      <w:r w:rsidRPr="00A6198A">
        <w:rPr>
          <w:lang w:val="sr-Cyrl-RS"/>
        </w:rPr>
        <w:br w:type="page"/>
      </w:r>
    </w:p>
    <w:p w:rsidR="000E6955" w:rsidRPr="00A6198A" w:rsidRDefault="000E6955" w:rsidP="000E6955">
      <w:pPr>
        <w:jc w:val="center"/>
        <w:outlineLvl w:val="0"/>
        <w:rPr>
          <w:b/>
          <w:bCs/>
          <w:lang w:val="sr-Cyrl-RS"/>
        </w:rPr>
      </w:pPr>
      <w:r w:rsidRPr="00A6198A">
        <w:rPr>
          <w:b/>
          <w:bCs/>
          <w:lang w:val="sr-Cyrl-RS"/>
        </w:rPr>
        <w:lastRenderedPageBreak/>
        <w:t>4) ИЗВЕШТАЈ</w:t>
      </w:r>
      <w:r w:rsidR="001F2FE9" w:rsidRPr="00A6198A">
        <w:rPr>
          <w:b/>
          <w:bCs/>
          <w:lang w:val="sr-Cyrl-RS"/>
        </w:rPr>
        <w:t xml:space="preserve"> О ГАРАНЦИЈАМА ДАТИМ У ТОКУ 2019</w:t>
      </w:r>
      <w:r w:rsidRPr="00A6198A">
        <w:rPr>
          <w:b/>
          <w:bCs/>
          <w:lang w:val="sr-Cyrl-RS"/>
        </w:rPr>
        <w:t>. ГОДИНЕ</w:t>
      </w:r>
    </w:p>
    <w:p w:rsidR="000E6955" w:rsidRPr="00A6198A" w:rsidRDefault="000E6955" w:rsidP="000E6955">
      <w:pPr>
        <w:jc w:val="center"/>
        <w:outlineLvl w:val="0"/>
        <w:rPr>
          <w:b/>
          <w:bCs/>
          <w:lang w:val="sr-Cyrl-RS"/>
        </w:rPr>
      </w:pPr>
      <w:r w:rsidRPr="00A6198A">
        <w:rPr>
          <w:b/>
          <w:bCs/>
          <w:lang w:val="sr-Cyrl-RS"/>
        </w:rPr>
        <w:t>- НОВЕ ИНДИРЕКТНЕ ОБАВЕЗЕ</w:t>
      </w:r>
    </w:p>
    <w:p w:rsidR="000E6955" w:rsidRPr="00A6198A" w:rsidRDefault="000E6955" w:rsidP="000E6955">
      <w:pPr>
        <w:ind w:firstLine="709"/>
        <w:jc w:val="center"/>
        <w:rPr>
          <w:b/>
          <w:bCs/>
          <w:lang w:val="sr-Cyrl-RS"/>
        </w:rPr>
      </w:pPr>
    </w:p>
    <w:p w:rsidR="000E6955" w:rsidRPr="00A6198A" w:rsidRDefault="000E6955" w:rsidP="000E6955">
      <w:pPr>
        <w:tabs>
          <w:tab w:val="left" w:pos="0"/>
        </w:tabs>
        <w:ind w:firstLine="709"/>
        <w:jc w:val="both"/>
        <w:rPr>
          <w:lang w:val="sr-Cyrl-RS"/>
        </w:rPr>
      </w:pPr>
      <w:r w:rsidRPr="00A6198A">
        <w:rPr>
          <w:lang w:val="sr-Cyrl-RS"/>
        </w:rPr>
        <w:t>Министарство финансија - Управа за јавни дуг извештај о гаранцијама датим у 201</w:t>
      </w:r>
      <w:r w:rsidR="001F2FE9" w:rsidRPr="00A6198A">
        <w:rPr>
          <w:lang w:val="sr-Cyrl-RS"/>
        </w:rPr>
        <w:t>9</w:t>
      </w:r>
      <w:r w:rsidRPr="00A6198A">
        <w:rPr>
          <w:lang w:val="sr-Cyrl-RS"/>
        </w:rPr>
        <w:t>. години доставила је у оквиру извештаја за тачку 2.2.</w:t>
      </w:r>
    </w:p>
    <w:p w:rsidR="000E6955" w:rsidRPr="00A6198A" w:rsidRDefault="000E6955" w:rsidP="000E6955">
      <w:pPr>
        <w:ind w:firstLine="709"/>
        <w:jc w:val="center"/>
        <w:outlineLvl w:val="0"/>
        <w:rPr>
          <w:b/>
          <w:lang w:val="sr-Cyrl-RS"/>
        </w:rPr>
      </w:pPr>
    </w:p>
    <w:p w:rsidR="000E6955" w:rsidRPr="00A6198A" w:rsidRDefault="000E6955" w:rsidP="000E6955">
      <w:pPr>
        <w:jc w:val="center"/>
        <w:outlineLvl w:val="0"/>
        <w:rPr>
          <w:b/>
          <w:lang w:val="sr-Cyrl-RS"/>
        </w:rPr>
      </w:pPr>
    </w:p>
    <w:p w:rsidR="000E6955" w:rsidRPr="00A6198A" w:rsidRDefault="000E6955" w:rsidP="000E6955">
      <w:pPr>
        <w:jc w:val="center"/>
        <w:outlineLvl w:val="0"/>
        <w:rPr>
          <w:b/>
          <w:lang w:val="sr-Cyrl-RS"/>
        </w:rPr>
      </w:pPr>
      <w:r w:rsidRPr="00A6198A">
        <w:rPr>
          <w:b/>
          <w:lang w:val="sr-Cyrl-RS"/>
        </w:rPr>
        <w:t>5) ИЗВЕШТАЈ ЕКСТЕРНЕ РЕВИЗИЈЕ О ФИНАНСИЈСКИМ</w:t>
      </w:r>
    </w:p>
    <w:p w:rsidR="000E6955" w:rsidRPr="00A6198A" w:rsidRDefault="000E6955" w:rsidP="000E6955">
      <w:pPr>
        <w:jc w:val="center"/>
        <w:outlineLvl w:val="0"/>
        <w:rPr>
          <w:b/>
          <w:lang w:val="sr-Cyrl-RS"/>
        </w:rPr>
      </w:pPr>
      <w:r w:rsidRPr="00A6198A">
        <w:rPr>
          <w:b/>
          <w:lang w:val="sr-Cyrl-RS"/>
        </w:rPr>
        <w:t xml:space="preserve"> ИЗВЕШТАЈИМА ИЗ ЧЛАНА 106. ЗАКОНА О БУЏЕТСКОМ СИСТЕМУ</w:t>
      </w:r>
    </w:p>
    <w:p w:rsidR="000E6955" w:rsidRPr="00A6198A" w:rsidRDefault="000E6955" w:rsidP="000E6955">
      <w:pPr>
        <w:jc w:val="center"/>
        <w:rPr>
          <w:lang w:val="sr-Cyrl-RS"/>
        </w:rPr>
      </w:pPr>
    </w:p>
    <w:p w:rsidR="000E6955" w:rsidRPr="00A6198A" w:rsidRDefault="000E6955" w:rsidP="000E6955">
      <w:pPr>
        <w:jc w:val="both"/>
        <w:rPr>
          <w:lang w:val="sr-Cyrl-RS"/>
        </w:rPr>
      </w:pPr>
      <w:r w:rsidRPr="00A6198A">
        <w:rPr>
          <w:lang w:val="sr-Cyrl-RS"/>
        </w:rPr>
        <w:tab/>
        <w:t>Законом о буџетском систему („Службени гласник РС”, бр. 54/09, 73/10, 101/10, 101/11, 93/12, 62/13, 63/13-исправка, 108/13, 142/14, 68/15-др.закон, 103/15, 99/16, 113/17</w:t>
      </w:r>
      <w:r w:rsidR="001232AB" w:rsidRPr="00A6198A">
        <w:rPr>
          <w:lang w:val="sr-Cyrl-RS"/>
        </w:rPr>
        <w:t>,</w:t>
      </w:r>
      <w:r w:rsidRPr="00A6198A">
        <w:rPr>
          <w:lang w:val="sr-Cyrl-RS"/>
        </w:rPr>
        <w:t xml:space="preserve"> 95/18</w:t>
      </w:r>
      <w:r w:rsidR="001232AB" w:rsidRPr="00A6198A">
        <w:rPr>
          <w:lang w:val="sr-Cyrl-RS"/>
        </w:rPr>
        <w:t>, 31/19 и 72/19</w:t>
      </w:r>
      <w:r w:rsidRPr="00A6198A">
        <w:rPr>
          <w:lang w:val="sr-Cyrl-RS"/>
        </w:rPr>
        <w:t>) чланом 79. утврђен је садржај завршног рачуна.</w:t>
      </w:r>
    </w:p>
    <w:p w:rsidR="000E6955" w:rsidRPr="00A6198A" w:rsidRDefault="000E6955" w:rsidP="000E6955">
      <w:pPr>
        <w:pStyle w:val="1tekst"/>
        <w:ind w:left="0" w:right="-49" w:firstLine="615"/>
        <w:rPr>
          <w:rFonts w:ascii="Times New Roman" w:hAnsi="Times New Roman" w:cs="Times New Roman"/>
          <w:sz w:val="24"/>
          <w:szCs w:val="24"/>
          <w:lang w:val="sr-Cyrl-RS"/>
        </w:rPr>
      </w:pPr>
    </w:p>
    <w:p w:rsidR="001232AB" w:rsidRPr="00A6198A" w:rsidRDefault="000E6955" w:rsidP="000E6955">
      <w:pPr>
        <w:pStyle w:val="1tekst"/>
        <w:ind w:left="0" w:right="-49" w:firstLine="709"/>
        <w:rPr>
          <w:rFonts w:ascii="Times New Roman" w:hAnsi="Times New Roman" w:cs="Times New Roman"/>
          <w:sz w:val="24"/>
          <w:szCs w:val="24"/>
          <w:lang w:val="sr-Cyrl-RS"/>
        </w:rPr>
      </w:pPr>
      <w:r w:rsidRPr="00A6198A">
        <w:rPr>
          <w:rFonts w:ascii="Times New Roman" w:hAnsi="Times New Roman" w:cs="Times New Roman"/>
          <w:sz w:val="24"/>
          <w:szCs w:val="24"/>
          <w:lang w:val="sr-Cyrl-RS"/>
        </w:rPr>
        <w:t xml:space="preserve">Чланом 106. Закона о буџетском систему утврђен је рок од годину дана од дана ступања на снагу тог закона за доношење прописа на основу овлашћења из тог закона и прописана је могућност да се подзаконски акти донети до дана ступања на снагу тог закона примењују, ако нису у супротности са тим законом, а до доношења одговарајућих прописа на основу тог закона. </w:t>
      </w:r>
    </w:p>
    <w:p w:rsidR="000E6955" w:rsidRPr="00A6198A" w:rsidRDefault="000E6955" w:rsidP="000E6955">
      <w:pPr>
        <w:ind w:firstLine="709"/>
        <w:jc w:val="both"/>
        <w:rPr>
          <w:lang w:val="sr-Cyrl-RS"/>
        </w:rPr>
      </w:pPr>
    </w:p>
    <w:p w:rsidR="000E6955" w:rsidRPr="00A6198A" w:rsidRDefault="000E6955" w:rsidP="000E6955">
      <w:pPr>
        <w:ind w:firstLine="709"/>
        <w:jc w:val="both"/>
        <w:rPr>
          <w:lang w:val="sr-Cyrl-RS"/>
        </w:rPr>
      </w:pPr>
      <w:r w:rsidRPr="00A6198A">
        <w:rPr>
          <w:lang w:val="sr-Cyrl-RS"/>
        </w:rPr>
        <w:tab/>
        <w:t>Имајући у виду да Правилник о начину припреме, састављања и подношења финансијских извештаја корисника буџетских средстава, корисника средстава органи</w:t>
      </w:r>
      <w:r w:rsidRPr="00A6198A">
        <w:rPr>
          <w:lang w:val="sr-Cyrl-RS"/>
        </w:rPr>
        <w:softHyphen/>
        <w:t>зација за обавезно социјално осигурање и буџетских фондова („Службени гласник РС”, бр. 18/15 и 104/18) није у супротности са одредбама Закона о буџетском систему, финансијски и</w:t>
      </w:r>
      <w:r w:rsidR="001232AB" w:rsidRPr="00A6198A">
        <w:rPr>
          <w:lang w:val="sr-Cyrl-RS"/>
        </w:rPr>
        <w:t>звештаји за 2019</w:t>
      </w:r>
      <w:r w:rsidRPr="00A6198A">
        <w:rPr>
          <w:lang w:val="sr-Cyrl-RS"/>
        </w:rPr>
        <w:t>. годину састављени су у складу са одредбама тог правилника.</w:t>
      </w:r>
    </w:p>
    <w:p w:rsidR="000E6955" w:rsidRPr="00A6198A" w:rsidRDefault="000E6955" w:rsidP="000E6955">
      <w:pPr>
        <w:ind w:firstLine="709"/>
        <w:jc w:val="both"/>
        <w:rPr>
          <w:lang w:val="sr-Cyrl-RS"/>
        </w:rPr>
      </w:pPr>
    </w:p>
    <w:p w:rsidR="000E6955" w:rsidRPr="00F1240A" w:rsidRDefault="000E6955" w:rsidP="000E6955">
      <w:pPr>
        <w:ind w:firstLine="709"/>
        <w:jc w:val="both"/>
        <w:rPr>
          <w:lang w:val="sr-Cyrl-RS"/>
        </w:rPr>
      </w:pPr>
      <w:r w:rsidRPr="00F1240A">
        <w:rPr>
          <w:lang w:val="sr-Cyrl-RS"/>
        </w:rPr>
        <w:t>Нацрт закона о завршном рачуну</w:t>
      </w:r>
      <w:r w:rsidR="001232AB" w:rsidRPr="00F1240A">
        <w:rPr>
          <w:lang w:val="sr-Cyrl-RS"/>
        </w:rPr>
        <w:t xml:space="preserve"> буџета Републике Србије за 2019</w:t>
      </w:r>
      <w:r w:rsidRPr="00F1240A">
        <w:rPr>
          <w:lang w:val="sr-Cyrl-RS"/>
        </w:rPr>
        <w:t xml:space="preserve">. годину, достављен је Државној ревизорској институцији. </w:t>
      </w:r>
    </w:p>
    <w:p w:rsidR="000E6955" w:rsidRPr="00A6198A" w:rsidRDefault="000E6955" w:rsidP="000E6955">
      <w:pPr>
        <w:ind w:firstLine="709"/>
        <w:jc w:val="both"/>
        <w:rPr>
          <w:highlight w:val="yellow"/>
          <w:lang w:val="sr-Cyrl-RS"/>
        </w:rPr>
      </w:pPr>
    </w:p>
    <w:p w:rsidR="000E6955" w:rsidRPr="00A6198A" w:rsidRDefault="000E6955" w:rsidP="000E6955">
      <w:pPr>
        <w:ind w:firstLine="709"/>
        <w:jc w:val="both"/>
        <w:rPr>
          <w:lang w:val="sr-Cyrl-RS"/>
        </w:rPr>
      </w:pPr>
      <w:r w:rsidRPr="00A6198A">
        <w:rPr>
          <w:lang w:val="sr-Cyrl-RS"/>
        </w:rPr>
        <w:t>Према одредбама чл. 5. и 43. Закона о Државној ревизорској институцији („Службени гласник РС”, бр. 101/05, 54/07, 36/10 и 44/18) Државна ревизорска институција, између осталог, подноси Народној скупштини извештај о ревизији завршних рачуна буџета Републике Србије.</w:t>
      </w:r>
    </w:p>
    <w:p w:rsidR="000E6955" w:rsidRPr="00A6198A" w:rsidRDefault="000E6955" w:rsidP="000E6955">
      <w:pPr>
        <w:tabs>
          <w:tab w:val="left" w:pos="4151"/>
        </w:tabs>
        <w:rPr>
          <w:lang w:val="sr-Cyrl-RS"/>
        </w:rPr>
      </w:pPr>
    </w:p>
    <w:p w:rsidR="000214F3" w:rsidRPr="00A6198A" w:rsidRDefault="000214F3" w:rsidP="00E27290">
      <w:pPr>
        <w:jc w:val="center"/>
        <w:outlineLvl w:val="0"/>
        <w:rPr>
          <w:lang w:val="sr-Cyrl-RS"/>
        </w:rPr>
      </w:pPr>
    </w:p>
    <w:sectPr w:rsidR="000214F3" w:rsidRPr="00A6198A" w:rsidSect="006027B5">
      <w:footerReference w:type="even" r:id="rId8"/>
      <w:footerReference w:type="default" r:id="rId9"/>
      <w:headerReference w:type="first" r:id="rId10"/>
      <w:footerReference w:type="first" r:id="rId11"/>
      <w:pgSz w:w="11907" w:h="16840" w:code="9"/>
      <w:pgMar w:top="1134" w:right="1276" w:bottom="1276" w:left="1418" w:header="709" w:footer="709" w:gutter="0"/>
      <w:pgNumType w:start="25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6EE3" w:rsidRDefault="00096EE3" w:rsidP="00250F9B">
      <w:r>
        <w:separator/>
      </w:r>
    </w:p>
  </w:endnote>
  <w:endnote w:type="continuationSeparator" w:id="0">
    <w:p w:rsidR="00096EE3" w:rsidRDefault="00096EE3" w:rsidP="00250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TimesRoman">
    <w:altName w:val="Times New Roman"/>
    <w:charset w:val="00"/>
    <w:family w:val="auto"/>
    <w:pitch w:val="variable"/>
    <w:sig w:usb0="00000083" w:usb1="00000000" w:usb2="00000000" w:usb3="00000000" w:csb0="00000009"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98A" w:rsidRDefault="00A6198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6198A" w:rsidRDefault="00A6198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0744045"/>
      <w:docPartObj>
        <w:docPartGallery w:val="Page Numbers (Bottom of Page)"/>
        <w:docPartUnique/>
      </w:docPartObj>
    </w:sdtPr>
    <w:sdtEndPr>
      <w:rPr>
        <w:noProof/>
      </w:rPr>
    </w:sdtEndPr>
    <w:sdtContent>
      <w:p w:rsidR="00A6198A" w:rsidRDefault="00A6198A">
        <w:pPr>
          <w:pStyle w:val="Footer"/>
          <w:jc w:val="center"/>
        </w:pPr>
        <w:r>
          <w:fldChar w:fldCharType="begin"/>
        </w:r>
        <w:r>
          <w:instrText xml:space="preserve"> PAGE   \* MERGEFORMAT </w:instrText>
        </w:r>
        <w:r>
          <w:fldChar w:fldCharType="separate"/>
        </w:r>
        <w:r w:rsidR="0050757E">
          <w:rPr>
            <w:noProof/>
          </w:rPr>
          <w:t>300</w:t>
        </w:r>
        <w:r>
          <w:rPr>
            <w:noProof/>
          </w:rPr>
          <w:fldChar w:fldCharType="end"/>
        </w:r>
      </w:p>
    </w:sdtContent>
  </w:sdt>
  <w:p w:rsidR="00A6198A" w:rsidRDefault="00A6198A">
    <w:pPr>
      <w:pStyle w:val="Footer"/>
      <w:ind w:right="360"/>
      <w:rPr>
        <w:lang w:val="sr-Cyrl-CS"/>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98A" w:rsidRPr="00321EA7" w:rsidRDefault="00A6198A">
    <w:pPr>
      <w:pStyle w:val="Footer"/>
      <w:jc w:val="right"/>
      <w:rPr>
        <w:rFonts w:ascii="Arial" w:hAnsi="Arial" w:cs="Arial"/>
        <w:sz w:val="22"/>
        <w:szCs w:val="22"/>
      </w:rPr>
    </w:pPr>
    <w:r w:rsidRPr="00321EA7">
      <w:rPr>
        <w:rFonts w:ascii="Arial" w:hAnsi="Arial" w:cs="Arial"/>
        <w:sz w:val="22"/>
        <w:szCs w:val="22"/>
      </w:rPr>
      <w:fldChar w:fldCharType="begin"/>
    </w:r>
    <w:r w:rsidRPr="00321EA7">
      <w:rPr>
        <w:rFonts w:ascii="Arial" w:hAnsi="Arial" w:cs="Arial"/>
        <w:sz w:val="22"/>
        <w:szCs w:val="22"/>
      </w:rPr>
      <w:instrText xml:space="preserve"> PAGE   \* MERGEFORMAT </w:instrText>
    </w:r>
    <w:r w:rsidRPr="00321EA7">
      <w:rPr>
        <w:rFonts w:ascii="Arial" w:hAnsi="Arial" w:cs="Arial"/>
        <w:sz w:val="22"/>
        <w:szCs w:val="22"/>
      </w:rPr>
      <w:fldChar w:fldCharType="separate"/>
    </w:r>
    <w:r>
      <w:rPr>
        <w:rFonts w:ascii="Arial" w:hAnsi="Arial" w:cs="Arial"/>
        <w:noProof/>
        <w:sz w:val="22"/>
        <w:szCs w:val="22"/>
      </w:rPr>
      <w:t>55</w:t>
    </w:r>
    <w:r w:rsidRPr="00321EA7">
      <w:rPr>
        <w:rFonts w:ascii="Arial" w:hAnsi="Arial" w:cs="Arial"/>
        <w:sz w:val="22"/>
        <w:szCs w:val="22"/>
      </w:rPr>
      <w:fldChar w:fldCharType="end"/>
    </w:r>
  </w:p>
  <w:p w:rsidR="00A6198A" w:rsidRDefault="00A6198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6EE3" w:rsidRDefault="00096EE3" w:rsidP="00250F9B">
      <w:r>
        <w:separator/>
      </w:r>
    </w:p>
  </w:footnote>
  <w:footnote w:type="continuationSeparator" w:id="0">
    <w:p w:rsidR="00096EE3" w:rsidRDefault="00096EE3" w:rsidP="00250F9B">
      <w:r>
        <w:continuationSeparator/>
      </w:r>
    </w:p>
  </w:footnote>
  <w:footnote w:id="1">
    <w:p w:rsidR="00A6198A" w:rsidRPr="00550646" w:rsidRDefault="00A6198A" w:rsidP="00A879D9">
      <w:pPr>
        <w:pStyle w:val="FootnoteText"/>
        <w:rPr>
          <w:lang w:val="sr-Cyrl-RS"/>
        </w:rPr>
      </w:pPr>
      <w:r>
        <w:rPr>
          <w:rStyle w:val="FootnoteReference"/>
        </w:rPr>
        <w:footnoteRef/>
      </w:r>
      <w:r>
        <w:t xml:space="preserve"> </w:t>
      </w:r>
      <w:r>
        <w:rPr>
          <w:lang w:val="sr-Cyrl-RS"/>
        </w:rPr>
        <w:t>Донације од иностраних земаља</w:t>
      </w:r>
    </w:p>
  </w:footnote>
  <w:footnote w:id="2">
    <w:p w:rsidR="00A6198A" w:rsidRPr="00550646" w:rsidRDefault="00A6198A" w:rsidP="00A879D9">
      <w:pPr>
        <w:pStyle w:val="FootnoteText"/>
        <w:rPr>
          <w:lang w:val="sr-Cyrl-RS"/>
        </w:rPr>
      </w:pPr>
      <w:r>
        <w:rPr>
          <w:rStyle w:val="FootnoteReference"/>
        </w:rPr>
        <w:footnoteRef/>
      </w:r>
      <w:r w:rsidRPr="00550646">
        <w:rPr>
          <w:lang w:val="sr-Cyrl-RS"/>
        </w:rPr>
        <w:t xml:space="preserve"> </w:t>
      </w:r>
      <w:r>
        <w:rPr>
          <w:lang w:val="sr-Cyrl-RS"/>
        </w:rPr>
        <w:t>Донације од међународних организација</w:t>
      </w:r>
    </w:p>
  </w:footnote>
  <w:footnote w:id="3">
    <w:p w:rsidR="00A6198A" w:rsidRPr="00550646" w:rsidRDefault="00A6198A" w:rsidP="00A879D9">
      <w:pPr>
        <w:pStyle w:val="FootnoteText"/>
        <w:rPr>
          <w:lang w:val="sr-Cyrl-RS"/>
        </w:rPr>
      </w:pPr>
      <w:r>
        <w:rPr>
          <w:rStyle w:val="FootnoteReference"/>
        </w:rPr>
        <w:footnoteRef/>
      </w:r>
      <w:r w:rsidRPr="00550646">
        <w:rPr>
          <w:lang w:val="sr-Cyrl-RS"/>
        </w:rPr>
        <w:t xml:space="preserve"> </w:t>
      </w:r>
      <w:r>
        <w:rPr>
          <w:lang w:val="sr-Cyrl-RS"/>
        </w:rPr>
        <w:t>Добровољни трансфери од физичких и правних лица</w:t>
      </w:r>
    </w:p>
  </w:footnote>
  <w:footnote w:id="4">
    <w:p w:rsidR="00A6198A" w:rsidRPr="00EC022B" w:rsidRDefault="00A6198A" w:rsidP="00F00904">
      <w:pPr>
        <w:pStyle w:val="FootnoteText"/>
        <w:rPr>
          <w:lang w:val="sr-Latn-RS"/>
        </w:rPr>
      </w:pPr>
      <w:r>
        <w:rPr>
          <w:rStyle w:val="FootnoteReference"/>
        </w:rPr>
        <w:footnoteRef/>
      </w:r>
      <w:r w:rsidRPr="00550646">
        <w:rPr>
          <w:lang w:val="sr-Cyrl-RS"/>
        </w:rPr>
        <w:t xml:space="preserve"> </w:t>
      </w:r>
      <w:r>
        <w:rPr>
          <w:lang w:val="sr-Cyrl-RS"/>
        </w:rPr>
        <w:t>Финансијска помоћ ЕУ</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98A" w:rsidRDefault="00A6198A">
    <w:pPr>
      <w:pStyle w:val="Header"/>
      <w:jc w:val="center"/>
      <w:rPr>
        <w:lang w:val="sr-Cyrl-C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C96CA0"/>
    <w:multiLevelType w:val="hybridMultilevel"/>
    <w:tmpl w:val="62885ACE"/>
    <w:lvl w:ilvl="0" w:tplc="BED0CA82">
      <w:start w:val="3"/>
      <w:numFmt w:val="bullet"/>
      <w:pStyle w:val="Buletiutekstu"/>
      <w:lvlText w:val="-"/>
      <w:lvlJc w:val="left"/>
      <w:pPr>
        <w:tabs>
          <w:tab w:val="num" w:pos="1035"/>
        </w:tabs>
        <w:ind w:left="1035" w:hanging="360"/>
      </w:pPr>
      <w:rPr>
        <w:rFonts w:ascii="Arial" w:eastAsia="Times New Roman" w:hAnsi="Arial" w:cs="Arial" w:hint="default"/>
      </w:rPr>
    </w:lvl>
    <w:lvl w:ilvl="1" w:tplc="04090003" w:tentative="1">
      <w:start w:val="1"/>
      <w:numFmt w:val="bullet"/>
      <w:lvlText w:val="o"/>
      <w:lvlJc w:val="left"/>
      <w:pPr>
        <w:tabs>
          <w:tab w:val="num" w:pos="1755"/>
        </w:tabs>
        <w:ind w:left="1755" w:hanging="360"/>
      </w:pPr>
      <w:rPr>
        <w:rFonts w:ascii="Courier New" w:hAnsi="Courier New" w:cs="Courier New" w:hint="default"/>
      </w:rPr>
    </w:lvl>
    <w:lvl w:ilvl="2" w:tplc="04090005" w:tentative="1">
      <w:start w:val="1"/>
      <w:numFmt w:val="bullet"/>
      <w:lvlText w:val=""/>
      <w:lvlJc w:val="left"/>
      <w:pPr>
        <w:tabs>
          <w:tab w:val="num" w:pos="2475"/>
        </w:tabs>
        <w:ind w:left="2475" w:hanging="360"/>
      </w:pPr>
      <w:rPr>
        <w:rFonts w:ascii="Wingdings" w:hAnsi="Wingdings" w:hint="default"/>
      </w:rPr>
    </w:lvl>
    <w:lvl w:ilvl="3" w:tplc="04090001" w:tentative="1">
      <w:start w:val="1"/>
      <w:numFmt w:val="bullet"/>
      <w:lvlText w:val=""/>
      <w:lvlJc w:val="left"/>
      <w:pPr>
        <w:tabs>
          <w:tab w:val="num" w:pos="3195"/>
        </w:tabs>
        <w:ind w:left="3195" w:hanging="360"/>
      </w:pPr>
      <w:rPr>
        <w:rFonts w:ascii="Symbol" w:hAnsi="Symbol" w:hint="default"/>
      </w:rPr>
    </w:lvl>
    <w:lvl w:ilvl="4" w:tplc="04090003" w:tentative="1">
      <w:start w:val="1"/>
      <w:numFmt w:val="bullet"/>
      <w:lvlText w:val="o"/>
      <w:lvlJc w:val="left"/>
      <w:pPr>
        <w:tabs>
          <w:tab w:val="num" w:pos="3915"/>
        </w:tabs>
        <w:ind w:left="3915" w:hanging="360"/>
      </w:pPr>
      <w:rPr>
        <w:rFonts w:ascii="Courier New" w:hAnsi="Courier New" w:cs="Courier New" w:hint="default"/>
      </w:rPr>
    </w:lvl>
    <w:lvl w:ilvl="5" w:tplc="04090005" w:tentative="1">
      <w:start w:val="1"/>
      <w:numFmt w:val="bullet"/>
      <w:lvlText w:val=""/>
      <w:lvlJc w:val="left"/>
      <w:pPr>
        <w:tabs>
          <w:tab w:val="num" w:pos="4635"/>
        </w:tabs>
        <w:ind w:left="4635" w:hanging="360"/>
      </w:pPr>
      <w:rPr>
        <w:rFonts w:ascii="Wingdings" w:hAnsi="Wingdings" w:hint="default"/>
      </w:rPr>
    </w:lvl>
    <w:lvl w:ilvl="6" w:tplc="04090001" w:tentative="1">
      <w:start w:val="1"/>
      <w:numFmt w:val="bullet"/>
      <w:lvlText w:val=""/>
      <w:lvlJc w:val="left"/>
      <w:pPr>
        <w:tabs>
          <w:tab w:val="num" w:pos="5355"/>
        </w:tabs>
        <w:ind w:left="5355" w:hanging="360"/>
      </w:pPr>
      <w:rPr>
        <w:rFonts w:ascii="Symbol" w:hAnsi="Symbol" w:hint="default"/>
      </w:rPr>
    </w:lvl>
    <w:lvl w:ilvl="7" w:tplc="04090003" w:tentative="1">
      <w:start w:val="1"/>
      <w:numFmt w:val="bullet"/>
      <w:lvlText w:val="o"/>
      <w:lvlJc w:val="left"/>
      <w:pPr>
        <w:tabs>
          <w:tab w:val="num" w:pos="6075"/>
        </w:tabs>
        <w:ind w:left="6075" w:hanging="360"/>
      </w:pPr>
      <w:rPr>
        <w:rFonts w:ascii="Courier New" w:hAnsi="Courier New" w:cs="Courier New" w:hint="default"/>
      </w:rPr>
    </w:lvl>
    <w:lvl w:ilvl="8" w:tplc="04090005" w:tentative="1">
      <w:start w:val="1"/>
      <w:numFmt w:val="bullet"/>
      <w:lvlText w:val=""/>
      <w:lvlJc w:val="left"/>
      <w:pPr>
        <w:tabs>
          <w:tab w:val="num" w:pos="6795"/>
        </w:tabs>
        <w:ind w:left="6795" w:hanging="360"/>
      </w:pPr>
      <w:rPr>
        <w:rFonts w:ascii="Wingdings" w:hAnsi="Wingdings" w:hint="default"/>
      </w:rPr>
    </w:lvl>
  </w:abstractNum>
  <w:abstractNum w:abstractNumId="1" w15:restartNumberingAfterBreak="0">
    <w:nsid w:val="34D1633E"/>
    <w:multiLevelType w:val="hybridMultilevel"/>
    <w:tmpl w:val="42F06F16"/>
    <w:lvl w:ilvl="0" w:tplc="151AEE7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4B2B1A"/>
    <w:multiLevelType w:val="multilevel"/>
    <w:tmpl w:val="040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F9B"/>
    <w:rsid w:val="00000B07"/>
    <w:rsid w:val="00001BC8"/>
    <w:rsid w:val="00003138"/>
    <w:rsid w:val="0000600F"/>
    <w:rsid w:val="00006804"/>
    <w:rsid w:val="00011F3E"/>
    <w:rsid w:val="00013BB9"/>
    <w:rsid w:val="00014CE7"/>
    <w:rsid w:val="00014E1B"/>
    <w:rsid w:val="000154BE"/>
    <w:rsid w:val="000169C3"/>
    <w:rsid w:val="00016F16"/>
    <w:rsid w:val="000210EA"/>
    <w:rsid w:val="000214F3"/>
    <w:rsid w:val="000216E6"/>
    <w:rsid w:val="00023415"/>
    <w:rsid w:val="00024E84"/>
    <w:rsid w:val="00025F80"/>
    <w:rsid w:val="00027CCA"/>
    <w:rsid w:val="00030750"/>
    <w:rsid w:val="00034DBB"/>
    <w:rsid w:val="000378BF"/>
    <w:rsid w:val="00037E88"/>
    <w:rsid w:val="00040172"/>
    <w:rsid w:val="0004186F"/>
    <w:rsid w:val="00044C92"/>
    <w:rsid w:val="00044DC6"/>
    <w:rsid w:val="000468D0"/>
    <w:rsid w:val="000507E4"/>
    <w:rsid w:val="000522CC"/>
    <w:rsid w:val="00052A4C"/>
    <w:rsid w:val="00055FCE"/>
    <w:rsid w:val="00057B8D"/>
    <w:rsid w:val="000631DD"/>
    <w:rsid w:val="00064222"/>
    <w:rsid w:val="00073619"/>
    <w:rsid w:val="00074646"/>
    <w:rsid w:val="0007695E"/>
    <w:rsid w:val="00076A43"/>
    <w:rsid w:val="00077083"/>
    <w:rsid w:val="00080E3E"/>
    <w:rsid w:val="0008157C"/>
    <w:rsid w:val="0008336A"/>
    <w:rsid w:val="000855BF"/>
    <w:rsid w:val="00091D9A"/>
    <w:rsid w:val="00095976"/>
    <w:rsid w:val="0009664E"/>
    <w:rsid w:val="00096EE3"/>
    <w:rsid w:val="000A22CF"/>
    <w:rsid w:val="000A3190"/>
    <w:rsid w:val="000A49FC"/>
    <w:rsid w:val="000A55D8"/>
    <w:rsid w:val="000A5662"/>
    <w:rsid w:val="000A6DB8"/>
    <w:rsid w:val="000A7FD2"/>
    <w:rsid w:val="000B104A"/>
    <w:rsid w:val="000B15E4"/>
    <w:rsid w:val="000B2CAD"/>
    <w:rsid w:val="000B47BD"/>
    <w:rsid w:val="000B5017"/>
    <w:rsid w:val="000B7CF9"/>
    <w:rsid w:val="000B7E0D"/>
    <w:rsid w:val="000C4F0A"/>
    <w:rsid w:val="000D2FD1"/>
    <w:rsid w:val="000D4025"/>
    <w:rsid w:val="000D4734"/>
    <w:rsid w:val="000D5A2D"/>
    <w:rsid w:val="000D61BE"/>
    <w:rsid w:val="000E0ADC"/>
    <w:rsid w:val="000E0FCB"/>
    <w:rsid w:val="000E1EF7"/>
    <w:rsid w:val="000E1FDD"/>
    <w:rsid w:val="000E235B"/>
    <w:rsid w:val="000E24B3"/>
    <w:rsid w:val="000E2D69"/>
    <w:rsid w:val="000E57CB"/>
    <w:rsid w:val="000E6955"/>
    <w:rsid w:val="000E7D19"/>
    <w:rsid w:val="000F0C0D"/>
    <w:rsid w:val="000F0C9C"/>
    <w:rsid w:val="000F132E"/>
    <w:rsid w:val="000F1793"/>
    <w:rsid w:val="000F2A6D"/>
    <w:rsid w:val="000F318B"/>
    <w:rsid w:val="000F3D72"/>
    <w:rsid w:val="000F5B75"/>
    <w:rsid w:val="000F7B1F"/>
    <w:rsid w:val="00101D20"/>
    <w:rsid w:val="001038E3"/>
    <w:rsid w:val="00104B48"/>
    <w:rsid w:val="00107168"/>
    <w:rsid w:val="00110087"/>
    <w:rsid w:val="00110B7D"/>
    <w:rsid w:val="0011398A"/>
    <w:rsid w:val="001139E4"/>
    <w:rsid w:val="0011481F"/>
    <w:rsid w:val="00117AFD"/>
    <w:rsid w:val="00117B46"/>
    <w:rsid w:val="00121363"/>
    <w:rsid w:val="00121600"/>
    <w:rsid w:val="001228C7"/>
    <w:rsid w:val="001232AB"/>
    <w:rsid w:val="001236AE"/>
    <w:rsid w:val="001242F2"/>
    <w:rsid w:val="00125E5C"/>
    <w:rsid w:val="00132786"/>
    <w:rsid w:val="00133B22"/>
    <w:rsid w:val="00135F5E"/>
    <w:rsid w:val="001370CC"/>
    <w:rsid w:val="00137662"/>
    <w:rsid w:val="0014107A"/>
    <w:rsid w:val="00142CB0"/>
    <w:rsid w:val="00143024"/>
    <w:rsid w:val="00143B79"/>
    <w:rsid w:val="00146023"/>
    <w:rsid w:val="00150032"/>
    <w:rsid w:val="00150E5A"/>
    <w:rsid w:val="00152C5C"/>
    <w:rsid w:val="00154A68"/>
    <w:rsid w:val="001625BA"/>
    <w:rsid w:val="00162A11"/>
    <w:rsid w:val="00162AD5"/>
    <w:rsid w:val="001641DC"/>
    <w:rsid w:val="001668AD"/>
    <w:rsid w:val="0016692B"/>
    <w:rsid w:val="00170129"/>
    <w:rsid w:val="00171B43"/>
    <w:rsid w:val="00172217"/>
    <w:rsid w:val="00173366"/>
    <w:rsid w:val="00173868"/>
    <w:rsid w:val="0018344F"/>
    <w:rsid w:val="001839D4"/>
    <w:rsid w:val="00183C0F"/>
    <w:rsid w:val="001904CD"/>
    <w:rsid w:val="00192AE8"/>
    <w:rsid w:val="00192CC0"/>
    <w:rsid w:val="00194A22"/>
    <w:rsid w:val="00194BB9"/>
    <w:rsid w:val="00195542"/>
    <w:rsid w:val="001962C3"/>
    <w:rsid w:val="001A09D4"/>
    <w:rsid w:val="001A1520"/>
    <w:rsid w:val="001A17DB"/>
    <w:rsid w:val="001A4A7A"/>
    <w:rsid w:val="001A794E"/>
    <w:rsid w:val="001A7E05"/>
    <w:rsid w:val="001B0FB8"/>
    <w:rsid w:val="001B1504"/>
    <w:rsid w:val="001B1576"/>
    <w:rsid w:val="001B2931"/>
    <w:rsid w:val="001B415C"/>
    <w:rsid w:val="001B6300"/>
    <w:rsid w:val="001C04BE"/>
    <w:rsid w:val="001C185C"/>
    <w:rsid w:val="001C3A7F"/>
    <w:rsid w:val="001C5229"/>
    <w:rsid w:val="001C5CFE"/>
    <w:rsid w:val="001C6D4C"/>
    <w:rsid w:val="001C73BB"/>
    <w:rsid w:val="001C7B0E"/>
    <w:rsid w:val="001D02F4"/>
    <w:rsid w:val="001D0A17"/>
    <w:rsid w:val="001D17BE"/>
    <w:rsid w:val="001E3760"/>
    <w:rsid w:val="001E377F"/>
    <w:rsid w:val="001E4189"/>
    <w:rsid w:val="001E4351"/>
    <w:rsid w:val="001E4887"/>
    <w:rsid w:val="001E49E7"/>
    <w:rsid w:val="001F0378"/>
    <w:rsid w:val="001F0DFC"/>
    <w:rsid w:val="001F2FC4"/>
    <w:rsid w:val="001F2FE9"/>
    <w:rsid w:val="001F7EBC"/>
    <w:rsid w:val="0020036A"/>
    <w:rsid w:val="0020271C"/>
    <w:rsid w:val="00203411"/>
    <w:rsid w:val="00205AD8"/>
    <w:rsid w:val="00205BF9"/>
    <w:rsid w:val="00206671"/>
    <w:rsid w:val="002102AE"/>
    <w:rsid w:val="0021085A"/>
    <w:rsid w:val="00210D0C"/>
    <w:rsid w:val="002116A9"/>
    <w:rsid w:val="00213479"/>
    <w:rsid w:val="002137CB"/>
    <w:rsid w:val="00214334"/>
    <w:rsid w:val="00215FC1"/>
    <w:rsid w:val="00217752"/>
    <w:rsid w:val="0022039B"/>
    <w:rsid w:val="0022215A"/>
    <w:rsid w:val="00223B57"/>
    <w:rsid w:val="00224E20"/>
    <w:rsid w:val="0022503D"/>
    <w:rsid w:val="00231466"/>
    <w:rsid w:val="0023260A"/>
    <w:rsid w:val="00240CEA"/>
    <w:rsid w:val="002413A5"/>
    <w:rsid w:val="00241B60"/>
    <w:rsid w:val="002424DE"/>
    <w:rsid w:val="00244BCB"/>
    <w:rsid w:val="002451AA"/>
    <w:rsid w:val="00250F9B"/>
    <w:rsid w:val="00253E5F"/>
    <w:rsid w:val="00257DCD"/>
    <w:rsid w:val="00260F73"/>
    <w:rsid w:val="0026154E"/>
    <w:rsid w:val="00262C32"/>
    <w:rsid w:val="00267057"/>
    <w:rsid w:val="002719F8"/>
    <w:rsid w:val="00271E81"/>
    <w:rsid w:val="002724F3"/>
    <w:rsid w:val="002733E0"/>
    <w:rsid w:val="002747B3"/>
    <w:rsid w:val="0027537D"/>
    <w:rsid w:val="002810EE"/>
    <w:rsid w:val="0028130E"/>
    <w:rsid w:val="00282314"/>
    <w:rsid w:val="002853D4"/>
    <w:rsid w:val="00285877"/>
    <w:rsid w:val="002864BF"/>
    <w:rsid w:val="0028656F"/>
    <w:rsid w:val="002870D2"/>
    <w:rsid w:val="00290661"/>
    <w:rsid w:val="002929A7"/>
    <w:rsid w:val="00292A9C"/>
    <w:rsid w:val="0029308E"/>
    <w:rsid w:val="002934BD"/>
    <w:rsid w:val="002950CD"/>
    <w:rsid w:val="002959C4"/>
    <w:rsid w:val="00297030"/>
    <w:rsid w:val="00297D4F"/>
    <w:rsid w:val="002B18A7"/>
    <w:rsid w:val="002B3AA5"/>
    <w:rsid w:val="002B50ED"/>
    <w:rsid w:val="002B7A23"/>
    <w:rsid w:val="002C1337"/>
    <w:rsid w:val="002C1E1C"/>
    <w:rsid w:val="002C2EF5"/>
    <w:rsid w:val="002D02A5"/>
    <w:rsid w:val="002D230A"/>
    <w:rsid w:val="002D2481"/>
    <w:rsid w:val="002D3EA8"/>
    <w:rsid w:val="002D4760"/>
    <w:rsid w:val="002D4B83"/>
    <w:rsid w:val="002D6591"/>
    <w:rsid w:val="002E0684"/>
    <w:rsid w:val="002E122A"/>
    <w:rsid w:val="002E159C"/>
    <w:rsid w:val="002E2D21"/>
    <w:rsid w:val="002E4FAF"/>
    <w:rsid w:val="002E5A3D"/>
    <w:rsid w:val="002E6890"/>
    <w:rsid w:val="002E7737"/>
    <w:rsid w:val="002F0906"/>
    <w:rsid w:val="002F2920"/>
    <w:rsid w:val="002F2AEB"/>
    <w:rsid w:val="002F3518"/>
    <w:rsid w:val="002F3826"/>
    <w:rsid w:val="002F43F1"/>
    <w:rsid w:val="002F6038"/>
    <w:rsid w:val="002F7701"/>
    <w:rsid w:val="00302079"/>
    <w:rsid w:val="003022C0"/>
    <w:rsid w:val="00302D76"/>
    <w:rsid w:val="003038CD"/>
    <w:rsid w:val="00303ADD"/>
    <w:rsid w:val="00303F09"/>
    <w:rsid w:val="00305DB1"/>
    <w:rsid w:val="003071F6"/>
    <w:rsid w:val="003073D9"/>
    <w:rsid w:val="0030754C"/>
    <w:rsid w:val="00311721"/>
    <w:rsid w:val="00312299"/>
    <w:rsid w:val="003122D0"/>
    <w:rsid w:val="00312400"/>
    <w:rsid w:val="00315552"/>
    <w:rsid w:val="00315FEA"/>
    <w:rsid w:val="00316944"/>
    <w:rsid w:val="00317B22"/>
    <w:rsid w:val="00317C40"/>
    <w:rsid w:val="00320F28"/>
    <w:rsid w:val="00321D5C"/>
    <w:rsid w:val="00322C16"/>
    <w:rsid w:val="00325723"/>
    <w:rsid w:val="0032684F"/>
    <w:rsid w:val="00327165"/>
    <w:rsid w:val="00327BF7"/>
    <w:rsid w:val="00331D88"/>
    <w:rsid w:val="00332F79"/>
    <w:rsid w:val="00333896"/>
    <w:rsid w:val="00335AB7"/>
    <w:rsid w:val="003373CF"/>
    <w:rsid w:val="0034249F"/>
    <w:rsid w:val="003435BA"/>
    <w:rsid w:val="0034469F"/>
    <w:rsid w:val="003465A7"/>
    <w:rsid w:val="0035103E"/>
    <w:rsid w:val="003539E0"/>
    <w:rsid w:val="00356E48"/>
    <w:rsid w:val="00363EED"/>
    <w:rsid w:val="00365156"/>
    <w:rsid w:val="00372123"/>
    <w:rsid w:val="00373547"/>
    <w:rsid w:val="00373BC5"/>
    <w:rsid w:val="00373C1E"/>
    <w:rsid w:val="0037649E"/>
    <w:rsid w:val="00381381"/>
    <w:rsid w:val="0038419C"/>
    <w:rsid w:val="003844A4"/>
    <w:rsid w:val="003857B8"/>
    <w:rsid w:val="00385A6F"/>
    <w:rsid w:val="00386185"/>
    <w:rsid w:val="0038626D"/>
    <w:rsid w:val="003918E3"/>
    <w:rsid w:val="003922D0"/>
    <w:rsid w:val="003929E5"/>
    <w:rsid w:val="00393920"/>
    <w:rsid w:val="00393E10"/>
    <w:rsid w:val="0039413E"/>
    <w:rsid w:val="00394588"/>
    <w:rsid w:val="00394EFB"/>
    <w:rsid w:val="003950BB"/>
    <w:rsid w:val="00397577"/>
    <w:rsid w:val="003A074B"/>
    <w:rsid w:val="003A3BE8"/>
    <w:rsid w:val="003B1BFF"/>
    <w:rsid w:val="003B2D44"/>
    <w:rsid w:val="003B2EF9"/>
    <w:rsid w:val="003B5145"/>
    <w:rsid w:val="003B594A"/>
    <w:rsid w:val="003B5A90"/>
    <w:rsid w:val="003B6F09"/>
    <w:rsid w:val="003B7D95"/>
    <w:rsid w:val="003C08E9"/>
    <w:rsid w:val="003C4325"/>
    <w:rsid w:val="003C48A4"/>
    <w:rsid w:val="003C65DB"/>
    <w:rsid w:val="003C6806"/>
    <w:rsid w:val="003C69F5"/>
    <w:rsid w:val="003D4995"/>
    <w:rsid w:val="003D5E52"/>
    <w:rsid w:val="003D75B2"/>
    <w:rsid w:val="003E140F"/>
    <w:rsid w:val="003E290A"/>
    <w:rsid w:val="003E3E2B"/>
    <w:rsid w:val="003E5691"/>
    <w:rsid w:val="003E6ED9"/>
    <w:rsid w:val="003E79DD"/>
    <w:rsid w:val="003F063C"/>
    <w:rsid w:val="003F1D6D"/>
    <w:rsid w:val="003F2C6B"/>
    <w:rsid w:val="003F33F6"/>
    <w:rsid w:val="003F3FB5"/>
    <w:rsid w:val="003F4DEB"/>
    <w:rsid w:val="003F4E20"/>
    <w:rsid w:val="003F6656"/>
    <w:rsid w:val="00401B18"/>
    <w:rsid w:val="004020D9"/>
    <w:rsid w:val="00402C5B"/>
    <w:rsid w:val="0040463D"/>
    <w:rsid w:val="004160FF"/>
    <w:rsid w:val="00416AE1"/>
    <w:rsid w:val="004204E4"/>
    <w:rsid w:val="00420C9B"/>
    <w:rsid w:val="00420CF1"/>
    <w:rsid w:val="0042267D"/>
    <w:rsid w:val="004235CD"/>
    <w:rsid w:val="00423CCE"/>
    <w:rsid w:val="00424C63"/>
    <w:rsid w:val="00424E16"/>
    <w:rsid w:val="00425F0B"/>
    <w:rsid w:val="00432611"/>
    <w:rsid w:val="0043723E"/>
    <w:rsid w:val="0043767B"/>
    <w:rsid w:val="00441180"/>
    <w:rsid w:val="0044415D"/>
    <w:rsid w:val="00444D1F"/>
    <w:rsid w:val="00445DFA"/>
    <w:rsid w:val="00446DCA"/>
    <w:rsid w:val="00447070"/>
    <w:rsid w:val="00450B6A"/>
    <w:rsid w:val="00455113"/>
    <w:rsid w:val="00455E4D"/>
    <w:rsid w:val="00456540"/>
    <w:rsid w:val="00461426"/>
    <w:rsid w:val="004631BF"/>
    <w:rsid w:val="00465CC3"/>
    <w:rsid w:val="0046651B"/>
    <w:rsid w:val="004700DA"/>
    <w:rsid w:val="00472C35"/>
    <w:rsid w:val="00473D47"/>
    <w:rsid w:val="00475A46"/>
    <w:rsid w:val="00475B11"/>
    <w:rsid w:val="00475EEA"/>
    <w:rsid w:val="00477BF2"/>
    <w:rsid w:val="0048265D"/>
    <w:rsid w:val="00484671"/>
    <w:rsid w:val="0048718B"/>
    <w:rsid w:val="00487AEF"/>
    <w:rsid w:val="00491A8B"/>
    <w:rsid w:val="00493D2E"/>
    <w:rsid w:val="004965E9"/>
    <w:rsid w:val="00496D02"/>
    <w:rsid w:val="004A1A18"/>
    <w:rsid w:val="004A1B9F"/>
    <w:rsid w:val="004A3539"/>
    <w:rsid w:val="004A3BBA"/>
    <w:rsid w:val="004A5205"/>
    <w:rsid w:val="004B0FC5"/>
    <w:rsid w:val="004B3724"/>
    <w:rsid w:val="004B4364"/>
    <w:rsid w:val="004B6E73"/>
    <w:rsid w:val="004B71D2"/>
    <w:rsid w:val="004C0242"/>
    <w:rsid w:val="004C0CED"/>
    <w:rsid w:val="004C173F"/>
    <w:rsid w:val="004C397D"/>
    <w:rsid w:val="004C419F"/>
    <w:rsid w:val="004C46A0"/>
    <w:rsid w:val="004C5411"/>
    <w:rsid w:val="004C628D"/>
    <w:rsid w:val="004C6A43"/>
    <w:rsid w:val="004C7044"/>
    <w:rsid w:val="004C7D0A"/>
    <w:rsid w:val="004D4E53"/>
    <w:rsid w:val="004D58EC"/>
    <w:rsid w:val="004D6080"/>
    <w:rsid w:val="004D7A0F"/>
    <w:rsid w:val="004D7EBD"/>
    <w:rsid w:val="004E549D"/>
    <w:rsid w:val="004E7183"/>
    <w:rsid w:val="004F15E2"/>
    <w:rsid w:val="004F37C3"/>
    <w:rsid w:val="004F3C3F"/>
    <w:rsid w:val="004F5E9C"/>
    <w:rsid w:val="004F7F55"/>
    <w:rsid w:val="00503795"/>
    <w:rsid w:val="005037BC"/>
    <w:rsid w:val="0050447B"/>
    <w:rsid w:val="00504CC5"/>
    <w:rsid w:val="005060A7"/>
    <w:rsid w:val="0050743C"/>
    <w:rsid w:val="0050757E"/>
    <w:rsid w:val="0051209B"/>
    <w:rsid w:val="00514025"/>
    <w:rsid w:val="00514802"/>
    <w:rsid w:val="00515CED"/>
    <w:rsid w:val="00520326"/>
    <w:rsid w:val="005204FE"/>
    <w:rsid w:val="005237FB"/>
    <w:rsid w:val="005238AC"/>
    <w:rsid w:val="00523F54"/>
    <w:rsid w:val="00526755"/>
    <w:rsid w:val="005301EA"/>
    <w:rsid w:val="0053041F"/>
    <w:rsid w:val="005310D9"/>
    <w:rsid w:val="0053303B"/>
    <w:rsid w:val="005339A8"/>
    <w:rsid w:val="00533C9B"/>
    <w:rsid w:val="00536091"/>
    <w:rsid w:val="005362E4"/>
    <w:rsid w:val="0054269F"/>
    <w:rsid w:val="0054363A"/>
    <w:rsid w:val="00545BE6"/>
    <w:rsid w:val="00545BFA"/>
    <w:rsid w:val="0054688D"/>
    <w:rsid w:val="00546B90"/>
    <w:rsid w:val="00550800"/>
    <w:rsid w:val="005508C3"/>
    <w:rsid w:val="00552167"/>
    <w:rsid w:val="005553BA"/>
    <w:rsid w:val="00556BBB"/>
    <w:rsid w:val="00557275"/>
    <w:rsid w:val="005612C2"/>
    <w:rsid w:val="00562DE3"/>
    <w:rsid w:val="00563DD3"/>
    <w:rsid w:val="00563EF6"/>
    <w:rsid w:val="005660C2"/>
    <w:rsid w:val="00566C77"/>
    <w:rsid w:val="00572244"/>
    <w:rsid w:val="00574FF1"/>
    <w:rsid w:val="005822F2"/>
    <w:rsid w:val="00584D3E"/>
    <w:rsid w:val="00584FF3"/>
    <w:rsid w:val="005851CE"/>
    <w:rsid w:val="005863D7"/>
    <w:rsid w:val="00587F31"/>
    <w:rsid w:val="005923CB"/>
    <w:rsid w:val="0059398A"/>
    <w:rsid w:val="005967A8"/>
    <w:rsid w:val="00596EC3"/>
    <w:rsid w:val="005A0392"/>
    <w:rsid w:val="005A2018"/>
    <w:rsid w:val="005A3066"/>
    <w:rsid w:val="005A3FF4"/>
    <w:rsid w:val="005A6ECB"/>
    <w:rsid w:val="005A7277"/>
    <w:rsid w:val="005B14B8"/>
    <w:rsid w:val="005B2E2A"/>
    <w:rsid w:val="005B2F89"/>
    <w:rsid w:val="005B31CD"/>
    <w:rsid w:val="005B4D1B"/>
    <w:rsid w:val="005B75CE"/>
    <w:rsid w:val="005B78F7"/>
    <w:rsid w:val="005C137B"/>
    <w:rsid w:val="005C17BA"/>
    <w:rsid w:val="005C36F2"/>
    <w:rsid w:val="005C3918"/>
    <w:rsid w:val="005C4027"/>
    <w:rsid w:val="005C5BDC"/>
    <w:rsid w:val="005D02AE"/>
    <w:rsid w:val="005D268F"/>
    <w:rsid w:val="005D3737"/>
    <w:rsid w:val="005D3AB3"/>
    <w:rsid w:val="005D6521"/>
    <w:rsid w:val="005D7010"/>
    <w:rsid w:val="005E05B5"/>
    <w:rsid w:val="005F0CAC"/>
    <w:rsid w:val="005F10A7"/>
    <w:rsid w:val="005F1F07"/>
    <w:rsid w:val="005F28F4"/>
    <w:rsid w:val="005F4828"/>
    <w:rsid w:val="005F5139"/>
    <w:rsid w:val="005F7145"/>
    <w:rsid w:val="00601E3E"/>
    <w:rsid w:val="006027B5"/>
    <w:rsid w:val="00603A27"/>
    <w:rsid w:val="0060532D"/>
    <w:rsid w:val="00610444"/>
    <w:rsid w:val="00612017"/>
    <w:rsid w:val="00614772"/>
    <w:rsid w:val="00615702"/>
    <w:rsid w:val="00620CC8"/>
    <w:rsid w:val="00622326"/>
    <w:rsid w:val="00623741"/>
    <w:rsid w:val="00624ACF"/>
    <w:rsid w:val="00627342"/>
    <w:rsid w:val="00631059"/>
    <w:rsid w:val="00631DD8"/>
    <w:rsid w:val="00632348"/>
    <w:rsid w:val="00633B27"/>
    <w:rsid w:val="00633B85"/>
    <w:rsid w:val="006346E7"/>
    <w:rsid w:val="00635513"/>
    <w:rsid w:val="00636AAB"/>
    <w:rsid w:val="0064178A"/>
    <w:rsid w:val="0064214C"/>
    <w:rsid w:val="00647FE8"/>
    <w:rsid w:val="006501D4"/>
    <w:rsid w:val="00650A3B"/>
    <w:rsid w:val="006510D3"/>
    <w:rsid w:val="00654EA1"/>
    <w:rsid w:val="00655D56"/>
    <w:rsid w:val="00656A97"/>
    <w:rsid w:val="0066300C"/>
    <w:rsid w:val="006630B3"/>
    <w:rsid w:val="00663735"/>
    <w:rsid w:val="006637BD"/>
    <w:rsid w:val="00664767"/>
    <w:rsid w:val="00665037"/>
    <w:rsid w:val="00665D67"/>
    <w:rsid w:val="00665EEF"/>
    <w:rsid w:val="0067081C"/>
    <w:rsid w:val="00670B41"/>
    <w:rsid w:val="006715E0"/>
    <w:rsid w:val="00672734"/>
    <w:rsid w:val="006728D1"/>
    <w:rsid w:val="00672C0B"/>
    <w:rsid w:val="00672CEB"/>
    <w:rsid w:val="006736D5"/>
    <w:rsid w:val="00677BDC"/>
    <w:rsid w:val="00677F68"/>
    <w:rsid w:val="00680BCF"/>
    <w:rsid w:val="00680DB3"/>
    <w:rsid w:val="00681112"/>
    <w:rsid w:val="006818B8"/>
    <w:rsid w:val="0068283B"/>
    <w:rsid w:val="006868DC"/>
    <w:rsid w:val="00686B24"/>
    <w:rsid w:val="00690E14"/>
    <w:rsid w:val="00690EF4"/>
    <w:rsid w:val="00691151"/>
    <w:rsid w:val="00692863"/>
    <w:rsid w:val="00692FE8"/>
    <w:rsid w:val="00693426"/>
    <w:rsid w:val="00695138"/>
    <w:rsid w:val="00695BF7"/>
    <w:rsid w:val="006968FF"/>
    <w:rsid w:val="006A09C3"/>
    <w:rsid w:val="006A0E4C"/>
    <w:rsid w:val="006A5502"/>
    <w:rsid w:val="006A5D42"/>
    <w:rsid w:val="006B0693"/>
    <w:rsid w:val="006B0807"/>
    <w:rsid w:val="006B12AA"/>
    <w:rsid w:val="006B193B"/>
    <w:rsid w:val="006B2361"/>
    <w:rsid w:val="006B69E9"/>
    <w:rsid w:val="006D395C"/>
    <w:rsid w:val="006D5F13"/>
    <w:rsid w:val="006D6EE0"/>
    <w:rsid w:val="006D7177"/>
    <w:rsid w:val="006D72B6"/>
    <w:rsid w:val="006E1EEF"/>
    <w:rsid w:val="006E49E9"/>
    <w:rsid w:val="006E5CFD"/>
    <w:rsid w:val="006F0409"/>
    <w:rsid w:val="006F18C8"/>
    <w:rsid w:val="006F3735"/>
    <w:rsid w:val="006F43E6"/>
    <w:rsid w:val="006F65A1"/>
    <w:rsid w:val="0070090B"/>
    <w:rsid w:val="00702472"/>
    <w:rsid w:val="00704594"/>
    <w:rsid w:val="007058FD"/>
    <w:rsid w:val="00705A30"/>
    <w:rsid w:val="007073F7"/>
    <w:rsid w:val="00710D7D"/>
    <w:rsid w:val="00712243"/>
    <w:rsid w:val="007136B8"/>
    <w:rsid w:val="007137A0"/>
    <w:rsid w:val="0071394A"/>
    <w:rsid w:val="00713A86"/>
    <w:rsid w:val="0071523C"/>
    <w:rsid w:val="00716AA8"/>
    <w:rsid w:val="00717382"/>
    <w:rsid w:val="00717475"/>
    <w:rsid w:val="007221FE"/>
    <w:rsid w:val="00723582"/>
    <w:rsid w:val="00723633"/>
    <w:rsid w:val="00723AEB"/>
    <w:rsid w:val="007243E0"/>
    <w:rsid w:val="007260BE"/>
    <w:rsid w:val="0073054B"/>
    <w:rsid w:val="00730DC2"/>
    <w:rsid w:val="00732127"/>
    <w:rsid w:val="0073358E"/>
    <w:rsid w:val="0073389A"/>
    <w:rsid w:val="00733A13"/>
    <w:rsid w:val="0073422E"/>
    <w:rsid w:val="007349E7"/>
    <w:rsid w:val="00734F93"/>
    <w:rsid w:val="00735350"/>
    <w:rsid w:val="00737E10"/>
    <w:rsid w:val="007430E9"/>
    <w:rsid w:val="00744465"/>
    <w:rsid w:val="007519C1"/>
    <w:rsid w:val="0075349E"/>
    <w:rsid w:val="00753BFB"/>
    <w:rsid w:val="0075625A"/>
    <w:rsid w:val="0075755B"/>
    <w:rsid w:val="00765980"/>
    <w:rsid w:val="0076694E"/>
    <w:rsid w:val="00771FD1"/>
    <w:rsid w:val="007721F7"/>
    <w:rsid w:val="0077324C"/>
    <w:rsid w:val="0077377E"/>
    <w:rsid w:val="007768B4"/>
    <w:rsid w:val="00777BD2"/>
    <w:rsid w:val="00777CEE"/>
    <w:rsid w:val="00780058"/>
    <w:rsid w:val="00780101"/>
    <w:rsid w:val="0078093C"/>
    <w:rsid w:val="00780BA4"/>
    <w:rsid w:val="007844AD"/>
    <w:rsid w:val="007867B6"/>
    <w:rsid w:val="00787E7A"/>
    <w:rsid w:val="00790D5D"/>
    <w:rsid w:val="0079136B"/>
    <w:rsid w:val="00792D4A"/>
    <w:rsid w:val="00792E01"/>
    <w:rsid w:val="00793D4B"/>
    <w:rsid w:val="00795E23"/>
    <w:rsid w:val="007A123D"/>
    <w:rsid w:val="007A3140"/>
    <w:rsid w:val="007A38E4"/>
    <w:rsid w:val="007A595A"/>
    <w:rsid w:val="007A5C5E"/>
    <w:rsid w:val="007A7AFC"/>
    <w:rsid w:val="007B06A7"/>
    <w:rsid w:val="007B106A"/>
    <w:rsid w:val="007B4A94"/>
    <w:rsid w:val="007B6246"/>
    <w:rsid w:val="007B63E8"/>
    <w:rsid w:val="007B6669"/>
    <w:rsid w:val="007C284D"/>
    <w:rsid w:val="007C336F"/>
    <w:rsid w:val="007C3F2A"/>
    <w:rsid w:val="007C4D9D"/>
    <w:rsid w:val="007C6252"/>
    <w:rsid w:val="007C6EC1"/>
    <w:rsid w:val="007C7090"/>
    <w:rsid w:val="007D32B8"/>
    <w:rsid w:val="007D43CF"/>
    <w:rsid w:val="007D4A6A"/>
    <w:rsid w:val="007D4A92"/>
    <w:rsid w:val="007D51D4"/>
    <w:rsid w:val="007D7FEF"/>
    <w:rsid w:val="007E052F"/>
    <w:rsid w:val="007E3C9E"/>
    <w:rsid w:val="007E4029"/>
    <w:rsid w:val="007E641D"/>
    <w:rsid w:val="007E661A"/>
    <w:rsid w:val="007E6DDD"/>
    <w:rsid w:val="007F0FC5"/>
    <w:rsid w:val="007F134A"/>
    <w:rsid w:val="007F6B0F"/>
    <w:rsid w:val="00805AB4"/>
    <w:rsid w:val="008064CF"/>
    <w:rsid w:val="00812FF3"/>
    <w:rsid w:val="00815D5A"/>
    <w:rsid w:val="00816983"/>
    <w:rsid w:val="00816F13"/>
    <w:rsid w:val="0081786B"/>
    <w:rsid w:val="0082050E"/>
    <w:rsid w:val="0082087D"/>
    <w:rsid w:val="00820928"/>
    <w:rsid w:val="00820A23"/>
    <w:rsid w:val="008214F9"/>
    <w:rsid w:val="00824A75"/>
    <w:rsid w:val="00825B21"/>
    <w:rsid w:val="00826550"/>
    <w:rsid w:val="00827672"/>
    <w:rsid w:val="00827D5B"/>
    <w:rsid w:val="008304A7"/>
    <w:rsid w:val="00830816"/>
    <w:rsid w:val="00831FD2"/>
    <w:rsid w:val="00833360"/>
    <w:rsid w:val="008337E2"/>
    <w:rsid w:val="00833BAF"/>
    <w:rsid w:val="008344FA"/>
    <w:rsid w:val="00835F80"/>
    <w:rsid w:val="00837B44"/>
    <w:rsid w:val="00843299"/>
    <w:rsid w:val="008453ED"/>
    <w:rsid w:val="00845980"/>
    <w:rsid w:val="00846643"/>
    <w:rsid w:val="00850259"/>
    <w:rsid w:val="00851D7E"/>
    <w:rsid w:val="008541D4"/>
    <w:rsid w:val="00854B42"/>
    <w:rsid w:val="00856092"/>
    <w:rsid w:val="0085702D"/>
    <w:rsid w:val="0085753F"/>
    <w:rsid w:val="00857914"/>
    <w:rsid w:val="00857E87"/>
    <w:rsid w:val="008644E8"/>
    <w:rsid w:val="00864BD0"/>
    <w:rsid w:val="00865FED"/>
    <w:rsid w:val="00867BDE"/>
    <w:rsid w:val="0087669B"/>
    <w:rsid w:val="00886CF2"/>
    <w:rsid w:val="0089091A"/>
    <w:rsid w:val="0089188D"/>
    <w:rsid w:val="008929A2"/>
    <w:rsid w:val="00892B15"/>
    <w:rsid w:val="0089793E"/>
    <w:rsid w:val="008A2A87"/>
    <w:rsid w:val="008A5B4D"/>
    <w:rsid w:val="008A6831"/>
    <w:rsid w:val="008A6E14"/>
    <w:rsid w:val="008B1A26"/>
    <w:rsid w:val="008B3100"/>
    <w:rsid w:val="008B533A"/>
    <w:rsid w:val="008B700B"/>
    <w:rsid w:val="008C2887"/>
    <w:rsid w:val="008C2C0B"/>
    <w:rsid w:val="008C4FD5"/>
    <w:rsid w:val="008C5193"/>
    <w:rsid w:val="008C6206"/>
    <w:rsid w:val="008C7FA3"/>
    <w:rsid w:val="008D06EB"/>
    <w:rsid w:val="008D1B7F"/>
    <w:rsid w:val="008D272E"/>
    <w:rsid w:val="008D28CF"/>
    <w:rsid w:val="008D2944"/>
    <w:rsid w:val="008D357F"/>
    <w:rsid w:val="008D3B65"/>
    <w:rsid w:val="008D4C52"/>
    <w:rsid w:val="008D63BF"/>
    <w:rsid w:val="008E0478"/>
    <w:rsid w:val="008E293F"/>
    <w:rsid w:val="008E2A98"/>
    <w:rsid w:val="008E2DB7"/>
    <w:rsid w:val="008E5804"/>
    <w:rsid w:val="008E67AB"/>
    <w:rsid w:val="008E72EA"/>
    <w:rsid w:val="008E7F42"/>
    <w:rsid w:val="008F1E88"/>
    <w:rsid w:val="008F2857"/>
    <w:rsid w:val="008F65A3"/>
    <w:rsid w:val="00900248"/>
    <w:rsid w:val="00904BA2"/>
    <w:rsid w:val="009076EF"/>
    <w:rsid w:val="00910185"/>
    <w:rsid w:val="00912E26"/>
    <w:rsid w:val="0091320D"/>
    <w:rsid w:val="0091439F"/>
    <w:rsid w:val="00915BC2"/>
    <w:rsid w:val="0092036D"/>
    <w:rsid w:val="00920921"/>
    <w:rsid w:val="00921660"/>
    <w:rsid w:val="00923D56"/>
    <w:rsid w:val="00927A34"/>
    <w:rsid w:val="00930685"/>
    <w:rsid w:val="009345B7"/>
    <w:rsid w:val="00934E70"/>
    <w:rsid w:val="00937267"/>
    <w:rsid w:val="0094024C"/>
    <w:rsid w:val="009407D3"/>
    <w:rsid w:val="009421C1"/>
    <w:rsid w:val="00942DB7"/>
    <w:rsid w:val="009431B6"/>
    <w:rsid w:val="00946C7D"/>
    <w:rsid w:val="00947D75"/>
    <w:rsid w:val="009521D2"/>
    <w:rsid w:val="00953033"/>
    <w:rsid w:val="00956875"/>
    <w:rsid w:val="0096027D"/>
    <w:rsid w:val="0096219C"/>
    <w:rsid w:val="009650CA"/>
    <w:rsid w:val="009663B4"/>
    <w:rsid w:val="00966F1E"/>
    <w:rsid w:val="00967023"/>
    <w:rsid w:val="009677E7"/>
    <w:rsid w:val="009702BA"/>
    <w:rsid w:val="00971D96"/>
    <w:rsid w:val="0097214E"/>
    <w:rsid w:val="00973061"/>
    <w:rsid w:val="009753BC"/>
    <w:rsid w:val="009757DF"/>
    <w:rsid w:val="009767EF"/>
    <w:rsid w:val="00982610"/>
    <w:rsid w:val="00985A31"/>
    <w:rsid w:val="00986D7E"/>
    <w:rsid w:val="00990C0A"/>
    <w:rsid w:val="00991DD6"/>
    <w:rsid w:val="009950E8"/>
    <w:rsid w:val="009953BF"/>
    <w:rsid w:val="00996656"/>
    <w:rsid w:val="009A12E8"/>
    <w:rsid w:val="009A3CD9"/>
    <w:rsid w:val="009A7259"/>
    <w:rsid w:val="009B0997"/>
    <w:rsid w:val="009B139B"/>
    <w:rsid w:val="009B26BA"/>
    <w:rsid w:val="009B7DD6"/>
    <w:rsid w:val="009C0A9E"/>
    <w:rsid w:val="009C1836"/>
    <w:rsid w:val="009C1891"/>
    <w:rsid w:val="009C52EF"/>
    <w:rsid w:val="009C61EB"/>
    <w:rsid w:val="009C6D41"/>
    <w:rsid w:val="009C7793"/>
    <w:rsid w:val="009C7E0F"/>
    <w:rsid w:val="009D2BD2"/>
    <w:rsid w:val="009D52E3"/>
    <w:rsid w:val="009E25CD"/>
    <w:rsid w:val="009E29EF"/>
    <w:rsid w:val="009E402B"/>
    <w:rsid w:val="009E47F8"/>
    <w:rsid w:val="009F2B3D"/>
    <w:rsid w:val="009F4CDC"/>
    <w:rsid w:val="009F5371"/>
    <w:rsid w:val="009F70AA"/>
    <w:rsid w:val="00A00DCD"/>
    <w:rsid w:val="00A01258"/>
    <w:rsid w:val="00A01850"/>
    <w:rsid w:val="00A055CF"/>
    <w:rsid w:val="00A100D0"/>
    <w:rsid w:val="00A105C8"/>
    <w:rsid w:val="00A14571"/>
    <w:rsid w:val="00A22A4C"/>
    <w:rsid w:val="00A23616"/>
    <w:rsid w:val="00A239B8"/>
    <w:rsid w:val="00A258C5"/>
    <w:rsid w:val="00A26BA7"/>
    <w:rsid w:val="00A27308"/>
    <w:rsid w:val="00A31768"/>
    <w:rsid w:val="00A335B2"/>
    <w:rsid w:val="00A33A09"/>
    <w:rsid w:val="00A340D9"/>
    <w:rsid w:val="00A370A1"/>
    <w:rsid w:val="00A37E66"/>
    <w:rsid w:val="00A40AB5"/>
    <w:rsid w:val="00A41C8E"/>
    <w:rsid w:val="00A44119"/>
    <w:rsid w:val="00A45914"/>
    <w:rsid w:val="00A45A6C"/>
    <w:rsid w:val="00A47171"/>
    <w:rsid w:val="00A5014C"/>
    <w:rsid w:val="00A505DC"/>
    <w:rsid w:val="00A51976"/>
    <w:rsid w:val="00A52AFE"/>
    <w:rsid w:val="00A538EE"/>
    <w:rsid w:val="00A556E9"/>
    <w:rsid w:val="00A6198A"/>
    <w:rsid w:val="00A66E0D"/>
    <w:rsid w:val="00A67B23"/>
    <w:rsid w:val="00A7109B"/>
    <w:rsid w:val="00A7144D"/>
    <w:rsid w:val="00A74841"/>
    <w:rsid w:val="00A74869"/>
    <w:rsid w:val="00A76579"/>
    <w:rsid w:val="00A7729E"/>
    <w:rsid w:val="00A879D9"/>
    <w:rsid w:val="00A93490"/>
    <w:rsid w:val="00A97C4C"/>
    <w:rsid w:val="00AA2499"/>
    <w:rsid w:val="00AA58C5"/>
    <w:rsid w:val="00AA6B32"/>
    <w:rsid w:val="00AA77CD"/>
    <w:rsid w:val="00AB13B2"/>
    <w:rsid w:val="00AB190C"/>
    <w:rsid w:val="00AB2B56"/>
    <w:rsid w:val="00AB3134"/>
    <w:rsid w:val="00AB31C3"/>
    <w:rsid w:val="00AB4702"/>
    <w:rsid w:val="00AB4800"/>
    <w:rsid w:val="00AB4F50"/>
    <w:rsid w:val="00AB53D2"/>
    <w:rsid w:val="00AC023F"/>
    <w:rsid w:val="00AC1821"/>
    <w:rsid w:val="00AC260F"/>
    <w:rsid w:val="00AC2C36"/>
    <w:rsid w:val="00AC31EC"/>
    <w:rsid w:val="00AC4198"/>
    <w:rsid w:val="00AC41C3"/>
    <w:rsid w:val="00AC5705"/>
    <w:rsid w:val="00AC6852"/>
    <w:rsid w:val="00AC7305"/>
    <w:rsid w:val="00AD00F4"/>
    <w:rsid w:val="00AD1F64"/>
    <w:rsid w:val="00AD295A"/>
    <w:rsid w:val="00AD2E37"/>
    <w:rsid w:val="00AD3D18"/>
    <w:rsid w:val="00AD46E3"/>
    <w:rsid w:val="00AD5479"/>
    <w:rsid w:val="00AE0284"/>
    <w:rsid w:val="00AE1550"/>
    <w:rsid w:val="00AE2036"/>
    <w:rsid w:val="00AE41FD"/>
    <w:rsid w:val="00AE5015"/>
    <w:rsid w:val="00AF0603"/>
    <w:rsid w:val="00AF08A3"/>
    <w:rsid w:val="00AF1212"/>
    <w:rsid w:val="00AF1BA5"/>
    <w:rsid w:val="00AF503F"/>
    <w:rsid w:val="00AF6483"/>
    <w:rsid w:val="00B01371"/>
    <w:rsid w:val="00B030EF"/>
    <w:rsid w:val="00B05646"/>
    <w:rsid w:val="00B0635A"/>
    <w:rsid w:val="00B0635F"/>
    <w:rsid w:val="00B063F9"/>
    <w:rsid w:val="00B113B2"/>
    <w:rsid w:val="00B11E81"/>
    <w:rsid w:val="00B1384C"/>
    <w:rsid w:val="00B1384F"/>
    <w:rsid w:val="00B152F7"/>
    <w:rsid w:val="00B20EBC"/>
    <w:rsid w:val="00B23663"/>
    <w:rsid w:val="00B2473F"/>
    <w:rsid w:val="00B25465"/>
    <w:rsid w:val="00B25925"/>
    <w:rsid w:val="00B33369"/>
    <w:rsid w:val="00B345C1"/>
    <w:rsid w:val="00B34B28"/>
    <w:rsid w:val="00B353AA"/>
    <w:rsid w:val="00B40747"/>
    <w:rsid w:val="00B40F10"/>
    <w:rsid w:val="00B4118C"/>
    <w:rsid w:val="00B4527D"/>
    <w:rsid w:val="00B46A94"/>
    <w:rsid w:val="00B56F8D"/>
    <w:rsid w:val="00B57732"/>
    <w:rsid w:val="00B60CCA"/>
    <w:rsid w:val="00B67E02"/>
    <w:rsid w:val="00B745EA"/>
    <w:rsid w:val="00B76256"/>
    <w:rsid w:val="00B80566"/>
    <w:rsid w:val="00B8130E"/>
    <w:rsid w:val="00B85BE2"/>
    <w:rsid w:val="00B86D60"/>
    <w:rsid w:val="00B86F65"/>
    <w:rsid w:val="00B90E24"/>
    <w:rsid w:val="00B92478"/>
    <w:rsid w:val="00B92D02"/>
    <w:rsid w:val="00B93BB5"/>
    <w:rsid w:val="00B944AE"/>
    <w:rsid w:val="00B95F48"/>
    <w:rsid w:val="00B97103"/>
    <w:rsid w:val="00B97E07"/>
    <w:rsid w:val="00BA08E5"/>
    <w:rsid w:val="00BA14B1"/>
    <w:rsid w:val="00BA4662"/>
    <w:rsid w:val="00BA589B"/>
    <w:rsid w:val="00BA703C"/>
    <w:rsid w:val="00BB3367"/>
    <w:rsid w:val="00BB41F4"/>
    <w:rsid w:val="00BB5AB2"/>
    <w:rsid w:val="00BB67FA"/>
    <w:rsid w:val="00BC0080"/>
    <w:rsid w:val="00BC33CE"/>
    <w:rsid w:val="00BC367A"/>
    <w:rsid w:val="00BC4BC8"/>
    <w:rsid w:val="00BC6B26"/>
    <w:rsid w:val="00BC7B81"/>
    <w:rsid w:val="00BD147F"/>
    <w:rsid w:val="00BD274E"/>
    <w:rsid w:val="00BD32C4"/>
    <w:rsid w:val="00BD3370"/>
    <w:rsid w:val="00BD4EB8"/>
    <w:rsid w:val="00BF1741"/>
    <w:rsid w:val="00BF18D2"/>
    <w:rsid w:val="00BF3314"/>
    <w:rsid w:val="00BF5B1F"/>
    <w:rsid w:val="00C015B7"/>
    <w:rsid w:val="00C0250C"/>
    <w:rsid w:val="00C076D5"/>
    <w:rsid w:val="00C07DB8"/>
    <w:rsid w:val="00C12B3E"/>
    <w:rsid w:val="00C13321"/>
    <w:rsid w:val="00C13A52"/>
    <w:rsid w:val="00C144D2"/>
    <w:rsid w:val="00C148C2"/>
    <w:rsid w:val="00C17865"/>
    <w:rsid w:val="00C27C8E"/>
    <w:rsid w:val="00C30549"/>
    <w:rsid w:val="00C30D0A"/>
    <w:rsid w:val="00C356C1"/>
    <w:rsid w:val="00C35BCA"/>
    <w:rsid w:val="00C3662D"/>
    <w:rsid w:val="00C40482"/>
    <w:rsid w:val="00C41709"/>
    <w:rsid w:val="00C4208C"/>
    <w:rsid w:val="00C42EB5"/>
    <w:rsid w:val="00C43D07"/>
    <w:rsid w:val="00C44376"/>
    <w:rsid w:val="00C46E5D"/>
    <w:rsid w:val="00C4709E"/>
    <w:rsid w:val="00C5209B"/>
    <w:rsid w:val="00C52389"/>
    <w:rsid w:val="00C5397A"/>
    <w:rsid w:val="00C578D1"/>
    <w:rsid w:val="00C60A45"/>
    <w:rsid w:val="00C60C97"/>
    <w:rsid w:val="00C619D3"/>
    <w:rsid w:val="00C644BF"/>
    <w:rsid w:val="00C65FAA"/>
    <w:rsid w:val="00C72256"/>
    <w:rsid w:val="00C72528"/>
    <w:rsid w:val="00C73FE5"/>
    <w:rsid w:val="00C76C7D"/>
    <w:rsid w:val="00C800E3"/>
    <w:rsid w:val="00C80D33"/>
    <w:rsid w:val="00C829D7"/>
    <w:rsid w:val="00C83B33"/>
    <w:rsid w:val="00C859E4"/>
    <w:rsid w:val="00C90442"/>
    <w:rsid w:val="00C91810"/>
    <w:rsid w:val="00C93873"/>
    <w:rsid w:val="00C94664"/>
    <w:rsid w:val="00CA0518"/>
    <w:rsid w:val="00CA0D7C"/>
    <w:rsid w:val="00CA23B7"/>
    <w:rsid w:val="00CA2719"/>
    <w:rsid w:val="00CA6416"/>
    <w:rsid w:val="00CA6804"/>
    <w:rsid w:val="00CB144D"/>
    <w:rsid w:val="00CB14CC"/>
    <w:rsid w:val="00CB45C1"/>
    <w:rsid w:val="00CB4657"/>
    <w:rsid w:val="00CB5D4C"/>
    <w:rsid w:val="00CC0618"/>
    <w:rsid w:val="00CC0B52"/>
    <w:rsid w:val="00CC1CC6"/>
    <w:rsid w:val="00CC1F6D"/>
    <w:rsid w:val="00CC28D1"/>
    <w:rsid w:val="00CC49C7"/>
    <w:rsid w:val="00CC582D"/>
    <w:rsid w:val="00CC6498"/>
    <w:rsid w:val="00CD3952"/>
    <w:rsid w:val="00CD637F"/>
    <w:rsid w:val="00CD660E"/>
    <w:rsid w:val="00CD6A6F"/>
    <w:rsid w:val="00CD77C6"/>
    <w:rsid w:val="00CD7F54"/>
    <w:rsid w:val="00CE3724"/>
    <w:rsid w:val="00CE37FF"/>
    <w:rsid w:val="00CE402E"/>
    <w:rsid w:val="00CE47F2"/>
    <w:rsid w:val="00CE5EE6"/>
    <w:rsid w:val="00CE6043"/>
    <w:rsid w:val="00CE67A6"/>
    <w:rsid w:val="00CE75BA"/>
    <w:rsid w:val="00CE7C16"/>
    <w:rsid w:val="00CF4A8A"/>
    <w:rsid w:val="00CF520A"/>
    <w:rsid w:val="00CF79DE"/>
    <w:rsid w:val="00CF7DFF"/>
    <w:rsid w:val="00D04D5A"/>
    <w:rsid w:val="00D05B2E"/>
    <w:rsid w:val="00D10370"/>
    <w:rsid w:val="00D11C3B"/>
    <w:rsid w:val="00D14215"/>
    <w:rsid w:val="00D158FF"/>
    <w:rsid w:val="00D1731F"/>
    <w:rsid w:val="00D20700"/>
    <w:rsid w:val="00D216D1"/>
    <w:rsid w:val="00D216F8"/>
    <w:rsid w:val="00D247B2"/>
    <w:rsid w:val="00D24E89"/>
    <w:rsid w:val="00D25E0E"/>
    <w:rsid w:val="00D27E2A"/>
    <w:rsid w:val="00D308A6"/>
    <w:rsid w:val="00D31259"/>
    <w:rsid w:val="00D31584"/>
    <w:rsid w:val="00D317F2"/>
    <w:rsid w:val="00D319CD"/>
    <w:rsid w:val="00D31C7D"/>
    <w:rsid w:val="00D327C3"/>
    <w:rsid w:val="00D35E33"/>
    <w:rsid w:val="00D4639C"/>
    <w:rsid w:val="00D471DF"/>
    <w:rsid w:val="00D479F7"/>
    <w:rsid w:val="00D510BB"/>
    <w:rsid w:val="00D51B0D"/>
    <w:rsid w:val="00D522F1"/>
    <w:rsid w:val="00D5318A"/>
    <w:rsid w:val="00D563DF"/>
    <w:rsid w:val="00D5673C"/>
    <w:rsid w:val="00D57412"/>
    <w:rsid w:val="00D603EF"/>
    <w:rsid w:val="00D61B22"/>
    <w:rsid w:val="00D644B2"/>
    <w:rsid w:val="00D65914"/>
    <w:rsid w:val="00D65CD9"/>
    <w:rsid w:val="00D7363A"/>
    <w:rsid w:val="00D75501"/>
    <w:rsid w:val="00D7711E"/>
    <w:rsid w:val="00D80FBE"/>
    <w:rsid w:val="00D810D4"/>
    <w:rsid w:val="00D846E1"/>
    <w:rsid w:val="00D84B4B"/>
    <w:rsid w:val="00D85D77"/>
    <w:rsid w:val="00D87785"/>
    <w:rsid w:val="00D902E0"/>
    <w:rsid w:val="00D90C26"/>
    <w:rsid w:val="00D91283"/>
    <w:rsid w:val="00D931F0"/>
    <w:rsid w:val="00D95391"/>
    <w:rsid w:val="00D960CE"/>
    <w:rsid w:val="00D96519"/>
    <w:rsid w:val="00D96920"/>
    <w:rsid w:val="00D96BA6"/>
    <w:rsid w:val="00DA12D0"/>
    <w:rsid w:val="00DA59DB"/>
    <w:rsid w:val="00DB3415"/>
    <w:rsid w:val="00DB4D74"/>
    <w:rsid w:val="00DC20D2"/>
    <w:rsid w:val="00DC5B75"/>
    <w:rsid w:val="00DC707E"/>
    <w:rsid w:val="00DC7ECF"/>
    <w:rsid w:val="00DD2A65"/>
    <w:rsid w:val="00DD51D1"/>
    <w:rsid w:val="00DD5E82"/>
    <w:rsid w:val="00DD60AB"/>
    <w:rsid w:val="00DD79AA"/>
    <w:rsid w:val="00DD7C9D"/>
    <w:rsid w:val="00DE14D0"/>
    <w:rsid w:val="00DE1DA7"/>
    <w:rsid w:val="00DE33DF"/>
    <w:rsid w:val="00DE368E"/>
    <w:rsid w:val="00DE36A2"/>
    <w:rsid w:val="00DE3F2B"/>
    <w:rsid w:val="00DE56CD"/>
    <w:rsid w:val="00DE7180"/>
    <w:rsid w:val="00DE73F6"/>
    <w:rsid w:val="00DF1192"/>
    <w:rsid w:val="00DF1D46"/>
    <w:rsid w:val="00DF234F"/>
    <w:rsid w:val="00DF2B9D"/>
    <w:rsid w:val="00DF56A5"/>
    <w:rsid w:val="00DF6553"/>
    <w:rsid w:val="00E00629"/>
    <w:rsid w:val="00E031C7"/>
    <w:rsid w:val="00E05D4F"/>
    <w:rsid w:val="00E10FC7"/>
    <w:rsid w:val="00E128C4"/>
    <w:rsid w:val="00E14848"/>
    <w:rsid w:val="00E16C0F"/>
    <w:rsid w:val="00E231C3"/>
    <w:rsid w:val="00E248BB"/>
    <w:rsid w:val="00E26802"/>
    <w:rsid w:val="00E27290"/>
    <w:rsid w:val="00E27A99"/>
    <w:rsid w:val="00E31A82"/>
    <w:rsid w:val="00E321B8"/>
    <w:rsid w:val="00E32C47"/>
    <w:rsid w:val="00E41FA4"/>
    <w:rsid w:val="00E44C0C"/>
    <w:rsid w:val="00E53E3A"/>
    <w:rsid w:val="00E5402A"/>
    <w:rsid w:val="00E54A50"/>
    <w:rsid w:val="00E54FDE"/>
    <w:rsid w:val="00E55C0A"/>
    <w:rsid w:val="00E60148"/>
    <w:rsid w:val="00E602E6"/>
    <w:rsid w:val="00E603F6"/>
    <w:rsid w:val="00E608AE"/>
    <w:rsid w:val="00E6142F"/>
    <w:rsid w:val="00E627FC"/>
    <w:rsid w:val="00E63027"/>
    <w:rsid w:val="00E650F8"/>
    <w:rsid w:val="00E67D4A"/>
    <w:rsid w:val="00E7128E"/>
    <w:rsid w:val="00E71394"/>
    <w:rsid w:val="00E73211"/>
    <w:rsid w:val="00E74BEE"/>
    <w:rsid w:val="00E7666E"/>
    <w:rsid w:val="00E8024B"/>
    <w:rsid w:val="00E84D22"/>
    <w:rsid w:val="00E87032"/>
    <w:rsid w:val="00E911D4"/>
    <w:rsid w:val="00E9388F"/>
    <w:rsid w:val="00E94307"/>
    <w:rsid w:val="00E94425"/>
    <w:rsid w:val="00E9536A"/>
    <w:rsid w:val="00E9591C"/>
    <w:rsid w:val="00E96991"/>
    <w:rsid w:val="00EA09DC"/>
    <w:rsid w:val="00EA2166"/>
    <w:rsid w:val="00EA3166"/>
    <w:rsid w:val="00EA5ED4"/>
    <w:rsid w:val="00EA61C7"/>
    <w:rsid w:val="00EA687B"/>
    <w:rsid w:val="00EA6A65"/>
    <w:rsid w:val="00EA6BFC"/>
    <w:rsid w:val="00EA6E25"/>
    <w:rsid w:val="00EB2CAB"/>
    <w:rsid w:val="00EB2EBC"/>
    <w:rsid w:val="00EB3357"/>
    <w:rsid w:val="00EB4B7E"/>
    <w:rsid w:val="00EB4DF2"/>
    <w:rsid w:val="00EB73F9"/>
    <w:rsid w:val="00EB7F40"/>
    <w:rsid w:val="00EC0603"/>
    <w:rsid w:val="00EC0B3B"/>
    <w:rsid w:val="00EC10C2"/>
    <w:rsid w:val="00EC2488"/>
    <w:rsid w:val="00EC4486"/>
    <w:rsid w:val="00EC51B2"/>
    <w:rsid w:val="00EC6046"/>
    <w:rsid w:val="00EC67A9"/>
    <w:rsid w:val="00EC7081"/>
    <w:rsid w:val="00EC756C"/>
    <w:rsid w:val="00EC760A"/>
    <w:rsid w:val="00ED3D12"/>
    <w:rsid w:val="00EE0D40"/>
    <w:rsid w:val="00EE3358"/>
    <w:rsid w:val="00EE66BB"/>
    <w:rsid w:val="00EE71E8"/>
    <w:rsid w:val="00EF18AF"/>
    <w:rsid w:val="00EF22E2"/>
    <w:rsid w:val="00EF29EB"/>
    <w:rsid w:val="00EF2D53"/>
    <w:rsid w:val="00EF36A2"/>
    <w:rsid w:val="00F00124"/>
    <w:rsid w:val="00F00904"/>
    <w:rsid w:val="00F01C5F"/>
    <w:rsid w:val="00F02D8F"/>
    <w:rsid w:val="00F03D0F"/>
    <w:rsid w:val="00F03E1A"/>
    <w:rsid w:val="00F04EC3"/>
    <w:rsid w:val="00F06B42"/>
    <w:rsid w:val="00F07605"/>
    <w:rsid w:val="00F123F2"/>
    <w:rsid w:val="00F1240A"/>
    <w:rsid w:val="00F12B6E"/>
    <w:rsid w:val="00F154FD"/>
    <w:rsid w:val="00F15796"/>
    <w:rsid w:val="00F20E8F"/>
    <w:rsid w:val="00F22679"/>
    <w:rsid w:val="00F23A4C"/>
    <w:rsid w:val="00F23AF2"/>
    <w:rsid w:val="00F25F04"/>
    <w:rsid w:val="00F27182"/>
    <w:rsid w:val="00F30404"/>
    <w:rsid w:val="00F30C0F"/>
    <w:rsid w:val="00F30F1F"/>
    <w:rsid w:val="00F311BB"/>
    <w:rsid w:val="00F367F4"/>
    <w:rsid w:val="00F36DE2"/>
    <w:rsid w:val="00F370A0"/>
    <w:rsid w:val="00F3754D"/>
    <w:rsid w:val="00F37ED4"/>
    <w:rsid w:val="00F41020"/>
    <w:rsid w:val="00F41D1B"/>
    <w:rsid w:val="00F44927"/>
    <w:rsid w:val="00F459CC"/>
    <w:rsid w:val="00F45AEE"/>
    <w:rsid w:val="00F507B3"/>
    <w:rsid w:val="00F556C4"/>
    <w:rsid w:val="00F56AD2"/>
    <w:rsid w:val="00F579D0"/>
    <w:rsid w:val="00F57D0A"/>
    <w:rsid w:val="00F601BF"/>
    <w:rsid w:val="00F61684"/>
    <w:rsid w:val="00F62AAF"/>
    <w:rsid w:val="00F6390F"/>
    <w:rsid w:val="00F643CD"/>
    <w:rsid w:val="00F67418"/>
    <w:rsid w:val="00F7250D"/>
    <w:rsid w:val="00F72E02"/>
    <w:rsid w:val="00F74977"/>
    <w:rsid w:val="00F7677D"/>
    <w:rsid w:val="00F80136"/>
    <w:rsid w:val="00F8277C"/>
    <w:rsid w:val="00F8611D"/>
    <w:rsid w:val="00F939E2"/>
    <w:rsid w:val="00F94D30"/>
    <w:rsid w:val="00F96E97"/>
    <w:rsid w:val="00FA01E6"/>
    <w:rsid w:val="00FA04BF"/>
    <w:rsid w:val="00FA09DC"/>
    <w:rsid w:val="00FA0BE0"/>
    <w:rsid w:val="00FA0F59"/>
    <w:rsid w:val="00FA1728"/>
    <w:rsid w:val="00FA7247"/>
    <w:rsid w:val="00FB0488"/>
    <w:rsid w:val="00FB197B"/>
    <w:rsid w:val="00FB22D9"/>
    <w:rsid w:val="00FB5979"/>
    <w:rsid w:val="00FB7B5D"/>
    <w:rsid w:val="00FC17B7"/>
    <w:rsid w:val="00FC291E"/>
    <w:rsid w:val="00FC4750"/>
    <w:rsid w:val="00FC5087"/>
    <w:rsid w:val="00FC6E3C"/>
    <w:rsid w:val="00FD0C1D"/>
    <w:rsid w:val="00FD104F"/>
    <w:rsid w:val="00FD1205"/>
    <w:rsid w:val="00FD1C68"/>
    <w:rsid w:val="00FD7022"/>
    <w:rsid w:val="00FE0217"/>
    <w:rsid w:val="00FE21C5"/>
    <w:rsid w:val="00FE2D36"/>
    <w:rsid w:val="00FE3EB0"/>
    <w:rsid w:val="00FE57A8"/>
    <w:rsid w:val="00FE6066"/>
    <w:rsid w:val="00FE79B6"/>
    <w:rsid w:val="00FF0C24"/>
    <w:rsid w:val="00FF1BFF"/>
    <w:rsid w:val="00FF2777"/>
    <w:rsid w:val="00FF4C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6F0B79-74A4-43F5-8D4A-3F1C753D7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2"/>
      <w:lang w:val="en-US" w:eastAsia="en-US"/>
    </w:rPr>
  </w:style>
  <w:style w:type="paragraph" w:styleId="Heading1">
    <w:name w:val="heading 1"/>
    <w:basedOn w:val="Normal"/>
    <w:next w:val="Normal"/>
    <w:link w:val="Heading1Char"/>
    <w:qFormat/>
    <w:rsid w:val="00250F9B"/>
    <w:pPr>
      <w:keepNext/>
      <w:jc w:val="both"/>
      <w:outlineLvl w:val="0"/>
    </w:pPr>
    <w:rPr>
      <w:rFonts w:eastAsia="Times New Roman"/>
      <w:i/>
      <w:iCs/>
      <w:szCs w:val="24"/>
      <w:lang w:val="sr-Cyrl-CS" w:eastAsia="x-none"/>
    </w:rPr>
  </w:style>
  <w:style w:type="paragraph" w:styleId="Heading2">
    <w:name w:val="heading 2"/>
    <w:basedOn w:val="Normal"/>
    <w:next w:val="Normal"/>
    <w:link w:val="Heading2Char"/>
    <w:qFormat/>
    <w:rsid w:val="00250F9B"/>
    <w:pPr>
      <w:keepNext/>
      <w:jc w:val="center"/>
      <w:outlineLvl w:val="1"/>
    </w:pPr>
    <w:rPr>
      <w:rFonts w:eastAsia="Times New Roman"/>
      <w:b/>
      <w:bCs/>
      <w:szCs w:val="24"/>
      <w:lang w:val="sr-Cyrl-CS" w:eastAsia="x-none"/>
    </w:rPr>
  </w:style>
  <w:style w:type="paragraph" w:styleId="Heading3">
    <w:name w:val="heading 3"/>
    <w:basedOn w:val="Normal"/>
    <w:next w:val="Normal"/>
    <w:link w:val="Heading3Char"/>
    <w:qFormat/>
    <w:rsid w:val="00250F9B"/>
    <w:pPr>
      <w:keepNext/>
      <w:jc w:val="both"/>
      <w:outlineLvl w:val="2"/>
    </w:pPr>
    <w:rPr>
      <w:rFonts w:eastAsia="Times New Roman"/>
      <w:b/>
      <w:bCs/>
      <w:szCs w:val="24"/>
      <w:lang w:val="ru-RU" w:eastAsia="x-none"/>
    </w:rPr>
  </w:style>
  <w:style w:type="paragraph" w:styleId="Heading4">
    <w:name w:val="heading 4"/>
    <w:basedOn w:val="Normal"/>
    <w:next w:val="Normal"/>
    <w:link w:val="Heading4Char"/>
    <w:qFormat/>
    <w:rsid w:val="00250F9B"/>
    <w:pPr>
      <w:keepNext/>
      <w:jc w:val="center"/>
      <w:outlineLvl w:val="3"/>
    </w:pPr>
    <w:rPr>
      <w:rFonts w:ascii="Arial" w:eastAsia="Times New Roman" w:hAnsi="Arial"/>
      <w:b/>
      <w:bCs/>
      <w:sz w:val="20"/>
      <w:szCs w:val="20"/>
      <w:lang w:val="x-none" w:eastAsia="x-none"/>
    </w:rPr>
  </w:style>
  <w:style w:type="paragraph" w:styleId="Heading5">
    <w:name w:val="heading 5"/>
    <w:basedOn w:val="Normal"/>
    <w:next w:val="Normal"/>
    <w:link w:val="Heading5Char"/>
    <w:qFormat/>
    <w:rsid w:val="00250F9B"/>
    <w:pPr>
      <w:tabs>
        <w:tab w:val="left" w:pos="1440"/>
      </w:tabs>
      <w:spacing w:before="240" w:after="60"/>
      <w:jc w:val="both"/>
      <w:outlineLvl w:val="4"/>
    </w:pPr>
    <w:rPr>
      <w:rFonts w:ascii="CTimesRoman" w:eastAsia="Times New Roman" w:hAnsi="CTimesRoman"/>
      <w:b/>
      <w:bCs/>
      <w:i/>
      <w:iCs/>
      <w:sz w:val="26"/>
      <w:szCs w:val="26"/>
      <w:lang w:val="sr-Cyrl-CS" w:eastAsia="x-none"/>
    </w:rPr>
  </w:style>
  <w:style w:type="paragraph" w:styleId="Heading6">
    <w:name w:val="heading 6"/>
    <w:basedOn w:val="Normal"/>
    <w:next w:val="Normal"/>
    <w:link w:val="Heading6Char"/>
    <w:qFormat/>
    <w:rsid w:val="00250F9B"/>
    <w:pPr>
      <w:tabs>
        <w:tab w:val="left" w:pos="1440"/>
      </w:tabs>
      <w:spacing w:before="240" w:after="60"/>
      <w:jc w:val="both"/>
      <w:outlineLvl w:val="5"/>
    </w:pPr>
    <w:rPr>
      <w:rFonts w:eastAsia="Times New Roman"/>
      <w:b/>
      <w:bCs/>
      <w:sz w:val="20"/>
      <w:szCs w:val="20"/>
      <w:lang w:val="sr-Cyrl-CS" w:eastAsia="x-none"/>
    </w:rPr>
  </w:style>
  <w:style w:type="paragraph" w:styleId="Heading7">
    <w:name w:val="heading 7"/>
    <w:basedOn w:val="Normal"/>
    <w:next w:val="Normal"/>
    <w:link w:val="Heading7Char"/>
    <w:qFormat/>
    <w:rsid w:val="00250F9B"/>
    <w:pPr>
      <w:tabs>
        <w:tab w:val="left" w:pos="1440"/>
      </w:tabs>
      <w:spacing w:before="240" w:after="60"/>
      <w:jc w:val="both"/>
      <w:outlineLvl w:val="6"/>
    </w:pPr>
    <w:rPr>
      <w:rFonts w:eastAsia="Times New Roman"/>
      <w:szCs w:val="24"/>
      <w:lang w:val="sr-Cyrl-CS" w:eastAsia="x-none"/>
    </w:rPr>
  </w:style>
  <w:style w:type="paragraph" w:styleId="Heading8">
    <w:name w:val="heading 8"/>
    <w:basedOn w:val="Normal"/>
    <w:next w:val="Normal"/>
    <w:link w:val="Heading8Char"/>
    <w:qFormat/>
    <w:rsid w:val="00250F9B"/>
    <w:pPr>
      <w:widowControl w:val="0"/>
      <w:autoSpaceDE w:val="0"/>
      <w:autoSpaceDN w:val="0"/>
      <w:adjustRightInd w:val="0"/>
      <w:outlineLvl w:val="7"/>
    </w:pPr>
    <w:rPr>
      <w:rFonts w:ascii="Arial" w:eastAsia="Times New Roman" w:hAnsi="Arial"/>
      <w:szCs w:val="24"/>
      <w:lang w:val="x-none" w:eastAsia="x-none"/>
    </w:rPr>
  </w:style>
  <w:style w:type="paragraph" w:styleId="Heading9">
    <w:name w:val="heading 9"/>
    <w:basedOn w:val="Normal"/>
    <w:next w:val="Normal"/>
    <w:link w:val="Heading9Char"/>
    <w:qFormat/>
    <w:rsid w:val="00250F9B"/>
    <w:pPr>
      <w:tabs>
        <w:tab w:val="left" w:pos="1440"/>
      </w:tabs>
      <w:spacing w:before="240" w:after="60"/>
      <w:jc w:val="both"/>
      <w:outlineLvl w:val="8"/>
    </w:pPr>
    <w:rPr>
      <w:rFonts w:ascii="Arial" w:eastAsia="Times New Roman" w:hAnsi="Arial"/>
      <w:sz w:val="20"/>
      <w:szCs w:val="20"/>
      <w:lang w:val="sr-Cyrl-CS"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50F9B"/>
    <w:rPr>
      <w:rFonts w:eastAsia="Times New Roman"/>
      <w:i/>
      <w:iCs/>
      <w:sz w:val="24"/>
      <w:szCs w:val="24"/>
      <w:lang w:val="sr-Cyrl-CS" w:eastAsia="x-none"/>
    </w:rPr>
  </w:style>
  <w:style w:type="character" w:customStyle="1" w:styleId="Heading2Char">
    <w:name w:val="Heading 2 Char"/>
    <w:link w:val="Heading2"/>
    <w:rsid w:val="00250F9B"/>
    <w:rPr>
      <w:rFonts w:eastAsia="Times New Roman"/>
      <w:b/>
      <w:bCs/>
      <w:sz w:val="24"/>
      <w:szCs w:val="24"/>
      <w:lang w:val="sr-Cyrl-CS" w:eastAsia="x-none"/>
    </w:rPr>
  </w:style>
  <w:style w:type="character" w:customStyle="1" w:styleId="Heading3Char">
    <w:name w:val="Heading 3 Char"/>
    <w:link w:val="Heading3"/>
    <w:rsid w:val="00250F9B"/>
    <w:rPr>
      <w:rFonts w:eastAsia="Times New Roman"/>
      <w:b/>
      <w:bCs/>
      <w:sz w:val="24"/>
      <w:szCs w:val="24"/>
      <w:lang w:val="ru-RU" w:eastAsia="x-none"/>
    </w:rPr>
  </w:style>
  <w:style w:type="character" w:customStyle="1" w:styleId="Heading4Char">
    <w:name w:val="Heading 4 Char"/>
    <w:link w:val="Heading4"/>
    <w:rsid w:val="00250F9B"/>
    <w:rPr>
      <w:rFonts w:ascii="Arial" w:eastAsia="Times New Roman" w:hAnsi="Arial"/>
      <w:b/>
      <w:bCs/>
      <w:lang w:val="x-none" w:eastAsia="x-none"/>
    </w:rPr>
  </w:style>
  <w:style w:type="character" w:customStyle="1" w:styleId="Heading5Char">
    <w:name w:val="Heading 5 Char"/>
    <w:link w:val="Heading5"/>
    <w:rsid w:val="00250F9B"/>
    <w:rPr>
      <w:rFonts w:ascii="CTimesRoman" w:eastAsia="Times New Roman" w:hAnsi="CTimesRoman"/>
      <w:b/>
      <w:bCs/>
      <w:i/>
      <w:iCs/>
      <w:sz w:val="26"/>
      <w:szCs w:val="26"/>
      <w:lang w:val="sr-Cyrl-CS" w:eastAsia="x-none"/>
    </w:rPr>
  </w:style>
  <w:style w:type="character" w:customStyle="1" w:styleId="Heading6Char">
    <w:name w:val="Heading 6 Char"/>
    <w:link w:val="Heading6"/>
    <w:rsid w:val="00250F9B"/>
    <w:rPr>
      <w:rFonts w:eastAsia="Times New Roman"/>
      <w:b/>
      <w:bCs/>
      <w:lang w:val="sr-Cyrl-CS" w:eastAsia="x-none"/>
    </w:rPr>
  </w:style>
  <w:style w:type="character" w:customStyle="1" w:styleId="Heading7Char">
    <w:name w:val="Heading 7 Char"/>
    <w:link w:val="Heading7"/>
    <w:rsid w:val="00250F9B"/>
    <w:rPr>
      <w:rFonts w:eastAsia="Times New Roman"/>
      <w:sz w:val="24"/>
      <w:szCs w:val="24"/>
      <w:lang w:val="sr-Cyrl-CS" w:eastAsia="x-none"/>
    </w:rPr>
  </w:style>
  <w:style w:type="character" w:customStyle="1" w:styleId="Heading8Char">
    <w:name w:val="Heading 8 Char"/>
    <w:link w:val="Heading8"/>
    <w:rsid w:val="00250F9B"/>
    <w:rPr>
      <w:rFonts w:ascii="Arial" w:eastAsia="Times New Roman" w:hAnsi="Arial"/>
      <w:sz w:val="24"/>
      <w:szCs w:val="24"/>
      <w:lang w:val="x-none" w:eastAsia="x-none"/>
    </w:rPr>
  </w:style>
  <w:style w:type="character" w:customStyle="1" w:styleId="Heading9Char">
    <w:name w:val="Heading 9 Char"/>
    <w:link w:val="Heading9"/>
    <w:rsid w:val="00250F9B"/>
    <w:rPr>
      <w:rFonts w:ascii="Arial" w:eastAsia="Times New Roman" w:hAnsi="Arial"/>
      <w:lang w:val="sr-Cyrl-CS" w:eastAsia="x-none"/>
    </w:rPr>
  </w:style>
  <w:style w:type="paragraph" w:customStyle="1" w:styleId="CharCharCharCharCharCharCharChar">
    <w:name w:val="Char Char Char Char Char Char Char Char"/>
    <w:basedOn w:val="Normal"/>
    <w:rsid w:val="00250F9B"/>
    <w:pPr>
      <w:spacing w:after="160" w:line="240" w:lineRule="exact"/>
    </w:pPr>
    <w:rPr>
      <w:rFonts w:ascii="Verdana" w:eastAsia="Times New Roman" w:hAnsi="Verdana"/>
      <w:sz w:val="20"/>
      <w:szCs w:val="20"/>
    </w:rPr>
  </w:style>
  <w:style w:type="paragraph" w:styleId="Title">
    <w:name w:val="Title"/>
    <w:basedOn w:val="Normal"/>
    <w:link w:val="TitleChar"/>
    <w:qFormat/>
    <w:rsid w:val="00250F9B"/>
    <w:pPr>
      <w:jc w:val="center"/>
    </w:pPr>
    <w:rPr>
      <w:rFonts w:eastAsia="Times New Roman"/>
      <w:b/>
      <w:bCs/>
      <w:szCs w:val="24"/>
      <w:lang w:val="sr-Cyrl-CS" w:eastAsia="x-none"/>
    </w:rPr>
  </w:style>
  <w:style w:type="character" w:customStyle="1" w:styleId="TitleChar">
    <w:name w:val="Title Char"/>
    <w:link w:val="Title"/>
    <w:rsid w:val="00250F9B"/>
    <w:rPr>
      <w:rFonts w:eastAsia="Times New Roman"/>
      <w:b/>
      <w:bCs/>
      <w:sz w:val="24"/>
      <w:szCs w:val="24"/>
      <w:lang w:val="sr-Cyrl-CS" w:eastAsia="x-none"/>
    </w:rPr>
  </w:style>
  <w:style w:type="paragraph" w:styleId="BodyTextIndent3">
    <w:name w:val="Body Text Indent 3"/>
    <w:basedOn w:val="Normal"/>
    <w:link w:val="BodyTextIndent3Char"/>
    <w:rsid w:val="00250F9B"/>
    <w:pPr>
      <w:ind w:firstLine="720"/>
      <w:jc w:val="both"/>
    </w:pPr>
    <w:rPr>
      <w:rFonts w:eastAsia="Times New Roman"/>
      <w:szCs w:val="24"/>
      <w:lang w:val="sr-Cyrl-CS" w:eastAsia="x-none"/>
    </w:rPr>
  </w:style>
  <w:style w:type="character" w:customStyle="1" w:styleId="BodyTextIndent3Char">
    <w:name w:val="Body Text Indent 3 Char"/>
    <w:link w:val="BodyTextIndent3"/>
    <w:rsid w:val="00250F9B"/>
    <w:rPr>
      <w:rFonts w:eastAsia="Times New Roman"/>
      <w:sz w:val="24"/>
      <w:szCs w:val="24"/>
      <w:lang w:val="sr-Cyrl-CS" w:eastAsia="x-none"/>
    </w:rPr>
  </w:style>
  <w:style w:type="paragraph" w:styleId="Header">
    <w:name w:val="header"/>
    <w:basedOn w:val="Normal"/>
    <w:link w:val="HeaderChar"/>
    <w:rsid w:val="00250F9B"/>
    <w:pPr>
      <w:tabs>
        <w:tab w:val="center" w:pos="4320"/>
        <w:tab w:val="right" w:pos="8640"/>
      </w:tabs>
    </w:pPr>
    <w:rPr>
      <w:rFonts w:eastAsia="Times New Roman"/>
      <w:szCs w:val="24"/>
      <w:lang w:val="x-none" w:eastAsia="x-none"/>
    </w:rPr>
  </w:style>
  <w:style w:type="character" w:customStyle="1" w:styleId="HeaderChar">
    <w:name w:val="Header Char"/>
    <w:link w:val="Header"/>
    <w:rsid w:val="00250F9B"/>
    <w:rPr>
      <w:rFonts w:eastAsia="Times New Roman"/>
      <w:sz w:val="24"/>
      <w:szCs w:val="24"/>
      <w:lang w:val="x-none" w:eastAsia="x-none"/>
    </w:rPr>
  </w:style>
  <w:style w:type="paragraph" w:styleId="BodyText">
    <w:name w:val="Body Text"/>
    <w:basedOn w:val="Normal"/>
    <w:link w:val="BodyTextChar"/>
    <w:rsid w:val="00250F9B"/>
    <w:pPr>
      <w:jc w:val="both"/>
    </w:pPr>
    <w:rPr>
      <w:rFonts w:eastAsia="Times New Roman"/>
      <w:szCs w:val="24"/>
      <w:lang w:val="sr-Cyrl-CS" w:eastAsia="x-none"/>
    </w:rPr>
  </w:style>
  <w:style w:type="character" w:customStyle="1" w:styleId="BodyTextChar">
    <w:name w:val="Body Text Char"/>
    <w:link w:val="BodyText"/>
    <w:rsid w:val="00250F9B"/>
    <w:rPr>
      <w:rFonts w:eastAsia="Times New Roman"/>
      <w:sz w:val="24"/>
      <w:szCs w:val="24"/>
      <w:lang w:val="sr-Cyrl-CS" w:eastAsia="x-none"/>
    </w:rPr>
  </w:style>
  <w:style w:type="paragraph" w:styleId="BodyText2">
    <w:name w:val="Body Text 2"/>
    <w:basedOn w:val="Normal"/>
    <w:link w:val="BodyText2Char"/>
    <w:rsid w:val="00250F9B"/>
    <w:pPr>
      <w:jc w:val="both"/>
    </w:pPr>
    <w:rPr>
      <w:rFonts w:eastAsia="Times New Roman"/>
      <w:b/>
      <w:bCs/>
      <w:szCs w:val="24"/>
      <w:lang w:val="sr-Cyrl-CS" w:eastAsia="x-none"/>
    </w:rPr>
  </w:style>
  <w:style w:type="character" w:customStyle="1" w:styleId="BodyText2Char">
    <w:name w:val="Body Text 2 Char"/>
    <w:link w:val="BodyText2"/>
    <w:rsid w:val="00250F9B"/>
    <w:rPr>
      <w:rFonts w:eastAsia="Times New Roman"/>
      <w:b/>
      <w:bCs/>
      <w:sz w:val="24"/>
      <w:szCs w:val="24"/>
      <w:lang w:val="sr-Cyrl-CS" w:eastAsia="x-none"/>
    </w:rPr>
  </w:style>
  <w:style w:type="paragraph" w:styleId="BodyTextIndent">
    <w:name w:val="Body Text Indent"/>
    <w:basedOn w:val="Normal"/>
    <w:link w:val="BodyTextIndentChar"/>
    <w:rsid w:val="00250F9B"/>
    <w:pPr>
      <w:spacing w:after="120"/>
      <w:ind w:left="283"/>
    </w:pPr>
    <w:rPr>
      <w:rFonts w:eastAsia="Times New Roman"/>
      <w:szCs w:val="24"/>
      <w:lang w:val="x-none" w:eastAsia="x-none"/>
    </w:rPr>
  </w:style>
  <w:style w:type="character" w:customStyle="1" w:styleId="BodyTextIndentChar">
    <w:name w:val="Body Text Indent Char"/>
    <w:link w:val="BodyTextIndent"/>
    <w:rsid w:val="00250F9B"/>
    <w:rPr>
      <w:rFonts w:eastAsia="Times New Roman"/>
      <w:sz w:val="24"/>
      <w:szCs w:val="24"/>
      <w:lang w:val="x-none" w:eastAsia="x-none"/>
    </w:rPr>
  </w:style>
  <w:style w:type="paragraph" w:styleId="BodyTextIndent2">
    <w:name w:val="Body Text Indent 2"/>
    <w:basedOn w:val="Normal"/>
    <w:link w:val="BodyTextIndent2Char"/>
    <w:rsid w:val="00250F9B"/>
    <w:pPr>
      <w:spacing w:after="120" w:line="480" w:lineRule="auto"/>
      <w:ind w:left="283"/>
    </w:pPr>
    <w:rPr>
      <w:rFonts w:eastAsia="Times New Roman"/>
      <w:szCs w:val="24"/>
      <w:lang w:val="x-none" w:eastAsia="x-none"/>
    </w:rPr>
  </w:style>
  <w:style w:type="character" w:customStyle="1" w:styleId="BodyTextIndent2Char">
    <w:name w:val="Body Text Indent 2 Char"/>
    <w:link w:val="BodyTextIndent2"/>
    <w:rsid w:val="00250F9B"/>
    <w:rPr>
      <w:rFonts w:eastAsia="Times New Roman"/>
      <w:sz w:val="24"/>
      <w:szCs w:val="24"/>
      <w:lang w:val="x-none" w:eastAsia="x-none"/>
    </w:rPr>
  </w:style>
  <w:style w:type="paragraph" w:styleId="BodyText3">
    <w:name w:val="Body Text 3"/>
    <w:basedOn w:val="Normal"/>
    <w:link w:val="BodyText3Char"/>
    <w:rsid w:val="00250F9B"/>
    <w:pPr>
      <w:jc w:val="both"/>
    </w:pPr>
    <w:rPr>
      <w:rFonts w:eastAsia="Times New Roman"/>
      <w:sz w:val="26"/>
      <w:szCs w:val="24"/>
      <w:lang w:val="sr-Cyrl-CS" w:eastAsia="x-none"/>
    </w:rPr>
  </w:style>
  <w:style w:type="character" w:customStyle="1" w:styleId="BodyText3Char">
    <w:name w:val="Body Text 3 Char"/>
    <w:link w:val="BodyText3"/>
    <w:rsid w:val="00250F9B"/>
    <w:rPr>
      <w:rFonts w:eastAsia="Times New Roman"/>
      <w:sz w:val="26"/>
      <w:szCs w:val="24"/>
      <w:lang w:val="sr-Cyrl-CS" w:eastAsia="x-none"/>
    </w:rPr>
  </w:style>
  <w:style w:type="character" w:styleId="PageNumber">
    <w:name w:val="page number"/>
    <w:rsid w:val="00250F9B"/>
  </w:style>
  <w:style w:type="paragraph" w:styleId="Footer">
    <w:name w:val="footer"/>
    <w:basedOn w:val="Normal"/>
    <w:link w:val="FooterChar"/>
    <w:uiPriority w:val="99"/>
    <w:rsid w:val="00250F9B"/>
    <w:pPr>
      <w:tabs>
        <w:tab w:val="center" w:pos="4320"/>
        <w:tab w:val="right" w:pos="8640"/>
      </w:tabs>
    </w:pPr>
    <w:rPr>
      <w:rFonts w:eastAsia="Times New Roman"/>
      <w:szCs w:val="24"/>
      <w:lang w:val="x-none" w:eastAsia="x-none"/>
    </w:rPr>
  </w:style>
  <w:style w:type="character" w:customStyle="1" w:styleId="FooterChar">
    <w:name w:val="Footer Char"/>
    <w:link w:val="Footer"/>
    <w:uiPriority w:val="99"/>
    <w:rsid w:val="00250F9B"/>
    <w:rPr>
      <w:rFonts w:eastAsia="Times New Roman"/>
      <w:sz w:val="24"/>
      <w:szCs w:val="24"/>
      <w:lang w:val="x-none" w:eastAsia="x-none"/>
    </w:rPr>
  </w:style>
  <w:style w:type="paragraph" w:customStyle="1" w:styleId="xl24">
    <w:name w:val="xl24"/>
    <w:basedOn w:val="Normal"/>
    <w:rsid w:val="00250F9B"/>
    <w:pPr>
      <w:pBdr>
        <w:top w:val="single" w:sz="8" w:space="0" w:color="auto"/>
        <w:left w:val="single" w:sz="8"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25">
    <w:name w:val="xl25"/>
    <w:basedOn w:val="Normal"/>
    <w:rsid w:val="00250F9B"/>
    <w:pPr>
      <w:pBdr>
        <w:top w:val="single" w:sz="8"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26">
    <w:name w:val="xl26"/>
    <w:basedOn w:val="Normal"/>
    <w:rsid w:val="00250F9B"/>
    <w:pPr>
      <w:pBdr>
        <w:top w:val="single" w:sz="8" w:space="0" w:color="auto"/>
        <w:bottom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27">
    <w:name w:val="xl27"/>
    <w:basedOn w:val="Normal"/>
    <w:rsid w:val="00250F9B"/>
    <w:pPr>
      <w:pBdr>
        <w:top w:val="single" w:sz="8" w:space="0" w:color="auto"/>
        <w:bottom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28">
    <w:name w:val="xl28"/>
    <w:basedOn w:val="Normal"/>
    <w:rsid w:val="00250F9B"/>
    <w:pPr>
      <w:pBdr>
        <w:top w:val="single" w:sz="8" w:space="0" w:color="auto"/>
        <w:left w:val="single" w:sz="8" w:space="0" w:color="auto"/>
        <w:bottom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29">
    <w:name w:val="xl29"/>
    <w:basedOn w:val="Normal"/>
    <w:rsid w:val="00250F9B"/>
    <w:pPr>
      <w:pBdr>
        <w:top w:val="single" w:sz="8" w:space="0" w:color="auto"/>
        <w:left w:val="single" w:sz="8" w:space="0" w:color="auto"/>
        <w:right w:val="single" w:sz="8" w:space="0" w:color="auto"/>
      </w:pBdr>
      <w:shd w:val="clear" w:color="auto" w:fill="CCFFCC"/>
      <w:spacing w:before="100" w:beforeAutospacing="1" w:after="100" w:afterAutospacing="1"/>
      <w:jc w:val="center"/>
    </w:pPr>
    <w:rPr>
      <w:rFonts w:ascii="Arial" w:eastAsia="Arial Unicode MS" w:hAnsi="Arial" w:cs="Arial"/>
      <w:sz w:val="14"/>
      <w:szCs w:val="14"/>
      <w:lang w:val="en-GB"/>
    </w:rPr>
  </w:style>
  <w:style w:type="paragraph" w:customStyle="1" w:styleId="xl30">
    <w:name w:val="xl30"/>
    <w:basedOn w:val="Normal"/>
    <w:rsid w:val="00250F9B"/>
    <w:pPr>
      <w:pBdr>
        <w:left w:val="single" w:sz="8" w:space="0" w:color="auto"/>
        <w:bottom w:val="single" w:sz="8" w:space="0" w:color="auto"/>
      </w:pBdr>
      <w:spacing w:before="100" w:beforeAutospacing="1" w:after="100" w:afterAutospacing="1"/>
      <w:jc w:val="right"/>
    </w:pPr>
    <w:rPr>
      <w:rFonts w:ascii="Arial" w:eastAsia="Arial Unicode MS" w:hAnsi="Arial" w:cs="Arial"/>
      <w:b/>
      <w:bCs/>
      <w:sz w:val="14"/>
      <w:szCs w:val="14"/>
      <w:lang w:val="en-GB"/>
    </w:rPr>
  </w:style>
  <w:style w:type="paragraph" w:customStyle="1" w:styleId="xl31">
    <w:name w:val="xl31"/>
    <w:basedOn w:val="Normal"/>
    <w:rsid w:val="00250F9B"/>
    <w:pPr>
      <w:pBdr>
        <w:bottom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2">
    <w:name w:val="xl32"/>
    <w:basedOn w:val="Normal"/>
    <w:rsid w:val="00250F9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3">
    <w:name w:val="xl33"/>
    <w:basedOn w:val="Normal"/>
    <w:rsid w:val="00250F9B"/>
    <w:pPr>
      <w:pBdr>
        <w:top w:val="single" w:sz="8" w:space="0" w:color="auto"/>
        <w:bottom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4">
    <w:name w:val="xl34"/>
    <w:basedOn w:val="Normal"/>
    <w:rsid w:val="00250F9B"/>
    <w:pPr>
      <w:pBdr>
        <w:left w:val="single" w:sz="8" w:space="0" w:color="auto"/>
        <w:bottom w:val="single" w:sz="8" w:space="0" w:color="auto"/>
        <w:right w:val="single" w:sz="8" w:space="0" w:color="auto"/>
      </w:pBdr>
      <w:shd w:val="clear" w:color="auto" w:fill="CCFFCC"/>
      <w:spacing w:before="100" w:beforeAutospacing="1" w:after="100" w:afterAutospacing="1"/>
      <w:jc w:val="center"/>
    </w:pPr>
    <w:rPr>
      <w:rFonts w:ascii="Arial" w:eastAsia="Arial Unicode MS" w:hAnsi="Arial" w:cs="Arial"/>
      <w:sz w:val="14"/>
      <w:szCs w:val="14"/>
      <w:lang w:val="en-GB"/>
    </w:rPr>
  </w:style>
  <w:style w:type="paragraph" w:customStyle="1" w:styleId="xl35">
    <w:name w:val="xl35"/>
    <w:basedOn w:val="Normal"/>
    <w:rsid w:val="00250F9B"/>
    <w:pPr>
      <w:pBdr>
        <w:lef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6">
    <w:name w:val="xl36"/>
    <w:basedOn w:val="Normal"/>
    <w:rsid w:val="00250F9B"/>
    <w:pPr>
      <w:pBdr>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7">
    <w:name w:val="xl37"/>
    <w:basedOn w:val="Normal"/>
    <w:rsid w:val="00250F9B"/>
    <w:pPr>
      <w:pBdr>
        <w:top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8">
    <w:name w:val="xl38"/>
    <w:basedOn w:val="Normal"/>
    <w:rsid w:val="00250F9B"/>
    <w:pPr>
      <w:pBdr>
        <w:top w:val="single" w:sz="8" w:space="0" w:color="auto"/>
        <w:left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9">
    <w:name w:val="xl39"/>
    <w:basedOn w:val="Normal"/>
    <w:rsid w:val="00250F9B"/>
    <w:pPr>
      <w:pBdr>
        <w:top w:val="single" w:sz="8" w:space="0" w:color="auto"/>
        <w:lef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40">
    <w:name w:val="xl40"/>
    <w:basedOn w:val="Normal"/>
    <w:rsid w:val="00250F9B"/>
    <w:pPr>
      <w:pBdr>
        <w:left w:val="single" w:sz="8" w:space="0" w:color="auto"/>
      </w:pBdr>
      <w:shd w:val="clear" w:color="auto" w:fill="CCFFCC"/>
      <w:spacing w:before="100" w:beforeAutospacing="1" w:after="100" w:afterAutospacing="1"/>
      <w:jc w:val="center"/>
    </w:pPr>
    <w:rPr>
      <w:rFonts w:ascii="Arial" w:eastAsia="Arial Unicode MS" w:hAnsi="Arial" w:cs="Arial"/>
      <w:b/>
      <w:bCs/>
      <w:sz w:val="14"/>
      <w:szCs w:val="14"/>
      <w:lang w:val="en-GB"/>
    </w:rPr>
  </w:style>
  <w:style w:type="paragraph" w:customStyle="1" w:styleId="xl41">
    <w:name w:val="xl41"/>
    <w:basedOn w:val="Normal"/>
    <w:rsid w:val="00250F9B"/>
    <w:pPr>
      <w:pBdr>
        <w:top w:val="single" w:sz="8" w:space="0" w:color="auto"/>
        <w:left w:val="single" w:sz="8" w:space="0" w:color="auto"/>
        <w:right w:val="single" w:sz="8" w:space="0" w:color="auto"/>
      </w:pBdr>
      <w:shd w:val="clear" w:color="auto" w:fill="CCFFCC"/>
      <w:spacing w:before="100" w:beforeAutospacing="1" w:after="100" w:afterAutospacing="1"/>
      <w:jc w:val="center"/>
    </w:pPr>
    <w:rPr>
      <w:rFonts w:ascii="Arial" w:eastAsia="Arial Unicode MS" w:hAnsi="Arial" w:cs="Arial"/>
      <w:b/>
      <w:bCs/>
      <w:sz w:val="14"/>
      <w:szCs w:val="14"/>
      <w:lang w:val="en-GB"/>
    </w:rPr>
  </w:style>
  <w:style w:type="paragraph" w:customStyle="1" w:styleId="xl42">
    <w:name w:val="xl42"/>
    <w:basedOn w:val="Normal"/>
    <w:rsid w:val="00250F9B"/>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43">
    <w:name w:val="xl43"/>
    <w:basedOn w:val="Normal"/>
    <w:rsid w:val="00250F9B"/>
    <w:pPr>
      <w:pBdr>
        <w:top w:val="single" w:sz="8" w:space="0" w:color="auto"/>
        <w:left w:val="single" w:sz="4"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paragraph" w:customStyle="1" w:styleId="xl44">
    <w:name w:val="xl44"/>
    <w:basedOn w:val="Normal"/>
    <w:rsid w:val="00250F9B"/>
    <w:pPr>
      <w:pBdr>
        <w:top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paragraph" w:customStyle="1" w:styleId="xl45">
    <w:name w:val="xl45"/>
    <w:basedOn w:val="Normal"/>
    <w:rsid w:val="00250F9B"/>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paragraph" w:customStyle="1" w:styleId="xl46">
    <w:name w:val="xl46"/>
    <w:basedOn w:val="Normal"/>
    <w:rsid w:val="00250F9B"/>
    <w:pPr>
      <w:pBdr>
        <w:top w:val="single" w:sz="8" w:space="0" w:color="auto"/>
        <w:left w:val="single" w:sz="8" w:space="0" w:color="auto"/>
        <w:bottom w:val="single" w:sz="8" w:space="0" w:color="auto"/>
      </w:pBdr>
      <w:shd w:val="clear" w:color="auto" w:fill="CCFFCC"/>
      <w:spacing w:before="100" w:beforeAutospacing="1" w:after="100" w:afterAutospacing="1"/>
    </w:pPr>
    <w:rPr>
      <w:rFonts w:ascii="Arial" w:eastAsia="Arial Unicode MS" w:hAnsi="Arial" w:cs="Arial"/>
      <w:b/>
      <w:bCs/>
      <w:sz w:val="14"/>
      <w:szCs w:val="14"/>
      <w:lang w:val="en-GB"/>
    </w:rPr>
  </w:style>
  <w:style w:type="paragraph" w:customStyle="1" w:styleId="xl47">
    <w:name w:val="xl47"/>
    <w:basedOn w:val="Normal"/>
    <w:rsid w:val="00250F9B"/>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pPr>
    <w:rPr>
      <w:rFonts w:ascii="Arial" w:eastAsia="Arial Unicode MS" w:hAnsi="Arial" w:cs="Arial"/>
      <w:b/>
      <w:bCs/>
      <w:sz w:val="14"/>
      <w:szCs w:val="14"/>
      <w:lang w:val="en-GB"/>
    </w:rPr>
  </w:style>
  <w:style w:type="paragraph" w:customStyle="1" w:styleId="xl48">
    <w:name w:val="xl48"/>
    <w:basedOn w:val="Normal"/>
    <w:rsid w:val="00250F9B"/>
    <w:pPr>
      <w:pBdr>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49">
    <w:name w:val="xl49"/>
    <w:basedOn w:val="Normal"/>
    <w:rsid w:val="00250F9B"/>
    <w:pPr>
      <w:pBdr>
        <w:left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50">
    <w:name w:val="xl50"/>
    <w:basedOn w:val="Normal"/>
    <w:rsid w:val="00250F9B"/>
    <w:pPr>
      <w:pBdr>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51">
    <w:name w:val="xl51"/>
    <w:basedOn w:val="Normal"/>
    <w:rsid w:val="00250F9B"/>
    <w:pPr>
      <w:pBdr>
        <w:left w:val="single" w:sz="8" w:space="0" w:color="auto"/>
        <w:bottom w:val="single" w:sz="4"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52">
    <w:name w:val="xl52"/>
    <w:basedOn w:val="Normal"/>
    <w:rsid w:val="00250F9B"/>
    <w:pPr>
      <w:pBdr>
        <w:left w:val="single" w:sz="8" w:space="0" w:color="auto"/>
        <w:bottom w:val="single" w:sz="4"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53">
    <w:name w:val="xl53"/>
    <w:basedOn w:val="Normal"/>
    <w:rsid w:val="00250F9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54">
    <w:name w:val="xl54"/>
    <w:basedOn w:val="Normal"/>
    <w:rsid w:val="00250F9B"/>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55">
    <w:name w:val="xl55"/>
    <w:basedOn w:val="Normal"/>
    <w:rsid w:val="00250F9B"/>
    <w:pPr>
      <w:pBdr>
        <w:top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56">
    <w:name w:val="xl56"/>
    <w:basedOn w:val="Normal"/>
    <w:rsid w:val="00250F9B"/>
    <w:pPr>
      <w:pBdr>
        <w:top w:val="single" w:sz="4" w:space="0" w:color="auto"/>
        <w:left w:val="single" w:sz="8" w:space="0" w:color="auto"/>
        <w:bottom w:val="single" w:sz="4"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57">
    <w:name w:val="xl57"/>
    <w:basedOn w:val="Normal"/>
    <w:rsid w:val="00250F9B"/>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58">
    <w:name w:val="xl58"/>
    <w:basedOn w:val="Normal"/>
    <w:rsid w:val="00250F9B"/>
    <w:pPr>
      <w:pBdr>
        <w:top w:val="single" w:sz="4" w:space="0" w:color="auto"/>
        <w:left w:val="single" w:sz="8"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59">
    <w:name w:val="xl59"/>
    <w:basedOn w:val="Normal"/>
    <w:rsid w:val="00250F9B"/>
    <w:pPr>
      <w:pBdr>
        <w:top w:val="single" w:sz="4" w:space="0" w:color="auto"/>
        <w:left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0">
    <w:name w:val="xl60"/>
    <w:basedOn w:val="Normal"/>
    <w:rsid w:val="00250F9B"/>
    <w:pPr>
      <w:pBdr>
        <w:top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1">
    <w:name w:val="xl61"/>
    <w:basedOn w:val="Normal"/>
    <w:rsid w:val="00250F9B"/>
    <w:pPr>
      <w:pBdr>
        <w:top w:val="single" w:sz="4" w:space="0" w:color="auto"/>
        <w:lef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62">
    <w:name w:val="xl62"/>
    <w:basedOn w:val="Normal"/>
    <w:rsid w:val="00250F9B"/>
    <w:pPr>
      <w:pBdr>
        <w:top w:val="single" w:sz="4" w:space="0" w:color="auto"/>
        <w:left w:val="single" w:sz="8"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63">
    <w:name w:val="xl63"/>
    <w:basedOn w:val="Normal"/>
    <w:rsid w:val="00250F9B"/>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64">
    <w:name w:val="xl64"/>
    <w:basedOn w:val="Normal"/>
    <w:rsid w:val="00250F9B"/>
    <w:pPr>
      <w:pBdr>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5">
    <w:name w:val="xl65"/>
    <w:basedOn w:val="Normal"/>
    <w:rsid w:val="00250F9B"/>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6">
    <w:name w:val="xl66"/>
    <w:basedOn w:val="Normal"/>
    <w:rsid w:val="00250F9B"/>
    <w:pPr>
      <w:pBdr>
        <w:top w:val="single" w:sz="4" w:space="0" w:color="auto"/>
        <w:left w:val="single" w:sz="8"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7">
    <w:name w:val="xl67"/>
    <w:basedOn w:val="Normal"/>
    <w:rsid w:val="00250F9B"/>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eastAsia="Arial Unicode MS" w:hAnsi="Arial" w:cs="Arial"/>
      <w:b/>
      <w:bCs/>
      <w:sz w:val="14"/>
      <w:szCs w:val="14"/>
      <w:lang w:val="en-GB"/>
    </w:rPr>
  </w:style>
  <w:style w:type="paragraph" w:customStyle="1" w:styleId="xl68">
    <w:name w:val="xl68"/>
    <w:basedOn w:val="Normal"/>
    <w:rsid w:val="00250F9B"/>
    <w:pPr>
      <w:pBdr>
        <w:left w:val="single" w:sz="8"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69">
    <w:name w:val="xl69"/>
    <w:basedOn w:val="Normal"/>
    <w:rsid w:val="00250F9B"/>
    <w:pPr>
      <w:pBdr>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0">
    <w:name w:val="xl70"/>
    <w:basedOn w:val="Normal"/>
    <w:rsid w:val="00250F9B"/>
    <w:pPr>
      <w:pBdr>
        <w:lef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71">
    <w:name w:val="xl71"/>
    <w:basedOn w:val="Normal"/>
    <w:rsid w:val="00250F9B"/>
    <w:pPr>
      <w:pBdr>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2">
    <w:name w:val="xl72"/>
    <w:basedOn w:val="Normal"/>
    <w:rsid w:val="00250F9B"/>
    <w:pPr>
      <w:pBdr>
        <w:top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3">
    <w:name w:val="xl73"/>
    <w:basedOn w:val="Normal"/>
    <w:rsid w:val="00250F9B"/>
    <w:pPr>
      <w:pBdr>
        <w:top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4">
    <w:name w:val="xl74"/>
    <w:basedOn w:val="Normal"/>
    <w:rsid w:val="00250F9B"/>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75">
    <w:name w:val="xl75"/>
    <w:basedOn w:val="Normal"/>
    <w:rsid w:val="00250F9B"/>
    <w:pPr>
      <w:pBdr>
        <w:top w:val="single" w:sz="8" w:space="0" w:color="auto"/>
        <w:left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6">
    <w:name w:val="xl76"/>
    <w:basedOn w:val="Normal"/>
    <w:rsid w:val="00250F9B"/>
    <w:pPr>
      <w:pBdr>
        <w:top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7">
    <w:name w:val="xl77"/>
    <w:basedOn w:val="Normal"/>
    <w:rsid w:val="00250F9B"/>
    <w:pPr>
      <w:pBdr>
        <w:top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8">
    <w:name w:val="xl78"/>
    <w:basedOn w:val="Normal"/>
    <w:rsid w:val="00250F9B"/>
    <w:pPr>
      <w:pBdr>
        <w:top w:val="single" w:sz="8" w:space="0" w:color="auto"/>
        <w:left w:val="single" w:sz="8" w:space="0" w:color="auto"/>
        <w:bottom w:val="single" w:sz="4"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79">
    <w:name w:val="xl79"/>
    <w:basedOn w:val="Normal"/>
    <w:rsid w:val="00250F9B"/>
    <w:pPr>
      <w:pBdr>
        <w:left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80">
    <w:name w:val="xl80"/>
    <w:basedOn w:val="Normal"/>
    <w:rsid w:val="00250F9B"/>
    <w:pPr>
      <w:pBdr>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81">
    <w:name w:val="xl81"/>
    <w:basedOn w:val="Normal"/>
    <w:rsid w:val="00250F9B"/>
    <w:pPr>
      <w:pBdr>
        <w:left w:val="single" w:sz="8"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82">
    <w:name w:val="xl82"/>
    <w:basedOn w:val="Normal"/>
    <w:rsid w:val="00250F9B"/>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83">
    <w:name w:val="xl83"/>
    <w:basedOn w:val="Normal"/>
    <w:rsid w:val="00250F9B"/>
    <w:pPr>
      <w:pBdr>
        <w:top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paragraph" w:customStyle="1" w:styleId="xl84">
    <w:name w:val="xl84"/>
    <w:basedOn w:val="Normal"/>
    <w:rsid w:val="00250F9B"/>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table" w:styleId="TableGrid">
    <w:name w:val="Table Grid"/>
    <w:basedOn w:val="TableNormal"/>
    <w:rsid w:val="00250F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250F9B"/>
    <w:rPr>
      <w:color w:val="0000FF"/>
      <w:u w:val="single"/>
    </w:rPr>
  </w:style>
  <w:style w:type="character" w:styleId="FollowedHyperlink">
    <w:name w:val="FollowedHyperlink"/>
    <w:rsid w:val="00250F9B"/>
    <w:rPr>
      <w:color w:val="800080"/>
      <w:u w:val="single"/>
    </w:rPr>
  </w:style>
  <w:style w:type="paragraph" w:customStyle="1" w:styleId="xl85">
    <w:name w:val="xl85"/>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eastAsia="Times New Roman" w:hAnsi="Arial" w:cs="Arial"/>
      <w:b/>
      <w:bCs/>
      <w:sz w:val="10"/>
      <w:szCs w:val="10"/>
    </w:rPr>
  </w:style>
  <w:style w:type="paragraph" w:customStyle="1" w:styleId="xl86">
    <w:name w:val="xl86"/>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eastAsia="Times New Roman" w:hAnsi="Arial" w:cs="Arial"/>
      <w:b/>
      <w:bCs/>
      <w:sz w:val="10"/>
      <w:szCs w:val="10"/>
    </w:rPr>
  </w:style>
  <w:style w:type="paragraph" w:customStyle="1" w:styleId="xl87">
    <w:name w:val="xl87"/>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top"/>
    </w:pPr>
    <w:rPr>
      <w:rFonts w:ascii="Arial" w:eastAsia="Times New Roman" w:hAnsi="Arial" w:cs="Arial"/>
      <w:b/>
      <w:bCs/>
      <w:sz w:val="10"/>
      <w:szCs w:val="10"/>
    </w:rPr>
  </w:style>
  <w:style w:type="paragraph" w:customStyle="1" w:styleId="xl88">
    <w:name w:val="xl88"/>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89">
    <w:name w:val="xl89"/>
    <w:basedOn w:val="Normal"/>
    <w:rsid w:val="00250F9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b/>
      <w:bCs/>
      <w:sz w:val="10"/>
      <w:szCs w:val="10"/>
    </w:rPr>
  </w:style>
  <w:style w:type="paragraph" w:customStyle="1" w:styleId="xl90">
    <w:name w:val="xl90"/>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0"/>
      <w:szCs w:val="10"/>
    </w:rPr>
  </w:style>
  <w:style w:type="paragraph" w:customStyle="1" w:styleId="xl91">
    <w:name w:val="xl91"/>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sz w:val="10"/>
      <w:szCs w:val="10"/>
    </w:rPr>
  </w:style>
  <w:style w:type="paragraph" w:customStyle="1" w:styleId="xl92">
    <w:name w:val="xl92"/>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0"/>
      <w:szCs w:val="10"/>
    </w:rPr>
  </w:style>
  <w:style w:type="paragraph" w:customStyle="1" w:styleId="xl93">
    <w:name w:val="xl93"/>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0"/>
      <w:szCs w:val="10"/>
    </w:rPr>
  </w:style>
  <w:style w:type="paragraph" w:customStyle="1" w:styleId="xl94">
    <w:name w:val="xl94"/>
    <w:basedOn w:val="Normal"/>
    <w:rsid w:val="00250F9B"/>
    <w:pPr>
      <w:pBdr>
        <w:top w:val="single" w:sz="4" w:space="0" w:color="auto"/>
        <w:left w:val="single" w:sz="4" w:space="0" w:color="auto"/>
        <w:bottom w:val="single" w:sz="4" w:space="0" w:color="auto"/>
      </w:pBdr>
      <w:shd w:val="clear" w:color="auto" w:fill="FFFFFF"/>
      <w:spacing w:before="100" w:beforeAutospacing="1" w:after="100" w:afterAutospacing="1"/>
      <w:jc w:val="right"/>
    </w:pPr>
    <w:rPr>
      <w:rFonts w:eastAsia="Times New Roman"/>
      <w:sz w:val="10"/>
      <w:szCs w:val="10"/>
    </w:rPr>
  </w:style>
  <w:style w:type="paragraph" w:customStyle="1" w:styleId="xl95">
    <w:name w:val="xl95"/>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sz w:val="10"/>
      <w:szCs w:val="10"/>
    </w:rPr>
  </w:style>
  <w:style w:type="paragraph" w:customStyle="1" w:styleId="xl96">
    <w:name w:val="xl96"/>
    <w:basedOn w:val="Normal"/>
    <w:rsid w:val="00250F9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10"/>
      <w:szCs w:val="10"/>
    </w:rPr>
  </w:style>
  <w:style w:type="paragraph" w:customStyle="1" w:styleId="xl97">
    <w:name w:val="xl97"/>
    <w:basedOn w:val="Normal"/>
    <w:rsid w:val="00250F9B"/>
    <w:pPr>
      <w:pBdr>
        <w:top w:val="single" w:sz="4" w:space="0" w:color="auto"/>
        <w:left w:val="single" w:sz="4" w:space="0" w:color="auto"/>
        <w:bottom w:val="single" w:sz="4" w:space="0" w:color="auto"/>
      </w:pBdr>
      <w:shd w:val="clear" w:color="auto" w:fill="FFFFFF"/>
      <w:spacing w:before="100" w:beforeAutospacing="1" w:after="100" w:afterAutospacing="1"/>
    </w:pPr>
    <w:rPr>
      <w:rFonts w:eastAsia="Times New Roman"/>
      <w:sz w:val="10"/>
      <w:szCs w:val="10"/>
    </w:rPr>
  </w:style>
  <w:style w:type="paragraph" w:customStyle="1" w:styleId="xl98">
    <w:name w:val="xl98"/>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eastAsia="Times New Roman" w:hAnsi="Arial" w:cs="Arial"/>
      <w:b/>
      <w:bCs/>
      <w:sz w:val="10"/>
      <w:szCs w:val="10"/>
    </w:rPr>
  </w:style>
  <w:style w:type="paragraph" w:customStyle="1" w:styleId="xl99">
    <w:name w:val="xl99"/>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b/>
      <w:bCs/>
      <w:sz w:val="10"/>
      <w:szCs w:val="10"/>
    </w:rPr>
  </w:style>
  <w:style w:type="paragraph" w:customStyle="1" w:styleId="xl100">
    <w:name w:val="xl100"/>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01">
    <w:name w:val="xl101"/>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02">
    <w:name w:val="xl102"/>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b/>
      <w:bCs/>
      <w:sz w:val="10"/>
      <w:szCs w:val="10"/>
    </w:rPr>
  </w:style>
  <w:style w:type="paragraph" w:customStyle="1" w:styleId="xl103">
    <w:name w:val="xl103"/>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sz w:val="10"/>
      <w:szCs w:val="10"/>
    </w:rPr>
  </w:style>
  <w:style w:type="paragraph" w:customStyle="1" w:styleId="xl104">
    <w:name w:val="xl104"/>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b/>
      <w:bCs/>
      <w:sz w:val="10"/>
      <w:szCs w:val="10"/>
    </w:rPr>
  </w:style>
  <w:style w:type="paragraph" w:customStyle="1" w:styleId="xl105">
    <w:name w:val="xl105"/>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0"/>
      <w:szCs w:val="10"/>
    </w:rPr>
  </w:style>
  <w:style w:type="paragraph" w:customStyle="1" w:styleId="xl106">
    <w:name w:val="xl106"/>
    <w:basedOn w:val="Normal"/>
    <w:rsid w:val="00250F9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b/>
      <w:bCs/>
      <w:sz w:val="10"/>
      <w:szCs w:val="10"/>
    </w:rPr>
  </w:style>
  <w:style w:type="paragraph" w:customStyle="1" w:styleId="xl107">
    <w:name w:val="xl107"/>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sz w:val="10"/>
      <w:szCs w:val="10"/>
    </w:rPr>
  </w:style>
  <w:style w:type="paragraph" w:customStyle="1" w:styleId="xl108">
    <w:name w:val="xl108"/>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eastAsia="Times New Roman"/>
      <w:sz w:val="10"/>
      <w:szCs w:val="10"/>
    </w:rPr>
  </w:style>
  <w:style w:type="paragraph" w:customStyle="1" w:styleId="xl109">
    <w:name w:val="xl109"/>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10">
    <w:name w:val="xl110"/>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w:eastAsia="Times New Roman" w:hAnsi="Arial" w:cs="Arial"/>
      <w:b/>
      <w:bCs/>
      <w:sz w:val="10"/>
      <w:szCs w:val="10"/>
    </w:rPr>
  </w:style>
  <w:style w:type="paragraph" w:customStyle="1" w:styleId="xl111">
    <w:name w:val="xl111"/>
    <w:basedOn w:val="Normal"/>
    <w:rsid w:val="00250F9B"/>
    <w:pPr>
      <w:pBdr>
        <w:top w:val="single" w:sz="4" w:space="0" w:color="auto"/>
        <w:left w:val="single" w:sz="4" w:space="0" w:color="auto"/>
        <w:bottom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12">
    <w:name w:val="xl112"/>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13">
    <w:name w:val="xl113"/>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sz w:val="10"/>
      <w:szCs w:val="10"/>
    </w:rPr>
  </w:style>
  <w:style w:type="paragraph" w:customStyle="1" w:styleId="xl114">
    <w:name w:val="xl114"/>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w:eastAsia="Times New Roman" w:hAnsi="Arial" w:cs="Arial"/>
      <w:sz w:val="10"/>
      <w:szCs w:val="10"/>
    </w:rPr>
  </w:style>
  <w:style w:type="paragraph" w:customStyle="1" w:styleId="xl115">
    <w:name w:val="xl115"/>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16">
    <w:name w:val="xl116"/>
    <w:basedOn w:val="Normal"/>
    <w:rsid w:val="00250F9B"/>
    <w:pPr>
      <w:pBdr>
        <w:top w:val="single" w:sz="4" w:space="0" w:color="auto"/>
        <w:left w:val="single" w:sz="4" w:space="0" w:color="auto"/>
        <w:bottom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styleId="NormalWeb">
    <w:name w:val="Normal (Web)"/>
    <w:basedOn w:val="Normal"/>
    <w:rsid w:val="00250F9B"/>
    <w:pPr>
      <w:spacing w:after="100" w:afterAutospacing="1"/>
      <w:jc w:val="both"/>
    </w:pPr>
    <w:rPr>
      <w:rFonts w:eastAsia="Arial Unicode MS"/>
      <w:szCs w:val="24"/>
      <w:lang w:val="en-GB"/>
    </w:rPr>
  </w:style>
  <w:style w:type="paragraph" w:styleId="DocumentMap">
    <w:name w:val="Document Map"/>
    <w:basedOn w:val="Normal"/>
    <w:link w:val="DocumentMapChar"/>
    <w:rsid w:val="00250F9B"/>
    <w:pPr>
      <w:shd w:val="clear" w:color="auto" w:fill="000080"/>
    </w:pPr>
    <w:rPr>
      <w:rFonts w:ascii="Tahoma" w:eastAsia="Times New Roman" w:hAnsi="Tahoma"/>
      <w:sz w:val="20"/>
      <w:szCs w:val="20"/>
      <w:lang w:val="en-GB" w:eastAsia="x-none"/>
    </w:rPr>
  </w:style>
  <w:style w:type="character" w:customStyle="1" w:styleId="DocumentMapChar">
    <w:name w:val="Document Map Char"/>
    <w:link w:val="DocumentMap"/>
    <w:rsid w:val="00250F9B"/>
    <w:rPr>
      <w:rFonts w:ascii="Tahoma" w:eastAsia="Times New Roman" w:hAnsi="Tahoma"/>
      <w:shd w:val="clear" w:color="auto" w:fill="000080"/>
      <w:lang w:val="en-GB" w:eastAsia="x-none"/>
    </w:rPr>
  </w:style>
  <w:style w:type="paragraph" w:styleId="BalloonText">
    <w:name w:val="Balloon Text"/>
    <w:basedOn w:val="Normal"/>
    <w:link w:val="BalloonTextChar"/>
    <w:uiPriority w:val="99"/>
    <w:rsid w:val="00250F9B"/>
    <w:rPr>
      <w:rFonts w:ascii="Tahoma" w:eastAsia="Times New Roman" w:hAnsi="Tahoma"/>
      <w:sz w:val="16"/>
      <w:szCs w:val="16"/>
      <w:lang w:val="en-GB" w:eastAsia="x-none"/>
    </w:rPr>
  </w:style>
  <w:style w:type="character" w:customStyle="1" w:styleId="BalloonTextChar">
    <w:name w:val="Balloon Text Char"/>
    <w:link w:val="BalloonText"/>
    <w:uiPriority w:val="99"/>
    <w:rsid w:val="00250F9B"/>
    <w:rPr>
      <w:rFonts w:ascii="Tahoma" w:eastAsia="Times New Roman" w:hAnsi="Tahoma"/>
      <w:sz w:val="16"/>
      <w:szCs w:val="16"/>
      <w:lang w:val="en-GB" w:eastAsia="x-none"/>
    </w:rPr>
  </w:style>
  <w:style w:type="paragraph" w:customStyle="1" w:styleId="1tekst">
    <w:name w:val="1tekst"/>
    <w:basedOn w:val="Normal"/>
    <w:rsid w:val="00250F9B"/>
    <w:pPr>
      <w:ind w:left="375" w:right="375" w:firstLine="240"/>
      <w:jc w:val="both"/>
    </w:pPr>
    <w:rPr>
      <w:rFonts w:ascii="Arial" w:eastAsia="Times New Roman" w:hAnsi="Arial" w:cs="Arial"/>
      <w:sz w:val="20"/>
      <w:szCs w:val="20"/>
    </w:rPr>
  </w:style>
  <w:style w:type="character" w:styleId="CommentReference">
    <w:name w:val="annotation reference"/>
    <w:uiPriority w:val="99"/>
    <w:rsid w:val="00250F9B"/>
    <w:rPr>
      <w:sz w:val="16"/>
      <w:szCs w:val="16"/>
    </w:rPr>
  </w:style>
  <w:style w:type="paragraph" w:styleId="CommentText">
    <w:name w:val="annotation text"/>
    <w:basedOn w:val="Normal"/>
    <w:link w:val="CommentTextChar"/>
    <w:uiPriority w:val="99"/>
    <w:rsid w:val="00250F9B"/>
    <w:rPr>
      <w:rFonts w:eastAsia="Times New Roman"/>
      <w:sz w:val="20"/>
      <w:szCs w:val="20"/>
      <w:lang w:val="x-none" w:eastAsia="x-none"/>
    </w:rPr>
  </w:style>
  <w:style w:type="character" w:customStyle="1" w:styleId="CommentTextChar">
    <w:name w:val="Comment Text Char"/>
    <w:link w:val="CommentText"/>
    <w:uiPriority w:val="99"/>
    <w:rsid w:val="00250F9B"/>
    <w:rPr>
      <w:rFonts w:eastAsia="Times New Roman"/>
      <w:lang w:val="x-none" w:eastAsia="x-none"/>
    </w:rPr>
  </w:style>
  <w:style w:type="paragraph" w:styleId="CommentSubject">
    <w:name w:val="annotation subject"/>
    <w:basedOn w:val="CommentText"/>
    <w:next w:val="CommentText"/>
    <w:link w:val="CommentSubjectChar"/>
    <w:uiPriority w:val="99"/>
    <w:rsid w:val="00250F9B"/>
    <w:rPr>
      <w:b/>
      <w:bCs/>
    </w:rPr>
  </w:style>
  <w:style w:type="character" w:customStyle="1" w:styleId="CommentSubjectChar">
    <w:name w:val="Comment Subject Char"/>
    <w:link w:val="CommentSubject"/>
    <w:uiPriority w:val="99"/>
    <w:rsid w:val="00250F9B"/>
    <w:rPr>
      <w:rFonts w:eastAsia="Times New Roman"/>
      <w:b/>
      <w:bCs/>
      <w:lang w:val="x-none" w:eastAsia="x-none"/>
    </w:rPr>
  </w:style>
  <w:style w:type="paragraph" w:styleId="ListParagraph">
    <w:name w:val="List Paragraph"/>
    <w:basedOn w:val="Normal"/>
    <w:uiPriority w:val="34"/>
    <w:qFormat/>
    <w:rsid w:val="00250F9B"/>
    <w:pPr>
      <w:spacing w:after="200" w:line="276" w:lineRule="auto"/>
      <w:ind w:left="720"/>
      <w:contextualSpacing/>
    </w:pPr>
    <w:rPr>
      <w:rFonts w:ascii="Calibri" w:hAnsi="Calibri"/>
      <w:sz w:val="22"/>
      <w:lang w:val="sr-Cyrl-CS"/>
    </w:rPr>
  </w:style>
  <w:style w:type="paragraph" w:customStyle="1" w:styleId="Pismo">
    <w:name w:val="Pismo"/>
    <w:basedOn w:val="Normal"/>
    <w:next w:val="Normal"/>
    <w:rsid w:val="00250F9B"/>
    <w:pPr>
      <w:keepNext/>
      <w:tabs>
        <w:tab w:val="left" w:pos="1440"/>
      </w:tabs>
      <w:jc w:val="both"/>
    </w:pPr>
    <w:rPr>
      <w:rFonts w:ascii="CTimesRoman" w:eastAsia="Times New Roman" w:hAnsi="CTimesRoman"/>
      <w:szCs w:val="20"/>
    </w:rPr>
  </w:style>
  <w:style w:type="paragraph" w:customStyle="1" w:styleId="rvps8">
    <w:name w:val="rvps8"/>
    <w:basedOn w:val="Normal"/>
    <w:rsid w:val="00250F9B"/>
    <w:pPr>
      <w:ind w:left="416" w:hanging="166"/>
    </w:pPr>
    <w:rPr>
      <w:rFonts w:eastAsia="Times New Roman"/>
      <w:szCs w:val="24"/>
    </w:rPr>
  </w:style>
  <w:style w:type="character" w:customStyle="1" w:styleId="rvts3">
    <w:name w:val="rvts3"/>
    <w:rsid w:val="00250F9B"/>
    <w:rPr>
      <w:b w:val="0"/>
      <w:bCs w:val="0"/>
      <w:color w:val="000000"/>
      <w:sz w:val="20"/>
      <w:szCs w:val="20"/>
    </w:rPr>
  </w:style>
  <w:style w:type="character" w:customStyle="1" w:styleId="CharChar4">
    <w:name w:val="Char Char4"/>
    <w:rsid w:val="00250F9B"/>
    <w:rPr>
      <w:sz w:val="24"/>
      <w:szCs w:val="24"/>
    </w:rPr>
  </w:style>
  <w:style w:type="character" w:customStyle="1" w:styleId="CharChar7">
    <w:name w:val="Char Char7"/>
    <w:rsid w:val="00250F9B"/>
    <w:rPr>
      <w:sz w:val="24"/>
      <w:szCs w:val="24"/>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
    <w:basedOn w:val="Normal"/>
    <w:link w:val="FootnoteTextChar"/>
    <w:unhideWhenUsed/>
    <w:rsid w:val="00250F9B"/>
    <w:rPr>
      <w:rFonts w:eastAsia="Times New Roman"/>
      <w:sz w:val="20"/>
      <w:szCs w:val="20"/>
      <w:lang w:val="en-GB" w:eastAsia="x-none"/>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
    <w:link w:val="FootnoteText"/>
    <w:rsid w:val="00250F9B"/>
    <w:rPr>
      <w:rFonts w:eastAsia="Times New Roman"/>
      <w:lang w:val="en-GB" w:eastAsia="x-none"/>
    </w:rPr>
  </w:style>
  <w:style w:type="character" w:styleId="FootnoteReference">
    <w:name w:val="footnote reference"/>
    <w:aliases w:val="BVI fnr"/>
    <w:unhideWhenUsed/>
    <w:rsid w:val="00250F9B"/>
    <w:rPr>
      <w:vertAlign w:val="superscript"/>
    </w:rPr>
  </w:style>
  <w:style w:type="paragraph" w:customStyle="1" w:styleId="CharCharCharChar">
    <w:name w:val="Char Char Char Char"/>
    <w:basedOn w:val="Normal"/>
    <w:rsid w:val="00250F9B"/>
    <w:pPr>
      <w:spacing w:after="160" w:line="240" w:lineRule="exact"/>
    </w:pPr>
    <w:rPr>
      <w:rFonts w:ascii="Verdana" w:eastAsia="Times New Roman" w:hAnsi="Verdana"/>
      <w:sz w:val="20"/>
      <w:szCs w:val="20"/>
    </w:rPr>
  </w:style>
  <w:style w:type="character" w:customStyle="1" w:styleId="BodyTextIndentChar1">
    <w:name w:val="Body Text Indent Char1"/>
    <w:rsid w:val="00250F9B"/>
    <w:rPr>
      <w:rFonts w:ascii="Times New Roman" w:eastAsia="Times New Roman" w:hAnsi="Times New Roman" w:cs="Times New Roman"/>
      <w:sz w:val="24"/>
      <w:szCs w:val="20"/>
      <w:lang w:val="sr-Cyrl-CS"/>
    </w:rPr>
  </w:style>
  <w:style w:type="paragraph" w:styleId="Subtitle">
    <w:name w:val="Subtitle"/>
    <w:basedOn w:val="Normal"/>
    <w:link w:val="SubtitleChar"/>
    <w:qFormat/>
    <w:rsid w:val="00250F9B"/>
    <w:pPr>
      <w:jc w:val="center"/>
    </w:pPr>
    <w:rPr>
      <w:rFonts w:eastAsia="Times New Roman"/>
      <w:b/>
      <w:bCs/>
      <w:szCs w:val="24"/>
      <w:lang w:val="sr-Cyrl-CS" w:eastAsia="x-none"/>
    </w:rPr>
  </w:style>
  <w:style w:type="character" w:customStyle="1" w:styleId="SubtitleChar">
    <w:name w:val="Subtitle Char"/>
    <w:link w:val="Subtitle"/>
    <w:rsid w:val="00250F9B"/>
    <w:rPr>
      <w:rFonts w:eastAsia="Times New Roman"/>
      <w:b/>
      <w:bCs/>
      <w:sz w:val="24"/>
      <w:szCs w:val="24"/>
      <w:lang w:val="sr-Cyrl-CS" w:eastAsia="x-none"/>
    </w:rPr>
  </w:style>
  <w:style w:type="paragraph" w:customStyle="1" w:styleId="Buletiutekstu">
    <w:name w:val="Buleti u tekstu"/>
    <w:basedOn w:val="Normal"/>
    <w:rsid w:val="00250F9B"/>
    <w:pPr>
      <w:numPr>
        <w:numId w:val="2"/>
      </w:numPr>
      <w:spacing w:before="120" w:line="260" w:lineRule="exact"/>
      <w:jc w:val="both"/>
    </w:pPr>
    <w:rPr>
      <w:rFonts w:eastAsia="Times New Roman"/>
      <w:bCs/>
      <w:szCs w:val="24"/>
      <w:lang w:val="it-IT"/>
    </w:rPr>
  </w:style>
  <w:style w:type="paragraph" w:customStyle="1" w:styleId="a">
    <w:name w:val="Текст"/>
    <w:basedOn w:val="Normal"/>
    <w:rsid w:val="00250F9B"/>
    <w:pPr>
      <w:tabs>
        <w:tab w:val="left" w:pos="1418"/>
      </w:tabs>
      <w:spacing w:after="120"/>
      <w:jc w:val="both"/>
    </w:pPr>
    <w:rPr>
      <w:rFonts w:ascii="Tahoma" w:eastAsia="Times New Roman" w:hAnsi="Tahoma" w:cs="Tahoma"/>
      <w:sz w:val="20"/>
      <w:szCs w:val="24"/>
      <w:lang w:val="sr-Cyrl-CS"/>
    </w:rPr>
  </w:style>
  <w:style w:type="paragraph" w:customStyle="1" w:styleId="Podnaslov">
    <w:name w:val="Podnaslov"/>
    <w:basedOn w:val="Normal"/>
    <w:rsid w:val="00250F9B"/>
    <w:pPr>
      <w:keepNext/>
      <w:tabs>
        <w:tab w:val="left" w:pos="1800"/>
      </w:tabs>
      <w:spacing w:before="120" w:after="120"/>
      <w:ind w:left="720" w:right="720"/>
      <w:jc w:val="center"/>
    </w:pPr>
    <w:rPr>
      <w:rFonts w:ascii="Arial" w:eastAsia="Times New Roman" w:hAnsi="Arial"/>
      <w:b/>
      <w:sz w:val="22"/>
      <w:szCs w:val="20"/>
      <w:lang w:val="sr-Cyrl-CS"/>
    </w:rPr>
  </w:style>
  <w:style w:type="paragraph" w:customStyle="1" w:styleId="Normal1">
    <w:name w:val="Normal1"/>
    <w:basedOn w:val="Normal"/>
    <w:rsid w:val="00250F9B"/>
    <w:pPr>
      <w:spacing w:before="100" w:beforeAutospacing="1" w:after="100" w:afterAutospacing="1"/>
    </w:pPr>
    <w:rPr>
      <w:rFonts w:ascii="Arial" w:eastAsia="Times New Roman" w:hAnsi="Arial" w:cs="Arial"/>
      <w:sz w:val="22"/>
      <w:lang w:val="sr-Latn-CS" w:eastAsia="sr-Latn-CS"/>
    </w:rPr>
  </w:style>
  <w:style w:type="paragraph" w:customStyle="1" w:styleId="clan">
    <w:name w:val="clan"/>
    <w:basedOn w:val="Normal"/>
    <w:rsid w:val="00250F9B"/>
    <w:pPr>
      <w:spacing w:before="240" w:after="120"/>
      <w:jc w:val="center"/>
    </w:pPr>
    <w:rPr>
      <w:rFonts w:ascii="Arial" w:eastAsia="Times New Roman" w:hAnsi="Arial" w:cs="Arial"/>
      <w:b/>
      <w:bCs/>
      <w:szCs w:val="24"/>
      <w:lang w:val="sr-Latn-CS" w:eastAsia="sr-Latn-CS"/>
    </w:rPr>
  </w:style>
  <w:style w:type="paragraph" w:customStyle="1" w:styleId="060---pododeljak">
    <w:name w:val="060---pododeljak"/>
    <w:basedOn w:val="Normal"/>
    <w:rsid w:val="00250F9B"/>
    <w:pPr>
      <w:jc w:val="center"/>
    </w:pPr>
    <w:rPr>
      <w:rFonts w:ascii="Arial" w:eastAsia="Times New Roman" w:hAnsi="Arial" w:cs="Arial"/>
      <w:sz w:val="31"/>
      <w:szCs w:val="31"/>
      <w:lang w:val="sr-Latn-CS" w:eastAsia="sr-Latn-CS"/>
    </w:rPr>
  </w:style>
  <w:style w:type="paragraph" w:customStyle="1" w:styleId="120---podnaslov-clana">
    <w:name w:val="120---podnaslov-clana"/>
    <w:basedOn w:val="Normal"/>
    <w:rsid w:val="00250F9B"/>
    <w:pPr>
      <w:spacing w:before="240" w:after="240"/>
      <w:jc w:val="center"/>
    </w:pPr>
    <w:rPr>
      <w:rFonts w:ascii="Arial" w:eastAsia="Times New Roman" w:hAnsi="Arial" w:cs="Arial"/>
      <w:i/>
      <w:iCs/>
      <w:szCs w:val="24"/>
      <w:lang w:val="sr-Latn-CS" w:eastAsia="sr-Latn-CS"/>
    </w:rPr>
  </w:style>
  <w:style w:type="paragraph" w:customStyle="1" w:styleId="Char">
    <w:name w:val="Char"/>
    <w:basedOn w:val="Normal"/>
    <w:rsid w:val="00250F9B"/>
    <w:pPr>
      <w:spacing w:after="160" w:line="240" w:lineRule="exact"/>
    </w:pPr>
    <w:rPr>
      <w:rFonts w:ascii="Verdana" w:eastAsia="Times New Roman" w:hAnsi="Verdana"/>
      <w:sz w:val="20"/>
      <w:szCs w:val="20"/>
    </w:rPr>
  </w:style>
  <w:style w:type="paragraph" w:customStyle="1" w:styleId="CharChar">
    <w:name w:val="Char Char"/>
    <w:basedOn w:val="Normal"/>
    <w:link w:val="CharCharChar1"/>
    <w:rsid w:val="00250F9B"/>
    <w:pPr>
      <w:spacing w:after="160" w:line="240" w:lineRule="exact"/>
    </w:pPr>
    <w:rPr>
      <w:rFonts w:ascii="Verdana" w:eastAsia="Times New Roman" w:hAnsi="Verdana"/>
      <w:sz w:val="20"/>
      <w:szCs w:val="20"/>
      <w:lang w:val="x-none" w:eastAsia="x-none"/>
    </w:rPr>
  </w:style>
  <w:style w:type="character" w:customStyle="1" w:styleId="CharCharChar1">
    <w:name w:val="Char Char Char1"/>
    <w:link w:val="CharChar"/>
    <w:rsid w:val="00250F9B"/>
    <w:rPr>
      <w:rFonts w:ascii="Verdana" w:eastAsia="Times New Roman" w:hAnsi="Verdana"/>
      <w:lang w:val="x-none" w:eastAsia="x-none"/>
    </w:rPr>
  </w:style>
  <w:style w:type="paragraph" w:customStyle="1" w:styleId="CharCharCharCharCharCharCharCharCharCharCharCharCharCharCharCharCharCharChar">
    <w:name w:val="Char Char Char Char Char Char Char Char Char Char Char Char Char Char Char Char Char Char Char"/>
    <w:basedOn w:val="Normal"/>
    <w:rsid w:val="00250F9B"/>
    <w:pPr>
      <w:spacing w:after="160" w:line="240" w:lineRule="exact"/>
    </w:pPr>
    <w:rPr>
      <w:rFonts w:ascii="Verdana" w:eastAsia="Times New Roman" w:hAnsi="Verdana"/>
      <w:sz w:val="20"/>
      <w:szCs w:val="20"/>
    </w:rPr>
  </w:style>
  <w:style w:type="paragraph" w:customStyle="1" w:styleId="NormalArial">
    <w:name w:val="Normal + Arial"/>
    <w:basedOn w:val="Normal"/>
    <w:link w:val="NormalArialChar"/>
    <w:rsid w:val="00250F9B"/>
    <w:pPr>
      <w:tabs>
        <w:tab w:val="left" w:pos="1440"/>
      </w:tabs>
      <w:jc w:val="both"/>
    </w:pPr>
    <w:rPr>
      <w:rFonts w:ascii="Arial" w:eastAsia="Times New Roman" w:hAnsi="Arial"/>
      <w:b/>
      <w:szCs w:val="24"/>
      <w:lang w:val="ru-RU" w:eastAsia="x-none"/>
    </w:rPr>
  </w:style>
  <w:style w:type="character" w:customStyle="1" w:styleId="NormalArialChar">
    <w:name w:val="Normal + Arial Char"/>
    <w:link w:val="NormalArial"/>
    <w:rsid w:val="00250F9B"/>
    <w:rPr>
      <w:rFonts w:ascii="Arial" w:eastAsia="Times New Roman" w:hAnsi="Arial"/>
      <w:b/>
      <w:sz w:val="24"/>
      <w:szCs w:val="24"/>
      <w:lang w:val="ru-RU" w:eastAsia="x-none"/>
    </w:rPr>
  </w:style>
  <w:style w:type="paragraph" w:customStyle="1" w:styleId="txt">
    <w:name w:val="txt"/>
    <w:basedOn w:val="Normal"/>
    <w:rsid w:val="00250F9B"/>
    <w:pPr>
      <w:spacing w:before="100" w:beforeAutospacing="1" w:after="100" w:afterAutospacing="1"/>
    </w:pPr>
    <w:rPr>
      <w:rFonts w:ascii="Verdana" w:eastAsia="Times New Roman" w:hAnsi="Verdana"/>
      <w:color w:val="003366"/>
      <w:szCs w:val="24"/>
    </w:rPr>
  </w:style>
  <w:style w:type="paragraph" w:customStyle="1" w:styleId="CharChar2CharCharCharChar">
    <w:name w:val="Char Char2 Char Char Char Char"/>
    <w:basedOn w:val="Normal"/>
    <w:rsid w:val="00250F9B"/>
    <w:pPr>
      <w:tabs>
        <w:tab w:val="left" w:pos="709"/>
      </w:tabs>
    </w:pPr>
    <w:rPr>
      <w:rFonts w:ascii="Arial Narrow" w:eastAsia="Times New Roman" w:hAnsi="Arial Narrow"/>
      <w:b/>
      <w:sz w:val="26"/>
      <w:szCs w:val="24"/>
      <w:lang w:val="pl-PL" w:eastAsia="pl-PL"/>
    </w:rPr>
  </w:style>
  <w:style w:type="paragraph" w:customStyle="1" w:styleId="CharCharCharCharChar">
    <w:name w:val="Char Char Char Char Char"/>
    <w:basedOn w:val="Normal"/>
    <w:link w:val="CharCharCharCharCharChar1"/>
    <w:rsid w:val="00250F9B"/>
    <w:pPr>
      <w:spacing w:after="160" w:line="240" w:lineRule="exact"/>
    </w:pPr>
    <w:rPr>
      <w:rFonts w:ascii="Verdana" w:eastAsia="Times New Roman" w:hAnsi="Verdana"/>
      <w:sz w:val="20"/>
      <w:szCs w:val="20"/>
      <w:lang w:val="x-none" w:eastAsia="x-none"/>
    </w:rPr>
  </w:style>
  <w:style w:type="character" w:customStyle="1" w:styleId="CharCharCharCharCharChar1">
    <w:name w:val="Char Char Char Char Char Char1"/>
    <w:link w:val="CharCharCharCharChar"/>
    <w:rsid w:val="00250F9B"/>
    <w:rPr>
      <w:rFonts w:ascii="Verdana" w:eastAsia="Times New Roman" w:hAnsi="Verdana"/>
      <w:lang w:val="x-none" w:eastAsia="x-none"/>
    </w:rPr>
  </w:style>
  <w:style w:type="paragraph" w:customStyle="1" w:styleId="Naslov2CharCharChar">
    <w:name w:val="Naslov 2 Char Char Char"/>
    <w:basedOn w:val="Normal"/>
    <w:rsid w:val="00250F9B"/>
    <w:pPr>
      <w:tabs>
        <w:tab w:val="left" w:pos="567"/>
      </w:tabs>
      <w:spacing w:before="120" w:after="160" w:line="240" w:lineRule="exact"/>
      <w:ind w:left="1584" w:hanging="504"/>
    </w:pPr>
    <w:rPr>
      <w:rFonts w:ascii="Arial" w:eastAsia="Times New Roman" w:hAnsi="Arial"/>
      <w:b/>
      <w:bCs/>
      <w:color w:val="000000"/>
      <w:szCs w:val="24"/>
    </w:rPr>
  </w:style>
  <w:style w:type="paragraph" w:customStyle="1" w:styleId="CharCharCharCharCharCharCharCharCharCharCharCharChar">
    <w:name w:val="Char Char Char Char Char Char Char Char Char Char Char Char Char"/>
    <w:basedOn w:val="Normal"/>
    <w:rsid w:val="00250F9B"/>
    <w:pPr>
      <w:spacing w:after="160" w:line="240" w:lineRule="exact"/>
    </w:pPr>
    <w:rPr>
      <w:rFonts w:ascii="Verdana" w:eastAsia="Times New Roman" w:hAnsi="Verdana"/>
      <w:sz w:val="20"/>
      <w:szCs w:val="20"/>
    </w:rPr>
  </w:style>
  <w:style w:type="character" w:customStyle="1" w:styleId="CharCharChar">
    <w:name w:val="Char Char Char"/>
    <w:rsid w:val="00250F9B"/>
    <w:rPr>
      <w:sz w:val="24"/>
      <w:lang w:val="sr-Cyrl-CS" w:eastAsia="en-US" w:bidi="ar-SA"/>
    </w:rPr>
  </w:style>
  <w:style w:type="paragraph" w:customStyle="1" w:styleId="CharCharCharChar1">
    <w:name w:val="Char Char Char Char1"/>
    <w:basedOn w:val="Normal"/>
    <w:rsid w:val="00250F9B"/>
    <w:pPr>
      <w:spacing w:after="160" w:line="240" w:lineRule="exact"/>
    </w:pPr>
    <w:rPr>
      <w:rFonts w:ascii="Tahoma" w:eastAsia="Times New Roman" w:hAnsi="Tahoma" w:cs="Tahoma"/>
      <w:sz w:val="20"/>
      <w:szCs w:val="20"/>
    </w:rPr>
  </w:style>
  <w:style w:type="paragraph" w:customStyle="1" w:styleId="CharCharCharChar2">
    <w:name w:val="Char Char Char Char2"/>
    <w:basedOn w:val="Normal"/>
    <w:rsid w:val="00250F9B"/>
    <w:pPr>
      <w:spacing w:after="160" w:line="240" w:lineRule="exact"/>
    </w:pPr>
    <w:rPr>
      <w:rFonts w:ascii="Tahoma" w:eastAsia="Times New Roman" w:hAnsi="Tahoma" w:cs="Tahoma"/>
      <w:sz w:val="20"/>
      <w:szCs w:val="20"/>
    </w:rPr>
  </w:style>
  <w:style w:type="paragraph" w:customStyle="1" w:styleId="CharCharCharChar3">
    <w:name w:val="Char Char Char Char3"/>
    <w:basedOn w:val="Normal"/>
    <w:rsid w:val="00250F9B"/>
    <w:pPr>
      <w:spacing w:after="160" w:line="240" w:lineRule="exact"/>
    </w:pPr>
    <w:rPr>
      <w:rFonts w:ascii="Tahoma" w:eastAsia="Times New Roman" w:hAnsi="Tahoma" w:cs="Tahoma"/>
      <w:sz w:val="20"/>
      <w:szCs w:val="20"/>
    </w:rPr>
  </w:style>
  <w:style w:type="paragraph" w:customStyle="1" w:styleId="CharCharCharChar4">
    <w:name w:val="Char Char Char Char4"/>
    <w:basedOn w:val="Normal"/>
    <w:rsid w:val="00250F9B"/>
    <w:pPr>
      <w:spacing w:after="160" w:line="240" w:lineRule="exact"/>
    </w:pPr>
    <w:rPr>
      <w:rFonts w:ascii="Tahoma" w:eastAsia="Times New Roman" w:hAnsi="Tahoma" w:cs="Tahoma"/>
      <w:sz w:val="20"/>
      <w:szCs w:val="20"/>
    </w:rPr>
  </w:style>
  <w:style w:type="paragraph" w:customStyle="1" w:styleId="Default">
    <w:name w:val="Default"/>
    <w:rsid w:val="00250F9B"/>
    <w:pPr>
      <w:autoSpaceDE w:val="0"/>
      <w:autoSpaceDN w:val="0"/>
      <w:adjustRightInd w:val="0"/>
    </w:pPr>
    <w:rPr>
      <w:rFonts w:ascii="Arial" w:eastAsia="Times New Roman" w:hAnsi="Arial" w:cs="Arial"/>
      <w:color w:val="000000"/>
      <w:sz w:val="24"/>
      <w:szCs w:val="24"/>
      <w:lang w:val="en-US" w:eastAsia="en-US"/>
    </w:rPr>
  </w:style>
  <w:style w:type="paragraph" w:customStyle="1" w:styleId="4clan">
    <w:name w:val="4clan"/>
    <w:basedOn w:val="Normal"/>
    <w:rsid w:val="00250F9B"/>
    <w:pPr>
      <w:spacing w:before="30" w:after="30"/>
      <w:jc w:val="center"/>
    </w:pPr>
    <w:rPr>
      <w:rFonts w:ascii="Arial" w:eastAsia="Times New Roman" w:hAnsi="Arial" w:cs="Arial"/>
      <w:b/>
      <w:bCs/>
      <w:sz w:val="20"/>
      <w:szCs w:val="20"/>
    </w:rPr>
  </w:style>
  <w:style w:type="character" w:customStyle="1" w:styleId="CharChar3">
    <w:name w:val="Char Char3"/>
    <w:rsid w:val="00250F9B"/>
    <w:rPr>
      <w:sz w:val="24"/>
      <w:lang w:val="sr-Cyrl-CS" w:eastAsia="en-US" w:bidi="ar-SA"/>
    </w:rPr>
  </w:style>
  <w:style w:type="paragraph" w:customStyle="1" w:styleId="CharCharCharCharCharCharCharCharCharCharCharCharCharCharCharCharCharCharCharCharCharCharCharCharChar1">
    <w:name w:val="Char Char Char Char Char Char Char Char Char Char Char Char Char Char Char Char Char Char Char Char Char Char Char Char Char1"/>
    <w:basedOn w:val="Normal"/>
    <w:rsid w:val="00250F9B"/>
    <w:pPr>
      <w:tabs>
        <w:tab w:val="left" w:pos="709"/>
      </w:tabs>
    </w:pPr>
    <w:rPr>
      <w:rFonts w:ascii="Arial Narrow" w:eastAsia="Times New Roman" w:hAnsi="Arial Narrow"/>
      <w:b/>
      <w:sz w:val="26"/>
      <w:szCs w:val="24"/>
      <w:lang w:val="pl-PL" w:eastAsia="pl-PL"/>
    </w:rPr>
  </w:style>
  <w:style w:type="paragraph" w:customStyle="1" w:styleId="Clan0">
    <w:name w:val="Clan"/>
    <w:basedOn w:val="Normal"/>
    <w:rsid w:val="00250F9B"/>
    <w:pPr>
      <w:keepNext/>
      <w:tabs>
        <w:tab w:val="left" w:pos="1080"/>
      </w:tabs>
      <w:spacing w:before="120" w:after="120"/>
      <w:ind w:left="720" w:right="720"/>
      <w:jc w:val="center"/>
    </w:pPr>
    <w:rPr>
      <w:rFonts w:ascii="Arial" w:eastAsia="Times New Roman" w:hAnsi="Arial"/>
      <w:b/>
      <w:sz w:val="22"/>
      <w:szCs w:val="20"/>
      <w:lang w:val="sr-Cyrl-CS"/>
    </w:rPr>
  </w:style>
  <w:style w:type="paragraph" w:customStyle="1" w:styleId="TableContents">
    <w:name w:val="Table Contents"/>
    <w:basedOn w:val="Normal"/>
    <w:rsid w:val="00250F9B"/>
    <w:pPr>
      <w:widowControl w:val="0"/>
      <w:suppressLineNumbers/>
      <w:suppressAutoHyphens/>
    </w:pPr>
    <w:rPr>
      <w:rFonts w:eastAsia="Lucida Sans Unicode"/>
      <w:kern w:val="1"/>
      <w:szCs w:val="24"/>
    </w:rPr>
  </w:style>
  <w:style w:type="paragraph" w:customStyle="1" w:styleId="Style1">
    <w:name w:val="Style1"/>
    <w:basedOn w:val="Normal"/>
    <w:rsid w:val="00250F9B"/>
    <w:pPr>
      <w:jc w:val="both"/>
    </w:pPr>
    <w:rPr>
      <w:rFonts w:eastAsia="Times New Roman"/>
      <w:szCs w:val="24"/>
    </w:rPr>
  </w:style>
  <w:style w:type="paragraph" w:customStyle="1" w:styleId="Style2">
    <w:name w:val="Style2"/>
    <w:basedOn w:val="Normal"/>
    <w:rsid w:val="00250F9B"/>
    <w:pPr>
      <w:jc w:val="center"/>
    </w:pPr>
    <w:rPr>
      <w:rFonts w:eastAsia="Times New Roman"/>
      <w:b/>
      <w:sz w:val="28"/>
      <w:szCs w:val="24"/>
    </w:rPr>
  </w:style>
  <w:style w:type="character" w:customStyle="1" w:styleId="CharChar2">
    <w:name w:val="Char Char2"/>
    <w:rsid w:val="00250F9B"/>
    <w:rPr>
      <w:rFonts w:ascii="Times New Roman" w:eastAsia="Times New Roman" w:hAnsi="Times New Roman" w:cs="Times New Roman"/>
      <w:sz w:val="24"/>
      <w:szCs w:val="20"/>
    </w:rPr>
  </w:style>
  <w:style w:type="paragraph" w:customStyle="1" w:styleId="PIMIPATextCharChar">
    <w:name w:val="PIMIPA Text Char Char"/>
    <w:basedOn w:val="BodyText"/>
    <w:qFormat/>
    <w:rsid w:val="00250F9B"/>
    <w:pPr>
      <w:spacing w:before="40" w:after="80"/>
      <w:ind w:left="1134"/>
    </w:pPr>
    <w:rPr>
      <w:rFonts w:ascii="Garamond" w:hAnsi="Garamond"/>
      <w:caps/>
      <w:color w:val="808080"/>
      <w:spacing w:val="-5"/>
      <w:kern w:val="28"/>
      <w:lang w:val="en-GB"/>
    </w:rPr>
  </w:style>
  <w:style w:type="paragraph" w:customStyle="1" w:styleId="CharCharCharCharCharCharCharCharCharChar">
    <w:name w:val="Char Char Char Char Char Char Char Char Char Char"/>
    <w:basedOn w:val="Normal"/>
    <w:link w:val="CharCharCharCharCharCharCharCharCharCharChar"/>
    <w:rsid w:val="00250F9B"/>
    <w:pPr>
      <w:spacing w:after="160" w:line="240" w:lineRule="exact"/>
    </w:pPr>
    <w:rPr>
      <w:rFonts w:ascii="Tahoma" w:eastAsia="Times New Roman" w:hAnsi="Tahoma"/>
      <w:sz w:val="20"/>
      <w:szCs w:val="20"/>
      <w:lang w:val="x-none" w:eastAsia="x-none"/>
    </w:rPr>
  </w:style>
  <w:style w:type="character" w:customStyle="1" w:styleId="CharCharCharCharCharCharCharCharCharCharChar">
    <w:name w:val="Char Char Char Char Char Char Char Char Char Char Char"/>
    <w:link w:val="CharCharCharCharCharCharCharCharCharChar"/>
    <w:rsid w:val="00250F9B"/>
    <w:rPr>
      <w:rFonts w:ascii="Tahoma" w:eastAsia="Times New Roman" w:hAnsi="Tahoma"/>
      <w:lang w:val="x-none" w:eastAsia="x-none"/>
    </w:rPr>
  </w:style>
  <w:style w:type="paragraph" w:customStyle="1" w:styleId="DecimalAligned">
    <w:name w:val="Decimal Aligned"/>
    <w:basedOn w:val="Normal"/>
    <w:qFormat/>
    <w:rsid w:val="00250F9B"/>
    <w:pPr>
      <w:tabs>
        <w:tab w:val="decimal" w:pos="360"/>
      </w:tabs>
      <w:spacing w:after="200" w:line="276" w:lineRule="auto"/>
    </w:pPr>
    <w:rPr>
      <w:rFonts w:ascii="Calibri" w:eastAsia="Times New Roman" w:hAnsi="Calibri"/>
      <w:sz w:val="22"/>
    </w:rPr>
  </w:style>
  <w:style w:type="character" w:styleId="SubtleEmphasis">
    <w:name w:val="Subtle Emphasis"/>
    <w:qFormat/>
    <w:rsid w:val="00250F9B"/>
    <w:rPr>
      <w:rFonts w:eastAsia="Times New Roman" w:cs="Times New Roman"/>
      <w:bCs w:val="0"/>
      <w:i/>
      <w:iCs/>
      <w:color w:val="808080"/>
      <w:szCs w:val="22"/>
      <w:lang w:val="en-US"/>
    </w:rPr>
  </w:style>
  <w:style w:type="paragraph" w:customStyle="1" w:styleId="CharCharCharCharCharCharCharCharCharChar1">
    <w:name w:val="Char Char Char Char Char Char Char Char Char Char1"/>
    <w:basedOn w:val="Normal"/>
    <w:rsid w:val="00250F9B"/>
    <w:pPr>
      <w:spacing w:after="160" w:line="240" w:lineRule="exact"/>
    </w:pPr>
    <w:rPr>
      <w:rFonts w:ascii="Tahoma" w:eastAsia="Times New Roman" w:hAnsi="Tahoma"/>
      <w:sz w:val="20"/>
      <w:szCs w:val="20"/>
    </w:rPr>
  </w:style>
  <w:style w:type="paragraph" w:customStyle="1" w:styleId="Text1">
    <w:name w:val="Text 1"/>
    <w:basedOn w:val="Normal"/>
    <w:link w:val="Text1Char"/>
    <w:rsid w:val="00250F9B"/>
    <w:pPr>
      <w:spacing w:before="120" w:after="120"/>
      <w:ind w:left="850"/>
      <w:jc w:val="both"/>
    </w:pPr>
    <w:rPr>
      <w:rFonts w:eastAsia="Times New Roman"/>
      <w:szCs w:val="24"/>
      <w:lang w:val="en-GB" w:eastAsia="de-DE"/>
    </w:rPr>
  </w:style>
  <w:style w:type="character" w:customStyle="1" w:styleId="Text1Char">
    <w:name w:val="Text 1 Char"/>
    <w:link w:val="Text1"/>
    <w:rsid w:val="00250F9B"/>
    <w:rPr>
      <w:rFonts w:eastAsia="Times New Roman"/>
      <w:sz w:val="24"/>
      <w:szCs w:val="24"/>
      <w:lang w:val="en-GB" w:eastAsia="de-DE"/>
    </w:rPr>
  </w:style>
  <w:style w:type="paragraph" w:styleId="NoSpacing">
    <w:name w:val="No Spacing"/>
    <w:uiPriority w:val="1"/>
    <w:qFormat/>
    <w:rsid w:val="00250F9B"/>
    <w:rPr>
      <w:rFonts w:ascii="Arial" w:eastAsia="Times New Roman" w:hAnsi="Arial"/>
      <w:sz w:val="24"/>
      <w:szCs w:val="24"/>
      <w:lang w:val="en-CA" w:eastAsia="en-US"/>
    </w:rPr>
  </w:style>
  <w:style w:type="character" w:customStyle="1" w:styleId="FontStyle13">
    <w:name w:val="Font Style13"/>
    <w:rsid w:val="00250F9B"/>
    <w:rPr>
      <w:rFonts w:ascii="Times New Roman" w:hAnsi="Times New Roman" w:cs="Times New Roman"/>
      <w:sz w:val="22"/>
      <w:szCs w:val="22"/>
    </w:rPr>
  </w:style>
  <w:style w:type="paragraph" w:customStyle="1" w:styleId="ProposalBodyCharCharCharCharCharCharCharCharChar1CharCharCharCharChar">
    <w:name w:val="Proposal Body Char Char Char Char Char Char Char Char Char1 Char Char Char Char Char"/>
    <w:basedOn w:val="Normal"/>
    <w:next w:val="Normal"/>
    <w:rsid w:val="00250F9B"/>
    <w:pPr>
      <w:adjustRightInd w:val="0"/>
      <w:snapToGrid w:val="0"/>
      <w:spacing w:before="120" w:after="120"/>
      <w:jc w:val="both"/>
    </w:pPr>
    <w:rPr>
      <w:rFonts w:ascii="Arial" w:eastAsia="Times New Roman" w:hAnsi="Arial" w:cs="Arial"/>
      <w:sz w:val="20"/>
      <w:szCs w:val="20"/>
      <w:lang w:val="en-GB"/>
    </w:rPr>
  </w:style>
  <w:style w:type="paragraph" w:customStyle="1" w:styleId="DefaultParagraphFontChar">
    <w:name w:val="Default Paragraph Font Char"/>
    <w:aliases w:val=" Char Char Car Char Car Char Car Char Car Char Car Char Car Char Char,Char Char Car Char Car Char Car Char Car Char Car Char Car Char Char"/>
    <w:basedOn w:val="Normal"/>
    <w:rsid w:val="00250F9B"/>
    <w:pPr>
      <w:spacing w:after="160" w:line="240" w:lineRule="exact"/>
    </w:pPr>
    <w:rPr>
      <w:rFonts w:ascii="Arial" w:eastAsia="Times New Roman" w:hAnsi="Arial" w:cs="Arial"/>
      <w:sz w:val="20"/>
      <w:szCs w:val="20"/>
    </w:rPr>
  </w:style>
  <w:style w:type="character" w:customStyle="1" w:styleId="Text1CharChar">
    <w:name w:val="Text 1 Char Char"/>
    <w:rsid w:val="00250F9B"/>
    <w:rPr>
      <w:sz w:val="24"/>
      <w:szCs w:val="24"/>
      <w:lang w:val="en-GB" w:eastAsia="de-DE" w:bidi="ar-SA"/>
    </w:rPr>
  </w:style>
  <w:style w:type="paragraph" w:customStyle="1" w:styleId="CharCharCharCharCharCharChar">
    <w:name w:val="Char Char Char Char Char Char Char"/>
    <w:basedOn w:val="Normal"/>
    <w:rsid w:val="00250F9B"/>
    <w:pPr>
      <w:spacing w:after="160" w:line="240" w:lineRule="exact"/>
    </w:pPr>
    <w:rPr>
      <w:rFonts w:ascii="Tahoma" w:eastAsia="Times New Roman" w:hAnsi="Tahoma"/>
      <w:sz w:val="20"/>
      <w:szCs w:val="20"/>
    </w:rPr>
  </w:style>
  <w:style w:type="paragraph" w:customStyle="1" w:styleId="Text2Char">
    <w:name w:val="Text 2 Char"/>
    <w:basedOn w:val="Normal"/>
    <w:link w:val="Text2CharChar"/>
    <w:semiHidden/>
    <w:rsid w:val="00250F9B"/>
    <w:pPr>
      <w:tabs>
        <w:tab w:val="left" w:pos="2161"/>
      </w:tabs>
      <w:spacing w:after="240"/>
      <w:ind w:left="1202"/>
      <w:jc w:val="both"/>
    </w:pPr>
    <w:rPr>
      <w:rFonts w:ascii="Tahoma" w:eastAsia="Times New Roman" w:hAnsi="Tahoma"/>
      <w:color w:val="000000"/>
      <w:szCs w:val="24"/>
      <w:lang w:val="en-GB" w:eastAsia="en-GB"/>
    </w:rPr>
  </w:style>
  <w:style w:type="character" w:customStyle="1" w:styleId="Text2CharChar">
    <w:name w:val="Text 2 Char Char"/>
    <w:link w:val="Text2Char"/>
    <w:semiHidden/>
    <w:rsid w:val="00250F9B"/>
    <w:rPr>
      <w:rFonts w:ascii="Tahoma" w:eastAsia="Times New Roman" w:hAnsi="Tahoma"/>
      <w:color w:val="000000"/>
      <w:sz w:val="24"/>
      <w:szCs w:val="24"/>
      <w:lang w:val="en-GB" w:eastAsia="en-GB"/>
    </w:rPr>
  </w:style>
  <w:style w:type="paragraph" w:customStyle="1" w:styleId="CharCharCharCharCharCharCharCharCharCharCharChar">
    <w:name w:val="Char Char Char Char Char Char Char Char Char Char Char Char"/>
    <w:basedOn w:val="Normal"/>
    <w:rsid w:val="00250F9B"/>
    <w:pPr>
      <w:spacing w:after="160" w:line="240" w:lineRule="exact"/>
    </w:pPr>
    <w:rPr>
      <w:rFonts w:ascii="Tahoma" w:eastAsia="Times New Roman" w:hAnsi="Tahoma"/>
      <w:sz w:val="20"/>
      <w:szCs w:val="20"/>
    </w:rPr>
  </w:style>
  <w:style w:type="paragraph" w:customStyle="1" w:styleId="Zakon">
    <w:name w:val="Zakon"/>
    <w:basedOn w:val="Normal"/>
    <w:rsid w:val="00250F9B"/>
    <w:pPr>
      <w:keepNext/>
      <w:tabs>
        <w:tab w:val="left" w:pos="1080"/>
      </w:tabs>
      <w:spacing w:after="120"/>
      <w:ind w:left="720" w:right="720"/>
      <w:jc w:val="center"/>
    </w:pPr>
    <w:rPr>
      <w:rFonts w:ascii="Arial" w:hAnsi="Arial" w:cs="Arial"/>
      <w:b/>
      <w:caps/>
      <w:sz w:val="34"/>
      <w:lang w:val="sr-Cyrl-CS"/>
    </w:rPr>
  </w:style>
  <w:style w:type="paragraph" w:customStyle="1" w:styleId="Normal10">
    <w:name w:val="Normal1"/>
    <w:basedOn w:val="Normal"/>
    <w:rsid w:val="00250F9B"/>
    <w:pPr>
      <w:spacing w:before="100" w:beforeAutospacing="1" w:after="100" w:afterAutospacing="1"/>
    </w:pPr>
    <w:rPr>
      <w:rFonts w:ascii="Arial" w:eastAsia="Times New Roman" w:hAnsi="Arial" w:cs="Arial"/>
      <w:sz w:val="22"/>
      <w:lang w:val="sr-Latn-CS" w:eastAsia="sr-Latn-CS"/>
    </w:rPr>
  </w:style>
  <w:style w:type="paragraph" w:customStyle="1" w:styleId="Char1">
    <w:name w:val="Char1"/>
    <w:basedOn w:val="Normal"/>
    <w:rsid w:val="00250F9B"/>
    <w:rPr>
      <w:rFonts w:eastAsia="Times New Roman"/>
      <w:sz w:val="20"/>
      <w:szCs w:val="20"/>
    </w:rPr>
  </w:style>
  <w:style w:type="paragraph" w:customStyle="1" w:styleId="IFS2012tekst">
    <w:name w:val="IFS 2012 tekst"/>
    <w:basedOn w:val="Normal"/>
    <w:qFormat/>
    <w:rsid w:val="00250F9B"/>
    <w:pPr>
      <w:spacing w:after="120"/>
      <w:jc w:val="both"/>
    </w:pPr>
    <w:rPr>
      <w:rFonts w:ascii="Cambria" w:hAnsi="Cambria"/>
      <w:sz w:val="21"/>
      <w:lang w:val="sr-Cyrl-CS"/>
    </w:rPr>
  </w:style>
  <w:style w:type="numbering" w:styleId="111111">
    <w:name w:val="Outline List 2"/>
    <w:basedOn w:val="NoList"/>
    <w:rsid w:val="00250F9B"/>
    <w:pPr>
      <w:numPr>
        <w:numId w:val="3"/>
      </w:numPr>
    </w:pPr>
  </w:style>
  <w:style w:type="numbering" w:customStyle="1" w:styleId="NoList1">
    <w:name w:val="No List1"/>
    <w:next w:val="NoList"/>
    <w:uiPriority w:val="99"/>
    <w:semiHidden/>
    <w:unhideWhenUsed/>
    <w:rsid w:val="00250F9B"/>
  </w:style>
  <w:style w:type="paragraph" w:styleId="Revision">
    <w:name w:val="Revision"/>
    <w:hidden/>
    <w:uiPriority w:val="99"/>
    <w:semiHidden/>
    <w:rsid w:val="00631059"/>
    <w:rPr>
      <w:rFonts w:eastAsia="Times New Roman"/>
      <w:sz w:val="24"/>
      <w:szCs w:val="24"/>
      <w:lang w:val="en-US" w:eastAsia="en-US"/>
    </w:rPr>
  </w:style>
  <w:style w:type="character" w:styleId="PlaceholderText">
    <w:name w:val="Placeholder Text"/>
    <w:uiPriority w:val="99"/>
    <w:semiHidden/>
    <w:rsid w:val="00631059"/>
    <w:rPr>
      <w:color w:val="808080"/>
    </w:rPr>
  </w:style>
  <w:style w:type="paragraph" w:customStyle="1" w:styleId="Normal2">
    <w:name w:val="Normal2"/>
    <w:basedOn w:val="Normal"/>
    <w:rsid w:val="00E94307"/>
    <w:pPr>
      <w:spacing w:before="100" w:beforeAutospacing="1" w:after="100" w:afterAutospacing="1"/>
    </w:pPr>
    <w:rPr>
      <w:rFonts w:ascii="Arial" w:eastAsia="Times New Roman" w:hAnsi="Arial" w:cs="Arial"/>
      <w:sz w:val="22"/>
      <w:lang w:val="sr-Latn-CS" w:eastAsia="sr-Latn-CS"/>
    </w:rPr>
  </w:style>
  <w:style w:type="character" w:customStyle="1" w:styleId="st1">
    <w:name w:val="st1"/>
    <w:rsid w:val="009C7E0F"/>
  </w:style>
  <w:style w:type="character" w:customStyle="1" w:styleId="FontStyle39">
    <w:name w:val="Font Style39"/>
    <w:uiPriority w:val="99"/>
    <w:rsid w:val="00704594"/>
    <w:rPr>
      <w:rFonts w:ascii="Times New Roman" w:hAnsi="Times New Roman" w:cs="Times New Roman" w:hint="default"/>
      <w:sz w:val="22"/>
      <w:szCs w:val="22"/>
    </w:rPr>
  </w:style>
  <w:style w:type="numbering" w:customStyle="1" w:styleId="1111111">
    <w:name w:val="1 / 1.1 / 1.1.11"/>
    <w:basedOn w:val="NoList"/>
    <w:next w:val="111111"/>
    <w:rsid w:val="007342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27013">
      <w:bodyDiv w:val="1"/>
      <w:marLeft w:val="0"/>
      <w:marRight w:val="0"/>
      <w:marTop w:val="0"/>
      <w:marBottom w:val="0"/>
      <w:divBdr>
        <w:top w:val="none" w:sz="0" w:space="0" w:color="auto"/>
        <w:left w:val="none" w:sz="0" w:space="0" w:color="auto"/>
        <w:bottom w:val="none" w:sz="0" w:space="0" w:color="auto"/>
        <w:right w:val="none" w:sz="0" w:space="0" w:color="auto"/>
      </w:divBdr>
    </w:div>
    <w:div w:id="54669826">
      <w:bodyDiv w:val="1"/>
      <w:marLeft w:val="0"/>
      <w:marRight w:val="0"/>
      <w:marTop w:val="0"/>
      <w:marBottom w:val="0"/>
      <w:divBdr>
        <w:top w:val="none" w:sz="0" w:space="0" w:color="auto"/>
        <w:left w:val="none" w:sz="0" w:space="0" w:color="auto"/>
        <w:bottom w:val="none" w:sz="0" w:space="0" w:color="auto"/>
        <w:right w:val="none" w:sz="0" w:space="0" w:color="auto"/>
      </w:divBdr>
    </w:div>
    <w:div w:id="233127072">
      <w:bodyDiv w:val="1"/>
      <w:marLeft w:val="0"/>
      <w:marRight w:val="0"/>
      <w:marTop w:val="0"/>
      <w:marBottom w:val="0"/>
      <w:divBdr>
        <w:top w:val="none" w:sz="0" w:space="0" w:color="auto"/>
        <w:left w:val="none" w:sz="0" w:space="0" w:color="auto"/>
        <w:bottom w:val="none" w:sz="0" w:space="0" w:color="auto"/>
        <w:right w:val="none" w:sz="0" w:space="0" w:color="auto"/>
      </w:divBdr>
    </w:div>
    <w:div w:id="303119680">
      <w:bodyDiv w:val="1"/>
      <w:marLeft w:val="0"/>
      <w:marRight w:val="0"/>
      <w:marTop w:val="0"/>
      <w:marBottom w:val="0"/>
      <w:divBdr>
        <w:top w:val="none" w:sz="0" w:space="0" w:color="auto"/>
        <w:left w:val="none" w:sz="0" w:space="0" w:color="auto"/>
        <w:bottom w:val="none" w:sz="0" w:space="0" w:color="auto"/>
        <w:right w:val="none" w:sz="0" w:space="0" w:color="auto"/>
      </w:divBdr>
    </w:div>
    <w:div w:id="387073112">
      <w:bodyDiv w:val="1"/>
      <w:marLeft w:val="0"/>
      <w:marRight w:val="0"/>
      <w:marTop w:val="0"/>
      <w:marBottom w:val="0"/>
      <w:divBdr>
        <w:top w:val="none" w:sz="0" w:space="0" w:color="auto"/>
        <w:left w:val="none" w:sz="0" w:space="0" w:color="auto"/>
        <w:bottom w:val="none" w:sz="0" w:space="0" w:color="auto"/>
        <w:right w:val="none" w:sz="0" w:space="0" w:color="auto"/>
      </w:divBdr>
    </w:div>
    <w:div w:id="449208662">
      <w:bodyDiv w:val="1"/>
      <w:marLeft w:val="0"/>
      <w:marRight w:val="0"/>
      <w:marTop w:val="0"/>
      <w:marBottom w:val="0"/>
      <w:divBdr>
        <w:top w:val="none" w:sz="0" w:space="0" w:color="auto"/>
        <w:left w:val="none" w:sz="0" w:space="0" w:color="auto"/>
        <w:bottom w:val="none" w:sz="0" w:space="0" w:color="auto"/>
        <w:right w:val="none" w:sz="0" w:space="0" w:color="auto"/>
      </w:divBdr>
    </w:div>
    <w:div w:id="538476452">
      <w:bodyDiv w:val="1"/>
      <w:marLeft w:val="0"/>
      <w:marRight w:val="0"/>
      <w:marTop w:val="0"/>
      <w:marBottom w:val="0"/>
      <w:divBdr>
        <w:top w:val="none" w:sz="0" w:space="0" w:color="auto"/>
        <w:left w:val="none" w:sz="0" w:space="0" w:color="auto"/>
        <w:bottom w:val="none" w:sz="0" w:space="0" w:color="auto"/>
        <w:right w:val="none" w:sz="0" w:space="0" w:color="auto"/>
      </w:divBdr>
    </w:div>
    <w:div w:id="551619238">
      <w:bodyDiv w:val="1"/>
      <w:marLeft w:val="0"/>
      <w:marRight w:val="0"/>
      <w:marTop w:val="0"/>
      <w:marBottom w:val="0"/>
      <w:divBdr>
        <w:top w:val="none" w:sz="0" w:space="0" w:color="auto"/>
        <w:left w:val="none" w:sz="0" w:space="0" w:color="auto"/>
        <w:bottom w:val="none" w:sz="0" w:space="0" w:color="auto"/>
        <w:right w:val="none" w:sz="0" w:space="0" w:color="auto"/>
      </w:divBdr>
    </w:div>
    <w:div w:id="614681875">
      <w:bodyDiv w:val="1"/>
      <w:marLeft w:val="0"/>
      <w:marRight w:val="0"/>
      <w:marTop w:val="0"/>
      <w:marBottom w:val="0"/>
      <w:divBdr>
        <w:top w:val="none" w:sz="0" w:space="0" w:color="auto"/>
        <w:left w:val="none" w:sz="0" w:space="0" w:color="auto"/>
        <w:bottom w:val="none" w:sz="0" w:space="0" w:color="auto"/>
        <w:right w:val="none" w:sz="0" w:space="0" w:color="auto"/>
      </w:divBdr>
    </w:div>
    <w:div w:id="638606292">
      <w:bodyDiv w:val="1"/>
      <w:marLeft w:val="0"/>
      <w:marRight w:val="0"/>
      <w:marTop w:val="0"/>
      <w:marBottom w:val="0"/>
      <w:divBdr>
        <w:top w:val="none" w:sz="0" w:space="0" w:color="auto"/>
        <w:left w:val="none" w:sz="0" w:space="0" w:color="auto"/>
        <w:bottom w:val="none" w:sz="0" w:space="0" w:color="auto"/>
        <w:right w:val="none" w:sz="0" w:space="0" w:color="auto"/>
      </w:divBdr>
    </w:div>
    <w:div w:id="667367954">
      <w:bodyDiv w:val="1"/>
      <w:marLeft w:val="0"/>
      <w:marRight w:val="0"/>
      <w:marTop w:val="0"/>
      <w:marBottom w:val="0"/>
      <w:divBdr>
        <w:top w:val="none" w:sz="0" w:space="0" w:color="auto"/>
        <w:left w:val="none" w:sz="0" w:space="0" w:color="auto"/>
        <w:bottom w:val="none" w:sz="0" w:space="0" w:color="auto"/>
        <w:right w:val="none" w:sz="0" w:space="0" w:color="auto"/>
      </w:divBdr>
    </w:div>
    <w:div w:id="699401043">
      <w:bodyDiv w:val="1"/>
      <w:marLeft w:val="0"/>
      <w:marRight w:val="0"/>
      <w:marTop w:val="0"/>
      <w:marBottom w:val="0"/>
      <w:divBdr>
        <w:top w:val="none" w:sz="0" w:space="0" w:color="auto"/>
        <w:left w:val="none" w:sz="0" w:space="0" w:color="auto"/>
        <w:bottom w:val="none" w:sz="0" w:space="0" w:color="auto"/>
        <w:right w:val="none" w:sz="0" w:space="0" w:color="auto"/>
      </w:divBdr>
    </w:div>
    <w:div w:id="730882324">
      <w:bodyDiv w:val="1"/>
      <w:marLeft w:val="0"/>
      <w:marRight w:val="0"/>
      <w:marTop w:val="0"/>
      <w:marBottom w:val="0"/>
      <w:divBdr>
        <w:top w:val="none" w:sz="0" w:space="0" w:color="auto"/>
        <w:left w:val="none" w:sz="0" w:space="0" w:color="auto"/>
        <w:bottom w:val="none" w:sz="0" w:space="0" w:color="auto"/>
        <w:right w:val="none" w:sz="0" w:space="0" w:color="auto"/>
      </w:divBdr>
    </w:div>
    <w:div w:id="735052213">
      <w:bodyDiv w:val="1"/>
      <w:marLeft w:val="0"/>
      <w:marRight w:val="0"/>
      <w:marTop w:val="0"/>
      <w:marBottom w:val="0"/>
      <w:divBdr>
        <w:top w:val="none" w:sz="0" w:space="0" w:color="auto"/>
        <w:left w:val="none" w:sz="0" w:space="0" w:color="auto"/>
        <w:bottom w:val="none" w:sz="0" w:space="0" w:color="auto"/>
        <w:right w:val="none" w:sz="0" w:space="0" w:color="auto"/>
      </w:divBdr>
    </w:div>
    <w:div w:id="743800345">
      <w:bodyDiv w:val="1"/>
      <w:marLeft w:val="0"/>
      <w:marRight w:val="0"/>
      <w:marTop w:val="0"/>
      <w:marBottom w:val="0"/>
      <w:divBdr>
        <w:top w:val="none" w:sz="0" w:space="0" w:color="auto"/>
        <w:left w:val="none" w:sz="0" w:space="0" w:color="auto"/>
        <w:bottom w:val="none" w:sz="0" w:space="0" w:color="auto"/>
        <w:right w:val="none" w:sz="0" w:space="0" w:color="auto"/>
      </w:divBdr>
    </w:div>
    <w:div w:id="790130332">
      <w:bodyDiv w:val="1"/>
      <w:marLeft w:val="0"/>
      <w:marRight w:val="0"/>
      <w:marTop w:val="0"/>
      <w:marBottom w:val="0"/>
      <w:divBdr>
        <w:top w:val="none" w:sz="0" w:space="0" w:color="auto"/>
        <w:left w:val="none" w:sz="0" w:space="0" w:color="auto"/>
        <w:bottom w:val="none" w:sz="0" w:space="0" w:color="auto"/>
        <w:right w:val="none" w:sz="0" w:space="0" w:color="auto"/>
      </w:divBdr>
    </w:div>
    <w:div w:id="906065130">
      <w:bodyDiv w:val="1"/>
      <w:marLeft w:val="0"/>
      <w:marRight w:val="0"/>
      <w:marTop w:val="0"/>
      <w:marBottom w:val="0"/>
      <w:divBdr>
        <w:top w:val="none" w:sz="0" w:space="0" w:color="auto"/>
        <w:left w:val="none" w:sz="0" w:space="0" w:color="auto"/>
        <w:bottom w:val="none" w:sz="0" w:space="0" w:color="auto"/>
        <w:right w:val="none" w:sz="0" w:space="0" w:color="auto"/>
      </w:divBdr>
    </w:div>
    <w:div w:id="909585658">
      <w:bodyDiv w:val="1"/>
      <w:marLeft w:val="0"/>
      <w:marRight w:val="0"/>
      <w:marTop w:val="0"/>
      <w:marBottom w:val="0"/>
      <w:divBdr>
        <w:top w:val="none" w:sz="0" w:space="0" w:color="auto"/>
        <w:left w:val="none" w:sz="0" w:space="0" w:color="auto"/>
        <w:bottom w:val="none" w:sz="0" w:space="0" w:color="auto"/>
        <w:right w:val="none" w:sz="0" w:space="0" w:color="auto"/>
      </w:divBdr>
    </w:div>
    <w:div w:id="957950859">
      <w:bodyDiv w:val="1"/>
      <w:marLeft w:val="0"/>
      <w:marRight w:val="0"/>
      <w:marTop w:val="0"/>
      <w:marBottom w:val="0"/>
      <w:divBdr>
        <w:top w:val="none" w:sz="0" w:space="0" w:color="auto"/>
        <w:left w:val="none" w:sz="0" w:space="0" w:color="auto"/>
        <w:bottom w:val="none" w:sz="0" w:space="0" w:color="auto"/>
        <w:right w:val="none" w:sz="0" w:space="0" w:color="auto"/>
      </w:divBdr>
    </w:div>
    <w:div w:id="958147174">
      <w:bodyDiv w:val="1"/>
      <w:marLeft w:val="0"/>
      <w:marRight w:val="0"/>
      <w:marTop w:val="0"/>
      <w:marBottom w:val="0"/>
      <w:divBdr>
        <w:top w:val="none" w:sz="0" w:space="0" w:color="auto"/>
        <w:left w:val="none" w:sz="0" w:space="0" w:color="auto"/>
        <w:bottom w:val="none" w:sz="0" w:space="0" w:color="auto"/>
        <w:right w:val="none" w:sz="0" w:space="0" w:color="auto"/>
      </w:divBdr>
    </w:div>
    <w:div w:id="1027755095">
      <w:bodyDiv w:val="1"/>
      <w:marLeft w:val="0"/>
      <w:marRight w:val="0"/>
      <w:marTop w:val="0"/>
      <w:marBottom w:val="0"/>
      <w:divBdr>
        <w:top w:val="none" w:sz="0" w:space="0" w:color="auto"/>
        <w:left w:val="none" w:sz="0" w:space="0" w:color="auto"/>
        <w:bottom w:val="none" w:sz="0" w:space="0" w:color="auto"/>
        <w:right w:val="none" w:sz="0" w:space="0" w:color="auto"/>
      </w:divBdr>
    </w:div>
    <w:div w:id="1079866561">
      <w:bodyDiv w:val="1"/>
      <w:marLeft w:val="0"/>
      <w:marRight w:val="0"/>
      <w:marTop w:val="0"/>
      <w:marBottom w:val="0"/>
      <w:divBdr>
        <w:top w:val="none" w:sz="0" w:space="0" w:color="auto"/>
        <w:left w:val="none" w:sz="0" w:space="0" w:color="auto"/>
        <w:bottom w:val="none" w:sz="0" w:space="0" w:color="auto"/>
        <w:right w:val="none" w:sz="0" w:space="0" w:color="auto"/>
      </w:divBdr>
    </w:div>
    <w:div w:id="1122924693">
      <w:bodyDiv w:val="1"/>
      <w:marLeft w:val="0"/>
      <w:marRight w:val="0"/>
      <w:marTop w:val="0"/>
      <w:marBottom w:val="0"/>
      <w:divBdr>
        <w:top w:val="none" w:sz="0" w:space="0" w:color="auto"/>
        <w:left w:val="none" w:sz="0" w:space="0" w:color="auto"/>
        <w:bottom w:val="none" w:sz="0" w:space="0" w:color="auto"/>
        <w:right w:val="none" w:sz="0" w:space="0" w:color="auto"/>
      </w:divBdr>
    </w:div>
    <w:div w:id="1211379372">
      <w:bodyDiv w:val="1"/>
      <w:marLeft w:val="0"/>
      <w:marRight w:val="0"/>
      <w:marTop w:val="0"/>
      <w:marBottom w:val="0"/>
      <w:divBdr>
        <w:top w:val="none" w:sz="0" w:space="0" w:color="auto"/>
        <w:left w:val="none" w:sz="0" w:space="0" w:color="auto"/>
        <w:bottom w:val="none" w:sz="0" w:space="0" w:color="auto"/>
        <w:right w:val="none" w:sz="0" w:space="0" w:color="auto"/>
      </w:divBdr>
    </w:div>
    <w:div w:id="1212882499">
      <w:bodyDiv w:val="1"/>
      <w:marLeft w:val="0"/>
      <w:marRight w:val="0"/>
      <w:marTop w:val="0"/>
      <w:marBottom w:val="0"/>
      <w:divBdr>
        <w:top w:val="none" w:sz="0" w:space="0" w:color="auto"/>
        <w:left w:val="none" w:sz="0" w:space="0" w:color="auto"/>
        <w:bottom w:val="none" w:sz="0" w:space="0" w:color="auto"/>
        <w:right w:val="none" w:sz="0" w:space="0" w:color="auto"/>
      </w:divBdr>
    </w:div>
    <w:div w:id="1232931152">
      <w:bodyDiv w:val="1"/>
      <w:marLeft w:val="0"/>
      <w:marRight w:val="0"/>
      <w:marTop w:val="0"/>
      <w:marBottom w:val="0"/>
      <w:divBdr>
        <w:top w:val="none" w:sz="0" w:space="0" w:color="auto"/>
        <w:left w:val="none" w:sz="0" w:space="0" w:color="auto"/>
        <w:bottom w:val="none" w:sz="0" w:space="0" w:color="auto"/>
        <w:right w:val="none" w:sz="0" w:space="0" w:color="auto"/>
      </w:divBdr>
    </w:div>
    <w:div w:id="1262445533">
      <w:bodyDiv w:val="1"/>
      <w:marLeft w:val="0"/>
      <w:marRight w:val="0"/>
      <w:marTop w:val="0"/>
      <w:marBottom w:val="0"/>
      <w:divBdr>
        <w:top w:val="none" w:sz="0" w:space="0" w:color="auto"/>
        <w:left w:val="none" w:sz="0" w:space="0" w:color="auto"/>
        <w:bottom w:val="none" w:sz="0" w:space="0" w:color="auto"/>
        <w:right w:val="none" w:sz="0" w:space="0" w:color="auto"/>
      </w:divBdr>
    </w:div>
    <w:div w:id="1311059632">
      <w:bodyDiv w:val="1"/>
      <w:marLeft w:val="0"/>
      <w:marRight w:val="0"/>
      <w:marTop w:val="0"/>
      <w:marBottom w:val="0"/>
      <w:divBdr>
        <w:top w:val="none" w:sz="0" w:space="0" w:color="auto"/>
        <w:left w:val="none" w:sz="0" w:space="0" w:color="auto"/>
        <w:bottom w:val="none" w:sz="0" w:space="0" w:color="auto"/>
        <w:right w:val="none" w:sz="0" w:space="0" w:color="auto"/>
      </w:divBdr>
    </w:div>
    <w:div w:id="1327588319">
      <w:bodyDiv w:val="1"/>
      <w:marLeft w:val="0"/>
      <w:marRight w:val="0"/>
      <w:marTop w:val="0"/>
      <w:marBottom w:val="0"/>
      <w:divBdr>
        <w:top w:val="none" w:sz="0" w:space="0" w:color="auto"/>
        <w:left w:val="none" w:sz="0" w:space="0" w:color="auto"/>
        <w:bottom w:val="none" w:sz="0" w:space="0" w:color="auto"/>
        <w:right w:val="none" w:sz="0" w:space="0" w:color="auto"/>
      </w:divBdr>
    </w:div>
    <w:div w:id="1340044190">
      <w:bodyDiv w:val="1"/>
      <w:marLeft w:val="0"/>
      <w:marRight w:val="0"/>
      <w:marTop w:val="0"/>
      <w:marBottom w:val="0"/>
      <w:divBdr>
        <w:top w:val="none" w:sz="0" w:space="0" w:color="auto"/>
        <w:left w:val="none" w:sz="0" w:space="0" w:color="auto"/>
        <w:bottom w:val="none" w:sz="0" w:space="0" w:color="auto"/>
        <w:right w:val="none" w:sz="0" w:space="0" w:color="auto"/>
      </w:divBdr>
    </w:div>
    <w:div w:id="1359744584">
      <w:bodyDiv w:val="1"/>
      <w:marLeft w:val="0"/>
      <w:marRight w:val="0"/>
      <w:marTop w:val="0"/>
      <w:marBottom w:val="0"/>
      <w:divBdr>
        <w:top w:val="none" w:sz="0" w:space="0" w:color="auto"/>
        <w:left w:val="none" w:sz="0" w:space="0" w:color="auto"/>
        <w:bottom w:val="none" w:sz="0" w:space="0" w:color="auto"/>
        <w:right w:val="none" w:sz="0" w:space="0" w:color="auto"/>
      </w:divBdr>
    </w:div>
    <w:div w:id="1426733025">
      <w:bodyDiv w:val="1"/>
      <w:marLeft w:val="0"/>
      <w:marRight w:val="0"/>
      <w:marTop w:val="0"/>
      <w:marBottom w:val="0"/>
      <w:divBdr>
        <w:top w:val="none" w:sz="0" w:space="0" w:color="auto"/>
        <w:left w:val="none" w:sz="0" w:space="0" w:color="auto"/>
        <w:bottom w:val="none" w:sz="0" w:space="0" w:color="auto"/>
        <w:right w:val="none" w:sz="0" w:space="0" w:color="auto"/>
      </w:divBdr>
    </w:div>
    <w:div w:id="1557276853">
      <w:bodyDiv w:val="1"/>
      <w:marLeft w:val="0"/>
      <w:marRight w:val="0"/>
      <w:marTop w:val="0"/>
      <w:marBottom w:val="0"/>
      <w:divBdr>
        <w:top w:val="none" w:sz="0" w:space="0" w:color="auto"/>
        <w:left w:val="none" w:sz="0" w:space="0" w:color="auto"/>
        <w:bottom w:val="none" w:sz="0" w:space="0" w:color="auto"/>
        <w:right w:val="none" w:sz="0" w:space="0" w:color="auto"/>
      </w:divBdr>
    </w:div>
    <w:div w:id="1601138387">
      <w:bodyDiv w:val="1"/>
      <w:marLeft w:val="0"/>
      <w:marRight w:val="0"/>
      <w:marTop w:val="0"/>
      <w:marBottom w:val="0"/>
      <w:divBdr>
        <w:top w:val="none" w:sz="0" w:space="0" w:color="auto"/>
        <w:left w:val="none" w:sz="0" w:space="0" w:color="auto"/>
        <w:bottom w:val="none" w:sz="0" w:space="0" w:color="auto"/>
        <w:right w:val="none" w:sz="0" w:space="0" w:color="auto"/>
      </w:divBdr>
    </w:div>
    <w:div w:id="1768766056">
      <w:bodyDiv w:val="1"/>
      <w:marLeft w:val="0"/>
      <w:marRight w:val="0"/>
      <w:marTop w:val="0"/>
      <w:marBottom w:val="0"/>
      <w:divBdr>
        <w:top w:val="none" w:sz="0" w:space="0" w:color="auto"/>
        <w:left w:val="none" w:sz="0" w:space="0" w:color="auto"/>
        <w:bottom w:val="none" w:sz="0" w:space="0" w:color="auto"/>
        <w:right w:val="none" w:sz="0" w:space="0" w:color="auto"/>
      </w:divBdr>
    </w:div>
    <w:div w:id="1778518681">
      <w:bodyDiv w:val="1"/>
      <w:marLeft w:val="0"/>
      <w:marRight w:val="0"/>
      <w:marTop w:val="0"/>
      <w:marBottom w:val="0"/>
      <w:divBdr>
        <w:top w:val="none" w:sz="0" w:space="0" w:color="auto"/>
        <w:left w:val="none" w:sz="0" w:space="0" w:color="auto"/>
        <w:bottom w:val="none" w:sz="0" w:space="0" w:color="auto"/>
        <w:right w:val="none" w:sz="0" w:space="0" w:color="auto"/>
      </w:divBdr>
    </w:div>
    <w:div w:id="1922595095">
      <w:bodyDiv w:val="1"/>
      <w:marLeft w:val="0"/>
      <w:marRight w:val="0"/>
      <w:marTop w:val="0"/>
      <w:marBottom w:val="0"/>
      <w:divBdr>
        <w:top w:val="none" w:sz="0" w:space="0" w:color="auto"/>
        <w:left w:val="none" w:sz="0" w:space="0" w:color="auto"/>
        <w:bottom w:val="none" w:sz="0" w:space="0" w:color="auto"/>
        <w:right w:val="none" w:sz="0" w:space="0" w:color="auto"/>
      </w:divBdr>
    </w:div>
    <w:div w:id="207600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D93FF-D672-4EE2-970D-C62A666A4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1540</TotalTime>
  <Pages>54</Pages>
  <Words>24227</Words>
  <Characters>138095</Characters>
  <Application>Microsoft Office Word</Application>
  <DocSecurity>0</DocSecurity>
  <Lines>1150</Lines>
  <Paragraphs>323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161999</CharactersWithSpaces>
  <SharedDoc>false</SharedDoc>
  <HLinks>
    <vt:vector size="18" baseType="variant">
      <vt:variant>
        <vt:i4>6422626</vt:i4>
      </vt:variant>
      <vt:variant>
        <vt:i4>6</vt:i4>
      </vt:variant>
      <vt:variant>
        <vt:i4>0</vt:i4>
      </vt:variant>
      <vt:variant>
        <vt:i4>5</vt:i4>
      </vt:variant>
      <vt:variant>
        <vt:lpwstr/>
      </vt:variant>
      <vt:variant>
        <vt:lpwstr>zk78/11</vt:lpwstr>
      </vt:variant>
      <vt:variant>
        <vt:i4>5046348</vt:i4>
      </vt:variant>
      <vt:variant>
        <vt:i4>3</vt:i4>
      </vt:variant>
      <vt:variant>
        <vt:i4>0</vt:i4>
      </vt:variant>
      <vt:variant>
        <vt:i4>5</vt:i4>
      </vt:variant>
      <vt:variant>
        <vt:lpwstr/>
      </vt:variant>
      <vt:variant>
        <vt:lpwstr>zk107/09</vt:lpwstr>
      </vt:variant>
      <vt:variant>
        <vt:i4>6946915</vt:i4>
      </vt:variant>
      <vt:variant>
        <vt:i4>0</vt:i4>
      </vt:variant>
      <vt:variant>
        <vt:i4>0</vt:i4>
      </vt:variant>
      <vt:variant>
        <vt:i4>5</vt:i4>
      </vt:variant>
      <vt:variant>
        <vt:lpwstr/>
      </vt:variant>
      <vt:variant>
        <vt:lpwstr>zk61/05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Snezana Marinovic</dc:creator>
  <cp:keywords/>
  <cp:lastModifiedBy>Tanja Mrkalj</cp:lastModifiedBy>
  <cp:revision>152</cp:revision>
  <cp:lastPrinted>2020-03-13T09:44:00Z</cp:lastPrinted>
  <dcterms:created xsi:type="dcterms:W3CDTF">2020-03-09T11:34:00Z</dcterms:created>
  <dcterms:modified xsi:type="dcterms:W3CDTF">2020-09-07T06:59:00Z</dcterms:modified>
</cp:coreProperties>
</file>