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77" w:rsidRPr="00011866" w:rsidRDefault="00EB4477" w:rsidP="0089508E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0B28BE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26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. став 1.</w:t>
      </w:r>
      <w:r w:rsidR="006C1B01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Закона о јавном дугу („Службени гласник РС”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, бр.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61/05</w:t>
      </w:r>
      <w:r w:rsidR="00B83F09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107/09</w:t>
      </w:r>
      <w:r w:rsidR="002D7BBE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83F09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78/11</w:t>
      </w:r>
      <w:r w:rsidR="002B4DCD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2D7BBE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68/15</w:t>
      </w:r>
      <w:r w:rsidR="002B4DCD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, 95/18 и 91/19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</w:p>
    <w:p w:rsidR="000A6F43" w:rsidRPr="00011866" w:rsidRDefault="000A6F43" w:rsidP="0089508E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B4477" w:rsidRPr="00011866" w:rsidRDefault="00EB4477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Влада доноси </w:t>
      </w:r>
    </w:p>
    <w:p w:rsidR="00EB4477" w:rsidRPr="00011866" w:rsidRDefault="00EB4477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17D9" w:rsidRPr="00011866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ЕД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</w:p>
    <w:p w:rsidR="00EB4477" w:rsidRPr="00011866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О ИЗМЕН</w:t>
      </w:r>
      <w:r w:rsidR="009C4D5C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АМА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Д</w:t>
      </w:r>
      <w:r w:rsidR="006C1B01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ОПУНАМА УРЕДБЕ О ОПШТИМ УСЛОВИМА 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ЗА ЕМИСИЈУ И ПРОДАЈУ ДРЖАВНИХ ХАРТИЈА ОД ВРЕДНОСТИ НА ПРИМАРНОМ ТРЖИШТУ</w:t>
      </w:r>
    </w:p>
    <w:p w:rsidR="00EB4477" w:rsidRPr="00011866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B4477" w:rsidRPr="00011866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B4477" w:rsidRPr="00011866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Члан 1.</w:t>
      </w:r>
    </w:p>
    <w:p w:rsidR="00F72E9E" w:rsidRPr="00CB05DF" w:rsidRDefault="00B33B37" w:rsidP="00D63BCA">
      <w:pPr>
        <w:tabs>
          <w:tab w:val="left" w:pos="9360"/>
        </w:tabs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11866">
        <w:rPr>
          <w:rFonts w:ascii="Times New Roman" w:hAnsi="Times New Roman" w:cs="Times New Roman"/>
          <w:sz w:val="24"/>
          <w:szCs w:val="24"/>
          <w:lang w:val="ru-RU"/>
        </w:rPr>
        <w:t xml:space="preserve">У Уредби о општим условима за емисију и продају државних хартија од вредности на примарном тржишту </w:t>
      </w:r>
      <w:r w:rsidR="006C1B01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(„</w:t>
      </w:r>
      <w:r w:rsidR="000F7C27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Службени</w:t>
      </w:r>
      <w:r w:rsidR="006C1B01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гласник РС”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, бр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F17D9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A2B01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100/14, 78/17, 66/18 </w:t>
      </w:r>
      <w:r w:rsidR="003A2B0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3A2B01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78/18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r w:rsidR="003F17D9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у члану 2.</w:t>
      </w:r>
      <w:r w:rsidR="00714500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256EC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F72E9E"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ачк</w:t>
      </w:r>
      <w:r w:rsidR="000A6F43">
        <w:rPr>
          <w:rFonts w:ascii="Times New Roman" w:eastAsia="Times New Roman" w:hAnsi="Times New Roman" w:cs="Times New Roman"/>
          <w:sz w:val="24"/>
          <w:szCs w:val="24"/>
        </w:rPr>
        <w:t>a</w:t>
      </w:r>
      <w:r w:rsidR="008256EC"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1)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B36A49"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>:</w:t>
      </w:r>
    </w:p>
    <w:p w:rsidR="00736867" w:rsidRDefault="008256EC" w:rsidP="000A6F43">
      <w:pPr>
        <w:pStyle w:val="NoSpacing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„1)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Државне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хартије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од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вредности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даљем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тексту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државне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хартије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финансијски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инструменти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чија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је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вредност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исказана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домаћој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страној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валути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чијој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емисији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складу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са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одлучује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Влада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министар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надлежан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послове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финансија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даљем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тексту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министар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лице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које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овласти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које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се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регистр</w:t>
      </w:r>
      <w:r w:rsidR="00C9411E" w:rsidRPr="000A6F4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ју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облику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електронског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записа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Централном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регистру</w:t>
      </w:r>
      <w:r w:rsidR="003A2B01" w:rsidRPr="0001186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104EA" w:rsidRPr="00011866">
        <w:rPr>
          <w:rFonts w:ascii="Times New Roman" w:hAnsi="Times New Roman" w:cs="Times New Roman"/>
          <w:sz w:val="24"/>
          <w:szCs w:val="24"/>
          <w:lang w:val="ru-RU"/>
        </w:rPr>
        <w:t>депо</w:t>
      </w:r>
      <w:r w:rsidR="009104EA" w:rsidRPr="000A6F4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104EA" w:rsidRPr="00011866">
        <w:rPr>
          <w:rFonts w:ascii="Times New Roman" w:hAnsi="Times New Roman" w:cs="Times New Roman"/>
          <w:sz w:val="24"/>
          <w:szCs w:val="24"/>
          <w:lang w:val="ru-RU"/>
        </w:rPr>
        <w:t>клирингу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хартија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од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вредности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Београд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даљем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тексту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Централни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регистар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емисиони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рачун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Републике</w:t>
      </w:r>
      <w:r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1866">
        <w:rPr>
          <w:rFonts w:ascii="Times New Roman" w:hAnsi="Times New Roman" w:cs="Times New Roman"/>
          <w:sz w:val="24"/>
          <w:szCs w:val="24"/>
          <w:lang w:val="ru-RU"/>
        </w:rPr>
        <w:t>Србије</w:t>
      </w:r>
      <w:r w:rsidR="000A6F43" w:rsidRPr="000A6F43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0A6F43" w:rsidRPr="000A6F43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0A6F43" w:rsidRPr="000A6F4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A6F43" w:rsidRPr="000A6F43" w:rsidRDefault="000A6F43" w:rsidP="000A6F43">
      <w:pPr>
        <w:pStyle w:val="NoSpacing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ачк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и:</w:t>
      </w:r>
    </w:p>
    <w:p w:rsidR="00736867" w:rsidRPr="000A6F43" w:rsidRDefault="000A6F43" w:rsidP="000A6F43">
      <w:pPr>
        <w:pStyle w:val="NoSpacing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736867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17)</w:t>
      </w:r>
      <w:r w:rsidR="00736867" w:rsidRPr="000A6F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36867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Извршна стопа приноса представља стопу по којој се реализује емисија хартија, а у складу са којом се утврђује јединстве</w:t>
      </w:r>
      <w:r w:rsidR="00DE5F88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продајна цена на свакој појединачној аукцији</w:t>
      </w:r>
      <w:r w:rsidR="00736867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државних хартија (метод јединствене цене), односно највишу извршну стопу од свих прихваћених извршних стопа, на основу којих се одређују извршне стопе по којима се налози реализују (метод вишеструке цене);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”.</w:t>
      </w:r>
    </w:p>
    <w:p w:rsidR="00736867" w:rsidRPr="000A6F43" w:rsidRDefault="000A6F43" w:rsidP="000A6F43">
      <w:pPr>
        <w:pStyle w:val="NoSpacing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Pr="00011866">
        <w:rPr>
          <w:rFonts w:ascii="Times New Roman" w:eastAsia="Times New Roman" w:hAnsi="Times New Roman" w:cs="Times New Roman"/>
          <w:sz w:val="24"/>
          <w:szCs w:val="24"/>
          <w:lang w:val="ru-RU"/>
        </w:rPr>
        <w:t>ачк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24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и:</w:t>
      </w:r>
    </w:p>
    <w:p w:rsidR="00B33B37" w:rsidRPr="000A6F43" w:rsidRDefault="00F72E9E" w:rsidP="000A6F43">
      <w:pPr>
        <w:pStyle w:val="NoSpacing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4C4632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24</w:t>
      </w:r>
      <w:r w:rsidR="003F17D9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5C0802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Реотварање</w:t>
      </w:r>
      <w:r w:rsidR="00DA16B5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C50CC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емисије </w:t>
      </w:r>
      <w:r w:rsidR="00DA16B5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представља продају државних хартија</w:t>
      </w:r>
      <w:r w:rsidR="00DC50CC" w:rsidRP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раније нису продате у целости у оквиру емисије у којој су понуђене, као и додатну продају државних хартија у оквиру емисије у којој су раније продате у целости понуђене државне хартије (повећање обима емисије)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;”.</w:t>
      </w:r>
    </w:p>
    <w:p w:rsidR="005C0802" w:rsidRPr="00CB05DF" w:rsidRDefault="005C0802" w:rsidP="00720579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816EA" w:rsidRPr="00CB05DF" w:rsidRDefault="006816EA" w:rsidP="007E1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:rsidR="00DA16B5" w:rsidRPr="00CB05DF" w:rsidRDefault="006816EA" w:rsidP="000A6F4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4</w:t>
      </w:r>
      <w:r w:rsidR="00B36A49"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36A4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дод</w:t>
      </w:r>
      <w:r w:rsidR="00CD21B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ају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ст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</w:t>
      </w:r>
      <w:r w:rsidR="00CD21B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. и 3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729A1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глас</w:t>
      </w:r>
      <w:r w:rsidR="00CD21B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32689A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:rsidR="00DA16B5" w:rsidRPr="00CB05DF" w:rsidRDefault="0032689A" w:rsidP="007E127B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аукцијама</w:t>
      </w:r>
      <w:r w:rsidR="0059351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17F9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могу </w:t>
      </w:r>
      <w:r w:rsidR="00CB05DF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продавати </w:t>
      </w:r>
      <w:r w:rsidR="004729A1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DA16B5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државне хартије 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оквиру реотварања емисије.</w:t>
      </w:r>
    </w:p>
    <w:p w:rsidR="003154DD" w:rsidRPr="00CB05DF" w:rsidRDefault="00DA16B5" w:rsidP="003154DD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Код реотварања емисије </w:t>
      </w:r>
      <w:r w:rsidR="0073686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повећање</w:t>
      </w:r>
      <w:r w:rsidR="0073686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обима емисије</w:t>
      </w:r>
      <w:r w:rsidR="00CE654A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–</w:t>
      </w:r>
      <w:r w:rsidR="0073686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додатна продаја државних хартија са </w:t>
      </w:r>
      <w:r w:rsidR="003154DD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истим карактеристикама које се односе на валуту, купонску стопу и датум доспећа, 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државне хартије се изд</w:t>
      </w:r>
      <w:r w:rsidR="003154DD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ају у складу са актом о емисији и </w:t>
      </w:r>
      <w:r w:rsidR="00B36A49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обједињују се </w:t>
      </w:r>
      <w:r w:rsidR="003154DD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у јединствену емисију</w:t>
      </w:r>
      <w:r w:rsidR="00F00046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</w:t>
      </w:r>
      <w:r w:rsidR="0073686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раније емитованим</w:t>
      </w:r>
      <w:r w:rsidR="00CE654A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00046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државним хартијама</w:t>
      </w:r>
      <w:r w:rsidR="00736867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ових карактеристика</w:t>
      </w:r>
      <w:r w:rsidR="00C9411E">
        <w:rPr>
          <w:rFonts w:ascii="Times New Roman" w:eastAsia="Times New Roman" w:hAnsi="Times New Roman" w:cs="Times New Roman"/>
          <w:sz w:val="24"/>
          <w:szCs w:val="24"/>
          <w:lang w:val="sr-Cyrl-RS"/>
        </w:rPr>
        <w:t>.ˮ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9104EA" w:rsidRPr="00CB05DF" w:rsidRDefault="009104EA" w:rsidP="00D63BCA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3154DD" w:rsidRPr="00CB05DF" w:rsidRDefault="00720579" w:rsidP="00593519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3.</w:t>
      </w:r>
    </w:p>
    <w:p w:rsidR="00E32EEB" w:rsidRPr="00CB05DF" w:rsidRDefault="00E32EEB" w:rsidP="000A6F43">
      <w:pPr>
        <w:spacing w:after="0" w:line="240" w:lineRule="auto"/>
        <w:ind w:right="-45"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23. став 4. мења се и гласи:</w:t>
      </w:r>
    </w:p>
    <w:p w:rsidR="009C4D5C" w:rsidRDefault="00E32EEB" w:rsidP="000A6F4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„Поступак клиринга и салдирања по основу примарне продаје државних хартија врши Централни регистар и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>/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страно правно лице које обавља</w:t>
      </w:r>
      <w:r w:rsidR="000A6F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послове клиринга и салдирања.”.</w:t>
      </w:r>
    </w:p>
    <w:p w:rsidR="00A15269" w:rsidRDefault="00A15269" w:rsidP="009C4D5C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C4D5C" w:rsidRPr="00CB05DF" w:rsidRDefault="009C4D5C" w:rsidP="00A15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4.</w:t>
      </w:r>
    </w:p>
    <w:p w:rsidR="00E32EEB" w:rsidRPr="00CB05DF" w:rsidRDefault="00E32EEB" w:rsidP="000A6F43">
      <w:pPr>
        <w:spacing w:after="0" w:line="240" w:lineRule="auto"/>
        <w:ind w:right="-45"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29. став 3. брише се</w:t>
      </w:r>
      <w:r w:rsidR="00C9411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E32EEB" w:rsidRPr="00E17F97" w:rsidRDefault="000A6F43" w:rsidP="001A03E2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134AF8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тав 4. постаје став 3.</w:t>
      </w:r>
      <w:r w:rsidR="00E32EEB"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:rsidR="00736867" w:rsidRPr="00CB05DF" w:rsidRDefault="00736867" w:rsidP="00593519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36867" w:rsidRPr="00CB05DF" w:rsidRDefault="00736867" w:rsidP="00736867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9C4D5C" w:rsidRPr="00CB05DF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  <w:r w:rsidRPr="00CB05D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36867" w:rsidRPr="00CB05DF" w:rsidRDefault="00736867" w:rsidP="00593519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C1286" w:rsidRPr="00CB05DF" w:rsidRDefault="00C2469E" w:rsidP="007E127B">
      <w:pPr>
        <w:pStyle w:val="Default"/>
        <w:tabs>
          <w:tab w:val="left" w:pos="5205"/>
        </w:tabs>
        <w:spacing w:after="0" w:afterAutospacing="0" w:line="240" w:lineRule="auto"/>
        <w:ind w:left="0"/>
        <w:rPr>
          <w:rFonts w:ascii="Times New Roman" w:hAnsi="Times New Roman" w:cs="Times New Roman"/>
          <w:lang w:val="sr-Cyrl-RS"/>
        </w:rPr>
      </w:pPr>
      <w:r w:rsidRPr="00CB05DF">
        <w:rPr>
          <w:rFonts w:ascii="Times New Roman" w:hAnsi="Times New Roman" w:cs="Times New Roman"/>
          <w:lang w:val="sr-Cyrl-RS"/>
        </w:rPr>
        <w:t xml:space="preserve">            </w:t>
      </w:r>
      <w:r w:rsidR="00217557" w:rsidRPr="00CB05DF">
        <w:rPr>
          <w:rFonts w:ascii="Times New Roman" w:hAnsi="Times New Roman" w:cs="Times New Roman"/>
          <w:lang w:val="sr-Cyrl-RS"/>
        </w:rPr>
        <w:t xml:space="preserve">Ова уредба ступа </w:t>
      </w:r>
      <w:r w:rsidR="00893FCD" w:rsidRPr="00CB05DF">
        <w:rPr>
          <w:rFonts w:ascii="Times New Roman" w:hAnsi="Times New Roman" w:cs="Times New Roman"/>
          <w:lang w:val="sr-Cyrl-RS"/>
        </w:rPr>
        <w:t>на снагу наредног дана од дана објављивања у „Службеном гласнику Републике Србије”</w:t>
      </w:r>
      <w:r w:rsidR="000E2595" w:rsidRPr="00CB05DF">
        <w:rPr>
          <w:rFonts w:ascii="Times New Roman" w:hAnsi="Times New Roman" w:cs="Times New Roman"/>
          <w:lang w:val="sr-Cyrl-RS"/>
        </w:rPr>
        <w:t>.</w:t>
      </w:r>
    </w:p>
    <w:p w:rsidR="00C76CEF" w:rsidRDefault="00C76CEF" w:rsidP="007E127B">
      <w:pPr>
        <w:pStyle w:val="Default"/>
        <w:tabs>
          <w:tab w:val="left" w:pos="5205"/>
        </w:tabs>
        <w:spacing w:after="0" w:afterAutospacing="0" w:line="240" w:lineRule="auto"/>
        <w:ind w:left="0"/>
        <w:rPr>
          <w:rFonts w:ascii="Times New Roman" w:hAnsi="Times New Roman" w:cs="Times New Roman"/>
          <w:lang w:val="sr-Cyrl-RS"/>
        </w:rPr>
      </w:pPr>
    </w:p>
    <w:p w:rsidR="000A6F43" w:rsidRPr="00CB05DF" w:rsidRDefault="000A6F43" w:rsidP="007E127B">
      <w:pPr>
        <w:pStyle w:val="Default"/>
        <w:tabs>
          <w:tab w:val="left" w:pos="5205"/>
        </w:tabs>
        <w:spacing w:after="0" w:afterAutospacing="0" w:line="240" w:lineRule="auto"/>
        <w:ind w:left="0"/>
        <w:rPr>
          <w:rFonts w:ascii="Times New Roman" w:hAnsi="Times New Roman" w:cs="Times New Roman"/>
          <w:lang w:val="sr-Cyrl-RS"/>
        </w:rPr>
      </w:pPr>
    </w:p>
    <w:p w:rsidR="00217557" w:rsidRPr="00CB05DF" w:rsidRDefault="00217557" w:rsidP="00D63BCA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lang w:val="sr-Cyrl-RS"/>
        </w:rPr>
      </w:pPr>
    </w:p>
    <w:p w:rsidR="00C76CEF" w:rsidRPr="00CB05DF" w:rsidRDefault="00C76CEF" w:rsidP="00D63BCA">
      <w:pPr>
        <w:pStyle w:val="Default"/>
        <w:spacing w:after="0" w:afterAutospacing="0" w:line="240" w:lineRule="auto"/>
        <w:ind w:left="0" w:right="-45"/>
        <w:rPr>
          <w:rFonts w:ascii="Times New Roman" w:hAnsi="Times New Roman" w:cs="Times New Roman"/>
          <w:color w:val="auto"/>
          <w:lang w:val="sr-Cyrl-RS"/>
        </w:rPr>
      </w:pPr>
      <w:r w:rsidRPr="00CB05DF">
        <w:rPr>
          <w:rFonts w:ascii="Times New Roman" w:hAnsi="Times New Roman" w:cs="Times New Roman"/>
          <w:color w:val="auto"/>
          <w:lang w:val="sr-Cyrl-RS"/>
        </w:rPr>
        <w:t>05 Број:</w:t>
      </w:r>
      <w:r w:rsidR="00011866">
        <w:rPr>
          <w:rFonts w:ascii="Times New Roman" w:hAnsi="Times New Roman" w:cs="Times New Roman"/>
          <w:color w:val="auto"/>
          <w:lang w:val="sr-Cyrl-RS"/>
        </w:rPr>
        <w:t xml:space="preserve"> 110-9243/2020-1</w:t>
      </w:r>
    </w:p>
    <w:p w:rsidR="00C76CEF" w:rsidRPr="00CB05DF" w:rsidRDefault="00011866" w:rsidP="00217557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>У Београду,</w:t>
      </w:r>
      <w:r w:rsidR="00C2469E" w:rsidRPr="00CB05DF">
        <w:rPr>
          <w:rFonts w:ascii="Times New Roman" w:hAnsi="Times New Roman" w:cs="Times New Roman"/>
          <w:color w:val="auto"/>
          <w:lang w:val="sr-Cyrl-RS"/>
        </w:rPr>
        <w:t xml:space="preserve"> </w:t>
      </w:r>
      <w:r>
        <w:rPr>
          <w:rFonts w:ascii="Times New Roman" w:hAnsi="Times New Roman" w:cs="Times New Roman"/>
          <w:color w:val="auto"/>
          <w:lang w:val="sr-Cyrl-RS"/>
        </w:rPr>
        <w:t xml:space="preserve">19. </w:t>
      </w:r>
      <w:r w:rsidR="00593519" w:rsidRPr="00CB05DF">
        <w:rPr>
          <w:rFonts w:ascii="Times New Roman" w:hAnsi="Times New Roman" w:cs="Times New Roman"/>
          <w:color w:val="auto"/>
          <w:lang w:val="sr-Cyrl-RS"/>
        </w:rPr>
        <w:t xml:space="preserve">новембра </w:t>
      </w:r>
      <w:r w:rsidR="00893FCD" w:rsidRPr="00CB05DF">
        <w:rPr>
          <w:rFonts w:ascii="Times New Roman" w:hAnsi="Times New Roman" w:cs="Times New Roman"/>
          <w:color w:val="auto"/>
          <w:lang w:val="sr-Cyrl-RS"/>
        </w:rPr>
        <w:t>2020</w:t>
      </w:r>
      <w:r w:rsidR="00C76CEF" w:rsidRPr="00CB05DF">
        <w:rPr>
          <w:rFonts w:ascii="Times New Roman" w:hAnsi="Times New Roman" w:cs="Times New Roman"/>
          <w:color w:val="auto"/>
          <w:lang w:val="sr-Cyrl-RS"/>
        </w:rPr>
        <w:t xml:space="preserve">. године                                                                                 </w:t>
      </w:r>
    </w:p>
    <w:p w:rsidR="00C76CEF" w:rsidRPr="00CB05DF" w:rsidRDefault="00C76CEF" w:rsidP="002C1286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  <w:lang w:val="sr-Cyrl-RS"/>
        </w:rPr>
      </w:pPr>
    </w:p>
    <w:p w:rsidR="00B11B9A" w:rsidRPr="00CB05DF" w:rsidRDefault="00C76CEF" w:rsidP="002C1286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  <w:r w:rsidRPr="00CB05DF">
        <w:rPr>
          <w:rFonts w:ascii="Times New Roman" w:hAnsi="Times New Roman" w:cs="Times New Roman"/>
          <w:color w:val="auto"/>
          <w:lang w:val="sr-Cyrl-RS"/>
        </w:rPr>
        <w:t>В Л А Д А</w:t>
      </w:r>
    </w:p>
    <w:p w:rsidR="00217557" w:rsidRPr="00CB05DF" w:rsidRDefault="00217557" w:rsidP="002C1286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</w:p>
    <w:p w:rsidR="00C76CEF" w:rsidRPr="00CB05DF" w:rsidRDefault="00EF01A7" w:rsidP="00C922F2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  <w:r w:rsidRPr="00CB05DF">
        <w:rPr>
          <w:rFonts w:ascii="Times New Roman" w:hAnsi="Times New Roman" w:cs="Times New Roman"/>
          <w:color w:val="auto"/>
          <w:lang w:val="sr-Cyrl-RS"/>
        </w:rPr>
        <w:t xml:space="preserve">                                                                                                        </w:t>
      </w:r>
      <w:r w:rsidR="00217557" w:rsidRPr="00CB05DF">
        <w:rPr>
          <w:rFonts w:ascii="Times New Roman" w:hAnsi="Times New Roman" w:cs="Times New Roman"/>
          <w:color w:val="auto"/>
          <w:lang w:val="sr-Cyrl-RS"/>
        </w:rPr>
        <w:t xml:space="preserve">ПРЕДСЕДНИК </w:t>
      </w:r>
    </w:p>
    <w:p w:rsidR="00C76CEF" w:rsidRPr="00CB05DF" w:rsidRDefault="00C76CEF" w:rsidP="00B11B9A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  <w:lang w:val="sr-Cyrl-RS"/>
        </w:rPr>
      </w:pPr>
    </w:p>
    <w:p w:rsidR="0093320F" w:rsidRPr="00011866" w:rsidRDefault="00EF01A7" w:rsidP="00746037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  <w:r w:rsidRPr="00CB05DF">
        <w:rPr>
          <w:rFonts w:ascii="Times New Roman" w:hAnsi="Times New Roman" w:cs="Times New Roman"/>
          <w:color w:val="auto"/>
          <w:lang w:val="sr-Cyrl-RS"/>
        </w:rPr>
        <w:t xml:space="preserve">                                                                         </w:t>
      </w:r>
      <w:r w:rsidR="003A5CD7">
        <w:rPr>
          <w:rFonts w:ascii="Times New Roman" w:hAnsi="Times New Roman" w:cs="Times New Roman"/>
          <w:color w:val="auto"/>
          <w:lang w:val="sr-Cyrl-RS"/>
        </w:rPr>
        <w:t xml:space="preserve">                               </w:t>
      </w:r>
      <w:r w:rsidR="00893FCD" w:rsidRPr="00CB05DF">
        <w:rPr>
          <w:rFonts w:ascii="Times New Roman" w:hAnsi="Times New Roman" w:cs="Times New Roman"/>
          <w:color w:val="auto"/>
          <w:lang w:val="sr-Cyrl-RS"/>
        </w:rPr>
        <w:t>Ана Брнабић</w:t>
      </w:r>
      <w:r w:rsidR="00011866">
        <w:rPr>
          <w:rFonts w:ascii="Times New Roman" w:hAnsi="Times New Roman" w:cs="Times New Roman"/>
          <w:color w:val="auto"/>
          <w:lang w:val="en-US"/>
        </w:rPr>
        <w:t xml:space="preserve">, </w:t>
      </w:r>
      <w:r w:rsidR="00011866">
        <w:rPr>
          <w:rFonts w:ascii="Times New Roman" w:hAnsi="Times New Roman" w:cs="Times New Roman"/>
          <w:color w:val="auto"/>
          <w:lang w:val="sr-Cyrl-RS"/>
        </w:rPr>
        <w:t>с.р.</w:t>
      </w:r>
    </w:p>
    <w:p w:rsidR="00EF01A7" w:rsidRPr="00CB05DF" w:rsidRDefault="00EF01A7" w:rsidP="00B36A49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  <w:lang w:val="sr-Cyrl-RS"/>
        </w:rPr>
      </w:pPr>
    </w:p>
    <w:p w:rsidR="00522FCA" w:rsidRPr="00CB05DF" w:rsidRDefault="00522FCA" w:rsidP="002D7BBE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E654A" w:rsidRPr="00CB05DF" w:rsidRDefault="00CE654A" w:rsidP="002D7BBE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CE654A" w:rsidRPr="00CB05DF" w:rsidSect="00A15269">
      <w:headerReference w:type="default" r:id="rId8"/>
      <w:pgSz w:w="12240" w:h="15840"/>
      <w:pgMar w:top="1134" w:right="1608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800" w:rsidRDefault="00DB2800" w:rsidP="003A5CD7">
      <w:pPr>
        <w:spacing w:after="0" w:line="240" w:lineRule="auto"/>
      </w:pPr>
      <w:r>
        <w:separator/>
      </w:r>
    </w:p>
  </w:endnote>
  <w:endnote w:type="continuationSeparator" w:id="0">
    <w:p w:rsidR="00DB2800" w:rsidRDefault="00DB2800" w:rsidP="003A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800" w:rsidRDefault="00DB2800" w:rsidP="003A5CD7">
      <w:pPr>
        <w:spacing w:after="0" w:line="240" w:lineRule="auto"/>
      </w:pPr>
      <w:r>
        <w:separator/>
      </w:r>
    </w:p>
  </w:footnote>
  <w:footnote w:type="continuationSeparator" w:id="0">
    <w:p w:rsidR="00DB2800" w:rsidRDefault="00DB2800" w:rsidP="003A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909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3A5CD7" w:rsidRPr="003A5CD7" w:rsidRDefault="003A5CD7">
        <w:pPr>
          <w:pStyle w:val="Header"/>
          <w:jc w:val="center"/>
          <w:rPr>
            <w:rFonts w:ascii="Times New Roman" w:hAnsi="Times New Roman" w:cs="Times New Roman"/>
          </w:rPr>
        </w:pPr>
        <w:r w:rsidRPr="003A5CD7">
          <w:rPr>
            <w:rFonts w:ascii="Times New Roman" w:hAnsi="Times New Roman" w:cs="Times New Roman"/>
          </w:rPr>
          <w:fldChar w:fldCharType="begin"/>
        </w:r>
        <w:r w:rsidRPr="003A5CD7">
          <w:rPr>
            <w:rFonts w:ascii="Times New Roman" w:hAnsi="Times New Roman" w:cs="Times New Roman"/>
          </w:rPr>
          <w:instrText xml:space="preserve"> PAGE   \* MERGEFORMAT </w:instrText>
        </w:r>
        <w:r w:rsidRPr="003A5CD7">
          <w:rPr>
            <w:rFonts w:ascii="Times New Roman" w:hAnsi="Times New Roman" w:cs="Times New Roman"/>
          </w:rPr>
          <w:fldChar w:fldCharType="separate"/>
        </w:r>
        <w:r w:rsidR="00A52B5D">
          <w:rPr>
            <w:rFonts w:ascii="Times New Roman" w:hAnsi="Times New Roman" w:cs="Times New Roman"/>
            <w:noProof/>
          </w:rPr>
          <w:t>2</w:t>
        </w:r>
        <w:r w:rsidRPr="003A5CD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3A5CD7" w:rsidRDefault="003A5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A4F45"/>
    <w:multiLevelType w:val="hybridMultilevel"/>
    <w:tmpl w:val="98149F56"/>
    <w:lvl w:ilvl="0" w:tplc="9DFE970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5B230BC1"/>
    <w:multiLevelType w:val="hybridMultilevel"/>
    <w:tmpl w:val="688AF0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91F62"/>
    <w:multiLevelType w:val="hybridMultilevel"/>
    <w:tmpl w:val="A6CC8548"/>
    <w:lvl w:ilvl="0" w:tplc="F2F2DD04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CF2840"/>
    <w:multiLevelType w:val="hybridMultilevel"/>
    <w:tmpl w:val="930E16E2"/>
    <w:lvl w:ilvl="0" w:tplc="772AFA5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A574F90"/>
    <w:multiLevelType w:val="hybridMultilevel"/>
    <w:tmpl w:val="2D627B24"/>
    <w:lvl w:ilvl="0" w:tplc="887A2C5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77"/>
    <w:rsid w:val="00001E81"/>
    <w:rsid w:val="00004E20"/>
    <w:rsid w:val="00011866"/>
    <w:rsid w:val="0002756A"/>
    <w:rsid w:val="00030F7D"/>
    <w:rsid w:val="000315D7"/>
    <w:rsid w:val="00043DCA"/>
    <w:rsid w:val="00052C4F"/>
    <w:rsid w:val="00075AA0"/>
    <w:rsid w:val="00077B30"/>
    <w:rsid w:val="000A6F43"/>
    <w:rsid w:val="000B28BE"/>
    <w:rsid w:val="000E094C"/>
    <w:rsid w:val="000E2595"/>
    <w:rsid w:val="000F028B"/>
    <w:rsid w:val="000F3FE4"/>
    <w:rsid w:val="000F5803"/>
    <w:rsid w:val="000F7C27"/>
    <w:rsid w:val="00101CB5"/>
    <w:rsid w:val="0011239C"/>
    <w:rsid w:val="00122C7C"/>
    <w:rsid w:val="00132933"/>
    <w:rsid w:val="00134AF8"/>
    <w:rsid w:val="00137E1E"/>
    <w:rsid w:val="001436AB"/>
    <w:rsid w:val="00151F77"/>
    <w:rsid w:val="00155807"/>
    <w:rsid w:val="00166178"/>
    <w:rsid w:val="0017462B"/>
    <w:rsid w:val="001828E2"/>
    <w:rsid w:val="0019396D"/>
    <w:rsid w:val="001A03E2"/>
    <w:rsid w:val="001A0B37"/>
    <w:rsid w:val="001B2420"/>
    <w:rsid w:val="001B6D27"/>
    <w:rsid w:val="001B6F09"/>
    <w:rsid w:val="001C32ED"/>
    <w:rsid w:val="001C5EFE"/>
    <w:rsid w:val="00200D68"/>
    <w:rsid w:val="002039F8"/>
    <w:rsid w:val="00217557"/>
    <w:rsid w:val="00226F2D"/>
    <w:rsid w:val="00274197"/>
    <w:rsid w:val="002869A9"/>
    <w:rsid w:val="002911AC"/>
    <w:rsid w:val="00292482"/>
    <w:rsid w:val="002942E2"/>
    <w:rsid w:val="002969BB"/>
    <w:rsid w:val="002B4DCD"/>
    <w:rsid w:val="002C1286"/>
    <w:rsid w:val="002C4D5D"/>
    <w:rsid w:val="002D043C"/>
    <w:rsid w:val="002D29A7"/>
    <w:rsid w:val="002D6131"/>
    <w:rsid w:val="002D7192"/>
    <w:rsid w:val="002D7BBE"/>
    <w:rsid w:val="002E33EE"/>
    <w:rsid w:val="002E4A45"/>
    <w:rsid w:val="002E5D31"/>
    <w:rsid w:val="002F469F"/>
    <w:rsid w:val="00307E56"/>
    <w:rsid w:val="003132EC"/>
    <w:rsid w:val="0031512A"/>
    <w:rsid w:val="003154DD"/>
    <w:rsid w:val="003239E7"/>
    <w:rsid w:val="00324333"/>
    <w:rsid w:val="0032689A"/>
    <w:rsid w:val="0036655D"/>
    <w:rsid w:val="003845B1"/>
    <w:rsid w:val="00390A69"/>
    <w:rsid w:val="00391C2D"/>
    <w:rsid w:val="003A2B01"/>
    <w:rsid w:val="003A419A"/>
    <w:rsid w:val="003A5CD7"/>
    <w:rsid w:val="003B27CD"/>
    <w:rsid w:val="003B54D2"/>
    <w:rsid w:val="003E6E02"/>
    <w:rsid w:val="003F17A6"/>
    <w:rsid w:val="003F17D9"/>
    <w:rsid w:val="00403F40"/>
    <w:rsid w:val="00410C38"/>
    <w:rsid w:val="00422EC0"/>
    <w:rsid w:val="00423F0B"/>
    <w:rsid w:val="00444210"/>
    <w:rsid w:val="00446890"/>
    <w:rsid w:val="004538B2"/>
    <w:rsid w:val="004729A1"/>
    <w:rsid w:val="00481D31"/>
    <w:rsid w:val="004831E8"/>
    <w:rsid w:val="00496ED6"/>
    <w:rsid w:val="004C096C"/>
    <w:rsid w:val="004C16CE"/>
    <w:rsid w:val="004C4632"/>
    <w:rsid w:val="00503C4B"/>
    <w:rsid w:val="005174B3"/>
    <w:rsid w:val="00520A18"/>
    <w:rsid w:val="00522FCA"/>
    <w:rsid w:val="005264D4"/>
    <w:rsid w:val="00535EF1"/>
    <w:rsid w:val="00542DCF"/>
    <w:rsid w:val="00553F00"/>
    <w:rsid w:val="00554FC7"/>
    <w:rsid w:val="005726C0"/>
    <w:rsid w:val="00572F89"/>
    <w:rsid w:val="00575278"/>
    <w:rsid w:val="00582D29"/>
    <w:rsid w:val="00585476"/>
    <w:rsid w:val="00593519"/>
    <w:rsid w:val="00595BDD"/>
    <w:rsid w:val="005A1079"/>
    <w:rsid w:val="005A6EF1"/>
    <w:rsid w:val="005C0802"/>
    <w:rsid w:val="005D40A5"/>
    <w:rsid w:val="005E6AE2"/>
    <w:rsid w:val="006002DF"/>
    <w:rsid w:val="006237C0"/>
    <w:rsid w:val="00623EE3"/>
    <w:rsid w:val="00626EDC"/>
    <w:rsid w:val="00631B3D"/>
    <w:rsid w:val="00633D18"/>
    <w:rsid w:val="0063472C"/>
    <w:rsid w:val="006412EC"/>
    <w:rsid w:val="00652B3C"/>
    <w:rsid w:val="00655488"/>
    <w:rsid w:val="00663FBA"/>
    <w:rsid w:val="00666D04"/>
    <w:rsid w:val="00680271"/>
    <w:rsid w:val="006816EA"/>
    <w:rsid w:val="006838CF"/>
    <w:rsid w:val="006847E5"/>
    <w:rsid w:val="00686B9C"/>
    <w:rsid w:val="006B33E6"/>
    <w:rsid w:val="006B7299"/>
    <w:rsid w:val="006C137F"/>
    <w:rsid w:val="006C1B01"/>
    <w:rsid w:val="006D1A70"/>
    <w:rsid w:val="006D41B0"/>
    <w:rsid w:val="006D4741"/>
    <w:rsid w:val="00702556"/>
    <w:rsid w:val="00705C0B"/>
    <w:rsid w:val="007064AC"/>
    <w:rsid w:val="00711974"/>
    <w:rsid w:val="00714500"/>
    <w:rsid w:val="00720579"/>
    <w:rsid w:val="0072317A"/>
    <w:rsid w:val="0072661C"/>
    <w:rsid w:val="00730C8F"/>
    <w:rsid w:val="00736867"/>
    <w:rsid w:val="00746037"/>
    <w:rsid w:val="00747EF6"/>
    <w:rsid w:val="00755F1C"/>
    <w:rsid w:val="00771FE1"/>
    <w:rsid w:val="007738B1"/>
    <w:rsid w:val="00784FBD"/>
    <w:rsid w:val="00790E74"/>
    <w:rsid w:val="007A5268"/>
    <w:rsid w:val="007B5D3F"/>
    <w:rsid w:val="007D424D"/>
    <w:rsid w:val="007E00A1"/>
    <w:rsid w:val="007E127B"/>
    <w:rsid w:val="00802BC5"/>
    <w:rsid w:val="00812EE7"/>
    <w:rsid w:val="008256EC"/>
    <w:rsid w:val="00837507"/>
    <w:rsid w:val="00853169"/>
    <w:rsid w:val="00853DBD"/>
    <w:rsid w:val="008642FD"/>
    <w:rsid w:val="00875EE2"/>
    <w:rsid w:val="00887C0F"/>
    <w:rsid w:val="00893FCD"/>
    <w:rsid w:val="0089508E"/>
    <w:rsid w:val="00895C2A"/>
    <w:rsid w:val="008B1184"/>
    <w:rsid w:val="008B3B2E"/>
    <w:rsid w:val="008D2DA3"/>
    <w:rsid w:val="008D3808"/>
    <w:rsid w:val="008D60EE"/>
    <w:rsid w:val="008F61D4"/>
    <w:rsid w:val="009104EA"/>
    <w:rsid w:val="00917F86"/>
    <w:rsid w:val="009325DB"/>
    <w:rsid w:val="0093320F"/>
    <w:rsid w:val="00947E53"/>
    <w:rsid w:val="00960306"/>
    <w:rsid w:val="00972AD8"/>
    <w:rsid w:val="00980286"/>
    <w:rsid w:val="00995058"/>
    <w:rsid w:val="00997A95"/>
    <w:rsid w:val="009A10E0"/>
    <w:rsid w:val="009C2FC9"/>
    <w:rsid w:val="009C4D5C"/>
    <w:rsid w:val="009C5606"/>
    <w:rsid w:val="009D1066"/>
    <w:rsid w:val="009D444A"/>
    <w:rsid w:val="009E2387"/>
    <w:rsid w:val="009E2E76"/>
    <w:rsid w:val="00A10DE9"/>
    <w:rsid w:val="00A15269"/>
    <w:rsid w:val="00A22D55"/>
    <w:rsid w:val="00A25AA5"/>
    <w:rsid w:val="00A34308"/>
    <w:rsid w:val="00A34D3C"/>
    <w:rsid w:val="00A5227C"/>
    <w:rsid w:val="00A52B5D"/>
    <w:rsid w:val="00A53410"/>
    <w:rsid w:val="00A648FF"/>
    <w:rsid w:val="00A72862"/>
    <w:rsid w:val="00A926ED"/>
    <w:rsid w:val="00AA42C9"/>
    <w:rsid w:val="00AA5147"/>
    <w:rsid w:val="00AB2568"/>
    <w:rsid w:val="00AB4255"/>
    <w:rsid w:val="00AD6F07"/>
    <w:rsid w:val="00AF6409"/>
    <w:rsid w:val="00B11B9A"/>
    <w:rsid w:val="00B145AA"/>
    <w:rsid w:val="00B14A05"/>
    <w:rsid w:val="00B25E39"/>
    <w:rsid w:val="00B33B37"/>
    <w:rsid w:val="00B36A49"/>
    <w:rsid w:val="00B510BD"/>
    <w:rsid w:val="00B51CF0"/>
    <w:rsid w:val="00B62418"/>
    <w:rsid w:val="00B71BE7"/>
    <w:rsid w:val="00B83F09"/>
    <w:rsid w:val="00BA3870"/>
    <w:rsid w:val="00BA5D02"/>
    <w:rsid w:val="00BC4D42"/>
    <w:rsid w:val="00BC5B15"/>
    <w:rsid w:val="00BC73E7"/>
    <w:rsid w:val="00BE7F07"/>
    <w:rsid w:val="00BF164C"/>
    <w:rsid w:val="00BF65E1"/>
    <w:rsid w:val="00C02C29"/>
    <w:rsid w:val="00C167A3"/>
    <w:rsid w:val="00C21118"/>
    <w:rsid w:val="00C2469E"/>
    <w:rsid w:val="00C318CB"/>
    <w:rsid w:val="00C357AE"/>
    <w:rsid w:val="00C679F6"/>
    <w:rsid w:val="00C76CEF"/>
    <w:rsid w:val="00C76F58"/>
    <w:rsid w:val="00C770A0"/>
    <w:rsid w:val="00C922F2"/>
    <w:rsid w:val="00C93F57"/>
    <w:rsid w:val="00C9411E"/>
    <w:rsid w:val="00CB05DF"/>
    <w:rsid w:val="00CB3F2E"/>
    <w:rsid w:val="00CB5147"/>
    <w:rsid w:val="00CC028C"/>
    <w:rsid w:val="00CD21B7"/>
    <w:rsid w:val="00CE617E"/>
    <w:rsid w:val="00CE654A"/>
    <w:rsid w:val="00CF12CB"/>
    <w:rsid w:val="00CF6F7D"/>
    <w:rsid w:val="00D04397"/>
    <w:rsid w:val="00D116F0"/>
    <w:rsid w:val="00D15D71"/>
    <w:rsid w:val="00D22E64"/>
    <w:rsid w:val="00D26066"/>
    <w:rsid w:val="00D32D10"/>
    <w:rsid w:val="00D417D7"/>
    <w:rsid w:val="00D44547"/>
    <w:rsid w:val="00D472A1"/>
    <w:rsid w:val="00D52DBB"/>
    <w:rsid w:val="00D63BCA"/>
    <w:rsid w:val="00D67415"/>
    <w:rsid w:val="00D758B1"/>
    <w:rsid w:val="00D8289F"/>
    <w:rsid w:val="00D84E99"/>
    <w:rsid w:val="00DA16B5"/>
    <w:rsid w:val="00DA2482"/>
    <w:rsid w:val="00DA60F7"/>
    <w:rsid w:val="00DA6790"/>
    <w:rsid w:val="00DB2800"/>
    <w:rsid w:val="00DC50CC"/>
    <w:rsid w:val="00DC6EE7"/>
    <w:rsid w:val="00DD1BC3"/>
    <w:rsid w:val="00DD51D3"/>
    <w:rsid w:val="00DE37DD"/>
    <w:rsid w:val="00DE5F88"/>
    <w:rsid w:val="00DE701C"/>
    <w:rsid w:val="00DF6C3E"/>
    <w:rsid w:val="00E022BA"/>
    <w:rsid w:val="00E10845"/>
    <w:rsid w:val="00E1740A"/>
    <w:rsid w:val="00E17F97"/>
    <w:rsid w:val="00E32EEB"/>
    <w:rsid w:val="00E357EF"/>
    <w:rsid w:val="00E766DE"/>
    <w:rsid w:val="00E84E08"/>
    <w:rsid w:val="00E9206D"/>
    <w:rsid w:val="00E9632E"/>
    <w:rsid w:val="00EB204B"/>
    <w:rsid w:val="00EB4477"/>
    <w:rsid w:val="00EB579F"/>
    <w:rsid w:val="00EC1315"/>
    <w:rsid w:val="00ED2410"/>
    <w:rsid w:val="00EF01A7"/>
    <w:rsid w:val="00EF07DD"/>
    <w:rsid w:val="00F00046"/>
    <w:rsid w:val="00F16258"/>
    <w:rsid w:val="00F30080"/>
    <w:rsid w:val="00F40F4E"/>
    <w:rsid w:val="00F51D64"/>
    <w:rsid w:val="00F72E9E"/>
    <w:rsid w:val="00F76EA1"/>
    <w:rsid w:val="00F83B0F"/>
    <w:rsid w:val="00F87E8A"/>
    <w:rsid w:val="00FB2617"/>
    <w:rsid w:val="00FB3541"/>
    <w:rsid w:val="00FD4812"/>
    <w:rsid w:val="00FE732F"/>
    <w:rsid w:val="00FF0056"/>
    <w:rsid w:val="00FF7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AA3142-5E16-4C69-B1A5-E2918C19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C76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76CEF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0315D7"/>
    <w:rPr>
      <w:color w:val="auto"/>
    </w:rPr>
  </w:style>
  <w:style w:type="paragraph" w:customStyle="1" w:styleId="CM54">
    <w:name w:val="CM54"/>
    <w:basedOn w:val="Default"/>
    <w:next w:val="Default"/>
    <w:rsid w:val="000315D7"/>
    <w:pPr>
      <w:spacing w:after="198"/>
    </w:pPr>
    <w:rPr>
      <w:color w:val="auto"/>
    </w:rPr>
  </w:style>
  <w:style w:type="paragraph" w:customStyle="1" w:styleId="stil1tekst">
    <w:name w:val="stil_1tekst"/>
    <w:basedOn w:val="Normal"/>
    <w:rsid w:val="00B11B9A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B3B2E"/>
    <w:pPr>
      <w:spacing w:after="0" w:line="240" w:lineRule="auto"/>
    </w:pPr>
  </w:style>
  <w:style w:type="character" w:customStyle="1" w:styleId="CommentTextChar">
    <w:name w:val="Comment Text Char"/>
    <w:link w:val="CommentText"/>
    <w:uiPriority w:val="99"/>
    <w:rsid w:val="00520A1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20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520A18"/>
    <w:rPr>
      <w:sz w:val="20"/>
      <w:szCs w:val="20"/>
    </w:rPr>
  </w:style>
  <w:style w:type="paragraph" w:customStyle="1" w:styleId="stil6naslov">
    <w:name w:val="stil_6naslov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stil4clan">
    <w:name w:val="stil_4clan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vidividi1">
    <w:name w:val="vidi_vidi1"/>
    <w:rsid w:val="00520A18"/>
    <w:rPr>
      <w:b/>
      <w:bCs/>
      <w:color w:val="800000"/>
      <w:sz w:val="24"/>
      <w:szCs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1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3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7podnas">
    <w:name w:val="stil_7podnas"/>
    <w:basedOn w:val="Normal"/>
    <w:uiPriority w:val="99"/>
    <w:rsid w:val="0093320F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54FC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A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CD7"/>
  </w:style>
  <w:style w:type="paragraph" w:styleId="Footer">
    <w:name w:val="footer"/>
    <w:basedOn w:val="Normal"/>
    <w:link w:val="FooterChar"/>
    <w:uiPriority w:val="99"/>
    <w:unhideWhenUsed/>
    <w:rsid w:val="003A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C401-F572-4161-987B-2785A5C7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Centrala</dc:creator>
  <cp:keywords/>
  <dc:description/>
  <cp:lastModifiedBy>Milica Ostojic</cp:lastModifiedBy>
  <cp:revision>2</cp:revision>
  <cp:lastPrinted>2020-11-19T10:55:00Z</cp:lastPrinted>
  <dcterms:created xsi:type="dcterms:W3CDTF">2020-11-20T11:10:00Z</dcterms:created>
  <dcterms:modified xsi:type="dcterms:W3CDTF">2020-11-20T11:10:00Z</dcterms:modified>
</cp:coreProperties>
</file>