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F8341" w14:textId="77777777" w:rsidR="006113DC" w:rsidRPr="00BA2D0E" w:rsidRDefault="006113DC" w:rsidP="005857E3">
      <w:pPr>
        <w:rPr>
          <w:sz w:val="24"/>
          <w:szCs w:val="24"/>
          <w:u w:val="single"/>
          <w:lang w:val="sr-Cyrl-CS"/>
        </w:rPr>
      </w:pPr>
    </w:p>
    <w:p w14:paraId="278A968E" w14:textId="77777777" w:rsidR="00C54918" w:rsidRPr="00BA2D0E" w:rsidRDefault="00C54918" w:rsidP="00C5491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члана 5. став 3. и члана 7. став 4. Закона о контроли државне помоћи („Службени гласник РС”, број 73/19) и члана 42. став 1. Закона о Влади („Службени гласник РС”, бр. 55/05, 71/05 - исправка, 101/07, 65/08, 16/11, 68/12 - УС, 72/12, 7/14 - УС, 44/14 и 30/18 - др. закон), </w:t>
      </w:r>
    </w:p>
    <w:p w14:paraId="08FA870F" w14:textId="77777777" w:rsidR="006113DC" w:rsidRPr="00BA2D0E" w:rsidRDefault="006113DC" w:rsidP="00C54918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Влада доноси,</w:t>
      </w:r>
    </w:p>
    <w:p w14:paraId="0E1BFADB" w14:textId="77777777" w:rsidR="006113DC" w:rsidRPr="00BA2D0E" w:rsidRDefault="006113DC" w:rsidP="006113DC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BE9BD5" w14:textId="77777777" w:rsidR="00C54918" w:rsidRPr="00BA2D0E" w:rsidRDefault="006113DC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УРЕДБУ </w:t>
      </w:r>
    </w:p>
    <w:p w14:paraId="62736412" w14:textId="0CE99EC2" w:rsidR="006113DC" w:rsidRPr="00BA2D0E" w:rsidRDefault="006113DC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О УСЛОВИМА И КРИТЕРИЈУМИМА УСКЛАЂЕНОСТИ ДРЖАВНЕ ПОМОЋИ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>РАДИ ОТКЛАЊАЊА ОЗБИЉНОГ ПОРЕМЕЋАЈА У ПРИВРЕДИ ПРОУЗРОКОВАНОГ ЕПИДЕМИЈОМ ЗАРАЗНЕ БОЛЕСТИ COVID</w:t>
      </w:r>
      <w:r w:rsidR="00C5491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>19</w:t>
      </w:r>
    </w:p>
    <w:p w14:paraId="7FD2EF6F" w14:textId="77777777" w:rsidR="00EA3DC7" w:rsidRPr="00BA2D0E" w:rsidRDefault="00EA3DC7" w:rsidP="006113DC">
      <w:pPr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</w:p>
    <w:p w14:paraId="5A3880EA" w14:textId="77777777" w:rsidR="006113DC" w:rsidRPr="00BA2D0E" w:rsidRDefault="00CA4457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Предмет</w:t>
      </w:r>
    </w:p>
    <w:p w14:paraId="7A65DCFF" w14:textId="77777777" w:rsidR="00C54918" w:rsidRPr="00BA2D0E" w:rsidRDefault="00C54918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4B67A22" w14:textId="77777777" w:rsidR="006113DC" w:rsidRPr="00BA2D0E" w:rsidRDefault="006113DC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1.</w:t>
      </w:r>
    </w:p>
    <w:p w14:paraId="27783E20" w14:textId="73928F1B" w:rsidR="006113DC" w:rsidRPr="00BA2D0E" w:rsidRDefault="006113DC" w:rsidP="00C5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ab/>
        <w:t>Овом уредбом ближе се уређују услови и критеријуми усклађености државне помоћи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F6DE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ради отклањања 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озбиљног 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поремећаја у привреди 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проузрокованог </w:t>
      </w:r>
      <w:r w:rsidR="00265CC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епидемијом заразне болести COVID </w:t>
      </w:r>
      <w:r w:rsidR="00C54918" w:rsidRPr="00BA2D0E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265CC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19 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>помоћ за ликвидност учесника на тржишту)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AF407F3" w14:textId="77777777" w:rsidR="00CA4457" w:rsidRPr="00BA2D0E" w:rsidRDefault="00CA4457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EE1C335" w14:textId="77777777" w:rsidR="001B3608" w:rsidRPr="00BA2D0E" w:rsidRDefault="001B3608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2.</w:t>
      </w:r>
    </w:p>
    <w:p w14:paraId="060A7823" w14:textId="4734AEBB" w:rsidR="00AF05EE" w:rsidRPr="00BA2D0E" w:rsidRDefault="00AF05EE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за ликвидност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је увек усклађена државна помоћ ако су испуњени критеријуми из чл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3 </w:t>
      </w:r>
      <w:r w:rsidR="0019060E" w:rsidRPr="00BA2D0E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8.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ове уредбе.</w:t>
      </w:r>
    </w:p>
    <w:p w14:paraId="5AAF8CD0" w14:textId="77777777" w:rsidR="00C02419" w:rsidRPr="00BA2D0E" w:rsidRDefault="00097D26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се може доделити путем следећих инструмената:</w:t>
      </w:r>
    </w:p>
    <w:p w14:paraId="1BB9E6F3" w14:textId="77777777" w:rsidR="0019060E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D7C3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BD7C3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субвенције, отписа дуга, пореских олакшица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45DDB485" w14:textId="77777777" w:rsidR="0019060E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субвенционисаних каматних стопа за кредите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65632DA7" w14:textId="77777777" w:rsidR="0019060E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гаранција за кредите</w:t>
      </w:r>
      <w:r w:rsidR="00265CC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под условима повољнијих од тржишних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8DB499E" w14:textId="77777777" w:rsidR="0019060E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одлагања плаћања пореза и/или доприноса за социјално осигурање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7FA40617" w14:textId="7FF26298" w:rsidR="0019060E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0D40F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 облику субвенција за плате запослених ради избегавања отпуштања током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епидемије 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заразне болести COVID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–</w:t>
      </w:r>
      <w:r w:rsidR="00FA06F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19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528A9C70" w14:textId="68C15916" w:rsidR="001B3608" w:rsidRPr="00BA2D0E" w:rsidRDefault="0019060E" w:rsidP="00C54918">
      <w:pPr>
        <w:pStyle w:val="ListParagraph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D7C3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BD7C3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</w:t>
      </w:r>
      <w:r w:rsidR="00B0173B" w:rsidRPr="00BA2D0E">
        <w:rPr>
          <w:rFonts w:ascii="Times New Roman" w:hAnsi="Times New Roman" w:cs="Times New Roman"/>
          <w:sz w:val="24"/>
          <w:szCs w:val="24"/>
          <w:lang w:val="sr-Cyrl-CS"/>
        </w:rPr>
        <w:t>облику краткорочног осигурања извоза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AA046BC" w14:textId="52F98B5D" w:rsidR="00097D26" w:rsidRPr="00BA2D0E" w:rsidRDefault="00097D26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доделити </w:t>
      </w:r>
      <w:r w:rsidR="005E4F5C" w:rsidRPr="00BA2D0E">
        <w:rPr>
          <w:rFonts w:ascii="Times New Roman" w:hAnsi="Times New Roman" w:cs="Times New Roman"/>
          <w:sz w:val="24"/>
          <w:szCs w:val="24"/>
          <w:lang w:val="sr-Cyrl-CS"/>
        </w:rPr>
        <w:t>учесницима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који нису били у тешкоћама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члана 2. став 1. тачка 5) Уредбе о правилима за доделу државне помоћи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(„Сл</w:t>
      </w:r>
      <w:r w:rsidR="00907E20" w:rsidRPr="00BA2D0E">
        <w:rPr>
          <w:rFonts w:ascii="Times New Roman" w:hAnsi="Times New Roman" w:cs="Times New Roman"/>
          <w:sz w:val="24"/>
          <w:szCs w:val="24"/>
          <w:lang w:val="sr-Cyrl-CS"/>
        </w:rPr>
        <w:t>ужбени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гласник РС”, бр. 13/10, 100/11, 91/12, 37/13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97/13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 119/14) 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на дан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31. децембра 2019. године</w:t>
      </w:r>
      <w:r w:rsidR="00832EA9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7C322B" w14:textId="77777777" w:rsidR="00C54918" w:rsidRPr="00BA2D0E" w:rsidRDefault="00C54918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6702A" w14:textId="77777777" w:rsidR="000825C1" w:rsidRPr="00BA2D0E" w:rsidRDefault="000825C1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4C9DB3E" w14:textId="619EAB16" w:rsidR="00577065" w:rsidRPr="00BA2D0E" w:rsidRDefault="00577065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субвенциј</w:t>
      </w:r>
      <w:r w:rsidR="00B0173B" w:rsidRPr="00BA2D0E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EB0EA4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отписа дуга, 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>повољнијих услова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плаћања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EB0EA4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пореских 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 других </w:t>
      </w:r>
      <w:r w:rsidR="00EB0EA4" w:rsidRPr="00BA2D0E">
        <w:rPr>
          <w:rFonts w:ascii="Times New Roman" w:hAnsi="Times New Roman" w:cs="Times New Roman"/>
          <w:sz w:val="24"/>
          <w:szCs w:val="24"/>
          <w:lang w:val="sr-Cyrl-CS"/>
        </w:rPr>
        <w:t>олакшица</w:t>
      </w:r>
    </w:p>
    <w:p w14:paraId="1EECA727" w14:textId="77777777" w:rsidR="00B40D1A" w:rsidRPr="00BA2D0E" w:rsidRDefault="00B40D1A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7D53D89" w14:textId="03AEEA6C" w:rsidR="00EA3DC7" w:rsidRPr="00BA2D0E" w:rsidRDefault="00EA3DC7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>ржавн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а помоћ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бвенције, </w:t>
      </w:r>
      <w:r w:rsidR="00ED157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повољнијих услова плаћања (нпр. </w:t>
      </w:r>
      <w:r w:rsidR="00832EA9" w:rsidRPr="00BA2D0E">
        <w:rPr>
          <w:rFonts w:ascii="Times New Roman" w:hAnsi="Times New Roman" w:cs="Times New Roman"/>
          <w:sz w:val="24"/>
          <w:szCs w:val="24"/>
          <w:lang w:val="sr-Cyrl-CS"/>
        </w:rPr>
        <w:t>субвенционисане каматне стопе на кредите</w:t>
      </w:r>
      <w:r w:rsidR="00ED157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 гаранције државе или сваког правног лица које располаже и/или управља јавним средствима дате по условима повољнијим од тржишних)</w:t>
      </w:r>
      <w:r w:rsidR="00832EA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отписа дуга, пореских </w:t>
      </w:r>
      <w:r w:rsidR="00C0475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 царинских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олакшица</w:t>
      </w:r>
      <w:r w:rsidR="00832EA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или другог инструмента </w:t>
      </w:r>
      <w:r w:rsidR="001B2B9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додељује се у 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облику </w:t>
      </w:r>
      <w:r w:rsidR="001B2B90" w:rsidRPr="00BA2D0E">
        <w:rPr>
          <w:rFonts w:ascii="Times New Roman" w:hAnsi="Times New Roman" w:cs="Times New Roman"/>
          <w:sz w:val="24"/>
          <w:szCs w:val="24"/>
          <w:lang w:val="sr-Cyrl-CS"/>
        </w:rPr>
        <w:t>шеме при чему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4AA69DB7" w14:textId="5DC24F56" w:rsidR="0019060E" w:rsidRPr="00BA2D0E" w:rsidRDefault="00ED1579" w:rsidP="00C54918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номинални 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износ 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појединачне 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помоћи 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 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учеснику на тржишту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>не прелази 800.00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0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евра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>динарској против</w:t>
      </w:r>
      <w:r w:rsidR="00624F42" w:rsidRPr="00BA2D0E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591FD7" w:rsidRPr="00BA2D0E">
        <w:rPr>
          <w:rFonts w:ascii="Times New Roman" w:hAnsi="Times New Roman" w:cs="Times New Roman"/>
          <w:sz w:val="24"/>
          <w:szCs w:val="24"/>
          <w:lang w:val="sr-Cyrl-CS"/>
        </w:rPr>
        <w:t>редности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по званичном средњем девизном курсу Народне банке Србије на дан када је државна помоћ додељена</w:t>
      </w:r>
      <w:r w:rsidR="005471A2"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</w:p>
    <w:p w14:paraId="2C2AF9AC" w14:textId="3ED7282D" w:rsidR="00C54918" w:rsidRPr="00BA2D0E" w:rsidRDefault="00964839" w:rsidP="00C54918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471A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помоћ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>изражава</w:t>
      </w:r>
      <w:r w:rsidR="005471A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бруто износу, тј. у износу пре одбитка пореза или других трошкова;</w:t>
      </w:r>
    </w:p>
    <w:p w14:paraId="3579C738" w14:textId="07B9127A" w:rsidR="00404491" w:rsidRPr="00BA2D0E" w:rsidRDefault="00591FD7" w:rsidP="00C54918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шема мора садржати укупан процењени износ средстава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BDC8849" w14:textId="24498F64" w:rsidR="00404491" w:rsidRPr="00BA2D0E" w:rsidRDefault="00591FD7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40449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омоћ 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шеме из става 1. </w:t>
      </w:r>
      <w:r w:rsidR="00517EB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се додељује </w:t>
      </w:r>
      <w:r w:rsidR="0040449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најкасније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до </w:t>
      </w:r>
      <w:r w:rsidR="00404491" w:rsidRPr="00BA2D0E">
        <w:rPr>
          <w:rFonts w:ascii="Times New Roman" w:hAnsi="Times New Roman" w:cs="Times New Roman"/>
          <w:sz w:val="24"/>
          <w:szCs w:val="24"/>
          <w:lang w:val="sr-Cyrl-CS"/>
        </w:rPr>
        <w:t>31. децембра 2020. године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0449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>осим за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помоћ у облику пореских олакшица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додељује до тренутка истека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рок</w:t>
      </w:r>
      <w:r w:rsidR="00EA3DC7" w:rsidRPr="00BA2D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за подношење пореске пријаве за 2020</w:t>
      </w:r>
      <w:r w:rsidR="001B2B90" w:rsidRPr="00BA2D0E">
        <w:rPr>
          <w:rFonts w:ascii="Times New Roman" w:hAnsi="Times New Roman" w:cs="Times New Roman"/>
          <w:sz w:val="24"/>
          <w:szCs w:val="24"/>
          <w:lang w:val="sr-Cyrl-CS"/>
        </w:rPr>
        <w:t>. годину</w:t>
      </w:r>
      <w:r w:rsidR="00773FD0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665234C" w14:textId="77777777" w:rsidR="00EA3DC7" w:rsidRPr="00BA2D0E" w:rsidRDefault="00404491" w:rsidP="00C549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107FF17" w14:textId="77777777" w:rsidR="00DC0027" w:rsidRPr="00BA2D0E" w:rsidRDefault="00DC0027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субвенционисаних каматних стопа за кредите</w:t>
      </w:r>
    </w:p>
    <w:p w14:paraId="3C03E493" w14:textId="77777777" w:rsidR="00C54918" w:rsidRPr="00BA2D0E" w:rsidRDefault="00C54918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AD1DF29" w14:textId="77777777" w:rsidR="00DC0027" w:rsidRPr="00BA2D0E" w:rsidRDefault="00DC0027" w:rsidP="00C5491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4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25F3A44" w14:textId="77777777" w:rsidR="005148DB" w:rsidRPr="00BA2D0E" w:rsidRDefault="0055266F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субвенционисаних каматних стопа за кредите додељује се појединачном учеснику на тржишту до </w:t>
      </w:r>
      <w:r w:rsidR="00E030F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номиналног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износа утврђеним чланом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тачка 1)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или </w:t>
      </w:r>
      <w:r w:rsidR="00C130FE" w:rsidRPr="00BA2D0E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каматним стопама које су</w:t>
      </w:r>
      <w:r w:rsidR="005148DB"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06AFE82" w14:textId="21DA2C68" w:rsidR="001B3608" w:rsidRPr="00BA2D0E" w:rsidRDefault="005148DB" w:rsidP="00C5491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најмање једнаке основној референтној каматној стопи</w:t>
      </w:r>
      <w:r w:rsidR="005471A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 другој </w:t>
      </w:r>
      <w:r w:rsidR="00E030F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референтној </w:t>
      </w:r>
      <w:r w:rsidR="005471A2" w:rsidRPr="00BA2D0E">
        <w:rPr>
          <w:rFonts w:ascii="Times New Roman" w:hAnsi="Times New Roman" w:cs="Times New Roman"/>
          <w:sz w:val="24"/>
          <w:szCs w:val="24"/>
          <w:lang w:val="sr-Cyrl-CS"/>
        </w:rPr>
        <w:t>стопи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која се примењивала на дан 1. јануар 2020. године, увећан</w:t>
      </w:r>
      <w:r w:rsidR="00577065" w:rsidRPr="00BA2D0E">
        <w:rPr>
          <w:rFonts w:ascii="Times New Roman" w:hAnsi="Times New Roman" w:cs="Times New Roman"/>
          <w:sz w:val="24"/>
          <w:szCs w:val="24"/>
          <w:lang w:val="sr-Cyrl-CS"/>
        </w:rPr>
        <w:t>ој</w:t>
      </w:r>
      <w:r w:rsidR="001B360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за маржу кредитног ризика </w:t>
      </w:r>
      <w:r w:rsidR="00BD7C3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како </w:t>
      </w:r>
      <w:r w:rsidR="00577065" w:rsidRPr="00BA2D0E">
        <w:rPr>
          <w:rFonts w:ascii="Times New Roman" w:hAnsi="Times New Roman" w:cs="Times New Roman"/>
          <w:sz w:val="24"/>
          <w:szCs w:val="24"/>
          <w:lang w:val="sr-Cyrl-CS"/>
        </w:rPr>
        <w:t>следи</w:t>
      </w:r>
      <w:r w:rsidR="00F63365"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DC55DC" w:rsidRPr="00BA2D0E" w14:paraId="4999B347" w14:textId="77777777" w:rsidTr="007E04FE">
        <w:tc>
          <w:tcPr>
            <w:tcW w:w="2339" w:type="dxa"/>
          </w:tcPr>
          <w:p w14:paraId="53B2C087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Врста корисника</w:t>
            </w:r>
          </w:p>
        </w:tc>
        <w:tc>
          <w:tcPr>
            <w:tcW w:w="2337" w:type="dxa"/>
          </w:tcPr>
          <w:p w14:paraId="0B90EC43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Маржа кредитног ризика за кредите са роком доспећа годину дана</w:t>
            </w:r>
          </w:p>
        </w:tc>
        <w:tc>
          <w:tcPr>
            <w:tcW w:w="2337" w:type="dxa"/>
          </w:tcPr>
          <w:p w14:paraId="51C48B6C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Маржа кредитног ризика за кредите са роком доспећа 2-3 године</w:t>
            </w:r>
          </w:p>
        </w:tc>
        <w:tc>
          <w:tcPr>
            <w:tcW w:w="2337" w:type="dxa"/>
          </w:tcPr>
          <w:p w14:paraId="7C259A34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Маржа кредитног ризика за кредите са роком доспећа 4-6 година</w:t>
            </w:r>
          </w:p>
        </w:tc>
      </w:tr>
      <w:tr w:rsidR="00DC55DC" w:rsidRPr="00BA2D0E" w14:paraId="7989677A" w14:textId="77777777" w:rsidTr="007E04FE">
        <w:tc>
          <w:tcPr>
            <w:tcW w:w="2339" w:type="dxa"/>
          </w:tcPr>
          <w:p w14:paraId="287F8456" w14:textId="60762B72" w:rsidR="00DC55DC" w:rsidRPr="00BA2D0E" w:rsidRDefault="004D2752" w:rsidP="004D275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Предузетници, микро, м</w:t>
            </w:r>
            <w:r w:rsidR="00DC55DC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ала и средња предузећа</w:t>
            </w:r>
          </w:p>
        </w:tc>
        <w:tc>
          <w:tcPr>
            <w:tcW w:w="2337" w:type="dxa"/>
          </w:tcPr>
          <w:p w14:paraId="3F048D0B" w14:textId="4D0735B4" w:rsidR="00DC55DC" w:rsidRPr="00BA2D0E" w:rsidRDefault="00DC55DC" w:rsidP="005557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2CA3A282" w14:textId="2C2573B1" w:rsidR="00DC55DC" w:rsidRPr="00BA2D0E" w:rsidRDefault="00DC55DC" w:rsidP="0055573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1C9E21F5" w14:textId="77777777" w:rsidR="00DC55DC" w:rsidRPr="00BA2D0E" w:rsidRDefault="00DC55DC" w:rsidP="007E04F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</w:tr>
      <w:tr w:rsidR="00DC55DC" w:rsidRPr="00BA2D0E" w14:paraId="60C1B648" w14:textId="77777777" w:rsidTr="006B5453">
        <w:tc>
          <w:tcPr>
            <w:tcW w:w="2339" w:type="dxa"/>
          </w:tcPr>
          <w:p w14:paraId="2753AB5B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Велики привредни субјекти</w:t>
            </w:r>
          </w:p>
        </w:tc>
        <w:tc>
          <w:tcPr>
            <w:tcW w:w="2337" w:type="dxa"/>
          </w:tcPr>
          <w:p w14:paraId="4FE19B99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1D1B18BF" w14:textId="77777777" w:rsidR="00DC55DC" w:rsidRPr="00BA2D0E" w:rsidRDefault="00DC55DC" w:rsidP="007E04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  <w:vAlign w:val="center"/>
          </w:tcPr>
          <w:p w14:paraId="33911AE6" w14:textId="77777777" w:rsidR="00DC55DC" w:rsidRPr="00BA2D0E" w:rsidRDefault="00776474" w:rsidP="006B545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200 </w:t>
            </w:r>
            <w:r w:rsidR="00577065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базних поена</w:t>
            </w:r>
          </w:p>
        </w:tc>
      </w:tr>
    </w:tbl>
    <w:p w14:paraId="027AC200" w14:textId="77777777" w:rsidR="00DC55DC" w:rsidRPr="00BA2D0E" w:rsidRDefault="00DC55DC" w:rsidP="00DC55DC">
      <w:pPr>
        <w:jc w:val="both"/>
        <w:rPr>
          <w:lang w:val="sr-Cyrl-CS"/>
        </w:rPr>
      </w:pPr>
    </w:p>
    <w:p w14:paraId="3A71254F" w14:textId="1E6D8C1A" w:rsidR="00DC55DC" w:rsidRPr="00BA2D0E" w:rsidRDefault="005148DB" w:rsidP="00FD22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2) и</w:t>
      </w:r>
      <w:r w:rsidR="00DC55D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знос главнице, за кредите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са каматом обрачунатом на начин</w:t>
      </w:r>
      <w:r w:rsidR="00FD2275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55DC" w:rsidRPr="00BA2D0E">
        <w:rPr>
          <w:rFonts w:ascii="Times New Roman" w:hAnsi="Times New Roman" w:cs="Times New Roman"/>
          <w:sz w:val="24"/>
          <w:szCs w:val="24"/>
          <w:lang w:val="sr-Cyrl-CS"/>
        </w:rPr>
        <w:t>са роком доспећа после 31. децембра 2020. године, не</w:t>
      </w:r>
      <w:r w:rsidR="003543B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17EBC" w:rsidRPr="00BA2D0E">
        <w:rPr>
          <w:rFonts w:ascii="Times New Roman" w:hAnsi="Times New Roman" w:cs="Times New Roman"/>
          <w:sz w:val="24"/>
          <w:szCs w:val="24"/>
          <w:lang w:val="sr-Cyrl-CS"/>
        </w:rPr>
        <w:t>сме прећи</w:t>
      </w:r>
      <w:r w:rsidR="00DC55DC"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21B12118" w14:textId="33D4075F" w:rsidR="0019060E" w:rsidRPr="00BA2D0E" w:rsidRDefault="00DC55DC" w:rsidP="00FD2275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двоструке годишње расходе за плате корисника државне помоћи  (укључујући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>доприносе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за социјално осигурање и трошак особља запосленог на локацији </w:t>
      </w:r>
      <w:r w:rsidR="005E4F5C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али формално на платној листи подуговарача или другог послодаваца) за 2019. годину или за последњу доступну годину (ако је </w:t>
      </w:r>
      <w:r w:rsidR="005E4F5C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основан од 1. јануара 2019. године максимални износ кредита не сме бити већи од процењених годишњих расхода за плате за прве две године пословања)</w:t>
      </w:r>
      <w:r w:rsidR="004C190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234F5496" w14:textId="2FE78655" w:rsidR="00DC55DC" w:rsidRPr="00BA2D0E" w:rsidRDefault="00DC55DC" w:rsidP="00FD2275">
      <w:pPr>
        <w:pStyle w:val="ListParagraph"/>
        <w:numPr>
          <w:ilvl w:val="0"/>
          <w:numId w:val="29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25% укупног промета корисника оствареног у 2019. години</w:t>
      </w:r>
      <w:r w:rsidR="00517EBC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56CC12E" w14:textId="16AC4495" w:rsidR="004C190C" w:rsidRPr="00BA2D0E" w:rsidRDefault="004C190C" w:rsidP="00FD22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Износ главнице може бити већи од износа из става </w:t>
      </w:r>
      <w:r w:rsidR="00FD2275" w:rsidRPr="00BA2D0E">
        <w:rPr>
          <w:rFonts w:ascii="Times New Roman" w:hAnsi="Times New Roman" w:cs="Times New Roman"/>
          <w:sz w:val="24"/>
          <w:szCs w:val="24"/>
          <w:lang w:val="sr-Cyrl-CS"/>
        </w:rPr>
        <w:t>1. тачкa</w:t>
      </w:r>
      <w:r w:rsidR="005148DB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2)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овог члана за кредите са доспећем до 31. децембра 2020. године уз одговарајуће образложење корисника и под условом да је задржана пропорционалност.</w:t>
      </w:r>
    </w:p>
    <w:p w14:paraId="283BCE84" w14:textId="60192925" w:rsidR="00D61F55" w:rsidRPr="00BA2D0E" w:rsidRDefault="00D61F55" w:rsidP="00FD22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Кредити </w:t>
      </w:r>
      <w:r w:rsidR="003543B6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до 800.000 евра у динарској проти</w:t>
      </w:r>
      <w:r w:rsidR="00517EBC" w:rsidRPr="00BA2D0E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вредности по званичном средњем девизном курсу Народне банке Србије на дан када је државна помоћ додељена, могу бити бескаматни.</w:t>
      </w:r>
    </w:p>
    <w:p w14:paraId="196E5866" w14:textId="230AFAFF" w:rsidR="004C190C" w:rsidRPr="00BA2D0E" w:rsidRDefault="002E26A9" w:rsidP="00FD227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Уговор о</w:t>
      </w:r>
      <w:r w:rsidR="004C190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кредиту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или други правни основ за доделу државне помоћи </w:t>
      </w:r>
      <w:r w:rsidR="004C190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мора бити потписан најкасније до 31. децембра 2020. године и ограничен на максимално шест година. </w:t>
      </w:r>
    </w:p>
    <w:p w14:paraId="39420E9B" w14:textId="77777777" w:rsidR="00EA3DC7" w:rsidRPr="00BA2D0E" w:rsidRDefault="00EA3DC7" w:rsidP="006113DC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6372A13" w14:textId="77777777" w:rsidR="006113DC" w:rsidRPr="00BA2D0E" w:rsidRDefault="006113DC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0027" w:rsidRPr="00BA2D0E">
        <w:rPr>
          <w:rFonts w:ascii="Times New Roman" w:hAnsi="Times New Roman" w:cs="Times New Roman"/>
          <w:sz w:val="24"/>
          <w:szCs w:val="24"/>
          <w:lang w:val="sr-Cyrl-CS"/>
        </w:rPr>
        <w:t>у облику гаранција за кредите</w:t>
      </w:r>
    </w:p>
    <w:p w14:paraId="7D55E59A" w14:textId="77777777" w:rsidR="006113DC" w:rsidRPr="00BA2D0E" w:rsidRDefault="006113DC" w:rsidP="00FD22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35648D1" w14:textId="19D1B1F2" w:rsidR="00377099" w:rsidRPr="00BA2D0E" w:rsidRDefault="00377099" w:rsidP="00FD2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може се доделити у облику гара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>нција за кредите</w:t>
      </w:r>
      <w:r w:rsidR="0098726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(зајмове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577065" w:rsidRPr="00BA2D0E">
        <w:rPr>
          <w:rFonts w:ascii="Times New Roman" w:hAnsi="Times New Roman" w:cs="Times New Roman"/>
          <w:sz w:val="24"/>
          <w:szCs w:val="24"/>
          <w:lang w:val="sr-Cyrl-CS"/>
        </w:rPr>
        <w:t>учесницима на тржишту</w:t>
      </w:r>
      <w:r w:rsidR="0098726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2EA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под повољнијим условима од тржишних </w:t>
      </w:r>
      <w:r w:rsidR="00B40D1A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вишем од </w:t>
      </w:r>
      <w:r w:rsidR="00E030F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номиналног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износа из члана 3</w:t>
      </w:r>
      <w:r w:rsidR="00B40D1A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тачка 1) </w:t>
      </w:r>
      <w:r w:rsidR="00B40D1A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ове уредбе 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0346E25" w14:textId="2A5BAB91" w:rsidR="00377099" w:rsidRPr="00BA2D0E" w:rsidRDefault="00FD2275" w:rsidP="00FD2275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577065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премија гаранције </w:t>
      </w:r>
      <w:r w:rsidR="00E030F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утврђена за конкретан зајам </w:t>
      </w:r>
      <w:r w:rsidR="00377099" w:rsidRPr="00BA2D0E">
        <w:rPr>
          <w:rFonts w:ascii="Times New Roman" w:hAnsi="Times New Roman" w:cs="Times New Roman"/>
          <w:sz w:val="24"/>
          <w:szCs w:val="24"/>
          <w:lang w:val="sr-Cyrl-CS"/>
        </w:rPr>
        <w:t>постављен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7709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на минимални ниво</w:t>
      </w:r>
      <w:r w:rsidR="005E086A" w:rsidRPr="00BA2D0E">
        <w:rPr>
          <w:rFonts w:ascii="Times New Roman" w:hAnsi="Times New Roman" w:cs="Times New Roman"/>
          <w:sz w:val="24"/>
          <w:szCs w:val="24"/>
          <w:lang w:val="sr-Cyrl-CS"/>
        </w:rPr>
        <w:t>, која ће се повећавати прогресивно како се трајање кредита покривеног гаранцијом повећава: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9"/>
        <w:gridCol w:w="2337"/>
        <w:gridCol w:w="2337"/>
        <w:gridCol w:w="2337"/>
      </w:tblGrid>
      <w:tr w:rsidR="001D6B12" w:rsidRPr="00BA2D0E" w14:paraId="5E3B456C" w14:textId="77777777" w:rsidTr="00377099">
        <w:tc>
          <w:tcPr>
            <w:tcW w:w="2339" w:type="dxa"/>
          </w:tcPr>
          <w:p w14:paraId="76722A59" w14:textId="77777777" w:rsidR="001D6B12" w:rsidRPr="00BA2D0E" w:rsidRDefault="00E267F9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Врста корисника</w:t>
            </w:r>
          </w:p>
        </w:tc>
        <w:tc>
          <w:tcPr>
            <w:tcW w:w="2337" w:type="dxa"/>
          </w:tcPr>
          <w:p w14:paraId="14CF9F48" w14:textId="77777777" w:rsidR="001D6B12" w:rsidRPr="00BA2D0E" w:rsidRDefault="00C130FE" w:rsidP="00C130F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За прву годину </w:t>
            </w:r>
          </w:p>
        </w:tc>
        <w:tc>
          <w:tcPr>
            <w:tcW w:w="2337" w:type="dxa"/>
          </w:tcPr>
          <w:p w14:paraId="7C1E5443" w14:textId="77777777" w:rsidR="001D6B12" w:rsidRPr="00BA2D0E" w:rsidRDefault="00C130FE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друге до треће године</w:t>
            </w:r>
          </w:p>
        </w:tc>
        <w:tc>
          <w:tcPr>
            <w:tcW w:w="2337" w:type="dxa"/>
          </w:tcPr>
          <w:p w14:paraId="329376A4" w14:textId="77777777" w:rsidR="001D6B12" w:rsidRPr="00BA2D0E" w:rsidRDefault="00C130FE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Од четврте до шесте</w:t>
            </w:r>
          </w:p>
        </w:tc>
      </w:tr>
      <w:tr w:rsidR="001D6B12" w:rsidRPr="00BA2D0E" w14:paraId="7368728C" w14:textId="77777777" w:rsidTr="00377099">
        <w:tc>
          <w:tcPr>
            <w:tcW w:w="2339" w:type="dxa"/>
          </w:tcPr>
          <w:p w14:paraId="22E323E4" w14:textId="682B9895" w:rsidR="001D6B12" w:rsidRPr="00BA2D0E" w:rsidRDefault="00C961CE" w:rsidP="00517EBC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Предузетници, микро, мала и средња предузећа</w:t>
            </w:r>
          </w:p>
        </w:tc>
        <w:tc>
          <w:tcPr>
            <w:tcW w:w="2337" w:type="dxa"/>
          </w:tcPr>
          <w:p w14:paraId="7EE4ABA1" w14:textId="77777777" w:rsidR="001D6B12" w:rsidRPr="00BA2D0E" w:rsidRDefault="001D6B12" w:rsidP="00C130FE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25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25993C78" w14:textId="77777777" w:rsidR="001D6B12" w:rsidRPr="00BA2D0E" w:rsidRDefault="001D6B12" w:rsidP="001037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02B1A08A" w14:textId="77777777" w:rsidR="001D6B12" w:rsidRPr="00BA2D0E" w:rsidRDefault="001D6B12" w:rsidP="001037F2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</w:tr>
      <w:tr w:rsidR="001D6B12" w:rsidRPr="00BA2D0E" w14:paraId="448C287B" w14:textId="77777777" w:rsidTr="00377099">
        <w:tc>
          <w:tcPr>
            <w:tcW w:w="2339" w:type="dxa"/>
          </w:tcPr>
          <w:p w14:paraId="08FF4958" w14:textId="77777777" w:rsidR="001D6B12" w:rsidRPr="00BA2D0E" w:rsidRDefault="00E267F9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Велики привредни субјекти</w:t>
            </w:r>
          </w:p>
        </w:tc>
        <w:tc>
          <w:tcPr>
            <w:tcW w:w="2337" w:type="dxa"/>
          </w:tcPr>
          <w:p w14:paraId="44AD6F57" w14:textId="77777777" w:rsidR="001D6B12" w:rsidRPr="00BA2D0E" w:rsidRDefault="001D6B12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4C952330" w14:textId="77777777" w:rsidR="001D6B12" w:rsidRPr="00BA2D0E" w:rsidRDefault="001D6B12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100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  <w:tc>
          <w:tcPr>
            <w:tcW w:w="2337" w:type="dxa"/>
          </w:tcPr>
          <w:p w14:paraId="1073C653" w14:textId="77777777" w:rsidR="001D6B12" w:rsidRPr="00BA2D0E" w:rsidRDefault="001D6B12" w:rsidP="001037F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200</w:t>
            </w:r>
            <w:r w:rsidR="00C130FE" w:rsidRPr="00BA2D0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базних поена</w:t>
            </w:r>
          </w:p>
        </w:tc>
      </w:tr>
    </w:tbl>
    <w:p w14:paraId="4FF9D7B7" w14:textId="77777777" w:rsidR="001D6B12" w:rsidRPr="00BA2D0E" w:rsidRDefault="001D6B12" w:rsidP="001D6B12">
      <w:pPr>
        <w:jc w:val="both"/>
        <w:rPr>
          <w:lang w:val="sr-Cyrl-CS"/>
        </w:rPr>
      </w:pPr>
    </w:p>
    <w:p w14:paraId="3ED569F0" w14:textId="4EF7387C" w:rsidR="00E267F9" w:rsidRPr="00BA2D0E" w:rsidRDefault="00FD2275" w:rsidP="00FD2275">
      <w:pPr>
        <w:pStyle w:val="ListParagraph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>гаранциј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3365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одобрена 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>најкасније</w:t>
      </w:r>
      <w:r w:rsidR="00F63365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до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децембра 2020. године</w:t>
      </w:r>
      <w:r w:rsidR="00F63365"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1C4DE997" w14:textId="77777777" w:rsidR="00E267F9" w:rsidRPr="00BA2D0E" w:rsidRDefault="00362ADE" w:rsidP="00FD2275">
      <w:pPr>
        <w:pStyle w:val="ListParagraph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износ главнице, за кредите са роком доспећа после 31. децембра 2020. године, не прелази</w:t>
      </w:r>
      <w:r w:rsidR="00E267F9" w:rsidRPr="00BA2D0E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740711AE" w14:textId="1CA44358" w:rsidR="00D93A4D" w:rsidRPr="00BA2D0E" w:rsidRDefault="00E267F9" w:rsidP="00FD2275">
      <w:pPr>
        <w:pStyle w:val="ListParagraph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(1) двоструке годишње расходе за плате корисника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државне помоћи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(укљ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учујући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>доприносе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за социјално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игурање и трошак особља запосленог 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на локацији </w:t>
      </w:r>
      <w:r w:rsidR="005E4F5C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учесника на тржишту</w:t>
      </w:r>
      <w:r w:rsidR="00A07EA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али формално на платној листи подуговарача или другог послодаваца) за 2019. годину и</w:t>
      </w:r>
      <w:r w:rsidR="00D93A4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ли за последњу доступну годину (ако је </w:t>
      </w:r>
      <w:r w:rsidR="005E4F5C" w:rsidRPr="00BA2D0E">
        <w:rPr>
          <w:rFonts w:ascii="Times New Roman" w:hAnsi="Times New Roman" w:cs="Times New Roman"/>
          <w:sz w:val="24"/>
          <w:szCs w:val="24"/>
          <w:lang w:val="sr-Cyrl-CS"/>
        </w:rPr>
        <w:t>учесник на тржишту</w:t>
      </w:r>
      <w:r w:rsidR="00D93A4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основан од 1. јануара 20</w:t>
      </w:r>
      <w:r w:rsidR="00FF1DFA" w:rsidRPr="00BA2D0E">
        <w:rPr>
          <w:rFonts w:ascii="Times New Roman" w:hAnsi="Times New Roman" w:cs="Times New Roman"/>
          <w:sz w:val="24"/>
          <w:szCs w:val="24"/>
          <w:lang w:val="sr-Cyrl-CS"/>
        </w:rPr>
        <w:t>20</w:t>
      </w:r>
      <w:r w:rsidR="00D93A4D" w:rsidRPr="00BA2D0E">
        <w:rPr>
          <w:rFonts w:ascii="Times New Roman" w:hAnsi="Times New Roman" w:cs="Times New Roman"/>
          <w:sz w:val="24"/>
          <w:szCs w:val="24"/>
          <w:lang w:val="sr-Cyrl-CS"/>
        </w:rPr>
        <w:t>. године максимални износ кредита не сме бити већи од процењених годишњих расхода за плате за прве две године пословања</w:t>
      </w:r>
      <w:r w:rsidR="00955251" w:rsidRPr="00BA2D0E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93A4D" w:rsidRPr="00BA2D0E">
        <w:rPr>
          <w:rFonts w:ascii="Times New Roman" w:hAnsi="Times New Roman" w:cs="Times New Roman"/>
          <w:sz w:val="24"/>
          <w:szCs w:val="24"/>
          <w:lang w:val="sr-Cyrl-CS"/>
        </w:rPr>
        <w:t>;</w:t>
      </w:r>
      <w:r w:rsidR="00FE787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4E3E3985" w14:textId="77777777" w:rsidR="00FE7870" w:rsidRPr="00BA2D0E" w:rsidRDefault="00D93A4D" w:rsidP="00FD2275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(2) 25% укупног промета корисника оствареног у 2019. години;</w:t>
      </w:r>
      <w:r w:rsidR="00FE787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</w:p>
    <w:p w14:paraId="44318027" w14:textId="5963AD3D" w:rsidR="00D93A4D" w:rsidRPr="00BA2D0E" w:rsidRDefault="00FE7870" w:rsidP="00FD2275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(3) већи износ </w:t>
      </w:r>
      <w:r w:rsidR="006A3210" w:rsidRPr="00BA2D0E">
        <w:rPr>
          <w:rFonts w:ascii="Times New Roman" w:hAnsi="Times New Roman" w:cs="Times New Roman"/>
          <w:sz w:val="24"/>
          <w:szCs w:val="24"/>
          <w:lang w:val="sr-Cyrl-CS"/>
        </w:rPr>
        <w:t>од износа предвиђеног у подтач.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(1) и (2)</w:t>
      </w:r>
      <w:r w:rsidR="004B30CA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ове тачке;</w:t>
      </w:r>
    </w:p>
    <w:p w14:paraId="3A0E3408" w14:textId="64B843CF" w:rsidR="008D1F58" w:rsidRPr="00BA2D0E" w:rsidRDefault="00FD2275" w:rsidP="00FD2275">
      <w:pPr>
        <w:pStyle w:val="ListParagraph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je </w:t>
      </w:r>
      <w:r w:rsidR="00362ADE" w:rsidRPr="00BA2D0E">
        <w:rPr>
          <w:rFonts w:ascii="Times New Roman" w:hAnsi="Times New Roman" w:cs="Times New Roman"/>
          <w:sz w:val="24"/>
          <w:szCs w:val="24"/>
          <w:lang w:val="sr-Cyrl-CS"/>
        </w:rPr>
        <w:t>трајање гаранције ограничено на највише шест година и ако државна гаранција не прелази:</w:t>
      </w:r>
    </w:p>
    <w:p w14:paraId="4DEEE4E8" w14:textId="77777777" w:rsidR="00912DBB" w:rsidRPr="00BA2D0E" w:rsidRDefault="00362ADE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(1) 90% главнице кредита ако губитке сразмерно и под истим условима сноси кредитна институција и држава</w:t>
      </w:r>
      <w:r w:rsidR="00462E6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или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0D0757E" w14:textId="77777777" w:rsidR="00362ADE" w:rsidRPr="00BA2D0E" w:rsidRDefault="00362ADE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(2) 35%</w:t>
      </w:r>
      <w:r w:rsidR="00462E6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главнице кредита ако се губици најпре приписују држави и тек после кредитној институцији </w:t>
      </w:r>
      <w:r w:rsidR="00462E68" w:rsidRPr="00BA2D0E">
        <w:rPr>
          <w:rFonts w:ascii="Times New Roman" w:hAnsi="Times New Roman" w:cs="Times New Roman"/>
          <w:sz w:val="24"/>
          <w:szCs w:val="24"/>
          <w:lang w:val="sr-Cyrl-CS"/>
        </w:rPr>
        <w:t>(тј. гаранција за први губитак)</w:t>
      </w:r>
      <w:r w:rsidR="00FE7870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8383B1D" w14:textId="77777777" w:rsidR="00FE7870" w:rsidRPr="00BA2D0E" w:rsidRDefault="00FE7870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040A74B" w14:textId="06699904" w:rsidR="00FE7870" w:rsidRPr="00BA2D0E" w:rsidRDefault="00FE7870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Износ кредита из става 1. тачка 3) овог члана може се повећати да покрије потребе за ликвидношћу од тренутка доделе у следећих 18 месеци за мала и средња предузећа и у следећих 12 месеци за велике привредне субјекте, уз одговарајуће образложење и на основу изјаве корисника о његовим потребама за ликвидношћу (план ликвидности може укључивати и обртни капитал и трошкове улагања).</w:t>
      </w:r>
    </w:p>
    <w:p w14:paraId="2B5EC755" w14:textId="7BE6E551" w:rsidR="006D162E" w:rsidRPr="00BA2D0E" w:rsidRDefault="006D162E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За износ кредита до 800.000 евра у динарској против</w:t>
      </w:r>
      <w:r w:rsidR="004B30CA" w:rsidRPr="00BA2D0E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редности по званичном средњем девизном курсу Народне банке Србије на дан када је државна помоћ додељена, гаранција може покрити 100% главнице кредита.</w:t>
      </w:r>
    </w:p>
    <w:p w14:paraId="6E11CE9C" w14:textId="77777777" w:rsidR="00FE7870" w:rsidRPr="00BA2D0E" w:rsidRDefault="00FE7870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Износ главнице може бити већи од износа из става 1. тачка 3) </w:t>
      </w:r>
      <w:r w:rsidR="004C190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овог члана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за кредите са доспећем до 31. децембра 2020. године уз одговарајуће образложење </w:t>
      </w:r>
      <w:r w:rsidR="004C190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корисника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и под условом да је задржана пропорционалност.</w:t>
      </w:r>
    </w:p>
    <w:p w14:paraId="3C30227F" w14:textId="77777777" w:rsidR="00FE7870" w:rsidRPr="00BA2D0E" w:rsidRDefault="00FE7870" w:rsidP="00FD227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Уколико се износ кредита из става 1. тачка 4) овог члана временом смањује (нпр. зато што је почела отплата кредита) зајамчени износ пропорционално се смањује.  </w:t>
      </w:r>
    </w:p>
    <w:p w14:paraId="1DA8244D" w14:textId="5CCA009D" w:rsidR="00462E68" w:rsidRPr="00BA2D0E" w:rsidRDefault="008C6AD4" w:rsidP="0046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</w:p>
    <w:p w14:paraId="4C866D29" w14:textId="77777777" w:rsidR="002D3D39" w:rsidRPr="00BA2D0E" w:rsidRDefault="002D3D39" w:rsidP="00462E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685605C" w14:textId="142D4955" w:rsidR="003875B0" w:rsidRPr="00BA2D0E" w:rsidRDefault="003875B0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Државна помоћ</w:t>
      </w:r>
      <w:r w:rsidR="000D40F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субвенција за плате запослених ради избегавања отпуштања током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заразне болести COVID – 19</w:t>
      </w:r>
    </w:p>
    <w:p w14:paraId="55CE80B6" w14:textId="77777777" w:rsidR="000825C1" w:rsidRPr="00BA2D0E" w:rsidRDefault="000825C1" w:rsidP="00964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6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2CB768" w14:textId="77777777" w:rsidR="003875B0" w:rsidRPr="00BA2D0E" w:rsidRDefault="000D40F2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Мера помоћи у облику субвенција за плате запослених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не представља државну помоћ ако се 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>примењуј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на целокупну привреду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све учеснике на тржишту без изузетка.</w:t>
      </w:r>
    </w:p>
    <w:p w14:paraId="44850332" w14:textId="77777777" w:rsidR="000D40F2" w:rsidRPr="00BA2D0E" w:rsidRDefault="000D40F2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субвенција за плате запослених може се доделити ако су испуњени следећи услови:</w:t>
      </w:r>
    </w:p>
    <w:p w14:paraId="3DD87D17" w14:textId="226B1497" w:rsidR="003875B0" w:rsidRPr="00BA2D0E" w:rsidRDefault="003875B0" w:rsidP="00964839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циљ помоћи 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очување радног места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током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епидемије заразне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болести 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COVID</w:t>
      </w:r>
      <w:r w:rsidR="0083583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19;</w:t>
      </w:r>
    </w:p>
    <w:p w14:paraId="3543B2B9" w14:textId="2F1597D3" w:rsidR="005C04C1" w:rsidRPr="00BA2D0E" w:rsidRDefault="003875B0" w:rsidP="00964839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помоћ се</w:t>
      </w:r>
      <w:r w:rsidR="000D40F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дод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ељује у облику </w:t>
      </w:r>
      <w:r w:rsidR="000D40F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шеме, односно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програма за учеснике на тржишту који п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рипадају одређеним секторима, регионима или учесницима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одређене величине који су посебно погођени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епидемијом заразне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болести 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COVID</w:t>
      </w:r>
      <w:r w:rsidR="0083583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19;</w:t>
      </w:r>
    </w:p>
    <w:p w14:paraId="012C351C" w14:textId="6688F002" w:rsidR="005C04C1" w:rsidRPr="00BA2D0E" w:rsidRDefault="0052261B" w:rsidP="00964839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плате се субвенционишу највише 12 месеци од подношења захтева за државну помоћ и то за запослене који би били от</w:t>
      </w:r>
      <w:r w:rsidR="00CF72BE" w:rsidRPr="00BA2D0E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уштени због прекида или смањења пословних активности узрокованих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епидемијом заразне болести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COVID</w:t>
      </w:r>
      <w:r w:rsidR="0083583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19 и ако је запослени чија се плата субвенционише у радном односу током целог раздобља субвенционисања;</w:t>
      </w:r>
    </w:p>
    <w:p w14:paraId="17FE14BE" w14:textId="3B4CE36A" w:rsidR="003875B0" w:rsidRPr="00BA2D0E" w:rsidRDefault="003875B0" w:rsidP="00964839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месечна субвенција за плате не прелази 80 % месечне бруто плате 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чија је плата субвенционисана (укључујући </w:t>
      </w:r>
      <w:r w:rsidR="004D730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порезе и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доприносе посл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одавца за </w:t>
      </w:r>
      <w:r w:rsidR="00C961CE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обавезно 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социјално осигурање)</w:t>
      </w:r>
      <w:r w:rsidR="002D3D39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96E7EE4" w14:textId="77777777" w:rsidR="004D730E" w:rsidRPr="00BA2D0E" w:rsidRDefault="004D730E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може, посебно у корист нижих категорија плата, обрачунати интензитет помоћи и другачијом методом од начина из става 2. тачка 4) овог члана, под условом да је задржана пропорционалност помоћи (нпр. </w:t>
      </w:r>
      <w:r w:rsidR="00C0475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обрачун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на основу националне просечне плате или минималне плате).</w:t>
      </w:r>
    </w:p>
    <w:p w14:paraId="6F06A2D7" w14:textId="4506FF34" w:rsidR="00413692" w:rsidRPr="00BA2D0E" w:rsidRDefault="00413692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>убвенција за плате може се комбиновати с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другим опште доступним или селективним мерама помоћи запошљавању ако комбинована помоћ не доводи до прекомерне надокнаде трошкова за плате </w:t>
      </w:r>
      <w:r w:rsidR="0052261B" w:rsidRPr="00BA2D0E">
        <w:rPr>
          <w:rFonts w:ascii="Times New Roman" w:hAnsi="Times New Roman" w:cs="Times New Roman"/>
          <w:sz w:val="24"/>
          <w:szCs w:val="24"/>
          <w:lang w:val="sr-Cyrl-CS"/>
        </w:rPr>
        <w:t>запослених</w:t>
      </w:r>
      <w:r w:rsidR="003875B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6CA20887" w14:textId="21B00C5D" w:rsidR="003875B0" w:rsidRPr="00BA2D0E" w:rsidRDefault="003875B0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Субвенције за плате могу се додатно комбиновати с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одлагањем плаћања пореза и одлагањем плаћања доприноса за </w:t>
      </w:r>
      <w:r w:rsidR="004D2752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обавезно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со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цијално осигурање</w:t>
      </w:r>
      <w:r w:rsidR="004D2752" w:rsidRPr="00BA2D0E">
        <w:rPr>
          <w:rFonts w:ascii="Times New Roman" w:hAnsi="Times New Roman" w:cs="Times New Roman"/>
          <w:sz w:val="24"/>
          <w:szCs w:val="24"/>
          <w:lang w:val="sr-Cyrl-CS"/>
        </w:rPr>
        <w:t>, ако комбинована помоћ не доводи до пре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4D2752" w:rsidRPr="00BA2D0E">
        <w:rPr>
          <w:rFonts w:ascii="Times New Roman" w:hAnsi="Times New Roman" w:cs="Times New Roman"/>
          <w:sz w:val="24"/>
          <w:szCs w:val="24"/>
          <w:lang w:val="sr-Cyrl-CS"/>
        </w:rPr>
        <w:t>омерне надокнаде трошкова за плате запослених</w:t>
      </w:r>
      <w:r w:rsidR="00413692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F2E135D" w14:textId="77777777" w:rsidR="00413692" w:rsidRPr="00BA2D0E" w:rsidRDefault="00413692" w:rsidP="00413692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5A9950D" w14:textId="77777777" w:rsidR="003875B0" w:rsidRPr="00BA2D0E" w:rsidRDefault="003875B0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одлагања плаћања пореза и/или доприноса за социјално осигурање</w:t>
      </w:r>
    </w:p>
    <w:p w14:paraId="15C7EB64" w14:textId="77777777" w:rsidR="000825C1" w:rsidRPr="00BA2D0E" w:rsidRDefault="000825C1" w:rsidP="00964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7.</w:t>
      </w:r>
    </w:p>
    <w:p w14:paraId="319E22BC" w14:textId="77777777" w:rsidR="004D730E" w:rsidRPr="00BA2D0E" w:rsidRDefault="004D730E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Мера помоћи у облику одлагања плаћања пореза и/или доприноса за социјално осигурање не представља државну помоћ ако се примењује на целокупну привреду односно све учеснике на тржишту без изузетка.</w:t>
      </w:r>
    </w:p>
    <w:p w14:paraId="1AA7641C" w14:textId="003DAC8B" w:rsidR="00830EDE" w:rsidRPr="00BA2D0E" w:rsidRDefault="00830EDE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одлагања плаћања пореза и/или доприноса за социјално осигурање односи се на плаћање у ратама одложених доспелих пореских обавеза, одобравање одлагања без обрачуна камата</w:t>
      </w:r>
      <w:r w:rsidR="002B3F2D" w:rsidRPr="00BA2D0E">
        <w:rPr>
          <w:rFonts w:ascii="Times New Roman" w:hAnsi="Times New Roman" w:cs="Times New Roman"/>
          <w:sz w:val="24"/>
          <w:szCs w:val="24"/>
          <w:lang w:val="sr-Cyrl-CS"/>
        </w:rPr>
        <w:t>, обуставу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наплате пореског д</w:t>
      </w:r>
      <w:r w:rsidR="007A7E6D" w:rsidRPr="00BA2D0E">
        <w:rPr>
          <w:rFonts w:ascii="Times New Roman" w:hAnsi="Times New Roman" w:cs="Times New Roman"/>
          <w:sz w:val="24"/>
          <w:szCs w:val="24"/>
          <w:lang w:val="sr-Cyrl-CS"/>
        </w:rPr>
        <w:t>уга, омогућавање бржег повраћаја</w:t>
      </w:r>
      <w:r w:rsidR="002B3F2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пореза или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на други начин.</w:t>
      </w:r>
    </w:p>
    <w:p w14:paraId="22B84989" w14:textId="77777777" w:rsidR="002B3F2D" w:rsidRPr="00BA2D0E" w:rsidRDefault="00D1458C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2B3F2D" w:rsidRPr="00BA2D0E">
        <w:rPr>
          <w:rFonts w:ascii="Times New Roman" w:hAnsi="Times New Roman" w:cs="Times New Roman"/>
          <w:sz w:val="24"/>
          <w:szCs w:val="24"/>
          <w:lang w:val="sr-Cyrl-CS"/>
        </w:rPr>
        <w:t>из става 2. овог члана</w:t>
      </w:r>
      <w:r w:rsidR="00D2405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30EDE" w:rsidRPr="00BA2D0E">
        <w:rPr>
          <w:rFonts w:ascii="Times New Roman" w:hAnsi="Times New Roman" w:cs="Times New Roman"/>
          <w:sz w:val="24"/>
          <w:szCs w:val="24"/>
          <w:lang w:val="sr-Cyrl-CS"/>
        </w:rPr>
        <w:t>може се доделити ако су испуњени следећи услови:</w:t>
      </w:r>
    </w:p>
    <w:p w14:paraId="12E9CB90" w14:textId="6F012EC8" w:rsidR="002B3F2D" w:rsidRPr="00BA2D0E" w:rsidRDefault="002B3F2D" w:rsidP="00964839">
      <w:pPr>
        <w:pStyle w:val="ListParagraph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помоћ се додељује у облику шеме, односно програма за учесн</w:t>
      </w:r>
      <w:r w:rsidR="008E35D6">
        <w:rPr>
          <w:rFonts w:ascii="Times New Roman" w:hAnsi="Times New Roman" w:cs="Times New Roman"/>
          <w:sz w:val="24"/>
          <w:szCs w:val="24"/>
          <w:lang w:val="sr-Cyrl-CS"/>
        </w:rPr>
        <w:t xml:space="preserve">ике на тржишту који припадају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одређеним секторима, регионима или учесницима на тржишту одређене величине који су посебно погођени </w:t>
      </w:r>
      <w:r w:rsidR="00B06F6A" w:rsidRPr="00BA2D0E">
        <w:rPr>
          <w:rFonts w:ascii="Times New Roman" w:hAnsi="Times New Roman" w:cs="Times New Roman"/>
          <w:sz w:val="24"/>
          <w:szCs w:val="24"/>
          <w:lang w:val="sr-Cyrl-CS"/>
        </w:rPr>
        <w:t>епидемијом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заразне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болести COVID</w:t>
      </w:r>
      <w:r w:rsidR="0083583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19;</w:t>
      </w:r>
    </w:p>
    <w:p w14:paraId="2E330F08" w14:textId="77777777" w:rsidR="002B3F2D" w:rsidRPr="00BA2D0E" w:rsidRDefault="002B3F2D" w:rsidP="00964839">
      <w:pPr>
        <w:pStyle w:val="ListParagraph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помоћ се </w:t>
      </w:r>
      <w:r w:rsidR="00D1458C" w:rsidRPr="00BA2D0E">
        <w:rPr>
          <w:rFonts w:ascii="Times New Roman" w:hAnsi="Times New Roman" w:cs="Times New Roman"/>
          <w:sz w:val="24"/>
          <w:szCs w:val="24"/>
          <w:lang w:val="sr-Cyrl-CS"/>
        </w:rPr>
        <w:t>додељуј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е пре 31. децембра 2020. године;</w:t>
      </w:r>
    </w:p>
    <w:p w14:paraId="77D476D3" w14:textId="77777777" w:rsidR="00D1458C" w:rsidRPr="00BA2D0E" w:rsidRDefault="002B3F2D" w:rsidP="00964839">
      <w:pPr>
        <w:pStyle w:val="ListParagraph"/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крајњи датум примене одлагања je 31. децембaр</w:t>
      </w:r>
      <w:r w:rsidR="00D1458C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2022. године.</w:t>
      </w:r>
    </w:p>
    <w:p w14:paraId="2CDF8373" w14:textId="77777777" w:rsidR="002B3F2D" w:rsidRPr="00BA2D0E" w:rsidRDefault="002B3F2D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5C2A3ED" w14:textId="77777777" w:rsidR="004A040E" w:rsidRPr="00BA2D0E" w:rsidRDefault="004A040E" w:rsidP="000825C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облику краткорочног осигурања извозних кредита</w:t>
      </w:r>
    </w:p>
    <w:p w14:paraId="67178A12" w14:textId="77777777" w:rsidR="004A040E" w:rsidRPr="00BA2D0E" w:rsidRDefault="004A040E" w:rsidP="00964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8.</w:t>
      </w:r>
    </w:p>
    <w:p w14:paraId="0D18BF9D" w14:textId="77777777" w:rsidR="004A040E" w:rsidRPr="00BA2D0E" w:rsidRDefault="004A040E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Државне гаранције за краткорочно осигурање извозних кредита од тржишних ризика су забрањене, а дозвољене су само за осигурање извозних кредита од нетржишних ризика.</w:t>
      </w:r>
    </w:p>
    <w:p w14:paraId="097BB32B" w14:textId="3E60BC05" w:rsidR="004A040E" w:rsidRPr="00BA2D0E" w:rsidRDefault="004A040E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Нетржишни ризик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у смислу ове уредбе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сматра се епидемијa заразне болести COVID</w:t>
      </w:r>
      <w:r w:rsidR="0083583D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19.</w:t>
      </w:r>
    </w:p>
    <w:p w14:paraId="699536E2" w14:textId="6B5B991C" w:rsidR="00620EF8" w:rsidRPr="00BA2D0E" w:rsidRDefault="004A040E" w:rsidP="00964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20EF8" w:rsidRPr="00BA2D0E">
        <w:rPr>
          <w:rFonts w:ascii="Times New Roman" w:hAnsi="Times New Roman" w:cs="Times New Roman"/>
          <w:sz w:val="24"/>
          <w:szCs w:val="24"/>
          <w:lang w:val="sr-Cyrl-CS"/>
        </w:rPr>
        <w:t>Сви комерцијални и политички</w:t>
      </w:r>
      <w:r w:rsidR="00A4669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ризици</w:t>
      </w:r>
      <w:r w:rsidR="00620EF8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повезани са извозом у државе чланице Европске уније, 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Евроазијске економске уније</w:t>
      </w:r>
      <w:r w:rsidR="006523E5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20EF8" w:rsidRPr="00BA2D0E">
        <w:rPr>
          <w:rFonts w:ascii="Times New Roman" w:hAnsi="Times New Roman" w:cs="Times New Roman"/>
          <w:sz w:val="24"/>
          <w:szCs w:val="24"/>
          <w:lang w:val="sr-Cyrl-CS"/>
        </w:rPr>
        <w:t>Сједињене Америчке Државе, Аустралију, Канаду, Јапан, Нови Зеланд, Швајцарску, Норвешку, Исланд и Уједињено краљевство сматрају се нетржишним ризиком до 31. децембра 2020. године.</w:t>
      </w:r>
    </w:p>
    <w:p w14:paraId="66609E54" w14:textId="77777777" w:rsidR="00964839" w:rsidRPr="00BA2D0E" w:rsidRDefault="00964839" w:rsidP="009648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C677A22" w14:textId="77777777" w:rsidR="00B0173B" w:rsidRPr="00BA2D0E" w:rsidRDefault="00B0173B" w:rsidP="00B0173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Кумулација </w:t>
      </w:r>
    </w:p>
    <w:p w14:paraId="48C531C2" w14:textId="77777777" w:rsidR="00B0173B" w:rsidRPr="00BA2D0E" w:rsidRDefault="00B0173B" w:rsidP="00964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9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5012BD49" w14:textId="77777777" w:rsidR="005B4E7F" w:rsidRPr="00BA2D0E" w:rsidRDefault="00773FD0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Државна помоћ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кумулира се </w:t>
      </w:r>
      <w:r w:rsidR="002E53E4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међусобно, 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>без обзира на инструменте доделe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помоћи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9F4833D" w14:textId="77777777" w:rsidR="005B4E7F" w:rsidRPr="00BA2D0E" w:rsidRDefault="005B4E7F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Изузетно од става 1. овог члана, помоћ </w:t>
      </w:r>
      <w:r w:rsidR="002E53E4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додељује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у облику субвенционисаних камата на кредите и помоћ која се додељује у облику гаранција за кредите под повољнијим условима од тржишних, не кумулира се међусобно ако:</w:t>
      </w:r>
    </w:p>
    <w:p w14:paraId="345BC6AD" w14:textId="1A0FD07F" w:rsidR="005B4E7F" w:rsidRPr="00BA2D0E" w:rsidRDefault="00964839" w:rsidP="00964839">
      <w:pPr>
        <w:pStyle w:val="ListParagraph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се 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помоћ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односи на исти основни зајам;</w:t>
      </w:r>
    </w:p>
    <w:p w14:paraId="3FE1BD14" w14:textId="77777777" w:rsidR="005B4E7F" w:rsidRPr="00BA2D0E" w:rsidRDefault="0019060E" w:rsidP="00964839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B4E7F" w:rsidRPr="00BA2D0E">
        <w:rPr>
          <w:rFonts w:ascii="Times New Roman" w:hAnsi="Times New Roman" w:cs="Times New Roman"/>
          <w:sz w:val="24"/>
          <w:szCs w:val="24"/>
          <w:lang w:val="sr-Cyrl-CS"/>
        </w:rPr>
        <w:t>укупни износ зајма по учеснику на тржишту не прелази горњу границу из члана 4. став 2. и члана 5. став 1. тачка 3) ове уредбе.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521F8720" w14:textId="77777777" w:rsidR="00CA4457" w:rsidRPr="00BA2D0E" w:rsidRDefault="00CA4457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Државна пом</w:t>
      </w:r>
      <w:r w:rsidR="005C521B" w:rsidRPr="00BA2D0E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ћ за ликвидност учесника на тржишту се може кумулирати са другим врстама државне помоћи из Уредбе о правилима за доделу државне помоћи, уколико су истоветни оправдани трошкови.</w:t>
      </w:r>
    </w:p>
    <w:p w14:paraId="1E8FAED1" w14:textId="77777777" w:rsidR="005B4E7F" w:rsidRPr="00BA2D0E" w:rsidRDefault="005B4E7F" w:rsidP="0077647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2397A2" w14:textId="77777777" w:rsidR="008053F9" w:rsidRPr="00BA2D0E" w:rsidRDefault="008053F9" w:rsidP="0077647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93259C0" w14:textId="737D10D1" w:rsidR="00B0173B" w:rsidRPr="00BA2D0E" w:rsidRDefault="00B0173B" w:rsidP="00776474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Вођење евиденције</w:t>
      </w:r>
    </w:p>
    <w:p w14:paraId="6BA9DBB6" w14:textId="77777777" w:rsidR="00776474" w:rsidRPr="00BA2D0E" w:rsidRDefault="00776474" w:rsidP="0096483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10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E5EC176" w14:textId="6F5DB19A" w:rsidR="00776474" w:rsidRPr="00BA2D0E" w:rsidRDefault="00776474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</w:t>
      </w:r>
      <w:r w:rsidR="00CA4457" w:rsidRPr="00BA2D0E">
        <w:rPr>
          <w:rFonts w:ascii="Times New Roman" w:hAnsi="Times New Roman" w:cs="Times New Roman"/>
          <w:sz w:val="24"/>
          <w:szCs w:val="24"/>
          <w:lang w:val="sr-Cyrl-CS"/>
        </w:rPr>
        <w:t>за ликвидност учесника на тржишту</w:t>
      </w:r>
      <w:r w:rsidR="00EC4ACF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води евиденцију о додељеној државној помоћи и Комисији </w:t>
      </w:r>
      <w:r w:rsidR="00AE6461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за контролу државне помоћи (у даљем тексту: Комисија)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доставља извештај о државној помоћи, који обавезно садржи назив корисника и износ средстава који му је додељен, најкасније до 1. јуна 2021. године.</w:t>
      </w:r>
    </w:p>
    <w:p w14:paraId="4430BEE2" w14:textId="02FFB8C7" w:rsidR="004C190C" w:rsidRPr="00BA2D0E" w:rsidRDefault="00776474" w:rsidP="009648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Давалац државне помоћи мора чувати податке </w:t>
      </w:r>
      <w:r w:rsidR="00B0173B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кориснику и износу помоћи најмање </w:t>
      </w:r>
      <w:r w:rsidR="00964839" w:rsidRPr="00BA2D0E">
        <w:rPr>
          <w:rFonts w:ascii="Times New Roman" w:hAnsi="Times New Roman" w:cs="Times New Roman"/>
          <w:sz w:val="24"/>
          <w:szCs w:val="24"/>
          <w:lang w:val="sr-Cyrl-CS"/>
        </w:rPr>
        <w:t>десет</w:t>
      </w:r>
      <w:r w:rsidR="001B343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година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1B343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 мора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Комисији, на њен захтев</w:t>
      </w:r>
      <w:r w:rsidR="001B3430"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, да 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достави сваки податак из евиденције. </w:t>
      </w:r>
    </w:p>
    <w:p w14:paraId="31D6241F" w14:textId="77777777" w:rsidR="00CA4457" w:rsidRPr="00BA2D0E" w:rsidRDefault="00CA4457" w:rsidP="006B545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F348E27" w14:textId="77777777" w:rsidR="00B0173B" w:rsidRPr="00BA2D0E" w:rsidRDefault="00CA4457" w:rsidP="006B5453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Завршна одредба</w:t>
      </w:r>
    </w:p>
    <w:p w14:paraId="1E3E66A8" w14:textId="77777777" w:rsidR="004C190C" w:rsidRPr="00BA2D0E" w:rsidRDefault="004C190C" w:rsidP="001B34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F05EE" w:rsidRPr="00BA2D0E"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="00265BC1" w:rsidRPr="00BA2D0E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C385692" w14:textId="792CB085" w:rsidR="005C521B" w:rsidRPr="00BA2D0E" w:rsidRDefault="001B3430" w:rsidP="00100A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даном објављивања у „Службеном гласнику Републике Србије”, а важи до 1. јула 202</w:t>
      </w:r>
      <w:r w:rsidR="00CC02FC" w:rsidRPr="00BA2D0E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Pr="00BA2D0E"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14:paraId="427CCE42" w14:textId="1F8972AE" w:rsidR="00100A1F" w:rsidRPr="00BA2D0E" w:rsidRDefault="00100A1F" w:rsidP="00100A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7014B48" w14:textId="77777777" w:rsidR="00100A1F" w:rsidRPr="00BA2D0E" w:rsidRDefault="00100A1F" w:rsidP="00100A1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3541731" w14:textId="642D6247" w:rsidR="001B3430" w:rsidRPr="00B93947" w:rsidRDefault="00B93947" w:rsidP="001B34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05 </w:t>
      </w:r>
      <w:r w:rsidR="001B3430" w:rsidRPr="00BA2D0E">
        <w:rPr>
          <w:rFonts w:ascii="Times New Roman" w:hAnsi="Times New Roman" w:cs="Times New Roman"/>
          <w:sz w:val="24"/>
          <w:szCs w:val="24"/>
          <w:lang w:val="sr-Cyrl-CS"/>
        </w:rPr>
        <w:t>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53-3111/2020</w:t>
      </w:r>
    </w:p>
    <w:p w14:paraId="3C0A7EC7" w14:textId="51813079" w:rsidR="001B3430" w:rsidRPr="00B93947" w:rsidRDefault="001B3430" w:rsidP="001B34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У Београду,</w:t>
      </w:r>
      <w:r w:rsidR="00B93947">
        <w:rPr>
          <w:rFonts w:ascii="Times New Roman" w:hAnsi="Times New Roman" w:cs="Times New Roman"/>
          <w:sz w:val="24"/>
          <w:szCs w:val="24"/>
        </w:rPr>
        <w:t xml:space="preserve"> 10. </w:t>
      </w:r>
      <w:r w:rsidR="00B93947">
        <w:rPr>
          <w:rFonts w:ascii="Times New Roman" w:hAnsi="Times New Roman" w:cs="Times New Roman"/>
          <w:sz w:val="24"/>
          <w:szCs w:val="24"/>
          <w:lang w:val="sr-Cyrl-RS"/>
        </w:rPr>
        <w:t>априла 2020</w:t>
      </w:r>
    </w:p>
    <w:p w14:paraId="79AE792C" w14:textId="77777777" w:rsidR="001B3430" w:rsidRPr="00BA2D0E" w:rsidRDefault="001B3430" w:rsidP="001B34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56B87DE" w14:textId="77777777" w:rsidR="001B3430" w:rsidRPr="00BA2D0E" w:rsidRDefault="001B3430" w:rsidP="001B343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В Л А Д А</w:t>
      </w:r>
    </w:p>
    <w:p w14:paraId="7948254A" w14:textId="77777777" w:rsidR="001B3430" w:rsidRPr="00BA2D0E" w:rsidRDefault="001B3430" w:rsidP="001B34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5FCB7953" w14:textId="77777777" w:rsidR="001B3430" w:rsidRPr="00BA2D0E" w:rsidRDefault="001B3430" w:rsidP="001B343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FA3F4B" w14:textId="77777777" w:rsidR="001B3430" w:rsidRDefault="001B3430" w:rsidP="001B3430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BA2D0E">
        <w:rPr>
          <w:rFonts w:ascii="Times New Roman" w:hAnsi="Times New Roman" w:cs="Times New Roman"/>
          <w:sz w:val="24"/>
          <w:szCs w:val="24"/>
          <w:lang w:val="sr-Cyrl-CS"/>
        </w:rPr>
        <w:t>ПРЕДСЕДНИК</w:t>
      </w:r>
    </w:p>
    <w:p w14:paraId="3C203335" w14:textId="77777777" w:rsidR="00B93947" w:rsidRDefault="00B93947" w:rsidP="001B3430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A5943EF" w14:textId="77777777" w:rsidR="00B93947" w:rsidRDefault="00B93947" w:rsidP="001B3430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D8FECD6" w14:textId="657D8C61" w:rsidR="00B93947" w:rsidRPr="00BA2D0E" w:rsidRDefault="00B93947" w:rsidP="001B3430">
      <w:pPr>
        <w:spacing w:after="0" w:line="240" w:lineRule="auto"/>
        <w:ind w:left="5760" w:firstLine="72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Ана </w:t>
      </w:r>
      <w:proofErr w:type="spellStart"/>
      <w:r>
        <w:rPr>
          <w:rFonts w:ascii="Times New Roman" w:hAnsi="Times New Roman" w:cs="Times New Roman"/>
          <w:sz w:val="24"/>
          <w:szCs w:val="24"/>
          <w:lang w:val="sr-Cyrl-CS"/>
        </w:rPr>
        <w:t>Брнабић,с.р</w:t>
      </w:r>
      <w:bookmarkStart w:id="0" w:name="_GoBack"/>
      <w:bookmarkEnd w:id="0"/>
      <w:proofErr w:type="spellEnd"/>
    </w:p>
    <w:p w14:paraId="285DFC41" w14:textId="77777777" w:rsidR="005C521B" w:rsidRPr="00BA2D0E" w:rsidRDefault="005C521B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38A31298" w14:textId="77777777" w:rsidR="005C521B" w:rsidRPr="00BA2D0E" w:rsidRDefault="005C521B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30D27E9" w14:textId="77777777" w:rsidR="005C521B" w:rsidRPr="00BA2D0E" w:rsidRDefault="005C521B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0AC0F58E" w14:textId="77777777" w:rsidR="005C521B" w:rsidRPr="00BA2D0E" w:rsidRDefault="005C521B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990F3F" w14:textId="77777777" w:rsidR="005C521B" w:rsidRPr="00BA2D0E" w:rsidRDefault="005C521B" w:rsidP="006B545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5C521B" w:rsidRPr="00BA2D0E" w:rsidSect="007A7E6D">
      <w:footerReference w:type="default" r:id="rId9"/>
      <w:pgSz w:w="12240" w:h="15840"/>
      <w:pgMar w:top="108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40CEB" w14:textId="77777777" w:rsidR="0006733D" w:rsidRDefault="0006733D" w:rsidP="001B3430">
      <w:pPr>
        <w:spacing w:after="0" w:line="240" w:lineRule="auto"/>
      </w:pPr>
      <w:r>
        <w:separator/>
      </w:r>
    </w:p>
  </w:endnote>
  <w:endnote w:type="continuationSeparator" w:id="0">
    <w:p w14:paraId="202C1CC9" w14:textId="77777777" w:rsidR="0006733D" w:rsidRDefault="0006733D" w:rsidP="001B3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2414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F3C304D" w14:textId="2ACD9AAD" w:rsidR="007A7E6D" w:rsidRDefault="007A7E6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394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775D9B6" w14:textId="0D564C6A" w:rsidR="001B3430" w:rsidRPr="0083583D" w:rsidRDefault="001B3430" w:rsidP="008358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BB48B" w14:textId="77777777" w:rsidR="0006733D" w:rsidRDefault="0006733D" w:rsidP="001B3430">
      <w:pPr>
        <w:spacing w:after="0" w:line="240" w:lineRule="auto"/>
      </w:pPr>
      <w:r>
        <w:separator/>
      </w:r>
    </w:p>
  </w:footnote>
  <w:footnote w:type="continuationSeparator" w:id="0">
    <w:p w14:paraId="0F788FBB" w14:textId="77777777" w:rsidR="0006733D" w:rsidRDefault="0006733D" w:rsidP="001B3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7D04"/>
    <w:multiLevelType w:val="hybridMultilevel"/>
    <w:tmpl w:val="E570AB7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6198F"/>
    <w:multiLevelType w:val="hybridMultilevel"/>
    <w:tmpl w:val="93742E74"/>
    <w:lvl w:ilvl="0" w:tplc="BAAAB67A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C77A4"/>
    <w:multiLevelType w:val="hybridMultilevel"/>
    <w:tmpl w:val="F3662A8A"/>
    <w:lvl w:ilvl="0" w:tplc="47BC8C7C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E0171B"/>
    <w:multiLevelType w:val="hybridMultilevel"/>
    <w:tmpl w:val="5AC824C0"/>
    <w:lvl w:ilvl="0" w:tplc="271000B8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3292DB5"/>
    <w:multiLevelType w:val="hybridMultilevel"/>
    <w:tmpl w:val="1AD47D6C"/>
    <w:lvl w:ilvl="0" w:tplc="299498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DC5D53"/>
    <w:multiLevelType w:val="hybridMultilevel"/>
    <w:tmpl w:val="C3040186"/>
    <w:lvl w:ilvl="0" w:tplc="BAAAB67A">
      <w:start w:val="1"/>
      <w:numFmt w:val="decimal"/>
      <w:lvlText w:val="(%1)"/>
      <w:lvlJc w:val="left"/>
      <w:pPr>
        <w:ind w:left="1440" w:hanging="360"/>
      </w:pPr>
      <w:rPr>
        <w:rFonts w:hint="default"/>
        <w:lang w:val="sr-Latn-RS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D753D3D"/>
    <w:multiLevelType w:val="hybridMultilevel"/>
    <w:tmpl w:val="03C4E4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B761E8"/>
    <w:multiLevelType w:val="hybridMultilevel"/>
    <w:tmpl w:val="1A92C2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A3747"/>
    <w:multiLevelType w:val="hybridMultilevel"/>
    <w:tmpl w:val="87F06284"/>
    <w:lvl w:ilvl="0" w:tplc="DD7A2AE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65431D"/>
    <w:multiLevelType w:val="hybridMultilevel"/>
    <w:tmpl w:val="A67EB4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68504E"/>
    <w:multiLevelType w:val="hybridMultilevel"/>
    <w:tmpl w:val="6D70E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947D03"/>
    <w:multiLevelType w:val="hybridMultilevel"/>
    <w:tmpl w:val="5BDA53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A90B93"/>
    <w:multiLevelType w:val="hybridMultilevel"/>
    <w:tmpl w:val="90E89E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89335A"/>
    <w:multiLevelType w:val="hybridMultilevel"/>
    <w:tmpl w:val="6CA2F45A"/>
    <w:lvl w:ilvl="0" w:tplc="9E34C30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AC158B"/>
    <w:multiLevelType w:val="hybridMultilevel"/>
    <w:tmpl w:val="8A52D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B43340"/>
    <w:multiLevelType w:val="hybridMultilevel"/>
    <w:tmpl w:val="BD6672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5E3D4F"/>
    <w:multiLevelType w:val="hybridMultilevel"/>
    <w:tmpl w:val="A57AB9C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24ED2"/>
    <w:multiLevelType w:val="hybridMultilevel"/>
    <w:tmpl w:val="AA726542"/>
    <w:lvl w:ilvl="0" w:tplc="D7A46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7F5292"/>
    <w:multiLevelType w:val="hybridMultilevel"/>
    <w:tmpl w:val="456801EA"/>
    <w:lvl w:ilvl="0" w:tplc="DD5CC154">
      <w:start w:val="2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425930"/>
    <w:multiLevelType w:val="hybridMultilevel"/>
    <w:tmpl w:val="AA726542"/>
    <w:lvl w:ilvl="0" w:tplc="D7A468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80C61EC"/>
    <w:multiLevelType w:val="hybridMultilevel"/>
    <w:tmpl w:val="E2928370"/>
    <w:lvl w:ilvl="0" w:tplc="747C2E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F93AE1"/>
    <w:multiLevelType w:val="hybridMultilevel"/>
    <w:tmpl w:val="07B4FB3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>
    <w:nsid w:val="6D192927"/>
    <w:multiLevelType w:val="hybridMultilevel"/>
    <w:tmpl w:val="F0021C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951884"/>
    <w:multiLevelType w:val="hybridMultilevel"/>
    <w:tmpl w:val="6220F02C"/>
    <w:lvl w:ilvl="0" w:tplc="2994981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6234E40A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9C2378"/>
    <w:multiLevelType w:val="hybridMultilevel"/>
    <w:tmpl w:val="CA247314"/>
    <w:lvl w:ilvl="0" w:tplc="BAAAB6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5BC7EE3"/>
    <w:multiLevelType w:val="hybridMultilevel"/>
    <w:tmpl w:val="3FEA6B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AE6F26"/>
    <w:multiLevelType w:val="hybridMultilevel"/>
    <w:tmpl w:val="8FCE754A"/>
    <w:lvl w:ilvl="0" w:tplc="1E888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EC5300"/>
    <w:multiLevelType w:val="hybridMultilevel"/>
    <w:tmpl w:val="F7A89E0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C175320"/>
    <w:multiLevelType w:val="hybridMultilevel"/>
    <w:tmpl w:val="F3C457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2"/>
  </w:num>
  <w:num w:numId="5">
    <w:abstractNumId w:val="12"/>
  </w:num>
  <w:num w:numId="6">
    <w:abstractNumId w:val="23"/>
  </w:num>
  <w:num w:numId="7">
    <w:abstractNumId w:val="21"/>
  </w:num>
  <w:num w:numId="8">
    <w:abstractNumId w:val="27"/>
  </w:num>
  <w:num w:numId="9">
    <w:abstractNumId w:val="15"/>
  </w:num>
  <w:num w:numId="10">
    <w:abstractNumId w:val="17"/>
  </w:num>
  <w:num w:numId="11">
    <w:abstractNumId w:val="28"/>
  </w:num>
  <w:num w:numId="12">
    <w:abstractNumId w:val="19"/>
  </w:num>
  <w:num w:numId="13">
    <w:abstractNumId w:val="14"/>
  </w:num>
  <w:num w:numId="14">
    <w:abstractNumId w:val="10"/>
  </w:num>
  <w:num w:numId="15">
    <w:abstractNumId w:val="11"/>
  </w:num>
  <w:num w:numId="16">
    <w:abstractNumId w:val="22"/>
  </w:num>
  <w:num w:numId="17">
    <w:abstractNumId w:val="25"/>
  </w:num>
  <w:num w:numId="18">
    <w:abstractNumId w:val="16"/>
  </w:num>
  <w:num w:numId="19">
    <w:abstractNumId w:val="6"/>
  </w:num>
  <w:num w:numId="20">
    <w:abstractNumId w:val="4"/>
  </w:num>
  <w:num w:numId="21">
    <w:abstractNumId w:val="1"/>
  </w:num>
  <w:num w:numId="22">
    <w:abstractNumId w:val="24"/>
  </w:num>
  <w:num w:numId="23">
    <w:abstractNumId w:val="18"/>
  </w:num>
  <w:num w:numId="24">
    <w:abstractNumId w:val="8"/>
  </w:num>
  <w:num w:numId="25">
    <w:abstractNumId w:val="7"/>
  </w:num>
  <w:num w:numId="26">
    <w:abstractNumId w:val="9"/>
  </w:num>
  <w:num w:numId="27">
    <w:abstractNumId w:val="3"/>
  </w:num>
  <w:num w:numId="28">
    <w:abstractNumId w:val="20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A1"/>
    <w:rsid w:val="0006733D"/>
    <w:rsid w:val="0007175B"/>
    <w:rsid w:val="000825C1"/>
    <w:rsid w:val="00097D26"/>
    <w:rsid w:val="000D40F2"/>
    <w:rsid w:val="000F1EB8"/>
    <w:rsid w:val="00100A1F"/>
    <w:rsid w:val="00100AA9"/>
    <w:rsid w:val="00106427"/>
    <w:rsid w:val="0016147F"/>
    <w:rsid w:val="0019060E"/>
    <w:rsid w:val="001B2B90"/>
    <w:rsid w:val="001B3430"/>
    <w:rsid w:val="001B3608"/>
    <w:rsid w:val="001B60F1"/>
    <w:rsid w:val="001D6B12"/>
    <w:rsid w:val="001D6D89"/>
    <w:rsid w:val="001E72C9"/>
    <w:rsid w:val="0020295C"/>
    <w:rsid w:val="002315BF"/>
    <w:rsid w:val="00240B9A"/>
    <w:rsid w:val="00265BC1"/>
    <w:rsid w:val="00265CCC"/>
    <w:rsid w:val="00277569"/>
    <w:rsid w:val="002B3F2D"/>
    <w:rsid w:val="002D11A4"/>
    <w:rsid w:val="002D3D39"/>
    <w:rsid w:val="002E26A9"/>
    <w:rsid w:val="002E53E4"/>
    <w:rsid w:val="00327513"/>
    <w:rsid w:val="003338FD"/>
    <w:rsid w:val="003543B6"/>
    <w:rsid w:val="00362ABC"/>
    <w:rsid w:val="00362ADE"/>
    <w:rsid w:val="00377099"/>
    <w:rsid w:val="0038644C"/>
    <w:rsid w:val="003875B0"/>
    <w:rsid w:val="003A3102"/>
    <w:rsid w:val="003A7D01"/>
    <w:rsid w:val="003B1C24"/>
    <w:rsid w:val="00404491"/>
    <w:rsid w:val="00413692"/>
    <w:rsid w:val="00451B30"/>
    <w:rsid w:val="00462E68"/>
    <w:rsid w:val="004924F7"/>
    <w:rsid w:val="004A040E"/>
    <w:rsid w:val="004B30CA"/>
    <w:rsid w:val="004C190C"/>
    <w:rsid w:val="004C57FE"/>
    <w:rsid w:val="004D2752"/>
    <w:rsid w:val="004D370D"/>
    <w:rsid w:val="004D3E91"/>
    <w:rsid w:val="004D730E"/>
    <w:rsid w:val="004F2A12"/>
    <w:rsid w:val="004F635C"/>
    <w:rsid w:val="004F7288"/>
    <w:rsid w:val="00504AE1"/>
    <w:rsid w:val="005148DB"/>
    <w:rsid w:val="00517EBC"/>
    <w:rsid w:val="0052261B"/>
    <w:rsid w:val="00525F60"/>
    <w:rsid w:val="005471A2"/>
    <w:rsid w:val="0055266F"/>
    <w:rsid w:val="0055573C"/>
    <w:rsid w:val="00577065"/>
    <w:rsid w:val="005857E3"/>
    <w:rsid w:val="00591FD7"/>
    <w:rsid w:val="00592EAB"/>
    <w:rsid w:val="005B27E2"/>
    <w:rsid w:val="005B4E7F"/>
    <w:rsid w:val="005C04C1"/>
    <w:rsid w:val="005C521B"/>
    <w:rsid w:val="005E086A"/>
    <w:rsid w:val="005E4B63"/>
    <w:rsid w:val="005E4F5C"/>
    <w:rsid w:val="005F17F8"/>
    <w:rsid w:val="006113DC"/>
    <w:rsid w:val="00620EF8"/>
    <w:rsid w:val="00624F42"/>
    <w:rsid w:val="00634987"/>
    <w:rsid w:val="00634B43"/>
    <w:rsid w:val="006523E5"/>
    <w:rsid w:val="006A3210"/>
    <w:rsid w:val="006B3AA1"/>
    <w:rsid w:val="006B5453"/>
    <w:rsid w:val="006D162E"/>
    <w:rsid w:val="006F6DE2"/>
    <w:rsid w:val="007337E8"/>
    <w:rsid w:val="0075699F"/>
    <w:rsid w:val="00773FD0"/>
    <w:rsid w:val="00776474"/>
    <w:rsid w:val="00795209"/>
    <w:rsid w:val="007A015F"/>
    <w:rsid w:val="007A31AC"/>
    <w:rsid w:val="007A7E6D"/>
    <w:rsid w:val="008053F9"/>
    <w:rsid w:val="00830EDE"/>
    <w:rsid w:val="00832EA9"/>
    <w:rsid w:val="0083583D"/>
    <w:rsid w:val="008728EC"/>
    <w:rsid w:val="00883832"/>
    <w:rsid w:val="008C6AD4"/>
    <w:rsid w:val="008D1F58"/>
    <w:rsid w:val="008E35D6"/>
    <w:rsid w:val="0090137D"/>
    <w:rsid w:val="00907E20"/>
    <w:rsid w:val="00912DBB"/>
    <w:rsid w:val="00955251"/>
    <w:rsid w:val="00964839"/>
    <w:rsid w:val="009664C8"/>
    <w:rsid w:val="00987268"/>
    <w:rsid w:val="009A1D9A"/>
    <w:rsid w:val="009E164D"/>
    <w:rsid w:val="00A07EA1"/>
    <w:rsid w:val="00A4301A"/>
    <w:rsid w:val="00A44FA0"/>
    <w:rsid w:val="00A46691"/>
    <w:rsid w:val="00A76C84"/>
    <w:rsid w:val="00A9578B"/>
    <w:rsid w:val="00AA6430"/>
    <w:rsid w:val="00AA7EF6"/>
    <w:rsid w:val="00AC5435"/>
    <w:rsid w:val="00AC7AF0"/>
    <w:rsid w:val="00AE6461"/>
    <w:rsid w:val="00AE7BE3"/>
    <w:rsid w:val="00AF05EE"/>
    <w:rsid w:val="00B0173B"/>
    <w:rsid w:val="00B064AA"/>
    <w:rsid w:val="00B06F6A"/>
    <w:rsid w:val="00B2183C"/>
    <w:rsid w:val="00B40D1A"/>
    <w:rsid w:val="00B717EA"/>
    <w:rsid w:val="00B81F2F"/>
    <w:rsid w:val="00B934FE"/>
    <w:rsid w:val="00B93947"/>
    <w:rsid w:val="00BA2D0E"/>
    <w:rsid w:val="00BD01B0"/>
    <w:rsid w:val="00BD7C36"/>
    <w:rsid w:val="00BE38C6"/>
    <w:rsid w:val="00BE5E6A"/>
    <w:rsid w:val="00C02419"/>
    <w:rsid w:val="00C0475F"/>
    <w:rsid w:val="00C130FE"/>
    <w:rsid w:val="00C54918"/>
    <w:rsid w:val="00C961CE"/>
    <w:rsid w:val="00CA4457"/>
    <w:rsid w:val="00CB0487"/>
    <w:rsid w:val="00CC02FC"/>
    <w:rsid w:val="00CE4BEF"/>
    <w:rsid w:val="00CF72BE"/>
    <w:rsid w:val="00D1458C"/>
    <w:rsid w:val="00D21836"/>
    <w:rsid w:val="00D2405C"/>
    <w:rsid w:val="00D61F55"/>
    <w:rsid w:val="00D771CC"/>
    <w:rsid w:val="00D853A9"/>
    <w:rsid w:val="00D93A4D"/>
    <w:rsid w:val="00DC0027"/>
    <w:rsid w:val="00DC55DC"/>
    <w:rsid w:val="00DE048E"/>
    <w:rsid w:val="00E030F7"/>
    <w:rsid w:val="00E267F9"/>
    <w:rsid w:val="00E62C6F"/>
    <w:rsid w:val="00E6695A"/>
    <w:rsid w:val="00E7136C"/>
    <w:rsid w:val="00EA3DC7"/>
    <w:rsid w:val="00EB0C3F"/>
    <w:rsid w:val="00EB0EA4"/>
    <w:rsid w:val="00EC4ACF"/>
    <w:rsid w:val="00ED1579"/>
    <w:rsid w:val="00EE2FA2"/>
    <w:rsid w:val="00EF2BF4"/>
    <w:rsid w:val="00F4480C"/>
    <w:rsid w:val="00F543F0"/>
    <w:rsid w:val="00F63365"/>
    <w:rsid w:val="00F64C05"/>
    <w:rsid w:val="00F65399"/>
    <w:rsid w:val="00FA06FF"/>
    <w:rsid w:val="00FD2275"/>
    <w:rsid w:val="00FD3DFC"/>
    <w:rsid w:val="00FE1688"/>
    <w:rsid w:val="00FE7870"/>
    <w:rsid w:val="00FF1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6E0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AA1"/>
    <w:pPr>
      <w:ind w:left="720"/>
      <w:contextualSpacing/>
    </w:pPr>
  </w:style>
  <w:style w:type="table" w:styleId="TableGrid">
    <w:name w:val="Table Grid"/>
    <w:basedOn w:val="TableNormal"/>
    <w:uiPriority w:val="39"/>
    <w:rsid w:val="001D6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6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4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4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3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430"/>
  </w:style>
  <w:style w:type="paragraph" w:styleId="Footer">
    <w:name w:val="footer"/>
    <w:basedOn w:val="Normal"/>
    <w:link w:val="FooterChar"/>
    <w:uiPriority w:val="99"/>
    <w:unhideWhenUsed/>
    <w:rsid w:val="001B3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4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3AA1"/>
    <w:pPr>
      <w:ind w:left="720"/>
      <w:contextualSpacing/>
    </w:pPr>
  </w:style>
  <w:style w:type="table" w:styleId="TableGrid">
    <w:name w:val="Table Grid"/>
    <w:basedOn w:val="TableNormal"/>
    <w:uiPriority w:val="39"/>
    <w:rsid w:val="001D6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064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64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64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64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642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6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42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B3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3430"/>
  </w:style>
  <w:style w:type="paragraph" w:styleId="Footer">
    <w:name w:val="footer"/>
    <w:basedOn w:val="Normal"/>
    <w:link w:val="FooterChar"/>
    <w:uiPriority w:val="99"/>
    <w:unhideWhenUsed/>
    <w:rsid w:val="001B34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34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4CFF2-B904-48B1-B4DB-E7F389BF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1950</Words>
  <Characters>11118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</dc:creator>
  <cp:lastModifiedBy>Marija Gacanovic</cp:lastModifiedBy>
  <cp:revision>10</cp:revision>
  <dcterms:created xsi:type="dcterms:W3CDTF">2020-04-10T14:33:00Z</dcterms:created>
  <dcterms:modified xsi:type="dcterms:W3CDTF">2020-04-10T15:18:00Z</dcterms:modified>
</cp:coreProperties>
</file>