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BE2B1" w14:textId="797E7DA3" w:rsidR="00953975" w:rsidRPr="00894417" w:rsidRDefault="00953975" w:rsidP="00933387">
      <w:pPr>
        <w:ind w:firstLine="708"/>
        <w:contextualSpacing/>
        <w:rPr>
          <w:rFonts w:ascii="Times New Roman" w:hAnsi="Times New Roman" w:cs="Times New Roman"/>
          <w:bCs/>
          <w:sz w:val="24"/>
          <w:szCs w:val="24"/>
          <w:lang w:val="sr-Cyrl-CS"/>
        </w:rPr>
      </w:pPr>
      <w:bookmarkStart w:id="0" w:name="_GoBack"/>
      <w:bookmarkEnd w:id="0"/>
      <w:r w:rsidRPr="00894417">
        <w:rPr>
          <w:rFonts w:ascii="Times New Roman" w:hAnsi="Times New Roman" w:cs="Times New Roman"/>
          <w:bCs/>
          <w:sz w:val="24"/>
          <w:szCs w:val="24"/>
          <w:lang w:val="sr-Cyrl-CS"/>
        </w:rPr>
        <w:t xml:space="preserve">На основу члана 38. </w:t>
      </w:r>
      <w:r w:rsidR="00933387" w:rsidRPr="00894417">
        <w:rPr>
          <w:rFonts w:ascii="Times New Roman" w:hAnsi="Times New Roman" w:cs="Times New Roman"/>
          <w:bCs/>
          <w:sz w:val="24"/>
          <w:szCs w:val="24"/>
          <w:lang w:val="sr-Cyrl-CS"/>
        </w:rPr>
        <w:t xml:space="preserve">став 1. </w:t>
      </w:r>
      <w:r w:rsidRPr="00894417">
        <w:rPr>
          <w:rFonts w:ascii="Times New Roman" w:hAnsi="Times New Roman" w:cs="Times New Roman"/>
          <w:bCs/>
          <w:sz w:val="24"/>
          <w:szCs w:val="24"/>
          <w:lang w:val="sr-Cyrl-CS"/>
        </w:rPr>
        <w:t>Закона о планском систему Републике Србије (</w:t>
      </w:r>
      <w:r w:rsidR="00933387" w:rsidRPr="00894417">
        <w:rPr>
          <w:rFonts w:ascii="Times New Roman" w:hAnsi="Times New Roman" w:cs="Times New Roman"/>
          <w:bCs/>
          <w:sz w:val="24"/>
          <w:szCs w:val="24"/>
          <w:lang w:val="sr-Cyrl-CS"/>
        </w:rPr>
        <w:t>„Службени гласник РС”</w:t>
      </w:r>
      <w:r w:rsidRPr="00894417">
        <w:rPr>
          <w:rFonts w:ascii="Times New Roman" w:hAnsi="Times New Roman" w:cs="Times New Roman"/>
          <w:bCs/>
          <w:sz w:val="24"/>
          <w:szCs w:val="24"/>
          <w:lang w:val="sr-Cyrl-CS"/>
        </w:rPr>
        <w:t>, број 30/18),</w:t>
      </w:r>
    </w:p>
    <w:p w14:paraId="07548070" w14:textId="2161ECD9" w:rsidR="00953975" w:rsidRPr="00894417" w:rsidRDefault="00953975" w:rsidP="00953975">
      <w:pPr>
        <w:contextualSpacing/>
        <w:rPr>
          <w:rFonts w:ascii="Times New Roman" w:hAnsi="Times New Roman" w:cs="Times New Roman"/>
          <w:bCs/>
          <w:sz w:val="24"/>
          <w:szCs w:val="24"/>
          <w:lang w:val="sr-Cyrl-CS"/>
        </w:rPr>
      </w:pPr>
    </w:p>
    <w:p w14:paraId="44C80E3C" w14:textId="77777777" w:rsidR="00933387" w:rsidRPr="00894417" w:rsidRDefault="00933387" w:rsidP="00953975">
      <w:pPr>
        <w:contextualSpacing/>
        <w:rPr>
          <w:rFonts w:ascii="Times New Roman" w:hAnsi="Times New Roman" w:cs="Times New Roman"/>
          <w:bCs/>
          <w:sz w:val="24"/>
          <w:szCs w:val="24"/>
          <w:lang w:val="sr-Cyrl-CS"/>
        </w:rPr>
      </w:pPr>
    </w:p>
    <w:p w14:paraId="4FCFFDE3" w14:textId="1A1CBFA9" w:rsidR="00953975" w:rsidRPr="00894417" w:rsidRDefault="00953975" w:rsidP="00933387">
      <w:pPr>
        <w:ind w:firstLine="708"/>
        <w:contextualSpacing/>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 xml:space="preserve">Влада доноси </w:t>
      </w:r>
    </w:p>
    <w:p w14:paraId="7CB72D15" w14:textId="3CBD849A" w:rsidR="00771DF6" w:rsidRPr="00894417" w:rsidRDefault="00771DF6" w:rsidP="00933387">
      <w:pPr>
        <w:contextualSpacing/>
        <w:rPr>
          <w:rFonts w:ascii="Times New Roman" w:hAnsi="Times New Roman" w:cs="Times New Roman"/>
          <w:b/>
          <w:bCs/>
          <w:sz w:val="24"/>
          <w:szCs w:val="24"/>
          <w:lang w:val="sr-Cyrl-CS"/>
        </w:rPr>
      </w:pPr>
    </w:p>
    <w:p w14:paraId="5E0EE9E4" w14:textId="77777777" w:rsidR="00933387" w:rsidRPr="00894417" w:rsidRDefault="00953975" w:rsidP="00953975">
      <w:pPr>
        <w:contextualSpacing/>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 xml:space="preserve">СТРАТЕГИЈУ </w:t>
      </w:r>
    </w:p>
    <w:p w14:paraId="1A496C8D" w14:textId="14D582FD" w:rsidR="00953975" w:rsidRPr="00894417" w:rsidRDefault="00953975" w:rsidP="00953975">
      <w:pPr>
        <w:contextualSpacing/>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ИНДУСТРИЈСКЕ ПОЛИТИКЕ РЕПУБЛИКЕ СРБИЈЕ ОД 2021. ДО 2030. ГОДИНЕ</w:t>
      </w:r>
    </w:p>
    <w:p w14:paraId="283EC869" w14:textId="45EC5260" w:rsidR="00255329" w:rsidRPr="00894417" w:rsidRDefault="00255329" w:rsidP="000D5BE8">
      <w:pPr>
        <w:spacing w:after="160"/>
        <w:rPr>
          <w:rFonts w:ascii="Times New Roman" w:hAnsi="Times New Roman" w:cs="Times New Roman"/>
          <w:sz w:val="24"/>
          <w:szCs w:val="24"/>
          <w:lang w:val="sr-Cyrl-CS"/>
        </w:rPr>
      </w:pPr>
    </w:p>
    <w:p w14:paraId="162109F0" w14:textId="3CB7CDE5" w:rsidR="009E4272" w:rsidRPr="00894417" w:rsidRDefault="009E4272" w:rsidP="000D5BE8">
      <w:pPr>
        <w:spacing w:after="160"/>
        <w:rPr>
          <w:rFonts w:ascii="Times New Roman" w:hAnsi="Times New Roman" w:cs="Times New Roman"/>
          <w:sz w:val="24"/>
          <w:szCs w:val="24"/>
          <w:lang w:val="sr-Cyrl-CS"/>
        </w:rPr>
      </w:pPr>
    </w:p>
    <w:p w14:paraId="726297F7" w14:textId="77777777" w:rsidR="009E4272" w:rsidRPr="00894417" w:rsidRDefault="009E4272" w:rsidP="000D5BE8">
      <w:pPr>
        <w:spacing w:after="160"/>
        <w:rPr>
          <w:rFonts w:ascii="Times New Roman" w:hAnsi="Times New Roman" w:cs="Times New Roman"/>
          <w:sz w:val="24"/>
          <w:szCs w:val="24"/>
          <w:lang w:val="sr-Cyrl-CS"/>
        </w:rPr>
      </w:pPr>
    </w:p>
    <w:p w14:paraId="3849D575" w14:textId="6CEA0131" w:rsidR="000D5BE8" w:rsidRPr="00894417" w:rsidRDefault="00D9759A" w:rsidP="00933387">
      <w:pPr>
        <w:pStyle w:val="Heading1"/>
        <w:jc w:val="center"/>
        <w:rPr>
          <w:rFonts w:ascii="Times New Roman" w:hAnsi="Times New Roman" w:cs="Times New Roman"/>
          <w:b w:val="0"/>
          <w:color w:val="auto"/>
          <w:sz w:val="24"/>
          <w:szCs w:val="24"/>
          <w:lang w:val="sr-Cyrl-CS"/>
        </w:rPr>
      </w:pPr>
      <w:bookmarkStart w:id="1" w:name="_Toc34228877"/>
      <w:r w:rsidRPr="00894417">
        <w:rPr>
          <w:rFonts w:ascii="Times New Roman" w:hAnsi="Times New Roman" w:cs="Times New Roman"/>
          <w:b w:val="0"/>
          <w:color w:val="auto"/>
          <w:sz w:val="24"/>
          <w:szCs w:val="24"/>
          <w:lang w:val="sr-Cyrl-CS"/>
        </w:rPr>
        <w:t>УВОД</w:t>
      </w:r>
      <w:bookmarkEnd w:id="1"/>
    </w:p>
    <w:p w14:paraId="038EC824" w14:textId="77C4E4F0" w:rsidR="00705681" w:rsidRPr="00894417" w:rsidRDefault="00705681" w:rsidP="00933387">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У оквиру преговора за приступање Европској унији, Република Србија је прихватила тековине Е</w:t>
      </w:r>
      <w:r w:rsidR="000C1F2A" w:rsidRPr="00894417">
        <w:rPr>
          <w:rFonts w:ascii="Times New Roman" w:hAnsi="Times New Roman" w:cs="Times New Roman"/>
          <w:sz w:val="24"/>
          <w:szCs w:val="24"/>
          <w:lang w:val="sr-Cyrl-CS"/>
        </w:rPr>
        <w:t>вропске уније (у даљем тексту: ЕУ)</w:t>
      </w:r>
      <w:r w:rsidRPr="00894417">
        <w:rPr>
          <w:rFonts w:ascii="Times New Roman" w:hAnsi="Times New Roman" w:cs="Times New Roman"/>
          <w:sz w:val="24"/>
          <w:szCs w:val="24"/>
          <w:lang w:val="sr-Cyrl-CS"/>
        </w:rPr>
        <w:t xml:space="preserve"> у Поглављу 20 - Предузетништво и индустријска политика</w:t>
      </w:r>
      <w:r w:rsidR="00DB0CC0" w:rsidRPr="00894417">
        <w:rPr>
          <w:rFonts w:ascii="Times New Roman" w:hAnsi="Times New Roman" w:cs="Times New Roman"/>
          <w:sz w:val="24"/>
          <w:szCs w:val="24"/>
          <w:lang w:val="sr-Cyrl-CS"/>
        </w:rPr>
        <w:t xml:space="preserve"> (у даљем тексту: Поглавље 20)</w:t>
      </w:r>
      <w:r w:rsidRPr="00894417">
        <w:rPr>
          <w:rFonts w:ascii="Times New Roman" w:hAnsi="Times New Roman" w:cs="Times New Roman"/>
          <w:sz w:val="24"/>
          <w:szCs w:val="24"/>
          <w:lang w:val="sr-Cyrl-CS"/>
        </w:rPr>
        <w:t xml:space="preserve"> и обавезала се да ће их у потпуности спровести до ступања у чланство, односно Република Србија не захтева специфична прилагођавања у овој области. Наиме, </w:t>
      </w:r>
      <w:r w:rsidR="00181E7D" w:rsidRPr="00894417">
        <w:rPr>
          <w:rFonts w:ascii="Times New Roman" w:hAnsi="Times New Roman" w:cs="Times New Roman"/>
          <w:sz w:val="24"/>
          <w:szCs w:val="24"/>
          <w:lang w:val="sr-Cyrl-CS"/>
        </w:rPr>
        <w:t xml:space="preserve">као мерило за </w:t>
      </w:r>
      <w:r w:rsidRPr="00894417">
        <w:rPr>
          <w:rFonts w:ascii="Times New Roman" w:hAnsi="Times New Roman" w:cs="Times New Roman"/>
          <w:sz w:val="24"/>
          <w:szCs w:val="24"/>
          <w:lang w:val="sr-Cyrl-CS"/>
        </w:rPr>
        <w:t>затварање наведеног поглавља, обавеза Републике Србије је доношење свеобухватне индустријске политике засноване на принципима ЕУ и на коришћењу резултата вежб</w:t>
      </w:r>
      <w:r w:rsidR="00181E7D" w:rsidRPr="00894417">
        <w:rPr>
          <w:rFonts w:ascii="Times New Roman" w:hAnsi="Times New Roman" w:cs="Times New Roman"/>
          <w:sz w:val="24"/>
          <w:szCs w:val="24"/>
          <w:lang w:val="sr-Cyrl-CS"/>
        </w:rPr>
        <w:t>е тзв. „паметне специјализације”</w:t>
      </w:r>
      <w:r w:rsidRPr="00894417">
        <w:rPr>
          <w:rFonts w:ascii="Times New Roman" w:hAnsi="Times New Roman" w:cs="Times New Roman"/>
          <w:sz w:val="24"/>
          <w:szCs w:val="24"/>
          <w:lang w:val="sr-Cyrl-CS"/>
        </w:rPr>
        <w:t>, као и њена примена.</w:t>
      </w:r>
    </w:p>
    <w:p w14:paraId="17A0D05E" w14:textId="07843F7E" w:rsidR="00953975" w:rsidRPr="00894417" w:rsidRDefault="00E95A6C" w:rsidP="00E95A6C">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И</w:t>
      </w:r>
      <w:r w:rsidR="00705681" w:rsidRPr="00894417">
        <w:rPr>
          <w:rFonts w:ascii="Times New Roman" w:hAnsi="Times New Roman" w:cs="Times New Roman"/>
          <w:sz w:val="24"/>
          <w:szCs w:val="24"/>
          <w:lang w:val="sr-Cyrl-CS"/>
        </w:rPr>
        <w:t>мајући</w:t>
      </w:r>
      <w:r w:rsidR="00E23022" w:rsidRPr="00894417">
        <w:rPr>
          <w:rFonts w:ascii="Times New Roman" w:hAnsi="Times New Roman" w:cs="Times New Roman"/>
          <w:sz w:val="24"/>
          <w:szCs w:val="24"/>
          <w:lang w:val="sr-Cyrl-CS"/>
        </w:rPr>
        <w:t xml:space="preserve"> у виду да</w:t>
      </w:r>
      <w:r w:rsidR="00705681" w:rsidRPr="00894417">
        <w:rPr>
          <w:rFonts w:ascii="Times New Roman" w:hAnsi="Times New Roman" w:cs="Times New Roman"/>
          <w:sz w:val="24"/>
          <w:szCs w:val="24"/>
          <w:lang w:val="sr-Cyrl-CS"/>
        </w:rPr>
        <w:t xml:space="preserve"> важећем стратешком документу у овој области – Стратегија и политика развоја индустрије Републике Србије од 2011. до 2020. године истиче временски опсег, потребно </w:t>
      </w:r>
      <w:r w:rsidR="00363D06" w:rsidRPr="00894417">
        <w:rPr>
          <w:rFonts w:ascii="Times New Roman" w:hAnsi="Times New Roman" w:cs="Times New Roman"/>
          <w:sz w:val="24"/>
          <w:szCs w:val="24"/>
          <w:lang w:val="sr-Cyrl-CS"/>
        </w:rPr>
        <w:t xml:space="preserve">je </w:t>
      </w:r>
      <w:r w:rsidR="00705681" w:rsidRPr="00894417">
        <w:rPr>
          <w:rFonts w:ascii="Times New Roman" w:hAnsi="Times New Roman" w:cs="Times New Roman"/>
          <w:sz w:val="24"/>
          <w:szCs w:val="24"/>
          <w:lang w:val="sr-Cyrl-CS"/>
        </w:rPr>
        <w:t xml:space="preserve">остварити континуитет у </w:t>
      </w:r>
      <w:r w:rsidR="003764CC" w:rsidRPr="00894417">
        <w:rPr>
          <w:rFonts w:ascii="Times New Roman" w:hAnsi="Times New Roman" w:cs="Times New Roman"/>
          <w:sz w:val="24"/>
          <w:szCs w:val="24"/>
          <w:lang w:val="sr-Cyrl-CS"/>
        </w:rPr>
        <w:t>спровођењу индустријске политике</w:t>
      </w:r>
      <w:r w:rsidR="00E23022" w:rsidRPr="00894417">
        <w:rPr>
          <w:rFonts w:ascii="Times New Roman" w:hAnsi="Times New Roman" w:cs="Times New Roman"/>
          <w:sz w:val="24"/>
          <w:szCs w:val="24"/>
          <w:lang w:val="sr-Cyrl-CS"/>
        </w:rPr>
        <w:t xml:space="preserve">. </w:t>
      </w:r>
      <w:r w:rsidR="00705681" w:rsidRPr="00894417">
        <w:rPr>
          <w:rFonts w:ascii="Times New Roman" w:hAnsi="Times New Roman" w:cs="Times New Roman"/>
          <w:sz w:val="24"/>
          <w:szCs w:val="24"/>
          <w:lang w:val="sr-Cyrl-CS"/>
        </w:rPr>
        <w:t xml:space="preserve">Министарство привреде је извршило </w:t>
      </w:r>
      <w:r w:rsidR="00F90568" w:rsidRPr="00894417">
        <w:rPr>
          <w:rFonts w:ascii="Times New Roman" w:hAnsi="Times New Roman" w:cs="Times New Roman"/>
          <w:sz w:val="24"/>
          <w:szCs w:val="24"/>
          <w:lang w:val="sr-Cyrl-CS"/>
        </w:rPr>
        <w:t>евалуацију циљева наведене стратегије и у мају 2018. године објавило документ Ex post анализа</w:t>
      </w:r>
      <w:r w:rsidR="00705681" w:rsidRPr="00894417">
        <w:rPr>
          <w:rFonts w:ascii="Times New Roman" w:hAnsi="Times New Roman" w:cs="Times New Roman"/>
          <w:sz w:val="24"/>
          <w:szCs w:val="24"/>
          <w:lang w:val="sr-Cyrl-CS"/>
        </w:rPr>
        <w:t xml:space="preserve"> </w:t>
      </w:r>
      <w:r w:rsidR="00F90568" w:rsidRPr="00894417">
        <w:rPr>
          <w:rFonts w:ascii="Times New Roman" w:hAnsi="Times New Roman" w:cs="Times New Roman"/>
          <w:sz w:val="24"/>
          <w:szCs w:val="24"/>
          <w:lang w:val="sr-Cyrl-CS"/>
        </w:rPr>
        <w:t>прерађивачке индустрије Србије 2011-2017.</w:t>
      </w:r>
      <w:r w:rsidR="00705681" w:rsidRPr="00894417">
        <w:rPr>
          <w:rFonts w:ascii="Times New Roman" w:hAnsi="Times New Roman" w:cs="Times New Roman"/>
          <w:sz w:val="24"/>
          <w:szCs w:val="24"/>
          <w:lang w:val="sr-Cyrl-CS"/>
        </w:rPr>
        <w:t xml:space="preserve"> У складу са надлежностима Министарства привреде израђен је нови стратешки оквир којим се настоји остварити побољшање конкурентности српске индустрије и унапр</w:t>
      </w:r>
      <w:r w:rsidR="001B6356" w:rsidRPr="00894417">
        <w:rPr>
          <w:rFonts w:ascii="Times New Roman" w:hAnsi="Times New Roman" w:cs="Times New Roman"/>
          <w:sz w:val="24"/>
          <w:szCs w:val="24"/>
          <w:lang w:val="sr-Cyrl-CS"/>
        </w:rPr>
        <w:t>едити њена позицијa</w:t>
      </w:r>
      <w:r w:rsidR="00705681" w:rsidRPr="00894417">
        <w:rPr>
          <w:rFonts w:ascii="Times New Roman" w:hAnsi="Times New Roman" w:cs="Times New Roman"/>
          <w:sz w:val="24"/>
          <w:szCs w:val="24"/>
          <w:lang w:val="sr-Cyrl-CS"/>
        </w:rPr>
        <w:t xml:space="preserve"> на међународном тржиш</w:t>
      </w:r>
      <w:r w:rsidR="00894417">
        <w:rPr>
          <w:rFonts w:ascii="Times New Roman" w:hAnsi="Times New Roman" w:cs="Times New Roman"/>
          <w:sz w:val="24"/>
          <w:szCs w:val="24"/>
          <w:lang w:val="sr-Cyrl-CS"/>
        </w:rPr>
        <w:t>т</w:t>
      </w:r>
      <w:r w:rsidR="00705681" w:rsidRPr="00894417">
        <w:rPr>
          <w:rFonts w:ascii="Times New Roman" w:hAnsi="Times New Roman" w:cs="Times New Roman"/>
          <w:sz w:val="24"/>
          <w:szCs w:val="24"/>
          <w:lang w:val="sr-Cyrl-CS"/>
        </w:rPr>
        <w:t>у, уз креирање фокусиране и боље координисане политике развоја индустрије, као и унапређење ефикасности инструмената за њену имплементацију.</w:t>
      </w:r>
    </w:p>
    <w:p w14:paraId="0F665DF9" w14:textId="714A8BC2" w:rsidR="0099354A" w:rsidRDefault="0099354A" w:rsidP="00933387">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оквиру рада на </w:t>
      </w:r>
      <w:r w:rsidR="00F240ED" w:rsidRPr="00894417">
        <w:rPr>
          <w:rFonts w:ascii="Times New Roman" w:hAnsi="Times New Roman" w:cs="Times New Roman"/>
          <w:sz w:val="24"/>
          <w:szCs w:val="24"/>
          <w:lang w:val="sr-Cyrl-CS"/>
        </w:rPr>
        <w:t>стратешком документу</w:t>
      </w:r>
      <w:r w:rsidR="003B5E21" w:rsidRPr="00894417">
        <w:rPr>
          <w:rFonts w:ascii="Times New Roman" w:hAnsi="Times New Roman" w:cs="Times New Roman"/>
          <w:sz w:val="24"/>
          <w:szCs w:val="24"/>
          <w:lang w:val="sr-Cyrl-CS"/>
        </w:rPr>
        <w:t>,</w:t>
      </w:r>
      <w:r w:rsidR="00B3558C"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током маја и јуна 2</w:t>
      </w:r>
      <w:r w:rsidR="00B118A2" w:rsidRPr="00894417">
        <w:rPr>
          <w:rFonts w:ascii="Times New Roman" w:hAnsi="Times New Roman" w:cs="Times New Roman"/>
          <w:sz w:val="24"/>
          <w:szCs w:val="24"/>
          <w:lang w:val="sr-Cyrl-CS"/>
        </w:rPr>
        <w:t>019. године одржано је 13 јавно-</w:t>
      </w:r>
      <w:r w:rsidRPr="00894417">
        <w:rPr>
          <w:rFonts w:ascii="Times New Roman" w:hAnsi="Times New Roman" w:cs="Times New Roman"/>
          <w:sz w:val="24"/>
          <w:szCs w:val="24"/>
          <w:lang w:val="sr-Cyrl-CS"/>
        </w:rPr>
        <w:t xml:space="preserve">приватних дијалога на читавој територији Републике Србије. Учествовало је укупно 363 учесника, који су представљали следеће организације – 224 компаније, 13 привредних асоцијација, кластера и научно-технолошких паркова, 32 </w:t>
      </w:r>
      <w:r w:rsidR="000943FC" w:rsidRPr="00894417">
        <w:rPr>
          <w:rFonts w:ascii="Times New Roman" w:hAnsi="Times New Roman" w:cs="Times New Roman"/>
          <w:sz w:val="24"/>
          <w:szCs w:val="24"/>
          <w:lang w:val="sr-Cyrl-CS"/>
        </w:rPr>
        <w:t xml:space="preserve">представника </w:t>
      </w:r>
      <w:r w:rsidRPr="00894417">
        <w:rPr>
          <w:rFonts w:ascii="Times New Roman" w:hAnsi="Times New Roman" w:cs="Times New Roman"/>
          <w:sz w:val="24"/>
          <w:szCs w:val="24"/>
          <w:lang w:val="sr-Cyrl-CS"/>
        </w:rPr>
        <w:t xml:space="preserve">универзитета, факултета, виших и средњих школа, 14 државних институција и представника градова. У септембру 2019. године одржан је завршни јавно-приватни дијалог, на коме су презентовани налази јавно-приватних дијалога одржаних током маја и јуна 2019. године и размењена мишљења свих заинтересованих страна. Такође, Министарство привреде је спровело јавну расправу о Предлогу стратегије индустријске политике Републике Србије од 2021. до 2030. године у периоду од 13. децембра 2019. године до 3. јануара 2020. године. </w:t>
      </w:r>
    </w:p>
    <w:p w14:paraId="53E0920D" w14:textId="77777777" w:rsidR="00406AC7" w:rsidRPr="00894417" w:rsidRDefault="00406AC7" w:rsidP="00933387">
      <w:pPr>
        <w:ind w:firstLine="708"/>
        <w:rPr>
          <w:rFonts w:ascii="Times New Roman" w:hAnsi="Times New Roman" w:cs="Times New Roman"/>
          <w:sz w:val="24"/>
          <w:szCs w:val="24"/>
          <w:lang w:val="sr-Cyrl-CS"/>
        </w:rPr>
      </w:pPr>
    </w:p>
    <w:p w14:paraId="652FD94B" w14:textId="12B65724" w:rsidR="00EB3124" w:rsidRPr="00894417" w:rsidRDefault="00EB3124" w:rsidP="00933387">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Овај документ јавне политике садржи свеобухватне реформске кораке у области индустријског развоја и прожима велики део привредних активности, са фокусом на прерађивачку индустрију, па је током његове израде успостављена сарадња са свим релева</w:t>
      </w:r>
      <w:r w:rsidR="00363D06" w:rsidRPr="00894417">
        <w:rPr>
          <w:rFonts w:ascii="Times New Roman" w:hAnsi="Times New Roman" w:cs="Times New Roman"/>
          <w:sz w:val="24"/>
          <w:szCs w:val="24"/>
          <w:lang w:val="sr-Cyrl-CS"/>
        </w:rPr>
        <w:t>н</w:t>
      </w:r>
      <w:r w:rsidRPr="00894417">
        <w:rPr>
          <w:rFonts w:ascii="Times New Roman" w:hAnsi="Times New Roman" w:cs="Times New Roman"/>
          <w:sz w:val="24"/>
          <w:szCs w:val="24"/>
          <w:lang w:val="sr-Cyrl-CS"/>
        </w:rPr>
        <w:t>тним заинтересованим странама, укључујући представнике Владе, привреде, науке и цивилног друштва.</w:t>
      </w:r>
    </w:p>
    <w:p w14:paraId="375C277D" w14:textId="400B0FEC" w:rsidR="000D5BE8" w:rsidRPr="00894417" w:rsidRDefault="00953975" w:rsidP="00933387">
      <w:pPr>
        <w:pStyle w:val="Heading2"/>
        <w:jc w:val="center"/>
        <w:rPr>
          <w:rFonts w:ascii="Times New Roman" w:hAnsi="Times New Roman" w:cs="Times New Roman"/>
          <w:color w:val="auto"/>
          <w:sz w:val="24"/>
          <w:szCs w:val="24"/>
          <w:lang w:val="sr-Cyrl-CS"/>
        </w:rPr>
      </w:pPr>
      <w:bookmarkStart w:id="2" w:name="_Toc34228878"/>
      <w:r w:rsidRPr="00894417">
        <w:rPr>
          <w:rFonts w:ascii="Times New Roman" w:hAnsi="Times New Roman" w:cs="Times New Roman"/>
          <w:color w:val="auto"/>
          <w:sz w:val="24"/>
          <w:szCs w:val="24"/>
          <w:lang w:val="sr-Cyrl-CS"/>
        </w:rPr>
        <w:t xml:space="preserve">Основи </w:t>
      </w:r>
      <w:r w:rsidR="000D5BE8" w:rsidRPr="00894417">
        <w:rPr>
          <w:rFonts w:ascii="Times New Roman" w:hAnsi="Times New Roman" w:cs="Times New Roman"/>
          <w:color w:val="auto"/>
          <w:sz w:val="24"/>
          <w:szCs w:val="24"/>
          <w:lang w:val="sr-Cyrl-CS"/>
        </w:rPr>
        <w:t xml:space="preserve">индустријске политике </w:t>
      </w:r>
      <w:r w:rsidRPr="00894417">
        <w:rPr>
          <w:rFonts w:ascii="Times New Roman" w:hAnsi="Times New Roman" w:cs="Times New Roman"/>
          <w:color w:val="auto"/>
          <w:sz w:val="24"/>
          <w:szCs w:val="24"/>
          <w:lang w:val="sr-Cyrl-CS"/>
        </w:rPr>
        <w:t xml:space="preserve">Републике </w:t>
      </w:r>
      <w:r w:rsidR="000D5BE8" w:rsidRPr="00894417">
        <w:rPr>
          <w:rFonts w:ascii="Times New Roman" w:hAnsi="Times New Roman" w:cs="Times New Roman"/>
          <w:color w:val="auto"/>
          <w:sz w:val="24"/>
          <w:szCs w:val="24"/>
          <w:lang w:val="sr-Cyrl-CS"/>
        </w:rPr>
        <w:t>Србије</w:t>
      </w:r>
      <w:bookmarkEnd w:id="2"/>
    </w:p>
    <w:p w14:paraId="6563A5DF" w14:textId="5F2D291D"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Кључна тачка слагања различитих аутора је да је индустријска политика скуп циљева и мера којим се де</w:t>
      </w:r>
      <w:r w:rsidR="00B118A2" w:rsidRPr="00894417">
        <w:rPr>
          <w:rFonts w:ascii="Times New Roman" w:hAnsi="Times New Roman" w:cs="Times New Roman"/>
          <w:sz w:val="24"/>
          <w:szCs w:val="24"/>
          <w:lang w:val="sr-Cyrl-CS"/>
        </w:rPr>
        <w:t>финише намеравана интервенција В</w:t>
      </w:r>
      <w:r w:rsidRPr="00894417">
        <w:rPr>
          <w:rFonts w:ascii="Times New Roman" w:hAnsi="Times New Roman" w:cs="Times New Roman"/>
          <w:sz w:val="24"/>
          <w:szCs w:val="24"/>
          <w:lang w:val="sr-Cyrl-CS"/>
        </w:rPr>
        <w:t>ладе у сегменту структуре индустрије како би се промовисао општи привредни раст</w:t>
      </w:r>
      <w:r w:rsidRPr="00894417">
        <w:rPr>
          <w:rStyle w:val="FootnoteReference"/>
          <w:rFonts w:ascii="Times New Roman" w:hAnsi="Times New Roman" w:cs="Times New Roman"/>
          <w:sz w:val="24"/>
          <w:szCs w:val="24"/>
          <w:lang w:val="sr-Cyrl-CS"/>
        </w:rPr>
        <w:footnoteReference w:id="1"/>
      </w:r>
      <w:r w:rsidRPr="00894417">
        <w:rPr>
          <w:rFonts w:ascii="Times New Roman" w:hAnsi="Times New Roman" w:cs="Times New Roman"/>
          <w:sz w:val="24"/>
          <w:szCs w:val="24"/>
          <w:lang w:val="sr-Cyrl-CS"/>
        </w:rPr>
        <w:t xml:space="preserve">. </w:t>
      </w:r>
      <w:r w:rsidR="009527A9" w:rsidRPr="00894417">
        <w:rPr>
          <w:rFonts w:ascii="Times New Roman" w:hAnsi="Times New Roman" w:cs="Times New Roman"/>
          <w:sz w:val="24"/>
          <w:szCs w:val="24"/>
          <w:lang w:val="sr-Cyrl-CS"/>
        </w:rPr>
        <w:t>Потребно је</w:t>
      </w:r>
      <w:r w:rsidRPr="00894417">
        <w:rPr>
          <w:rFonts w:ascii="Times New Roman" w:hAnsi="Times New Roman" w:cs="Times New Roman"/>
          <w:sz w:val="24"/>
          <w:szCs w:val="24"/>
          <w:lang w:val="sr-Cyrl-CS"/>
        </w:rPr>
        <w:t xml:space="preserve"> нагласити да је динамичан (довољан волумен), паметан (базиран на знању и иновацијама), одржив (води рачуна о ресурсној расположивости и ефикасности употребе) и инклузиван (тежи социјалној кохезији) раст приоритет број један за индустријску политику </w:t>
      </w:r>
      <w:r w:rsidR="00930C04"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и да ће сви циљеви, мере и активности индустријске политике бити евалуиране из перспективе доприноса подизању конкурентности индустрије и општем привредном расту у </w:t>
      </w:r>
      <w:r w:rsidR="009B5E92"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w:t>
      </w:r>
    </w:p>
    <w:p w14:paraId="3ADF5672" w14:textId="09381323"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Европска комисија</w:t>
      </w:r>
      <w:r w:rsidRPr="00894417">
        <w:rPr>
          <w:rStyle w:val="FootnoteReference"/>
          <w:rFonts w:ascii="Times New Roman" w:hAnsi="Times New Roman" w:cs="Times New Roman"/>
          <w:sz w:val="24"/>
          <w:szCs w:val="24"/>
          <w:lang w:val="sr-Cyrl-CS"/>
        </w:rPr>
        <w:footnoteReference w:id="2"/>
      </w:r>
      <w:r w:rsidRPr="00894417">
        <w:rPr>
          <w:rFonts w:ascii="Times New Roman" w:hAnsi="Times New Roman" w:cs="Times New Roman"/>
          <w:sz w:val="24"/>
          <w:szCs w:val="24"/>
          <w:lang w:val="sr-Cyrl-CS"/>
        </w:rPr>
        <w:t xml:space="preserve"> дефинише индустријску политику као хоризонталну по природи у смислу њеног основног циља да омогући одговарајући амбијент за раст индустријске конкурентности. У ширем смислу, индустријска политика неминовно обједињује базу хоризонталне политике и примену вертикалних секторских политика. То значи да индустријска политика </w:t>
      </w:r>
      <w:r w:rsidR="00807E78"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која је хоризонтална, тј. секторски неутрална, треба да буде синхронизована са стратегијом паметне специјализације која идентификује приоритетне секторе и даје подлогу за креирање вертикалних секторских политика. Јасно је да је потребна правилно дозирана интервенција државе, у форми хетеродоксног приступа који интегрише кључне економске политике (монетарну и фискалну политику) са индустријским политикама (хоризонталним и вертикалним). </w:t>
      </w:r>
    </w:p>
    <w:p w14:paraId="2504259D" w14:textId="55385FF7" w:rsidR="000D5BE8" w:rsidRPr="00894417" w:rsidRDefault="00AD5E8B" w:rsidP="00933387">
      <w:pPr>
        <w:spacing w:after="160"/>
        <w:ind w:firstLine="708"/>
        <w:rPr>
          <w:rFonts w:ascii="Times New Roman" w:hAnsi="Times New Roman" w:cs="Times New Roman"/>
          <w:sz w:val="24"/>
          <w:szCs w:val="24"/>
          <w:lang w:val="sr-Cyrl-CS"/>
        </w:rPr>
      </w:pPr>
      <w:r w:rsidRPr="00953ECB">
        <w:rPr>
          <w:rFonts w:ascii="Times New Roman" w:hAnsi="Times New Roman" w:cs="Times New Roman"/>
          <w:sz w:val="24"/>
          <w:szCs w:val="24"/>
          <w:lang w:val="sr-Cyrl-CS"/>
        </w:rPr>
        <w:t>З</w:t>
      </w:r>
      <w:r w:rsidR="000D5BE8" w:rsidRPr="00953ECB">
        <w:rPr>
          <w:rFonts w:ascii="Times New Roman" w:hAnsi="Times New Roman" w:cs="Times New Roman"/>
          <w:sz w:val="24"/>
          <w:szCs w:val="24"/>
          <w:lang w:val="sr-Cyrl-CS"/>
        </w:rPr>
        <w:t>а</w:t>
      </w:r>
      <w:r w:rsidR="000D5BE8" w:rsidRPr="00894417">
        <w:rPr>
          <w:rFonts w:ascii="Times New Roman" w:hAnsi="Times New Roman" w:cs="Times New Roman"/>
          <w:sz w:val="24"/>
          <w:szCs w:val="24"/>
          <w:lang w:val="sr-Cyrl-CS"/>
        </w:rPr>
        <w:t xml:space="preserve"> остварење аспирација раста, потребна је јасна индустријска политика, хоризонтална и вертикална, праћена дисциплинованом и подржавајућом макроекономском политиком. </w:t>
      </w:r>
    </w:p>
    <w:p w14:paraId="2B23B57A" w14:textId="77777777"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Хоризонтална индустријска политика се бави питањима образовања, подстицања иновативности, дигиталне трансформације, инвестицијама, инфраструктуром, интернационализацијом и циркуларном економијом, додирујући се у свим овим областима са темом изградње повољног пословног окружења за лако обављање посла од стране индустријских играча. </w:t>
      </w:r>
    </w:p>
    <w:p w14:paraId="13F5E110" w14:textId="77777777"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Вертикалне индустријске политике, помоћу стратегије паметне специјализације, таргетирају традиционалне индустријске секторе који могу да унапреде компаративну предност (на бази повољнијег приступа факторима производње као што су људи, природни ресурси, приступ финансијама или близина тржишта), дигитално трансформисане традиционалне секторе и играче који могу да подигну степен додате вредности производа </w:t>
      </w:r>
      <w:r w:rsidRPr="00894417">
        <w:rPr>
          <w:rFonts w:ascii="Times New Roman" w:hAnsi="Times New Roman" w:cs="Times New Roman"/>
          <w:sz w:val="24"/>
          <w:szCs w:val="24"/>
          <w:lang w:val="sr-Cyrl-CS"/>
        </w:rPr>
        <w:lastRenderedPageBreak/>
        <w:t xml:space="preserve">и услуга и новокреиране индустријске секторе и играче који креирају одрживу конкурентску предност на бази дисруптивних иновација. </w:t>
      </w:r>
    </w:p>
    <w:p w14:paraId="5AC7F130" w14:textId="38A81795"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Није неопходно детаљно образлагати неопходност усклађивања индустријске политике са другим економским политикама, као што су монетарна и фискална политика, политика конкуренције, политика јавних инвестиција у инфраструктуру, политика стимулисања иновација, политика технолошког развоја, социјална и политика тржишта рада, политика подршке </w:t>
      </w:r>
      <w:r w:rsidR="003764CC" w:rsidRPr="00894417">
        <w:rPr>
          <w:rFonts w:ascii="Times New Roman" w:hAnsi="Times New Roman" w:cs="Times New Roman"/>
          <w:sz w:val="24"/>
          <w:szCs w:val="24"/>
          <w:lang w:val="sr-Cyrl-CS"/>
        </w:rPr>
        <w:t xml:space="preserve">микро, малим и средњим предузећима (у даљем тексту: </w:t>
      </w:r>
      <w:r w:rsidRPr="00894417">
        <w:rPr>
          <w:rFonts w:ascii="Times New Roman" w:hAnsi="Times New Roman" w:cs="Times New Roman"/>
          <w:sz w:val="24"/>
          <w:szCs w:val="24"/>
          <w:lang w:val="sr-Cyrl-CS"/>
        </w:rPr>
        <w:t>ММСП</w:t>
      </w:r>
      <w:r w:rsidR="003764C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политика образовања и паметне специјализације и политика регионалног развоја. Због тога је веома важно да се инструменти индустријске политике </w:t>
      </w:r>
      <w:r w:rsidR="00F41281"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ускладе са инструментима других актуелних стратешких докумената.</w:t>
      </w:r>
    </w:p>
    <w:p w14:paraId="437C9820" w14:textId="42F4563F"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Имајући у виду успостављену макроекономску стабилност, кључно питање је како да </w:t>
      </w:r>
      <w:r w:rsidR="007B629B"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Србија довољно високим стопама раста у довољно дугом периоду обезбеди конвергенцију ка економски најразвијенијим земљама Европе. Неопходно је осмишљавање и примена паметне, добро избалансиране индустријске политике, која ће конкурентност на бази компаративне предности (нижег трошка и цене за стандардни производ) заменити конкурентношћу на бази конкурентске предности (знањем-интензивне индустрије које конкуришу додатом вредношћу)</w:t>
      </w:r>
      <w:r w:rsidRPr="00894417">
        <w:rPr>
          <w:rStyle w:val="FootnoteReference"/>
          <w:rFonts w:ascii="Times New Roman" w:hAnsi="Times New Roman" w:cs="Times New Roman"/>
          <w:sz w:val="24"/>
          <w:szCs w:val="24"/>
          <w:lang w:val="sr-Cyrl-CS"/>
        </w:rPr>
        <w:footnoteReference w:id="3"/>
      </w:r>
      <w:r w:rsidRPr="00894417">
        <w:rPr>
          <w:rFonts w:ascii="Times New Roman" w:hAnsi="Times New Roman" w:cs="Times New Roman"/>
          <w:sz w:val="24"/>
          <w:szCs w:val="24"/>
          <w:lang w:val="sr-Cyrl-CS"/>
        </w:rPr>
        <w:t xml:space="preserve">. </w:t>
      </w:r>
    </w:p>
    <w:p w14:paraId="1DE4EDBA" w14:textId="0FC7A819" w:rsidR="000D5BE8" w:rsidRPr="00894417" w:rsidRDefault="008625A3"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В</w:t>
      </w:r>
      <w:r w:rsidR="000D5BE8" w:rsidRPr="00894417">
        <w:rPr>
          <w:rFonts w:ascii="Times New Roman" w:hAnsi="Times New Roman" w:cs="Times New Roman"/>
          <w:sz w:val="24"/>
          <w:szCs w:val="24"/>
          <w:lang w:val="sr-Cyrl-CS"/>
        </w:rPr>
        <w:t>ажна питања која треба да адресира овај документ су: коегзистенција традиционалног индустријског сектора и новокреираног дигитално трансформисаног сектора имајући у виду потребу одржавања запослености и креирања конзистентне вредности; интеграција локалних индустријских играча у међународне ланце вредности; важност креирања потребног обима и квалитета радне снаге која може да одговори захтевима индустријског развоја у будућности; питање унапређења пословног амбијента који ће бити стимулативан за рад и инвестирање индустријских компанија; обезбеђење довољног обима и квалитета инвестиција; питање поштовања стандарда заштите животне средине од стране индустријских компанија и циркуларна економија као из</w:t>
      </w:r>
      <w:r w:rsidR="00E65CF5" w:rsidRPr="00894417">
        <w:rPr>
          <w:rFonts w:ascii="Times New Roman" w:hAnsi="Times New Roman" w:cs="Times New Roman"/>
          <w:sz w:val="24"/>
          <w:szCs w:val="24"/>
          <w:lang w:val="sr-Cyrl-CS"/>
        </w:rPr>
        <w:t xml:space="preserve">вор новог индустријског раста. </w:t>
      </w:r>
    </w:p>
    <w:p w14:paraId="7280B3D6" w14:textId="09751B9A"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Нова индустријска револуција </w:t>
      </w:r>
      <w:r w:rsidR="0039462D"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нуди могућност да неке етапе развоја прескочи и овлада најновијим иновацијама. Модел сустизања развијених земаља треба да буде базиран на индустријски вођеном развоју који подразумева напредну производњу и услуге високог степена додате вредности, базиране на тековинама 4.0 индустријске револуције, која је константно у новим револутивним скоковима због великог броја дисруптивних иновација које се стално дешавају. Данас се глобални однос снага поново прерасподељује и то </w:t>
      </w:r>
      <w:r w:rsidR="0064235A" w:rsidRPr="00894417">
        <w:rPr>
          <w:rFonts w:ascii="Times New Roman" w:hAnsi="Times New Roman" w:cs="Times New Roman"/>
          <w:sz w:val="24"/>
          <w:szCs w:val="24"/>
          <w:lang w:val="sr-Cyrl-CS"/>
        </w:rPr>
        <w:t>веома великом</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брзином. То је шанса за </w:t>
      </w:r>
      <w:r w:rsidR="00513B13" w:rsidRPr="00894417">
        <w:rPr>
          <w:rFonts w:ascii="Times New Roman" w:hAnsi="Times New Roman" w:cs="Times New Roman"/>
          <w:sz w:val="24"/>
          <w:szCs w:val="24"/>
          <w:lang w:val="sr-Cyrl-CS"/>
        </w:rPr>
        <w:t xml:space="preserve">Републику </w:t>
      </w:r>
      <w:r w:rsidRPr="00894417">
        <w:rPr>
          <w:rFonts w:ascii="Times New Roman" w:hAnsi="Times New Roman" w:cs="Times New Roman"/>
          <w:sz w:val="24"/>
          <w:szCs w:val="24"/>
          <w:lang w:val="sr-Cyrl-CS"/>
        </w:rPr>
        <w:t xml:space="preserve">Србију да сустигне најразвијеније земље света. Охрабрује раст извоза </w:t>
      </w:r>
      <w:r w:rsidR="003764CC" w:rsidRPr="00894417">
        <w:rPr>
          <w:rFonts w:ascii="Times New Roman" w:hAnsi="Times New Roman" w:cs="Times New Roman"/>
          <w:sz w:val="24"/>
          <w:szCs w:val="24"/>
          <w:lang w:val="sr-Cyrl-CS"/>
        </w:rPr>
        <w:t xml:space="preserve">сектора информационих и комуникационих технологија (у даљем тексту: </w:t>
      </w:r>
      <w:r w:rsidRPr="00894417">
        <w:rPr>
          <w:rFonts w:ascii="Times New Roman" w:hAnsi="Times New Roman" w:cs="Times New Roman"/>
          <w:i/>
          <w:sz w:val="24"/>
          <w:szCs w:val="24"/>
          <w:lang w:val="sr-Cyrl-CS"/>
        </w:rPr>
        <w:t>И</w:t>
      </w:r>
      <w:r w:rsidR="005E6DFF" w:rsidRPr="00894417">
        <w:rPr>
          <w:rFonts w:ascii="Times New Roman" w:hAnsi="Times New Roman" w:cs="Times New Roman"/>
          <w:i/>
          <w:sz w:val="24"/>
          <w:szCs w:val="24"/>
          <w:lang w:val="sr-Cyrl-CS"/>
        </w:rPr>
        <w:t>К</w:t>
      </w:r>
      <w:r w:rsidRPr="00894417">
        <w:rPr>
          <w:rFonts w:ascii="Times New Roman" w:hAnsi="Times New Roman" w:cs="Times New Roman"/>
          <w:i/>
          <w:sz w:val="24"/>
          <w:szCs w:val="24"/>
          <w:lang w:val="sr-Cyrl-CS"/>
        </w:rPr>
        <w:t>Т</w:t>
      </w:r>
      <w:r w:rsidR="00A20C93"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r w:rsidR="005E6DFF" w:rsidRPr="00894417">
        <w:rPr>
          <w:rFonts w:ascii="Times New Roman" w:hAnsi="Times New Roman" w:cs="Times New Roman"/>
          <w:sz w:val="24"/>
          <w:szCs w:val="24"/>
          <w:lang w:val="sr-Cyrl-CS"/>
        </w:rPr>
        <w:t>који је у</w:t>
      </w:r>
      <w:r w:rsidRPr="00894417">
        <w:rPr>
          <w:rFonts w:ascii="Times New Roman" w:hAnsi="Times New Roman" w:cs="Times New Roman"/>
          <w:sz w:val="24"/>
          <w:szCs w:val="24"/>
          <w:lang w:val="sr-Cyrl-CS"/>
        </w:rPr>
        <w:t xml:space="preserve"> 2018. години износио 1,135 милијарди евра, што је раст од 26% у односу на 2017. годину. Овај податак говори да </w:t>
      </w:r>
      <w:r w:rsidR="00664CAD"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 xml:space="preserve">Србија може и мора да </w:t>
      </w:r>
      <w:r w:rsidR="00AB56C7" w:rsidRPr="00894417">
        <w:rPr>
          <w:rFonts w:ascii="Times New Roman" w:hAnsi="Times New Roman" w:cs="Times New Roman"/>
          <w:sz w:val="24"/>
          <w:szCs w:val="24"/>
          <w:lang w:val="sr-Cyrl-CS"/>
        </w:rPr>
        <w:t>трансформише</w:t>
      </w:r>
      <w:r w:rsidRPr="00894417">
        <w:rPr>
          <w:rFonts w:ascii="Times New Roman" w:hAnsi="Times New Roman" w:cs="Times New Roman"/>
          <w:sz w:val="24"/>
          <w:szCs w:val="24"/>
          <w:lang w:val="sr-Cyrl-CS"/>
        </w:rPr>
        <w:t xml:space="preserve"> индустрију у складу са садашњим и будућим захтевима дигитално трансформисаног света.</w:t>
      </w:r>
    </w:p>
    <w:p w14:paraId="4E800C95" w14:textId="77777777"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Важно је напоменути да се индустрија у овом документу дефинише у складу са националном класификацијом КД2010, што значи да индустрија обухвата следеће секторе: </w:t>
      </w:r>
      <w:r w:rsidRPr="00894417">
        <w:rPr>
          <w:rFonts w:ascii="Times New Roman" w:hAnsi="Times New Roman" w:cs="Times New Roman"/>
          <w:sz w:val="24"/>
          <w:szCs w:val="24"/>
          <w:lang w:val="sr-Cyrl-CS"/>
        </w:rPr>
        <w:lastRenderedPageBreak/>
        <w:t>комплетну прерађивачку индустрију, рударство, снабдевање електричном енергијом, снабдевање водом, управљање отпадом и грађевинарство.</w:t>
      </w:r>
    </w:p>
    <w:p w14:paraId="216F8314" w14:textId="77777777" w:rsidR="00E65CF5" w:rsidRPr="00894417" w:rsidRDefault="00E65CF5" w:rsidP="000D5BE8">
      <w:pPr>
        <w:spacing w:after="160"/>
        <w:rPr>
          <w:rFonts w:ascii="Times New Roman" w:hAnsi="Times New Roman" w:cs="Times New Roman"/>
          <w:sz w:val="24"/>
          <w:szCs w:val="24"/>
          <w:lang w:val="sr-Cyrl-CS"/>
        </w:rPr>
      </w:pPr>
    </w:p>
    <w:p w14:paraId="300510F8" w14:textId="77777777" w:rsidR="00FE0B6B" w:rsidRPr="00894417" w:rsidRDefault="000D5BE8" w:rsidP="00FE0B6B">
      <w:pPr>
        <w:pStyle w:val="Heading2"/>
        <w:spacing w:before="0" w:after="0"/>
        <w:jc w:val="center"/>
        <w:rPr>
          <w:rFonts w:ascii="Times New Roman" w:hAnsi="Times New Roman" w:cs="Times New Roman"/>
          <w:color w:val="auto"/>
          <w:sz w:val="24"/>
          <w:szCs w:val="24"/>
          <w:lang w:val="sr-Cyrl-CS"/>
        </w:rPr>
      </w:pPr>
      <w:bookmarkStart w:id="3" w:name="_Toc34228879"/>
      <w:r w:rsidRPr="00894417">
        <w:rPr>
          <w:rFonts w:ascii="Times New Roman" w:hAnsi="Times New Roman" w:cs="Times New Roman"/>
          <w:color w:val="auto"/>
          <w:sz w:val="24"/>
          <w:szCs w:val="24"/>
          <w:lang w:val="sr-Cyrl-CS"/>
        </w:rPr>
        <w:t xml:space="preserve">Смернице за дефинисање стратегије индустријске политике </w:t>
      </w:r>
    </w:p>
    <w:p w14:paraId="4E044CAA" w14:textId="43DA7D48" w:rsidR="000D5BE8" w:rsidRPr="00894417" w:rsidRDefault="000943FC" w:rsidP="00FE0B6B">
      <w:pPr>
        <w:pStyle w:val="Heading2"/>
        <w:numPr>
          <w:ilvl w:val="0"/>
          <w:numId w:val="0"/>
        </w:numPr>
        <w:spacing w:before="0" w:after="0"/>
        <w:ind w:left="360"/>
        <w:jc w:val="center"/>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 xml:space="preserve">Републике Србије </w:t>
      </w:r>
      <w:r w:rsidR="000D5BE8" w:rsidRPr="00894417">
        <w:rPr>
          <w:rFonts w:ascii="Times New Roman" w:hAnsi="Times New Roman" w:cs="Times New Roman"/>
          <w:color w:val="auto"/>
          <w:sz w:val="24"/>
          <w:szCs w:val="24"/>
          <w:lang w:val="sr-Cyrl-CS"/>
        </w:rPr>
        <w:t>до 2030</w:t>
      </w:r>
      <w:r w:rsidRPr="00894417">
        <w:rPr>
          <w:rFonts w:ascii="Times New Roman" w:hAnsi="Times New Roman" w:cs="Times New Roman"/>
          <w:color w:val="auto"/>
          <w:sz w:val="24"/>
          <w:szCs w:val="24"/>
          <w:lang w:val="sr-Cyrl-CS"/>
        </w:rPr>
        <w:t>.</w:t>
      </w:r>
      <w:r w:rsidR="000D5BE8" w:rsidRPr="00894417">
        <w:rPr>
          <w:rFonts w:ascii="Times New Roman" w:hAnsi="Times New Roman" w:cs="Times New Roman"/>
          <w:color w:val="auto"/>
          <w:sz w:val="24"/>
          <w:szCs w:val="24"/>
          <w:lang w:val="sr-Cyrl-CS"/>
        </w:rPr>
        <w:t xml:space="preserve"> године</w:t>
      </w:r>
      <w:bookmarkEnd w:id="3"/>
    </w:p>
    <w:p w14:paraId="15FDEAA8" w14:textId="77777777" w:rsidR="0085282E" w:rsidRPr="00894417" w:rsidRDefault="00194347" w:rsidP="00933387">
      <w:pPr>
        <w:pStyle w:val="Heading3"/>
        <w:jc w:val="center"/>
        <w:rPr>
          <w:rFonts w:ascii="Times New Roman" w:hAnsi="Times New Roman" w:cs="Times New Roman"/>
          <w:color w:val="auto"/>
          <w:lang w:val="sr-Cyrl-CS"/>
        </w:rPr>
      </w:pPr>
      <w:bookmarkStart w:id="4" w:name="_Toc34228880"/>
      <w:r w:rsidRPr="00894417">
        <w:rPr>
          <w:rFonts w:ascii="Times New Roman" w:hAnsi="Times New Roman" w:cs="Times New Roman"/>
          <w:color w:val="auto"/>
          <w:lang w:val="sr-Cyrl-CS"/>
        </w:rPr>
        <w:t>Плански оквир за доношење стратегије</w:t>
      </w:r>
      <w:bookmarkEnd w:id="4"/>
    </w:p>
    <w:p w14:paraId="491FDACA" w14:textId="77777777" w:rsidR="00194347" w:rsidRPr="00894417" w:rsidRDefault="00194347" w:rsidP="00933387">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Стратегија индустријског развоја обухвата широку лепезу привредних активности, са фокусом на прерађивачку индустрију, па су током њене израде узети у обзир сви релевантни плански документи у Републици Србији.</w:t>
      </w:r>
    </w:p>
    <w:p w14:paraId="66195438" w14:textId="5A1CA330" w:rsidR="00194347" w:rsidRPr="00894417" w:rsidRDefault="00782B26" w:rsidP="00933387">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Имајући у виду да овај</w:t>
      </w:r>
      <w:r w:rsidR="00194347" w:rsidRPr="00894417">
        <w:rPr>
          <w:rFonts w:ascii="Times New Roman" w:hAnsi="Times New Roman" w:cs="Times New Roman"/>
          <w:sz w:val="24"/>
          <w:szCs w:val="24"/>
          <w:lang w:val="sr-Cyrl-CS"/>
        </w:rPr>
        <w:t xml:space="preserve"> документ има хоризонтални приступ у формулисању мера за остварење циљева, </w:t>
      </w:r>
      <w:r w:rsidRPr="00894417">
        <w:rPr>
          <w:rFonts w:ascii="Times New Roman" w:hAnsi="Times New Roman" w:cs="Times New Roman"/>
          <w:sz w:val="24"/>
          <w:szCs w:val="24"/>
          <w:lang w:val="sr-Cyrl-CS"/>
        </w:rPr>
        <w:t>највећи степен повезаности потребно је остварити</w:t>
      </w:r>
      <w:r w:rsidR="00194347" w:rsidRPr="00894417">
        <w:rPr>
          <w:rFonts w:ascii="Times New Roman" w:hAnsi="Times New Roman" w:cs="Times New Roman"/>
          <w:sz w:val="24"/>
          <w:szCs w:val="24"/>
          <w:lang w:val="sr-Cyrl-CS"/>
        </w:rPr>
        <w:t xml:space="preserve"> са </w:t>
      </w:r>
      <w:r w:rsidR="007B4410" w:rsidRPr="00894417">
        <w:rPr>
          <w:rFonts w:ascii="Times New Roman" w:hAnsi="Times New Roman" w:cs="Times New Roman"/>
          <w:sz w:val="24"/>
          <w:szCs w:val="24"/>
          <w:lang w:val="sr-Cyrl-CS"/>
        </w:rPr>
        <w:t>С</w:t>
      </w:r>
      <w:r w:rsidR="00194347" w:rsidRPr="00894417">
        <w:rPr>
          <w:rFonts w:ascii="Times New Roman" w:hAnsi="Times New Roman" w:cs="Times New Roman"/>
          <w:sz w:val="24"/>
          <w:szCs w:val="24"/>
          <w:lang w:val="sr-Cyrl-CS"/>
        </w:rPr>
        <w:t>тратегијом паметне сп</w:t>
      </w:r>
      <w:r w:rsidRPr="00894417">
        <w:rPr>
          <w:rFonts w:ascii="Times New Roman" w:hAnsi="Times New Roman" w:cs="Times New Roman"/>
          <w:sz w:val="24"/>
          <w:szCs w:val="24"/>
          <w:lang w:val="sr-Cyrl-CS"/>
        </w:rPr>
        <w:t>ецијализације</w:t>
      </w:r>
      <w:r w:rsidR="00C2419B" w:rsidRPr="00894417">
        <w:rPr>
          <w:rFonts w:ascii="Times New Roman" w:hAnsi="Times New Roman" w:cs="Times New Roman"/>
          <w:sz w:val="24"/>
          <w:szCs w:val="24"/>
          <w:lang w:val="sr-Cyrl-CS"/>
        </w:rPr>
        <w:t xml:space="preserve"> у Републици Србији за период 2020-2027. године</w:t>
      </w:r>
      <w:r w:rsidRPr="00894417">
        <w:rPr>
          <w:rFonts w:ascii="Times New Roman" w:hAnsi="Times New Roman" w:cs="Times New Roman"/>
          <w:sz w:val="24"/>
          <w:szCs w:val="24"/>
          <w:lang w:val="sr-Cyrl-CS"/>
        </w:rPr>
        <w:t>, чији ће налази бити коришћени</w:t>
      </w:r>
      <w:r w:rsidR="00194347" w:rsidRPr="00894417">
        <w:rPr>
          <w:rFonts w:ascii="Times New Roman" w:hAnsi="Times New Roman" w:cs="Times New Roman"/>
          <w:sz w:val="24"/>
          <w:szCs w:val="24"/>
          <w:lang w:val="sr-Cyrl-CS"/>
        </w:rPr>
        <w:t xml:space="preserve"> да </w:t>
      </w:r>
      <w:r w:rsidRPr="00894417">
        <w:rPr>
          <w:rFonts w:ascii="Times New Roman" w:hAnsi="Times New Roman" w:cs="Times New Roman"/>
          <w:sz w:val="24"/>
          <w:szCs w:val="24"/>
          <w:lang w:val="sr-Cyrl-CS"/>
        </w:rPr>
        <w:t xml:space="preserve">се </w:t>
      </w:r>
      <w:r w:rsidR="00194347" w:rsidRPr="00894417">
        <w:rPr>
          <w:rFonts w:ascii="Times New Roman" w:hAnsi="Times New Roman" w:cs="Times New Roman"/>
          <w:sz w:val="24"/>
          <w:szCs w:val="24"/>
          <w:lang w:val="sr-Cyrl-CS"/>
        </w:rPr>
        <w:t>у Ак</w:t>
      </w:r>
      <w:r w:rsidRPr="00894417">
        <w:rPr>
          <w:rFonts w:ascii="Times New Roman" w:hAnsi="Times New Roman" w:cs="Times New Roman"/>
          <w:sz w:val="24"/>
          <w:szCs w:val="24"/>
          <w:lang w:val="sr-Cyrl-CS"/>
        </w:rPr>
        <w:t>ционом плану подрже</w:t>
      </w:r>
      <w:r w:rsidR="00194347" w:rsidRPr="00894417">
        <w:rPr>
          <w:rFonts w:ascii="Times New Roman" w:hAnsi="Times New Roman" w:cs="Times New Roman"/>
          <w:sz w:val="24"/>
          <w:szCs w:val="24"/>
          <w:lang w:val="sr-Cyrl-CS"/>
        </w:rPr>
        <w:t xml:space="preserve"> вертикалне области које су идентификоване у процесу предузетничког откривања.</w:t>
      </w:r>
    </w:p>
    <w:p w14:paraId="74C0C434" w14:textId="0E096B39" w:rsidR="00194347" w:rsidRPr="00894417" w:rsidRDefault="00EE5B51" w:rsidP="00933387">
      <w:pPr>
        <w:ind w:firstLine="360"/>
        <w:rPr>
          <w:rFonts w:ascii="Times New Roman" w:hAnsi="Times New Roman" w:cs="Times New Roman"/>
          <w:sz w:val="24"/>
          <w:szCs w:val="24"/>
          <w:lang w:val="sr-Cyrl-CS"/>
        </w:rPr>
      </w:pPr>
      <w:r w:rsidRPr="00894417">
        <w:rPr>
          <w:rFonts w:ascii="Times New Roman" w:hAnsi="Times New Roman" w:cs="Times New Roman"/>
          <w:sz w:val="24"/>
          <w:szCs w:val="24"/>
          <w:lang w:val="sr-Cyrl-CS"/>
        </w:rPr>
        <w:t>Узимајући у обзир</w:t>
      </w:r>
      <w:r w:rsidR="00194347" w:rsidRPr="00894417">
        <w:rPr>
          <w:rFonts w:ascii="Times New Roman" w:hAnsi="Times New Roman" w:cs="Times New Roman"/>
          <w:sz w:val="24"/>
          <w:szCs w:val="24"/>
          <w:lang w:val="sr-Cyrl-CS"/>
        </w:rPr>
        <w:t xml:space="preserve"> обухват </w:t>
      </w:r>
      <w:r w:rsidR="00426A2D" w:rsidRPr="00894417">
        <w:rPr>
          <w:rFonts w:ascii="Times New Roman" w:hAnsi="Times New Roman" w:cs="Times New Roman"/>
          <w:sz w:val="24"/>
          <w:szCs w:val="24"/>
          <w:lang w:val="sr-Cyrl-CS"/>
        </w:rPr>
        <w:t xml:space="preserve">Стратегије </w:t>
      </w:r>
      <w:r w:rsidR="00D46017" w:rsidRPr="00894417">
        <w:rPr>
          <w:rFonts w:ascii="Times New Roman" w:hAnsi="Times New Roman" w:cs="Times New Roman"/>
          <w:sz w:val="24"/>
          <w:szCs w:val="24"/>
          <w:lang w:val="sr-Cyrl-CS"/>
        </w:rPr>
        <w:t>индустријске политике Републике Србије</w:t>
      </w:r>
      <w:r w:rsidR="00CA6C81" w:rsidRPr="00894417">
        <w:rPr>
          <w:rFonts w:ascii="Times New Roman" w:hAnsi="Times New Roman" w:cs="Times New Roman"/>
          <w:bCs/>
          <w:sz w:val="24"/>
          <w:szCs w:val="24"/>
          <w:lang w:val="sr-Cyrl-CS"/>
        </w:rPr>
        <w:t xml:space="preserve"> од 2021. до 2030. године</w:t>
      </w:r>
      <w:r w:rsidR="00EA0EE3" w:rsidRPr="00894417">
        <w:rPr>
          <w:rFonts w:ascii="Times New Roman" w:hAnsi="Times New Roman" w:cs="Times New Roman"/>
          <w:sz w:val="24"/>
          <w:szCs w:val="24"/>
          <w:lang w:val="sr-Cyrl-CS"/>
        </w:rPr>
        <w:t xml:space="preserve"> (у даљем тексту: </w:t>
      </w:r>
      <w:r w:rsidR="00D46017" w:rsidRPr="00894417">
        <w:rPr>
          <w:rFonts w:ascii="Times New Roman" w:hAnsi="Times New Roman" w:cs="Times New Roman"/>
          <w:sz w:val="24"/>
          <w:szCs w:val="24"/>
          <w:lang w:val="sr-Cyrl-CS"/>
        </w:rPr>
        <w:t>Стратегија)</w:t>
      </w:r>
      <w:r w:rsidR="00426A2D" w:rsidRPr="00894417">
        <w:rPr>
          <w:rFonts w:ascii="Times New Roman" w:hAnsi="Times New Roman" w:cs="Times New Roman"/>
          <w:sz w:val="24"/>
          <w:szCs w:val="24"/>
          <w:lang w:val="sr-Cyrl-CS"/>
        </w:rPr>
        <w:t>, усаглашеност је остварена и са Фискал</w:t>
      </w:r>
      <w:r w:rsidR="00013381" w:rsidRPr="00894417">
        <w:rPr>
          <w:rFonts w:ascii="Times New Roman" w:hAnsi="Times New Roman" w:cs="Times New Roman"/>
          <w:sz w:val="24"/>
          <w:szCs w:val="24"/>
          <w:lang w:val="sr-Cyrl-CS"/>
        </w:rPr>
        <w:t>ном стратегијом за 2020. годину</w:t>
      </w:r>
      <w:r w:rsidR="00426A2D" w:rsidRPr="00894417">
        <w:rPr>
          <w:rFonts w:ascii="Times New Roman" w:hAnsi="Times New Roman" w:cs="Times New Roman"/>
          <w:sz w:val="24"/>
          <w:szCs w:val="24"/>
          <w:lang w:val="sr-Cyrl-CS"/>
        </w:rPr>
        <w:t xml:space="preserve"> са пројекцијама за 2021. и 2022. годину</w:t>
      </w:r>
      <w:r w:rsidR="00013381" w:rsidRPr="00894417">
        <w:rPr>
          <w:rFonts w:ascii="Times New Roman" w:hAnsi="Times New Roman" w:cs="Times New Roman"/>
          <w:sz w:val="24"/>
          <w:szCs w:val="24"/>
          <w:lang w:val="sr-Cyrl-CS"/>
        </w:rPr>
        <w:t xml:space="preserve"> („Службени гласник РС”, број 80/19)</w:t>
      </w:r>
      <w:r w:rsidR="00426A2D" w:rsidRPr="00894417">
        <w:rPr>
          <w:rFonts w:ascii="Times New Roman" w:hAnsi="Times New Roman" w:cs="Times New Roman"/>
          <w:sz w:val="24"/>
          <w:szCs w:val="24"/>
          <w:lang w:val="sr-Cyrl-CS"/>
        </w:rPr>
        <w:t>, Стратегијом за подршку развоја малих и средњих предузећа, предузетништва и конкурентности за период од 2015. до 2020. године</w:t>
      </w:r>
      <w:r w:rsidR="00013381" w:rsidRPr="00894417">
        <w:rPr>
          <w:rFonts w:ascii="Times New Roman" w:hAnsi="Times New Roman" w:cs="Times New Roman"/>
          <w:sz w:val="24"/>
          <w:szCs w:val="24"/>
          <w:lang w:val="sr-Cyrl-CS"/>
        </w:rPr>
        <w:t xml:space="preserve"> („Службени гласник РС”, број 35/15</w:t>
      </w:r>
      <w:r w:rsidR="000B4D28" w:rsidRPr="00894417">
        <w:rPr>
          <w:rFonts w:ascii="Times New Roman" w:hAnsi="Times New Roman" w:cs="Times New Roman"/>
          <w:sz w:val="24"/>
          <w:szCs w:val="24"/>
          <w:lang w:val="sr-Cyrl-CS"/>
        </w:rPr>
        <w:t>)</w:t>
      </w:r>
      <w:r w:rsidR="00CB5A7E" w:rsidRPr="00894417">
        <w:rPr>
          <w:rFonts w:ascii="Times New Roman" w:hAnsi="Times New Roman" w:cs="Times New Roman"/>
          <w:sz w:val="24"/>
          <w:szCs w:val="24"/>
          <w:lang w:val="sr-Cyrl-CS"/>
        </w:rPr>
        <w:t>, с</w:t>
      </w:r>
      <w:r w:rsidR="00426A2D" w:rsidRPr="00894417">
        <w:rPr>
          <w:rFonts w:ascii="Times New Roman" w:hAnsi="Times New Roman" w:cs="Times New Roman"/>
          <w:sz w:val="24"/>
          <w:szCs w:val="24"/>
          <w:lang w:val="sr-Cyrl-CS"/>
        </w:rPr>
        <w:t>тратегијом нискоугљен</w:t>
      </w:r>
      <w:r w:rsidR="00F216EC" w:rsidRPr="00894417">
        <w:rPr>
          <w:rFonts w:ascii="Times New Roman" w:hAnsi="Times New Roman" w:cs="Times New Roman"/>
          <w:sz w:val="24"/>
          <w:szCs w:val="24"/>
          <w:lang w:val="sr-Cyrl-CS"/>
        </w:rPr>
        <w:t xml:space="preserve">ичног развоја Републике Србије, </w:t>
      </w:r>
      <w:r w:rsidR="00426A2D" w:rsidRPr="00894417">
        <w:rPr>
          <w:rFonts w:ascii="Times New Roman" w:hAnsi="Times New Roman" w:cs="Times New Roman"/>
          <w:sz w:val="24"/>
          <w:szCs w:val="24"/>
          <w:lang w:val="sr-Cyrl-CS"/>
        </w:rPr>
        <w:t>Националном стратегијом за младе за период до 2015. до 2025. године</w:t>
      </w:r>
      <w:r w:rsidR="00013381" w:rsidRPr="00894417">
        <w:rPr>
          <w:rFonts w:ascii="Times New Roman" w:hAnsi="Times New Roman" w:cs="Times New Roman"/>
          <w:sz w:val="24"/>
          <w:szCs w:val="24"/>
          <w:lang w:val="sr-Cyrl-CS"/>
        </w:rPr>
        <w:t xml:space="preserve"> </w:t>
      </w:r>
      <w:r w:rsidR="000B4D28" w:rsidRPr="00894417">
        <w:rPr>
          <w:rFonts w:ascii="Times New Roman" w:hAnsi="Times New Roman" w:cs="Times New Roman"/>
          <w:sz w:val="24"/>
          <w:szCs w:val="24"/>
          <w:lang w:val="sr-Cyrl-CS"/>
        </w:rPr>
        <w:t xml:space="preserve">(„Службени гласник РС”, број </w:t>
      </w:r>
      <w:r w:rsidR="00013381" w:rsidRPr="00894417">
        <w:rPr>
          <w:rFonts w:ascii="Times New Roman" w:hAnsi="Times New Roman" w:cs="Times New Roman"/>
          <w:sz w:val="24"/>
          <w:szCs w:val="24"/>
          <w:lang w:val="sr-Cyrl-CS"/>
        </w:rPr>
        <w:t>22/15</w:t>
      </w:r>
      <w:r w:rsidR="000B4D28" w:rsidRPr="00894417">
        <w:rPr>
          <w:rFonts w:ascii="Times New Roman" w:hAnsi="Times New Roman" w:cs="Times New Roman"/>
          <w:sz w:val="24"/>
          <w:szCs w:val="24"/>
          <w:lang w:val="sr-Cyrl-CS"/>
        </w:rPr>
        <w:t>)</w:t>
      </w:r>
      <w:r w:rsidR="00426A2D" w:rsidRPr="00894417">
        <w:rPr>
          <w:rFonts w:ascii="Times New Roman" w:hAnsi="Times New Roman" w:cs="Times New Roman"/>
          <w:sz w:val="24"/>
          <w:szCs w:val="24"/>
          <w:lang w:val="sr-Cyrl-CS"/>
        </w:rPr>
        <w:t>, Националном стратегијо</w:t>
      </w:r>
      <w:r w:rsidR="00013381" w:rsidRPr="00894417">
        <w:rPr>
          <w:rFonts w:ascii="Times New Roman" w:hAnsi="Times New Roman" w:cs="Times New Roman"/>
          <w:sz w:val="24"/>
          <w:szCs w:val="24"/>
          <w:lang w:val="sr-Cyrl-CS"/>
        </w:rPr>
        <w:t>м запошљавања за период 2011 -</w:t>
      </w:r>
      <w:r w:rsidR="00426A2D" w:rsidRPr="00894417">
        <w:rPr>
          <w:rFonts w:ascii="Times New Roman" w:hAnsi="Times New Roman" w:cs="Times New Roman"/>
          <w:sz w:val="24"/>
          <w:szCs w:val="24"/>
          <w:lang w:val="sr-Cyrl-CS"/>
        </w:rPr>
        <w:t xml:space="preserve"> 2020. године </w:t>
      </w:r>
      <w:r w:rsidR="00013381" w:rsidRPr="00894417">
        <w:rPr>
          <w:rFonts w:ascii="Times New Roman" w:hAnsi="Times New Roman" w:cs="Times New Roman"/>
          <w:sz w:val="24"/>
          <w:szCs w:val="24"/>
          <w:lang w:val="sr-Cyrl-CS"/>
        </w:rPr>
        <w:t xml:space="preserve"> </w:t>
      </w:r>
      <w:r w:rsidR="000B4D28" w:rsidRPr="00894417">
        <w:rPr>
          <w:rFonts w:ascii="Times New Roman" w:hAnsi="Times New Roman" w:cs="Times New Roman"/>
          <w:sz w:val="24"/>
          <w:szCs w:val="24"/>
          <w:lang w:val="sr-Cyrl-CS"/>
        </w:rPr>
        <w:t xml:space="preserve">(„Службени гласник РС”, број </w:t>
      </w:r>
      <w:r w:rsidR="00013381" w:rsidRPr="00894417">
        <w:rPr>
          <w:rFonts w:ascii="Times New Roman" w:hAnsi="Times New Roman" w:cs="Times New Roman"/>
          <w:sz w:val="24"/>
          <w:szCs w:val="24"/>
          <w:lang w:val="sr-Cyrl-CS"/>
        </w:rPr>
        <w:t>37/11</w:t>
      </w:r>
      <w:r w:rsidR="000B4D28" w:rsidRPr="00894417">
        <w:rPr>
          <w:rFonts w:ascii="Times New Roman" w:hAnsi="Times New Roman" w:cs="Times New Roman"/>
          <w:sz w:val="24"/>
          <w:szCs w:val="24"/>
          <w:lang w:val="sr-Cyrl-CS"/>
        </w:rPr>
        <w:t>)</w:t>
      </w:r>
      <w:r w:rsidR="00013381" w:rsidRPr="00894417">
        <w:rPr>
          <w:rFonts w:ascii="Times New Roman" w:hAnsi="Times New Roman" w:cs="Times New Roman"/>
          <w:i/>
          <w:sz w:val="24"/>
          <w:szCs w:val="24"/>
          <w:lang w:val="sr-Cyrl-CS"/>
        </w:rPr>
        <w:t xml:space="preserve"> </w:t>
      </w:r>
      <w:r w:rsidR="00F47449" w:rsidRPr="00894417">
        <w:rPr>
          <w:rFonts w:ascii="Times New Roman" w:hAnsi="Times New Roman" w:cs="Times New Roman"/>
          <w:sz w:val="24"/>
          <w:szCs w:val="24"/>
          <w:lang w:val="sr-Cyrl-CS"/>
        </w:rPr>
        <w:t>и п</w:t>
      </w:r>
      <w:r w:rsidR="00426A2D" w:rsidRPr="00894417">
        <w:rPr>
          <w:rFonts w:ascii="Times New Roman" w:hAnsi="Times New Roman" w:cs="Times New Roman"/>
          <w:sz w:val="24"/>
          <w:szCs w:val="24"/>
          <w:lang w:val="sr-Cyrl-CS"/>
        </w:rPr>
        <w:t>рограмом за чистију производњу</w:t>
      </w:r>
      <w:r w:rsidR="00426A2D" w:rsidRPr="00894417">
        <w:rPr>
          <w:rFonts w:ascii="Times New Roman" w:hAnsi="Times New Roman" w:cs="Times New Roman"/>
          <w:i/>
          <w:sz w:val="24"/>
          <w:szCs w:val="24"/>
          <w:lang w:val="sr-Cyrl-CS"/>
        </w:rPr>
        <w:t>.</w:t>
      </w:r>
    </w:p>
    <w:p w14:paraId="2233F342" w14:textId="77777777" w:rsidR="000D5BE8" w:rsidRPr="00894417" w:rsidRDefault="000D5BE8" w:rsidP="00933387">
      <w:pPr>
        <w:pStyle w:val="Heading3"/>
        <w:jc w:val="center"/>
        <w:rPr>
          <w:rFonts w:ascii="Times New Roman" w:hAnsi="Times New Roman" w:cs="Times New Roman"/>
          <w:color w:val="auto"/>
          <w:lang w:val="sr-Cyrl-CS"/>
        </w:rPr>
      </w:pPr>
      <w:bookmarkStart w:id="5" w:name="_Toc34228881"/>
      <w:r w:rsidRPr="00894417">
        <w:rPr>
          <w:rFonts w:ascii="Times New Roman" w:hAnsi="Times New Roman" w:cs="Times New Roman"/>
          <w:color w:val="auto"/>
          <w:lang w:val="sr-Cyrl-CS"/>
        </w:rPr>
        <w:t>Законске смернице</w:t>
      </w:r>
      <w:bookmarkEnd w:id="5"/>
    </w:p>
    <w:p w14:paraId="3E07E1E6" w14:textId="5E176BD9"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Креирање Стратегије спроводи се у складу са Законом о планском систему Републике Србије</w:t>
      </w:r>
      <w:r w:rsidR="00F9078D" w:rsidRPr="00894417">
        <w:rPr>
          <w:rFonts w:ascii="Times New Roman" w:hAnsi="Times New Roman" w:cs="Times New Roman"/>
          <w:sz w:val="24"/>
          <w:szCs w:val="24"/>
          <w:lang w:val="sr-Cyrl-CS"/>
        </w:rPr>
        <w:t xml:space="preserve"> (у даљем тексту: Закон),</w:t>
      </w:r>
      <w:r w:rsidRPr="00894417">
        <w:rPr>
          <w:rFonts w:ascii="Times New Roman" w:hAnsi="Times New Roman" w:cs="Times New Roman"/>
          <w:sz w:val="24"/>
          <w:szCs w:val="24"/>
          <w:lang w:val="sr-Cyrl-CS"/>
        </w:rPr>
        <w:t xml:space="preserve"> који је донет 2018. године. Овај закон прописује кораке и елементе које ова јавна политика треба да с</w:t>
      </w:r>
      <w:r w:rsidR="00F47449" w:rsidRPr="00894417">
        <w:rPr>
          <w:rFonts w:ascii="Times New Roman" w:hAnsi="Times New Roman" w:cs="Times New Roman"/>
          <w:sz w:val="24"/>
          <w:szCs w:val="24"/>
          <w:lang w:val="sr-Cyrl-CS"/>
        </w:rPr>
        <w:t>адржи. С обзиром да је претходни стратешки документ у овој области донет</w:t>
      </w:r>
      <w:r w:rsidR="00164E0D" w:rsidRPr="00894417">
        <w:rPr>
          <w:rFonts w:ascii="Times New Roman" w:hAnsi="Times New Roman" w:cs="Times New Roman"/>
          <w:sz w:val="24"/>
          <w:szCs w:val="24"/>
          <w:lang w:val="sr-Cyrl-CS"/>
        </w:rPr>
        <w:t xml:space="preserve"> за период 2011-2020. године,</w:t>
      </w:r>
      <w:r w:rsidR="00E1285C" w:rsidRPr="00894417">
        <w:rPr>
          <w:rFonts w:ascii="Times New Roman" w:hAnsi="Times New Roman" w:cs="Times New Roman"/>
          <w:sz w:val="24"/>
          <w:szCs w:val="24"/>
          <w:lang w:val="sr-Cyrl-CS"/>
        </w:rPr>
        <w:t xml:space="preserve"> акциони план</w:t>
      </w:r>
      <w:r w:rsidR="00F47449" w:rsidRPr="00894417">
        <w:rPr>
          <w:rFonts w:ascii="Times New Roman" w:hAnsi="Times New Roman" w:cs="Times New Roman"/>
          <w:sz w:val="24"/>
          <w:szCs w:val="24"/>
          <w:lang w:val="sr-Cyrl-CS"/>
        </w:rPr>
        <w:t xml:space="preserve"> за реализацију дефинисаних циљева и мера</w:t>
      </w:r>
      <w:r w:rsidR="00E1285C" w:rsidRPr="00894417">
        <w:rPr>
          <w:rFonts w:ascii="Times New Roman" w:hAnsi="Times New Roman" w:cs="Times New Roman"/>
          <w:sz w:val="24"/>
          <w:szCs w:val="24"/>
          <w:lang w:val="sr-Cyrl-CS"/>
        </w:rPr>
        <w:t xml:space="preserve"> Стратегије</w:t>
      </w:r>
      <w:r w:rsidR="00F47449" w:rsidRPr="00894417">
        <w:rPr>
          <w:rFonts w:ascii="Times New Roman" w:hAnsi="Times New Roman" w:cs="Times New Roman"/>
          <w:sz w:val="24"/>
          <w:szCs w:val="24"/>
          <w:lang w:val="sr-Cyrl-CS"/>
        </w:rPr>
        <w:t xml:space="preserve"> (у даљем тексту: Акциони план)</w:t>
      </w:r>
      <w:r w:rsidR="00164E0D"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треба да се </w:t>
      </w:r>
      <w:r w:rsidRPr="00953ECB">
        <w:rPr>
          <w:rFonts w:ascii="Times New Roman" w:hAnsi="Times New Roman" w:cs="Times New Roman"/>
          <w:sz w:val="24"/>
          <w:szCs w:val="24"/>
          <w:lang w:val="sr-Cyrl-CS"/>
        </w:rPr>
        <w:t xml:space="preserve">усвоји </w:t>
      </w:r>
      <w:r w:rsidR="00C2419B" w:rsidRPr="00953ECB">
        <w:rPr>
          <w:rFonts w:ascii="Times New Roman" w:hAnsi="Times New Roman" w:cs="Times New Roman"/>
          <w:sz w:val="24"/>
          <w:szCs w:val="24"/>
          <w:lang w:val="sr-Cyrl-CS"/>
        </w:rPr>
        <w:t>у</w:t>
      </w:r>
      <w:r w:rsidR="00C2419B" w:rsidRPr="00894417">
        <w:rPr>
          <w:rFonts w:ascii="Times New Roman" w:hAnsi="Times New Roman" w:cs="Times New Roman"/>
          <w:i/>
          <w:sz w:val="24"/>
          <w:szCs w:val="24"/>
          <w:lang w:val="sr-Cyrl-CS"/>
        </w:rPr>
        <w:t xml:space="preserve"> </w:t>
      </w:r>
      <w:r w:rsidR="00C2419B" w:rsidRPr="00894417">
        <w:rPr>
          <w:rFonts w:ascii="Times New Roman" w:hAnsi="Times New Roman" w:cs="Times New Roman"/>
          <w:sz w:val="24"/>
          <w:szCs w:val="24"/>
          <w:lang w:val="sr-Cyrl-CS"/>
        </w:rPr>
        <w:t>2020. години</w:t>
      </w:r>
      <w:r w:rsidR="00164E0D" w:rsidRPr="00894417">
        <w:rPr>
          <w:rFonts w:ascii="Times New Roman" w:hAnsi="Times New Roman" w:cs="Times New Roman"/>
          <w:sz w:val="24"/>
          <w:szCs w:val="24"/>
          <w:lang w:val="sr-Cyrl-CS"/>
        </w:rPr>
        <w:t xml:space="preserve">, како би </w:t>
      </w:r>
      <w:r w:rsidRPr="00894417">
        <w:rPr>
          <w:rFonts w:ascii="Times New Roman" w:hAnsi="Times New Roman" w:cs="Times New Roman"/>
          <w:sz w:val="24"/>
          <w:szCs w:val="24"/>
          <w:lang w:val="sr-Cyrl-CS"/>
        </w:rPr>
        <w:t xml:space="preserve"> активна имплементација</w:t>
      </w:r>
      <w:r w:rsidR="00E1285C" w:rsidRPr="00894417">
        <w:rPr>
          <w:rFonts w:ascii="Times New Roman" w:hAnsi="Times New Roman" w:cs="Times New Roman"/>
          <w:sz w:val="24"/>
          <w:szCs w:val="24"/>
          <w:lang w:val="sr-Cyrl-CS"/>
        </w:rPr>
        <w:t xml:space="preserve"> Стратегије са Акционим планом</w:t>
      </w:r>
      <w:r w:rsidRPr="00894417">
        <w:rPr>
          <w:rFonts w:ascii="Times New Roman" w:hAnsi="Times New Roman" w:cs="Times New Roman"/>
          <w:sz w:val="24"/>
          <w:szCs w:val="24"/>
          <w:lang w:val="sr-Cyrl-CS"/>
        </w:rPr>
        <w:t xml:space="preserve"> </w:t>
      </w:r>
      <w:r w:rsidR="00E1285C" w:rsidRPr="00894417">
        <w:rPr>
          <w:rFonts w:ascii="Times New Roman" w:hAnsi="Times New Roman" w:cs="Times New Roman"/>
          <w:sz w:val="24"/>
          <w:szCs w:val="24"/>
          <w:lang w:val="sr-Cyrl-CS"/>
        </w:rPr>
        <w:t xml:space="preserve">започела </w:t>
      </w:r>
      <w:r w:rsidRPr="00894417">
        <w:rPr>
          <w:rFonts w:ascii="Times New Roman" w:hAnsi="Times New Roman" w:cs="Times New Roman"/>
          <w:sz w:val="24"/>
          <w:szCs w:val="24"/>
          <w:lang w:val="sr-Cyrl-CS"/>
        </w:rPr>
        <w:t>од 2021. године</w:t>
      </w:r>
      <w:r w:rsidR="00F72859" w:rsidRPr="00894417">
        <w:rPr>
          <w:rFonts w:ascii="Times New Roman" w:hAnsi="Times New Roman" w:cs="Times New Roman"/>
          <w:sz w:val="24"/>
          <w:szCs w:val="24"/>
          <w:lang w:val="sr-Cyrl-CS"/>
        </w:rPr>
        <w:t>, у трогодишњим циклусима,</w:t>
      </w:r>
      <w:r w:rsidRPr="00894417">
        <w:rPr>
          <w:rFonts w:ascii="Times New Roman" w:hAnsi="Times New Roman" w:cs="Times New Roman"/>
          <w:sz w:val="24"/>
          <w:szCs w:val="24"/>
          <w:lang w:val="sr-Cyrl-CS"/>
        </w:rPr>
        <w:t xml:space="preserve"> з</w:t>
      </w:r>
      <w:r w:rsidR="00E65CF5" w:rsidRPr="00894417">
        <w:rPr>
          <w:rFonts w:ascii="Times New Roman" w:hAnsi="Times New Roman" w:cs="Times New Roman"/>
          <w:sz w:val="24"/>
          <w:szCs w:val="24"/>
          <w:lang w:val="sr-Cyrl-CS"/>
        </w:rPr>
        <w:t>а наредни десетогодишњи период.</w:t>
      </w:r>
    </w:p>
    <w:p w14:paraId="4F7213DD" w14:textId="0E5D298D"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У складу са чланом 23. Закона, ова стратегија је усклађена са Уставом, законом, потврђеним међународним уговорима, као и обавезама преузетим у процесу европских интеграција које су детаљније дефинисане у члану 49. Закона. Ова стратегија треба да задовољи захтеве домаћег законодавства и доноси се у редовном десетогодишњем стратешком циклусу за област индустрије, а паралелно представља и кључни услов и документ</w:t>
      </w:r>
      <w:r w:rsidR="00B14F01" w:rsidRPr="00894417">
        <w:rPr>
          <w:rFonts w:ascii="Times New Roman" w:hAnsi="Times New Roman" w:cs="Times New Roman"/>
          <w:sz w:val="24"/>
          <w:szCs w:val="24"/>
          <w:lang w:val="sr-Cyrl-CS"/>
        </w:rPr>
        <w:t xml:space="preserve"> за закључење П</w:t>
      </w:r>
      <w:r w:rsidR="00AB56C7" w:rsidRPr="00894417">
        <w:rPr>
          <w:rFonts w:ascii="Times New Roman" w:hAnsi="Times New Roman" w:cs="Times New Roman"/>
          <w:sz w:val="24"/>
          <w:szCs w:val="24"/>
          <w:lang w:val="sr-Cyrl-CS"/>
        </w:rPr>
        <w:t>оглавља 20 у прет</w:t>
      </w:r>
      <w:r w:rsidRPr="00894417">
        <w:rPr>
          <w:rFonts w:ascii="Times New Roman" w:hAnsi="Times New Roman" w:cs="Times New Roman"/>
          <w:sz w:val="24"/>
          <w:szCs w:val="24"/>
          <w:lang w:val="sr-Cyrl-CS"/>
        </w:rPr>
        <w:t>прис</w:t>
      </w:r>
      <w:r w:rsidR="00DD4D69" w:rsidRPr="00894417">
        <w:rPr>
          <w:rFonts w:ascii="Times New Roman" w:hAnsi="Times New Roman" w:cs="Times New Roman"/>
          <w:sz w:val="24"/>
          <w:szCs w:val="24"/>
          <w:lang w:val="sr-Cyrl-CS"/>
        </w:rPr>
        <w:t xml:space="preserve">тупном процесу </w:t>
      </w:r>
      <w:r w:rsidR="00894417">
        <w:rPr>
          <w:rFonts w:ascii="Times New Roman" w:hAnsi="Times New Roman" w:cs="Times New Roman"/>
          <w:sz w:val="24"/>
          <w:szCs w:val="24"/>
          <w:lang w:val="sr-Cyrl-CS"/>
        </w:rPr>
        <w:t xml:space="preserve">Републике </w:t>
      </w:r>
      <w:r w:rsidR="00DD4D69" w:rsidRPr="00894417">
        <w:rPr>
          <w:rFonts w:ascii="Times New Roman" w:hAnsi="Times New Roman" w:cs="Times New Roman"/>
          <w:sz w:val="24"/>
          <w:szCs w:val="24"/>
          <w:lang w:val="sr-Cyrl-CS"/>
        </w:rPr>
        <w:t>Србије ЕУ</w:t>
      </w:r>
      <w:r w:rsidR="0034754B" w:rsidRPr="00894417">
        <w:rPr>
          <w:rFonts w:ascii="Times New Roman" w:hAnsi="Times New Roman" w:cs="Times New Roman"/>
          <w:sz w:val="24"/>
          <w:szCs w:val="24"/>
          <w:lang w:val="sr-Cyrl-CS"/>
        </w:rPr>
        <w:t>. Т</w:t>
      </w:r>
      <w:r w:rsidRPr="00894417">
        <w:rPr>
          <w:rFonts w:ascii="Times New Roman" w:hAnsi="Times New Roman" w:cs="Times New Roman"/>
          <w:sz w:val="24"/>
          <w:szCs w:val="24"/>
          <w:lang w:val="sr-Cyrl-CS"/>
        </w:rPr>
        <w:t xml:space="preserve">оком целог процеса од креирања до имплементације и мониторинга реализације </w:t>
      </w:r>
      <w:r w:rsidRPr="00894417">
        <w:rPr>
          <w:rFonts w:ascii="Times New Roman" w:hAnsi="Times New Roman" w:cs="Times New Roman"/>
          <w:sz w:val="24"/>
          <w:szCs w:val="24"/>
          <w:lang w:val="sr-Cyrl-CS"/>
        </w:rPr>
        <w:lastRenderedPageBreak/>
        <w:t>неопходно је да се успостави и спроводи синхронизована комуникација и према релевантним домаћим институцијама и према телима ЕУ које спроводе мониторинг испуњења усло</w:t>
      </w:r>
      <w:r w:rsidR="00AB56C7" w:rsidRPr="00894417">
        <w:rPr>
          <w:rFonts w:ascii="Times New Roman" w:hAnsi="Times New Roman" w:cs="Times New Roman"/>
          <w:sz w:val="24"/>
          <w:szCs w:val="24"/>
          <w:lang w:val="sr-Cyrl-CS"/>
        </w:rPr>
        <w:t>ва у прет</w:t>
      </w:r>
      <w:r w:rsidRPr="00894417">
        <w:rPr>
          <w:rFonts w:ascii="Times New Roman" w:hAnsi="Times New Roman" w:cs="Times New Roman"/>
          <w:sz w:val="24"/>
          <w:szCs w:val="24"/>
          <w:lang w:val="sr-Cyrl-CS"/>
        </w:rPr>
        <w:t xml:space="preserve">приступном процесу, како би се обезбедила координација и усклађеност националних циљева и међународних обавеза. </w:t>
      </w:r>
    </w:p>
    <w:p w14:paraId="6670E0EC" w14:textId="2A71AAA6" w:rsidR="000D5BE8" w:rsidRPr="00894417" w:rsidRDefault="002F4ACA"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Влада је фебруара 2019. </w:t>
      </w:r>
      <w:r w:rsidR="00953ECB">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донела у</w:t>
      </w:r>
      <w:r w:rsidR="000D5BE8" w:rsidRPr="00894417">
        <w:rPr>
          <w:rFonts w:ascii="Times New Roman" w:hAnsi="Times New Roman" w:cs="Times New Roman"/>
          <w:sz w:val="24"/>
          <w:szCs w:val="24"/>
          <w:lang w:val="sr-Cyrl-CS"/>
        </w:rPr>
        <w:t>редбу којом се ближе дефинишу о</w:t>
      </w:r>
      <w:r w:rsidRPr="00894417">
        <w:rPr>
          <w:rFonts w:ascii="Times New Roman" w:hAnsi="Times New Roman" w:cs="Times New Roman"/>
          <w:sz w:val="24"/>
          <w:szCs w:val="24"/>
          <w:lang w:val="sr-Cyrl-CS"/>
        </w:rPr>
        <w:t>дредбе Закона</w:t>
      </w:r>
      <w:r w:rsidR="000D5BE8" w:rsidRPr="00894417">
        <w:rPr>
          <w:rFonts w:ascii="Times New Roman" w:hAnsi="Times New Roman" w:cs="Times New Roman"/>
          <w:sz w:val="24"/>
          <w:szCs w:val="24"/>
          <w:lang w:val="sr-Cyrl-CS"/>
        </w:rPr>
        <w:t xml:space="preserve"> и прописује методологија управљања јавним политикама, анализе ефеката јавних политика и садржај појединачних докумената јавн</w:t>
      </w:r>
      <w:r w:rsidRPr="00894417">
        <w:rPr>
          <w:rFonts w:ascii="Times New Roman" w:hAnsi="Times New Roman" w:cs="Times New Roman"/>
          <w:sz w:val="24"/>
          <w:szCs w:val="24"/>
          <w:lang w:val="sr-Cyrl-CS"/>
        </w:rPr>
        <w:t>их политика, а са којом је ова с</w:t>
      </w:r>
      <w:r w:rsidR="000D5BE8" w:rsidRPr="00894417">
        <w:rPr>
          <w:rFonts w:ascii="Times New Roman" w:hAnsi="Times New Roman" w:cs="Times New Roman"/>
          <w:sz w:val="24"/>
          <w:szCs w:val="24"/>
          <w:lang w:val="sr-Cyrl-CS"/>
        </w:rPr>
        <w:t xml:space="preserve">тратегија такође усклађена. </w:t>
      </w:r>
    </w:p>
    <w:p w14:paraId="13719D32" w14:textId="39724D4D" w:rsidR="000D5BE8" w:rsidRPr="00894417" w:rsidRDefault="000D5BE8" w:rsidP="00933387">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За спровођење нове индустријске политике функционално је надлежно Минист</w:t>
      </w:r>
      <w:r w:rsidR="00AF4D71" w:rsidRPr="00894417">
        <w:rPr>
          <w:rFonts w:ascii="Times New Roman" w:hAnsi="Times New Roman" w:cs="Times New Roman"/>
          <w:sz w:val="24"/>
          <w:szCs w:val="24"/>
          <w:lang w:val="sr-Cyrl-CS"/>
        </w:rPr>
        <w:t>арство привреде</w:t>
      </w:r>
      <w:r w:rsidRPr="00894417">
        <w:rPr>
          <w:rFonts w:ascii="Times New Roman" w:hAnsi="Times New Roman" w:cs="Times New Roman"/>
          <w:sz w:val="24"/>
          <w:szCs w:val="24"/>
          <w:lang w:val="sr-Cyrl-CS"/>
        </w:rPr>
        <w:t>, уз подршку више министарстава и институција које ће спроводити реализацију постављених посебних циљева и мера у својим предметним областима или пружати подршку у смислу статистика, мониторинга, извештавања, координације са другим јавним политикама</w:t>
      </w:r>
      <w:r w:rsidR="00E65CF5"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bookmarkStart w:id="6" w:name="_Toc21784012"/>
    </w:p>
    <w:p w14:paraId="08A84A61" w14:textId="0E637DD2" w:rsidR="000D5BE8" w:rsidRPr="00894417" w:rsidRDefault="00AF4D71" w:rsidP="00933387">
      <w:pPr>
        <w:pStyle w:val="Heading3"/>
        <w:jc w:val="center"/>
        <w:rPr>
          <w:rFonts w:ascii="Times New Roman" w:hAnsi="Times New Roman" w:cs="Times New Roman"/>
          <w:color w:val="auto"/>
          <w:lang w:val="sr-Cyrl-CS"/>
        </w:rPr>
      </w:pPr>
      <w:bookmarkStart w:id="7" w:name="_Toc34228882"/>
      <w:r w:rsidRPr="00894417">
        <w:rPr>
          <w:rFonts w:ascii="Times New Roman" w:hAnsi="Times New Roman" w:cs="Times New Roman"/>
          <w:color w:val="auto"/>
          <w:lang w:val="sr-Cyrl-CS"/>
        </w:rPr>
        <w:t>Смернице ЕУ</w:t>
      </w:r>
      <w:r w:rsidR="000D5BE8" w:rsidRPr="00894417">
        <w:rPr>
          <w:rFonts w:ascii="Times New Roman" w:hAnsi="Times New Roman" w:cs="Times New Roman"/>
          <w:color w:val="auto"/>
          <w:lang w:val="sr-Cyrl-CS"/>
        </w:rPr>
        <w:t xml:space="preserve"> за дефинисање стратегије индустријске политике</w:t>
      </w:r>
      <w:bookmarkEnd w:id="7"/>
    </w:p>
    <w:p w14:paraId="3B3A1C18" w14:textId="0BEEEC6B" w:rsidR="000D5BE8" w:rsidRPr="00894417" w:rsidRDefault="000D5BE8" w:rsidP="00933387">
      <w:pPr>
        <w:pStyle w:val="Default"/>
        <w:spacing w:after="160"/>
        <w:ind w:firstLine="708"/>
        <w:jc w:val="both"/>
        <w:rPr>
          <w:color w:val="auto"/>
          <w:lang w:val="sr-Cyrl-CS"/>
        </w:rPr>
      </w:pPr>
      <w:r w:rsidRPr="00894417">
        <w:rPr>
          <w:color w:val="auto"/>
          <w:lang w:val="sr-Cyrl-CS"/>
        </w:rPr>
        <w:t xml:space="preserve">У стратешком документу </w:t>
      </w:r>
      <w:r w:rsidRPr="00894417">
        <w:rPr>
          <w:i/>
          <w:color w:val="auto"/>
          <w:lang w:val="sr-Cyrl-CS"/>
        </w:rPr>
        <w:t>„A renewed EU Industrial Policy Strategy</w:t>
      </w:r>
      <w:r w:rsidR="00AF4D71" w:rsidRPr="00894417">
        <w:rPr>
          <w:i/>
          <w:color w:val="auto"/>
          <w:lang w:val="sr-Cyrl-CS"/>
        </w:rPr>
        <w:t>”</w:t>
      </w:r>
      <w:r w:rsidRPr="00894417">
        <w:rPr>
          <w:rStyle w:val="FootnoteReference"/>
          <w:i/>
          <w:color w:val="auto"/>
          <w:lang w:val="sr-Cyrl-CS"/>
        </w:rPr>
        <w:footnoteReference w:id="4"/>
      </w:r>
      <w:r w:rsidRPr="00894417">
        <w:rPr>
          <w:color w:val="auto"/>
          <w:lang w:val="sr-Cyrl-CS"/>
        </w:rPr>
        <w:t xml:space="preserve"> који је Европска </w:t>
      </w:r>
      <w:r w:rsidR="0061233E" w:rsidRPr="00894417">
        <w:rPr>
          <w:color w:val="auto"/>
          <w:lang w:val="sr-Cyrl-CS"/>
        </w:rPr>
        <w:t>к</w:t>
      </w:r>
      <w:r w:rsidRPr="00894417">
        <w:rPr>
          <w:color w:val="auto"/>
          <w:lang w:val="sr-Cyrl-CS"/>
        </w:rPr>
        <w:t xml:space="preserve">омисија поднела Европском </w:t>
      </w:r>
      <w:r w:rsidR="0061233E" w:rsidRPr="00894417">
        <w:rPr>
          <w:color w:val="auto"/>
          <w:lang w:val="sr-Cyrl-CS"/>
        </w:rPr>
        <w:t>п</w:t>
      </w:r>
      <w:r w:rsidRPr="00894417">
        <w:rPr>
          <w:color w:val="auto"/>
          <w:lang w:val="sr-Cyrl-CS"/>
        </w:rPr>
        <w:t xml:space="preserve">арламенту, Европском </w:t>
      </w:r>
      <w:r w:rsidR="0061233E" w:rsidRPr="00894417">
        <w:rPr>
          <w:color w:val="auto"/>
          <w:lang w:val="sr-Cyrl-CS"/>
        </w:rPr>
        <w:t>с</w:t>
      </w:r>
      <w:r w:rsidRPr="00894417">
        <w:rPr>
          <w:color w:val="auto"/>
          <w:lang w:val="sr-Cyrl-CS"/>
        </w:rPr>
        <w:t xml:space="preserve">авету, Европском </w:t>
      </w:r>
      <w:r w:rsidR="0061233E" w:rsidRPr="00894417">
        <w:rPr>
          <w:color w:val="auto"/>
          <w:lang w:val="sr-Cyrl-CS"/>
        </w:rPr>
        <w:t>с</w:t>
      </w:r>
      <w:r w:rsidRPr="00894417">
        <w:rPr>
          <w:color w:val="auto"/>
          <w:lang w:val="sr-Cyrl-CS"/>
        </w:rPr>
        <w:t>оцијално-</w:t>
      </w:r>
      <w:r w:rsidR="0061233E" w:rsidRPr="00894417">
        <w:rPr>
          <w:color w:val="auto"/>
          <w:lang w:val="sr-Cyrl-CS"/>
        </w:rPr>
        <w:t>е</w:t>
      </w:r>
      <w:r w:rsidRPr="00894417">
        <w:rPr>
          <w:color w:val="auto"/>
          <w:lang w:val="sr-Cyrl-CS"/>
        </w:rPr>
        <w:t xml:space="preserve">кономском </w:t>
      </w:r>
      <w:r w:rsidR="0061233E" w:rsidRPr="00894417">
        <w:rPr>
          <w:color w:val="auto"/>
          <w:lang w:val="sr-Cyrl-CS"/>
        </w:rPr>
        <w:t>к</w:t>
      </w:r>
      <w:r w:rsidRPr="00894417">
        <w:rPr>
          <w:color w:val="auto"/>
          <w:lang w:val="sr-Cyrl-CS"/>
        </w:rPr>
        <w:t xml:space="preserve">омитету и Европској </w:t>
      </w:r>
      <w:r w:rsidR="0061233E" w:rsidRPr="00894417">
        <w:rPr>
          <w:color w:val="auto"/>
          <w:lang w:val="sr-Cyrl-CS"/>
        </w:rPr>
        <w:t>и</w:t>
      </w:r>
      <w:r w:rsidRPr="00894417">
        <w:rPr>
          <w:color w:val="auto"/>
          <w:lang w:val="sr-Cyrl-CS"/>
        </w:rPr>
        <w:t xml:space="preserve">нвестиционој </w:t>
      </w:r>
      <w:r w:rsidR="0061233E" w:rsidRPr="00894417">
        <w:rPr>
          <w:color w:val="auto"/>
          <w:lang w:val="sr-Cyrl-CS"/>
        </w:rPr>
        <w:t>б</w:t>
      </w:r>
      <w:r w:rsidRPr="00894417">
        <w:rPr>
          <w:color w:val="auto"/>
          <w:lang w:val="sr-Cyrl-CS"/>
        </w:rPr>
        <w:t xml:space="preserve">анци крајем 2017. године, разматрају се кључни аспекти стратегије и препоручују смернице главних праваца развоја индустрије у контексту све веће глобалне конкуренције, динамичног развоја нових технологија и изазова одрживог развоја. </w:t>
      </w:r>
    </w:p>
    <w:p w14:paraId="3F5488AE" w14:textId="48366B19" w:rsidR="000D5BE8" w:rsidRPr="00894417" w:rsidRDefault="000D5BE8" w:rsidP="00933387">
      <w:pPr>
        <w:pStyle w:val="Default"/>
        <w:spacing w:after="160"/>
        <w:ind w:firstLine="708"/>
        <w:jc w:val="both"/>
        <w:rPr>
          <w:color w:val="auto"/>
          <w:lang w:val="sr-Cyrl-CS"/>
        </w:rPr>
      </w:pPr>
      <w:r w:rsidRPr="00894417">
        <w:rPr>
          <w:color w:val="auto"/>
          <w:lang w:val="sr-Cyrl-CS"/>
        </w:rPr>
        <w:t>Као кључни покретач продуктивности и иновација, индустрија је увек била темељ привредног просперитета европског континента. У циљу одржавања и повећања нивоа конкурентности Европе, већ за 2020. годину као базну годину новог стратешког периода постављен је циљ</w:t>
      </w:r>
      <w:r w:rsidR="00AF4D71" w:rsidRPr="00894417">
        <w:rPr>
          <w:color w:val="auto"/>
          <w:lang w:val="sr-Cyrl-CS"/>
        </w:rPr>
        <w:t xml:space="preserve"> да се учешће индустрије у </w:t>
      </w:r>
      <w:r w:rsidR="00E969C1" w:rsidRPr="00894417">
        <w:rPr>
          <w:color w:val="auto"/>
          <w:lang w:val="sr-Cyrl-CS"/>
        </w:rPr>
        <w:t>бруто друштвеном производу (у даљем тексту: БДП)</w:t>
      </w:r>
      <w:r w:rsidRPr="00894417">
        <w:rPr>
          <w:color w:val="auto"/>
          <w:lang w:val="sr-Cyrl-CS"/>
        </w:rPr>
        <w:t xml:space="preserve"> Е</w:t>
      </w:r>
      <w:r w:rsidR="0061233E" w:rsidRPr="00894417">
        <w:rPr>
          <w:color w:val="auto"/>
          <w:lang w:val="sr-Cyrl-CS"/>
        </w:rPr>
        <w:t>У</w:t>
      </w:r>
      <w:r w:rsidRPr="00894417">
        <w:rPr>
          <w:color w:val="auto"/>
          <w:lang w:val="sr-Cyrl-CS"/>
        </w:rPr>
        <w:t>-28 врати на некадашњи ниво од 20% (укључене</w:t>
      </w:r>
      <w:r w:rsidR="00BD7D3A" w:rsidRPr="00894417">
        <w:rPr>
          <w:color w:val="auto"/>
          <w:lang w:val="sr-Cyrl-CS"/>
        </w:rPr>
        <w:t>:</w:t>
      </w:r>
      <w:r w:rsidRPr="00894417">
        <w:rPr>
          <w:color w:val="auto"/>
          <w:lang w:val="sr-Cyrl-CS"/>
        </w:rPr>
        <w:t xml:space="preserve"> прерада, делатности комуналне индустрије, рударства и грађевинског материјала, без индустрије пословних услуга и грађевинарства</w:t>
      </w:r>
      <w:r w:rsidR="00D76F27" w:rsidRPr="00894417">
        <w:rPr>
          <w:color w:val="auto"/>
          <w:lang w:val="sr-Cyrl-CS"/>
        </w:rPr>
        <w:t>,</w:t>
      </w:r>
      <w:r w:rsidRPr="00894417">
        <w:rPr>
          <w:color w:val="auto"/>
          <w:lang w:val="sr-Cyrl-CS"/>
        </w:rPr>
        <w:t xml:space="preserve"> које су б</w:t>
      </w:r>
      <w:r w:rsidR="00E65CF5" w:rsidRPr="00894417">
        <w:rPr>
          <w:color w:val="auto"/>
          <w:lang w:val="sr-Cyrl-CS"/>
        </w:rPr>
        <w:t>лиско наслоњене на индустрију).</w:t>
      </w:r>
    </w:p>
    <w:p w14:paraId="1969B257" w14:textId="71DF67F8" w:rsidR="00AF4D71" w:rsidRPr="00894417" w:rsidRDefault="00AF4D71" w:rsidP="00933387">
      <w:pPr>
        <w:pStyle w:val="Default"/>
        <w:spacing w:after="160"/>
        <w:ind w:firstLine="708"/>
        <w:jc w:val="both"/>
        <w:rPr>
          <w:color w:val="auto"/>
          <w:lang w:val="sr-Cyrl-CS"/>
        </w:rPr>
      </w:pPr>
    </w:p>
    <w:p w14:paraId="22A4869D" w14:textId="2B5E79F1" w:rsidR="00AF4D71" w:rsidRPr="00894417" w:rsidRDefault="00AF4D71" w:rsidP="00933387">
      <w:pPr>
        <w:pStyle w:val="Default"/>
        <w:spacing w:after="160"/>
        <w:ind w:firstLine="708"/>
        <w:jc w:val="both"/>
        <w:rPr>
          <w:color w:val="auto"/>
          <w:lang w:val="sr-Cyrl-CS"/>
        </w:rPr>
      </w:pPr>
    </w:p>
    <w:p w14:paraId="6278EB31" w14:textId="16470A1F" w:rsidR="00AF4D71" w:rsidRPr="00894417" w:rsidRDefault="00AF4D71" w:rsidP="00933387">
      <w:pPr>
        <w:pStyle w:val="Default"/>
        <w:spacing w:after="160"/>
        <w:ind w:firstLine="708"/>
        <w:jc w:val="both"/>
        <w:rPr>
          <w:color w:val="auto"/>
          <w:lang w:val="sr-Cyrl-CS"/>
        </w:rPr>
      </w:pPr>
    </w:p>
    <w:p w14:paraId="3E5C0DFF" w14:textId="1951E0B7" w:rsidR="00AF4D71" w:rsidRPr="00894417" w:rsidRDefault="00AF4D71" w:rsidP="00933387">
      <w:pPr>
        <w:pStyle w:val="Default"/>
        <w:spacing w:after="160"/>
        <w:ind w:firstLine="708"/>
        <w:jc w:val="both"/>
        <w:rPr>
          <w:color w:val="auto"/>
          <w:lang w:val="sr-Cyrl-CS"/>
        </w:rPr>
      </w:pPr>
    </w:p>
    <w:p w14:paraId="75269CCD" w14:textId="2A954601" w:rsidR="00AF4D71" w:rsidRPr="00894417" w:rsidRDefault="00AF4D71" w:rsidP="00933387">
      <w:pPr>
        <w:pStyle w:val="Default"/>
        <w:spacing w:after="160"/>
        <w:ind w:firstLine="708"/>
        <w:jc w:val="both"/>
        <w:rPr>
          <w:color w:val="auto"/>
          <w:lang w:val="sr-Cyrl-CS"/>
        </w:rPr>
      </w:pPr>
    </w:p>
    <w:p w14:paraId="3BAB6A02" w14:textId="44F88876" w:rsidR="00AF4D71" w:rsidRPr="00894417" w:rsidRDefault="00AF4D71" w:rsidP="00933387">
      <w:pPr>
        <w:pStyle w:val="Default"/>
        <w:spacing w:after="160"/>
        <w:ind w:firstLine="708"/>
        <w:jc w:val="both"/>
        <w:rPr>
          <w:color w:val="auto"/>
          <w:lang w:val="sr-Cyrl-CS"/>
        </w:rPr>
      </w:pPr>
    </w:p>
    <w:p w14:paraId="6CC8E72F" w14:textId="3F41AFBA" w:rsidR="00AF4D71" w:rsidRPr="00894417" w:rsidRDefault="00AF4D71" w:rsidP="00B9173B">
      <w:pPr>
        <w:pStyle w:val="Default"/>
        <w:spacing w:after="160"/>
        <w:jc w:val="both"/>
        <w:rPr>
          <w:color w:val="auto"/>
          <w:lang w:val="sr-Cyrl-CS"/>
        </w:rPr>
      </w:pPr>
    </w:p>
    <w:p w14:paraId="4FC59E05" w14:textId="1F64E7BF" w:rsidR="00AF4D71" w:rsidRPr="00894417" w:rsidRDefault="00AF4D71" w:rsidP="00AF4D71">
      <w:pPr>
        <w:pStyle w:val="Default"/>
        <w:spacing w:after="160"/>
        <w:ind w:firstLine="708"/>
        <w:jc w:val="both"/>
        <w:rPr>
          <w:color w:val="auto"/>
          <w:lang w:val="sr-Cyrl-CS"/>
        </w:rPr>
      </w:pPr>
      <w:r w:rsidRPr="00894417">
        <w:rPr>
          <w:color w:val="auto"/>
          <w:lang w:val="sr-Cyrl-CS"/>
        </w:rPr>
        <w:lastRenderedPageBreak/>
        <w:t>Идентификовано је шест кључних области деловања у области индустријског развоја ЕУ:</w:t>
      </w:r>
    </w:p>
    <w:p w14:paraId="57B4D614" w14:textId="09833445" w:rsidR="000D5BE8" w:rsidRPr="00894417" w:rsidRDefault="000D5BE8" w:rsidP="000D5BE8">
      <w:pPr>
        <w:pStyle w:val="Caption"/>
        <w:rPr>
          <w:rFonts w:ascii="Times New Roman" w:hAnsi="Times New Roman" w:cs="Times New Roman"/>
          <w:sz w:val="24"/>
          <w:szCs w:val="24"/>
          <w:lang w:val="sr-Cyrl-CS"/>
        </w:rPr>
      </w:pPr>
      <w:bookmarkStart w:id="8" w:name="_Toc26363830"/>
      <w:r w:rsidRPr="00894417">
        <w:rPr>
          <w:rFonts w:ascii="Times New Roman" w:hAnsi="Times New Roman" w:cs="Times New Roman"/>
          <w:sz w:val="24"/>
          <w:szCs w:val="24"/>
          <w:lang w:val="sr-Cyrl-CS"/>
        </w:rPr>
        <w:t xml:space="preserve">Илустрација </w:t>
      </w:r>
      <w:r w:rsidR="00590553" w:rsidRPr="00894417">
        <w:rPr>
          <w:rFonts w:ascii="Times New Roman" w:hAnsi="Times New Roman" w:cs="Times New Roman"/>
          <w:sz w:val="24"/>
          <w:szCs w:val="24"/>
          <w:lang w:val="sr-Cyrl-CS"/>
        </w:rPr>
        <w:fldChar w:fldCharType="begin"/>
      </w:r>
      <w:r w:rsidR="00590553" w:rsidRPr="00894417">
        <w:rPr>
          <w:rFonts w:ascii="Times New Roman" w:hAnsi="Times New Roman" w:cs="Times New Roman"/>
          <w:sz w:val="24"/>
          <w:szCs w:val="24"/>
          <w:lang w:val="sr-Cyrl-CS"/>
        </w:rPr>
        <w:instrText xml:space="preserve"> SEQ Илустрација \* ARABIC </w:instrText>
      </w:r>
      <w:r w:rsidR="00590553" w:rsidRPr="00894417">
        <w:rPr>
          <w:rFonts w:ascii="Times New Roman" w:hAnsi="Times New Roman" w:cs="Times New Roman"/>
          <w:sz w:val="24"/>
          <w:szCs w:val="24"/>
          <w:lang w:val="sr-Cyrl-CS"/>
        </w:rPr>
        <w:fldChar w:fldCharType="separate"/>
      </w:r>
      <w:r w:rsidR="00E01B5E">
        <w:rPr>
          <w:rFonts w:ascii="Times New Roman" w:hAnsi="Times New Roman" w:cs="Times New Roman"/>
          <w:noProof/>
          <w:sz w:val="24"/>
          <w:szCs w:val="24"/>
          <w:lang w:val="sr-Cyrl-CS"/>
        </w:rPr>
        <w:t>1</w:t>
      </w:r>
      <w:r w:rsidR="00590553" w:rsidRPr="00894417">
        <w:rPr>
          <w:rFonts w:ascii="Times New Roman" w:hAnsi="Times New Roman" w:cs="Times New Roman"/>
          <w:sz w:val="24"/>
          <w:szCs w:val="24"/>
          <w:lang w:val="sr-Cyrl-CS"/>
        </w:rPr>
        <w:fldChar w:fldCharType="end"/>
      </w:r>
      <w:r w:rsidRPr="00894417">
        <w:rPr>
          <w:rFonts w:ascii="Times New Roman" w:hAnsi="Times New Roman" w:cs="Times New Roman"/>
          <w:sz w:val="24"/>
          <w:szCs w:val="24"/>
          <w:lang w:val="sr-Cyrl-CS"/>
        </w:rPr>
        <w:t>. Области интервенција у ЕУ новој стратегији индустријске политике</w:t>
      </w:r>
      <w:bookmarkEnd w:id="8"/>
    </w:p>
    <w:p w14:paraId="4F85912F" w14:textId="77777777" w:rsidR="000D5BE8" w:rsidRPr="00894417" w:rsidRDefault="000D5BE8" w:rsidP="000D5BE8">
      <w:pPr>
        <w:rPr>
          <w:rFonts w:ascii="Times New Roman" w:hAnsi="Times New Roman" w:cs="Times New Roman"/>
          <w:sz w:val="24"/>
          <w:szCs w:val="24"/>
          <w:lang w:val="sr-Cyrl-CS" w:eastAsia="ja-JP"/>
        </w:rPr>
      </w:pPr>
    </w:p>
    <w:p w14:paraId="521FA2B2" w14:textId="120D8148" w:rsidR="000D5BE8" w:rsidRPr="00894417" w:rsidRDefault="00AF4D71" w:rsidP="000D5BE8">
      <w:pPr>
        <w:pStyle w:val="Default"/>
        <w:spacing w:after="160"/>
        <w:jc w:val="center"/>
        <w:rPr>
          <w:color w:val="auto"/>
          <w:lang w:val="sr-Cyrl-CS"/>
        </w:rPr>
      </w:pPr>
      <w:r w:rsidRPr="00894417">
        <w:rPr>
          <w:noProof/>
          <w:color w:val="auto"/>
        </w:rPr>
        <w:drawing>
          <wp:inline distT="0" distB="0" distL="0" distR="0" wp14:anchorId="2B255A55" wp14:editId="53074B0A">
            <wp:extent cx="2913611" cy="2913611"/>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jpg"/>
                    <pic:cNvPicPr/>
                  </pic:nvPicPr>
                  <pic:blipFill>
                    <a:blip r:embed="rId8">
                      <a:extLst>
                        <a:ext uri="{28A0092B-C50C-407E-A947-70E740481C1C}">
                          <a14:useLocalDpi xmlns:a14="http://schemas.microsoft.com/office/drawing/2010/main" val="0"/>
                        </a:ext>
                      </a:extLst>
                    </a:blip>
                    <a:stretch>
                      <a:fillRect/>
                    </a:stretch>
                  </pic:blipFill>
                  <pic:spPr>
                    <a:xfrm>
                      <a:off x="0" y="0"/>
                      <a:ext cx="2913611" cy="2913611"/>
                    </a:xfrm>
                    <a:prstGeom prst="rect">
                      <a:avLst/>
                    </a:prstGeom>
                  </pic:spPr>
                </pic:pic>
              </a:graphicData>
            </a:graphic>
          </wp:inline>
        </w:drawing>
      </w:r>
    </w:p>
    <w:p w14:paraId="22B172B6" w14:textId="77777777" w:rsidR="000D5BE8" w:rsidRPr="00894417" w:rsidRDefault="000D5BE8" w:rsidP="000D5BE8">
      <w:pPr>
        <w:pStyle w:val="Default"/>
        <w:spacing w:after="160"/>
        <w:jc w:val="both"/>
        <w:rPr>
          <w:color w:val="auto"/>
          <w:lang w:val="sr-Cyrl-CS"/>
        </w:rPr>
      </w:pPr>
    </w:p>
    <w:p w14:paraId="0C8A871D" w14:textId="77777777" w:rsidR="000D5BE8" w:rsidRPr="00894417" w:rsidRDefault="000D5BE8" w:rsidP="00B71962">
      <w:pPr>
        <w:pStyle w:val="Default"/>
        <w:spacing w:after="160"/>
        <w:ind w:firstLine="708"/>
        <w:jc w:val="both"/>
        <w:rPr>
          <w:color w:val="auto"/>
          <w:lang w:val="sr-Cyrl-CS"/>
        </w:rPr>
      </w:pPr>
      <w:r w:rsidRPr="00894417">
        <w:rPr>
          <w:color w:val="auto"/>
          <w:lang w:val="sr-Cyrl-CS"/>
        </w:rPr>
        <w:t xml:space="preserve">Прва област интервенције је оснаживање људских ресурса за потребе динамичног индустријског развоја. </w:t>
      </w:r>
    </w:p>
    <w:p w14:paraId="396E1297" w14:textId="77777777" w:rsidR="000D5BE8" w:rsidRPr="00894417" w:rsidRDefault="000D5BE8" w:rsidP="00B71962">
      <w:pPr>
        <w:pStyle w:val="Default"/>
        <w:spacing w:after="160"/>
        <w:ind w:firstLine="708"/>
        <w:jc w:val="both"/>
        <w:rPr>
          <w:color w:val="auto"/>
          <w:lang w:val="sr-Cyrl-CS"/>
        </w:rPr>
      </w:pPr>
      <w:r w:rsidRPr="00894417">
        <w:rPr>
          <w:color w:val="auto"/>
          <w:lang w:val="sr-Cyrl-CS"/>
        </w:rPr>
        <w:t xml:space="preserve">Друга област интервенције је дигитална трансформација индустрије. </w:t>
      </w:r>
    </w:p>
    <w:p w14:paraId="4ECC0764" w14:textId="77777777" w:rsidR="000D5BE8" w:rsidRPr="00894417" w:rsidRDefault="000D5BE8" w:rsidP="00B71962">
      <w:pPr>
        <w:pStyle w:val="Default"/>
        <w:spacing w:after="160"/>
        <w:ind w:firstLine="708"/>
        <w:jc w:val="both"/>
        <w:rPr>
          <w:color w:val="auto"/>
          <w:lang w:val="sr-Cyrl-CS"/>
        </w:rPr>
      </w:pPr>
      <w:r w:rsidRPr="00894417">
        <w:rPr>
          <w:color w:val="auto"/>
          <w:lang w:val="sr-Cyrl-CS"/>
        </w:rPr>
        <w:t xml:space="preserve">Трећа област је иновативност. У директној је спрези са претходне две области, јер стимулисање иновативности индустрије захтева знање кадрова, а резултат комерцијалних иновација треба, између осталог, да буде успешна дигитална трансформација индустрије. </w:t>
      </w:r>
    </w:p>
    <w:p w14:paraId="04446DAF" w14:textId="77777777" w:rsidR="000D5BE8" w:rsidRPr="00894417" w:rsidRDefault="000D5BE8" w:rsidP="00B71962">
      <w:pPr>
        <w:pStyle w:val="Default"/>
        <w:spacing w:after="160"/>
        <w:ind w:firstLine="708"/>
        <w:jc w:val="both"/>
        <w:rPr>
          <w:color w:val="auto"/>
          <w:lang w:val="sr-Cyrl-CS"/>
        </w:rPr>
      </w:pPr>
      <w:r w:rsidRPr="00894417">
        <w:rPr>
          <w:color w:val="auto"/>
          <w:lang w:val="sr-Cyrl-CS"/>
        </w:rPr>
        <w:t xml:space="preserve">Следећа област интервенције се односи на инвестиције. ЕУ смернице јасно указују да индустријски раст захтева инвестиције у физичку, дигиталну и социјалну инфраструктуру. </w:t>
      </w:r>
    </w:p>
    <w:p w14:paraId="50308AB2" w14:textId="3992BD23" w:rsidR="000D5BE8" w:rsidRPr="00894417" w:rsidRDefault="000D5BE8" w:rsidP="00B71962">
      <w:pPr>
        <w:pStyle w:val="Default"/>
        <w:spacing w:after="160"/>
        <w:ind w:firstLine="708"/>
        <w:jc w:val="both"/>
        <w:rPr>
          <w:color w:val="auto"/>
          <w:lang w:val="sr-Cyrl-CS"/>
        </w:rPr>
      </w:pPr>
      <w:r w:rsidRPr="00894417">
        <w:rPr>
          <w:color w:val="auto"/>
          <w:lang w:val="sr-Cyrl-CS"/>
        </w:rPr>
        <w:t>Када је реч о интернационализацији као области интервенције</w:t>
      </w:r>
      <w:r w:rsidR="000943FC" w:rsidRPr="00894417">
        <w:rPr>
          <w:color w:val="auto"/>
          <w:lang w:val="sr-Cyrl-CS"/>
        </w:rPr>
        <w:t>,</w:t>
      </w:r>
      <w:r w:rsidRPr="00894417">
        <w:rPr>
          <w:color w:val="auto"/>
          <w:lang w:val="sr-Cyrl-CS"/>
        </w:rPr>
        <w:t xml:space="preserve"> ЕУ јасно указује на немогућност конзистентног индустријског раста без међународне конкурентности критичне масе индустријских компанија. </w:t>
      </w:r>
    </w:p>
    <w:p w14:paraId="7145AA60" w14:textId="77777777" w:rsidR="000D5BE8" w:rsidRPr="00894417" w:rsidRDefault="000D5BE8" w:rsidP="00B71962">
      <w:pPr>
        <w:pStyle w:val="Default"/>
        <w:spacing w:after="160"/>
        <w:ind w:firstLine="708"/>
        <w:jc w:val="both"/>
        <w:rPr>
          <w:color w:val="auto"/>
          <w:lang w:val="sr-Cyrl-CS"/>
        </w:rPr>
      </w:pPr>
      <w:r w:rsidRPr="00894417">
        <w:rPr>
          <w:color w:val="auto"/>
          <w:lang w:val="sr-Cyrl-CS"/>
        </w:rPr>
        <w:t xml:space="preserve">Тема која почиње да добија примат у ЕУ концепту индустријског развоја је циркуларна економија и смањење загађења животне средине. </w:t>
      </w:r>
    </w:p>
    <w:p w14:paraId="18A60B4E" w14:textId="77777777" w:rsidR="000D5BE8" w:rsidRPr="00894417" w:rsidRDefault="000D5BE8" w:rsidP="00B71962">
      <w:pPr>
        <w:pStyle w:val="Default"/>
        <w:spacing w:after="160"/>
        <w:ind w:firstLine="708"/>
        <w:jc w:val="both"/>
        <w:rPr>
          <w:color w:val="auto"/>
          <w:lang w:val="sr-Cyrl-CS"/>
        </w:rPr>
      </w:pPr>
      <w:r w:rsidRPr="00894417">
        <w:rPr>
          <w:color w:val="auto"/>
          <w:lang w:val="sr-Cyrl-CS"/>
        </w:rPr>
        <w:t xml:space="preserve">Наравно, тема која прожима све претходне области интервенција је креирање адекватног пословног амбијента за индустријски раст. </w:t>
      </w:r>
    </w:p>
    <w:p w14:paraId="350C6E80" w14:textId="34F953B2" w:rsidR="000D5BE8" w:rsidRPr="00894417" w:rsidRDefault="000D5BE8" w:rsidP="00B71962">
      <w:pPr>
        <w:pStyle w:val="Heading3"/>
        <w:jc w:val="center"/>
        <w:rPr>
          <w:rFonts w:ascii="Times New Roman" w:hAnsi="Times New Roman" w:cs="Times New Roman"/>
          <w:color w:val="auto"/>
          <w:lang w:val="sr-Cyrl-CS"/>
        </w:rPr>
      </w:pPr>
      <w:bookmarkStart w:id="9" w:name="_Toc34228883"/>
      <w:r w:rsidRPr="00894417">
        <w:rPr>
          <w:rFonts w:ascii="Times New Roman" w:hAnsi="Times New Roman" w:cs="Times New Roman"/>
          <w:color w:val="auto"/>
          <w:lang w:val="sr-Cyrl-CS"/>
        </w:rPr>
        <w:lastRenderedPageBreak/>
        <w:t>Смернице везане за прегов</w:t>
      </w:r>
      <w:r w:rsidR="00857C5A" w:rsidRPr="00894417">
        <w:rPr>
          <w:rFonts w:ascii="Times New Roman" w:hAnsi="Times New Roman" w:cs="Times New Roman"/>
          <w:color w:val="auto"/>
          <w:lang w:val="sr-Cyrl-CS"/>
        </w:rPr>
        <w:t>арачко</w:t>
      </w:r>
      <w:r w:rsidR="00857C5A" w:rsidRPr="00894417">
        <w:rPr>
          <w:rFonts w:ascii="Times New Roman" w:hAnsi="Times New Roman" w:cs="Times New Roman"/>
          <w:i/>
          <w:color w:val="auto"/>
          <w:lang w:val="sr-Cyrl-CS"/>
        </w:rPr>
        <w:t xml:space="preserve"> </w:t>
      </w:r>
      <w:r w:rsidR="00857C5A" w:rsidRPr="00894417">
        <w:rPr>
          <w:rFonts w:ascii="Times New Roman" w:hAnsi="Times New Roman" w:cs="Times New Roman"/>
          <w:color w:val="auto"/>
          <w:lang w:val="sr-Cyrl-CS"/>
        </w:rPr>
        <w:t>П</w:t>
      </w:r>
      <w:r w:rsidRPr="00894417">
        <w:rPr>
          <w:rFonts w:ascii="Times New Roman" w:hAnsi="Times New Roman" w:cs="Times New Roman"/>
          <w:color w:val="auto"/>
          <w:lang w:val="sr-Cyrl-CS"/>
        </w:rPr>
        <w:t>оглавље 20</w:t>
      </w:r>
      <w:bookmarkEnd w:id="9"/>
    </w:p>
    <w:p w14:paraId="38F8030F" w14:textId="31D1C418"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оквиру приступног процеса </w:t>
      </w:r>
      <w:r w:rsidR="00534D43"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ка ЕУ, процес </w:t>
      </w:r>
      <w:r w:rsidR="00656ABC" w:rsidRPr="00894417">
        <w:rPr>
          <w:rFonts w:ascii="Times New Roman" w:hAnsi="Times New Roman" w:cs="Times New Roman"/>
          <w:sz w:val="24"/>
          <w:szCs w:val="24"/>
          <w:lang w:val="sr-Cyrl-CS"/>
        </w:rPr>
        <w:t>који се односи на преговарачко П</w:t>
      </w:r>
      <w:r w:rsidR="002E1EF1" w:rsidRPr="00894417">
        <w:rPr>
          <w:rFonts w:ascii="Times New Roman" w:hAnsi="Times New Roman" w:cs="Times New Roman"/>
          <w:sz w:val="24"/>
          <w:szCs w:val="24"/>
          <w:lang w:val="sr-Cyrl-CS"/>
        </w:rPr>
        <w:t xml:space="preserve">оглавље 20 </w:t>
      </w:r>
      <w:r w:rsidRPr="00894417">
        <w:rPr>
          <w:rFonts w:ascii="Times New Roman" w:hAnsi="Times New Roman" w:cs="Times New Roman"/>
          <w:sz w:val="24"/>
          <w:szCs w:val="24"/>
          <w:lang w:val="sr-Cyrl-CS"/>
        </w:rPr>
        <w:t xml:space="preserve">започет је 2014. године кроз Аналитички преглед законодавства (скрининг) који је резултирао Извештајем о скринингу Европске </w:t>
      </w:r>
      <w:r w:rsidR="0061233E" w:rsidRPr="00894417">
        <w:rPr>
          <w:rFonts w:ascii="Times New Roman" w:hAnsi="Times New Roman" w:cs="Times New Roman"/>
          <w:sz w:val="24"/>
          <w:szCs w:val="24"/>
          <w:lang w:val="sr-Cyrl-CS"/>
        </w:rPr>
        <w:t>к</w:t>
      </w:r>
      <w:r w:rsidRPr="00894417">
        <w:rPr>
          <w:rFonts w:ascii="Times New Roman" w:hAnsi="Times New Roman" w:cs="Times New Roman"/>
          <w:sz w:val="24"/>
          <w:szCs w:val="24"/>
          <w:lang w:val="sr-Cyrl-CS"/>
        </w:rPr>
        <w:t xml:space="preserve">омисије </w:t>
      </w:r>
      <w:r w:rsidRPr="00894417">
        <w:rPr>
          <w:rFonts w:ascii="Times New Roman" w:hAnsi="Times New Roman" w:cs="Times New Roman"/>
          <w:bCs/>
          <w:sz w:val="24"/>
          <w:szCs w:val="24"/>
          <w:lang w:val="sr-Cyrl-CS"/>
        </w:rPr>
        <w:t>MD 3/15</w:t>
      </w:r>
      <w:r w:rsidRPr="00894417">
        <w:rPr>
          <w:rFonts w:ascii="Times New Roman" w:hAnsi="Times New Roman" w:cs="Times New Roman"/>
          <w:b/>
          <w:bCs/>
          <w:sz w:val="24"/>
          <w:szCs w:val="24"/>
          <w:lang w:val="sr-Cyrl-CS"/>
        </w:rPr>
        <w:t xml:space="preserve"> </w:t>
      </w:r>
      <w:r w:rsidRPr="00894417">
        <w:rPr>
          <w:rFonts w:ascii="Times New Roman" w:hAnsi="Times New Roman" w:cs="Times New Roman"/>
          <w:bCs/>
          <w:sz w:val="24"/>
          <w:szCs w:val="24"/>
          <w:lang w:val="sr-Cyrl-CS"/>
        </w:rPr>
        <w:t>из</w:t>
      </w:r>
      <w:r w:rsidRPr="00894417">
        <w:rPr>
          <w:rFonts w:ascii="Times New Roman" w:hAnsi="Times New Roman" w:cs="Times New Roman"/>
          <w:b/>
          <w:bCs/>
          <w:sz w:val="24"/>
          <w:szCs w:val="24"/>
          <w:lang w:val="sr-Cyrl-CS"/>
        </w:rPr>
        <w:t xml:space="preserve"> </w:t>
      </w:r>
      <w:r w:rsidRPr="00894417">
        <w:rPr>
          <w:rFonts w:ascii="Times New Roman" w:hAnsi="Times New Roman" w:cs="Times New Roman"/>
          <w:sz w:val="24"/>
          <w:szCs w:val="24"/>
          <w:lang w:val="sr-Cyrl-CS"/>
        </w:rPr>
        <w:t>јануара 2015</w:t>
      </w:r>
      <w:r w:rsidR="0042028E" w:rsidRPr="00894417">
        <w:rPr>
          <w:rFonts w:ascii="Times New Roman" w:hAnsi="Times New Roman" w:cs="Times New Roman"/>
          <w:sz w:val="24"/>
          <w:szCs w:val="24"/>
          <w:lang w:val="sr-Cyrl-CS"/>
        </w:rPr>
        <w:t xml:space="preserve"> године. Влада </w:t>
      </w:r>
      <w:r w:rsidRPr="00894417">
        <w:rPr>
          <w:rFonts w:ascii="Times New Roman" w:hAnsi="Times New Roman" w:cs="Times New Roman"/>
          <w:sz w:val="24"/>
          <w:szCs w:val="24"/>
          <w:lang w:val="sr-Cyrl-CS"/>
        </w:rPr>
        <w:t>је јануара 2017.</w:t>
      </w:r>
      <w:r w:rsidR="00953ECB">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донела документ „Преговарачка</w:t>
      </w:r>
      <w:r w:rsidR="0042028E" w:rsidRPr="00894417">
        <w:rPr>
          <w:rFonts w:ascii="Times New Roman" w:hAnsi="Times New Roman" w:cs="Times New Roman"/>
          <w:sz w:val="24"/>
          <w:szCs w:val="24"/>
          <w:lang w:val="sr-Cyrl-CS"/>
        </w:rPr>
        <w:t xml:space="preserve"> позиција Србије за </w:t>
      </w:r>
      <w:r w:rsidR="00B14716" w:rsidRPr="00894417">
        <w:rPr>
          <w:rFonts w:ascii="Times New Roman" w:hAnsi="Times New Roman" w:cs="Times New Roman"/>
          <w:sz w:val="24"/>
          <w:szCs w:val="24"/>
          <w:lang w:val="sr-Cyrl-CS"/>
        </w:rPr>
        <w:t xml:space="preserve">међувладину конференцију о приступању Републике Србије Европској Унији за </w:t>
      </w:r>
      <w:r w:rsidR="0042028E" w:rsidRPr="00894417">
        <w:rPr>
          <w:rFonts w:ascii="Times New Roman" w:hAnsi="Times New Roman" w:cs="Times New Roman"/>
          <w:sz w:val="24"/>
          <w:szCs w:val="24"/>
          <w:lang w:val="sr-Cyrl-CS"/>
        </w:rPr>
        <w:t>Поглавље 20</w:t>
      </w:r>
      <w:r w:rsidR="00B14716" w:rsidRPr="00894417">
        <w:rPr>
          <w:rFonts w:ascii="Times New Roman" w:hAnsi="Times New Roman" w:cs="Times New Roman"/>
          <w:sz w:val="24"/>
          <w:szCs w:val="24"/>
          <w:lang w:val="sr-Cyrl-CS"/>
        </w:rPr>
        <w:t xml:space="preserve"> „Предузе</w:t>
      </w:r>
      <w:r w:rsidR="00B4051E" w:rsidRPr="00894417">
        <w:rPr>
          <w:rFonts w:ascii="Times New Roman" w:hAnsi="Times New Roman" w:cs="Times New Roman"/>
          <w:sz w:val="24"/>
          <w:szCs w:val="24"/>
          <w:lang w:val="sr-Cyrl-CS"/>
        </w:rPr>
        <w:t>тништво и индустријска политика</w:t>
      </w:r>
      <w:r w:rsidR="0042028E" w:rsidRPr="00894417">
        <w:rPr>
          <w:rFonts w:ascii="Times New Roman" w:hAnsi="Times New Roman" w:cs="Times New Roman"/>
          <w:sz w:val="24"/>
          <w:szCs w:val="24"/>
          <w:lang w:val="sr-Cyrl-CS"/>
        </w:rPr>
        <w:t>”</w:t>
      </w:r>
      <w:r w:rsidR="00B4051E"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после чега је Европска </w:t>
      </w:r>
      <w:r w:rsidR="0061233E" w:rsidRPr="00894417">
        <w:rPr>
          <w:rFonts w:ascii="Times New Roman" w:hAnsi="Times New Roman" w:cs="Times New Roman"/>
          <w:sz w:val="24"/>
          <w:szCs w:val="24"/>
          <w:lang w:val="sr-Cyrl-CS"/>
        </w:rPr>
        <w:t>к</w:t>
      </w:r>
      <w:r w:rsidRPr="00894417">
        <w:rPr>
          <w:rFonts w:ascii="Times New Roman" w:hAnsi="Times New Roman" w:cs="Times New Roman"/>
          <w:sz w:val="24"/>
          <w:szCs w:val="24"/>
          <w:lang w:val="sr-Cyrl-CS"/>
        </w:rPr>
        <w:t>омисија донела „Заједничку позиц</w:t>
      </w:r>
      <w:r w:rsidR="0042028E" w:rsidRPr="00894417">
        <w:rPr>
          <w:rFonts w:ascii="Times New Roman" w:hAnsi="Times New Roman" w:cs="Times New Roman"/>
          <w:sz w:val="24"/>
          <w:szCs w:val="24"/>
          <w:lang w:val="sr-Cyrl-CS"/>
        </w:rPr>
        <w:t>ију ЕУ о Поглављу 20”</w:t>
      </w:r>
      <w:r w:rsidRPr="00894417">
        <w:rPr>
          <w:rFonts w:ascii="Times New Roman" w:hAnsi="Times New Roman" w:cs="Times New Roman"/>
          <w:sz w:val="24"/>
          <w:szCs w:val="24"/>
          <w:lang w:val="sr-Cyrl-CS"/>
        </w:rPr>
        <w:t xml:space="preserve"> фебруара 2017. године, ч</w:t>
      </w:r>
      <w:r w:rsidR="0042028E" w:rsidRPr="00894417">
        <w:rPr>
          <w:rFonts w:ascii="Times New Roman" w:hAnsi="Times New Roman" w:cs="Times New Roman"/>
          <w:sz w:val="24"/>
          <w:szCs w:val="24"/>
          <w:lang w:val="sr-Cyrl-CS"/>
        </w:rPr>
        <w:t>име је и формално отворено ово п</w:t>
      </w:r>
      <w:r w:rsidRPr="00894417">
        <w:rPr>
          <w:rFonts w:ascii="Times New Roman" w:hAnsi="Times New Roman" w:cs="Times New Roman"/>
          <w:sz w:val="24"/>
          <w:szCs w:val="24"/>
          <w:lang w:val="sr-Cyrl-CS"/>
        </w:rPr>
        <w:t xml:space="preserve">оглавље у приступном процесу </w:t>
      </w:r>
      <w:r w:rsidR="0042028E" w:rsidRPr="00894417">
        <w:rPr>
          <w:rFonts w:ascii="Times New Roman" w:hAnsi="Times New Roman" w:cs="Times New Roman"/>
          <w:sz w:val="24"/>
          <w:szCs w:val="24"/>
          <w:lang w:val="sr-Cyrl-CS"/>
        </w:rPr>
        <w:t xml:space="preserve"> Републике </w:t>
      </w:r>
      <w:r w:rsidRPr="00894417">
        <w:rPr>
          <w:rFonts w:ascii="Times New Roman" w:hAnsi="Times New Roman" w:cs="Times New Roman"/>
          <w:sz w:val="24"/>
          <w:szCs w:val="24"/>
          <w:lang w:val="sr-Cyrl-CS"/>
        </w:rPr>
        <w:t>Србије.</w:t>
      </w:r>
    </w:p>
    <w:p w14:paraId="1D9A3922" w14:textId="57EB7734"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Смернице Европске </w:t>
      </w:r>
      <w:r w:rsidR="0061233E" w:rsidRPr="00894417">
        <w:rPr>
          <w:rFonts w:ascii="Times New Roman" w:hAnsi="Times New Roman" w:cs="Times New Roman"/>
          <w:sz w:val="24"/>
          <w:szCs w:val="24"/>
          <w:lang w:val="sr-Cyrl-CS"/>
        </w:rPr>
        <w:t>к</w:t>
      </w:r>
      <w:r w:rsidR="005A17AF" w:rsidRPr="00894417">
        <w:rPr>
          <w:rFonts w:ascii="Times New Roman" w:hAnsi="Times New Roman" w:cs="Times New Roman"/>
          <w:sz w:val="24"/>
          <w:szCs w:val="24"/>
          <w:lang w:val="sr-Cyrl-CS"/>
        </w:rPr>
        <w:t>омисије у смислу овог п</w:t>
      </w:r>
      <w:r w:rsidRPr="00894417">
        <w:rPr>
          <w:rFonts w:ascii="Times New Roman" w:hAnsi="Times New Roman" w:cs="Times New Roman"/>
          <w:sz w:val="24"/>
          <w:szCs w:val="24"/>
          <w:lang w:val="sr-Cyrl-CS"/>
        </w:rPr>
        <w:t xml:space="preserve">оглавља, узимајући у обзир спроведени скрининг и актуелно стање припрема, предвиђају да </w:t>
      </w:r>
      <w:r w:rsidR="005A17AF"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 xml:space="preserve">Србија настави да предузима кораке у смислу усклађивања са правним тековинама ЕУ, као и да је неопходно да се изради и започне спровођење свеобухватне индустријске стратегије. Такође, наглашено је да ће ЕУ наставити да спроводи мониторинг адекватности административних капацитета </w:t>
      </w:r>
      <w:r w:rsidR="005A17AF"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да делотворно спроводи политику предузетништва и индустри</w:t>
      </w:r>
      <w:r w:rsidR="00D74388" w:rsidRPr="00894417">
        <w:rPr>
          <w:rFonts w:ascii="Times New Roman" w:hAnsi="Times New Roman" w:cs="Times New Roman"/>
          <w:sz w:val="24"/>
          <w:szCs w:val="24"/>
          <w:lang w:val="sr-Cyrl-CS"/>
        </w:rPr>
        <w:t>јску политику, као и везу овог п</w:t>
      </w:r>
      <w:r w:rsidRPr="00894417">
        <w:rPr>
          <w:rFonts w:ascii="Times New Roman" w:hAnsi="Times New Roman" w:cs="Times New Roman"/>
          <w:sz w:val="24"/>
          <w:szCs w:val="24"/>
          <w:lang w:val="sr-Cyrl-CS"/>
        </w:rPr>
        <w:t>оглавља са Поглављем 8, које се односи на политику конкуренције (заштита конкуренције и државна помоћ). Коначна процена усаглашености законодавства</w:t>
      </w:r>
      <w:r w:rsidR="00D74388" w:rsidRPr="00894417">
        <w:rPr>
          <w:rFonts w:ascii="Times New Roman" w:hAnsi="Times New Roman" w:cs="Times New Roman"/>
          <w:sz w:val="24"/>
          <w:szCs w:val="24"/>
          <w:lang w:val="sr-Cyrl-CS"/>
        </w:rPr>
        <w:t xml:space="preserve"> Републике</w:t>
      </w:r>
      <w:r w:rsidRPr="00894417">
        <w:rPr>
          <w:rFonts w:ascii="Times New Roman" w:hAnsi="Times New Roman" w:cs="Times New Roman"/>
          <w:sz w:val="24"/>
          <w:szCs w:val="24"/>
          <w:lang w:val="sr-Cyrl-CS"/>
        </w:rPr>
        <w:t xml:space="preserve"> Србије са правним тековинама ЕУ и њених капацитета за спровођење биће </w:t>
      </w:r>
      <w:r w:rsidR="0061233E" w:rsidRPr="00894417">
        <w:rPr>
          <w:rFonts w:ascii="Times New Roman" w:hAnsi="Times New Roman" w:cs="Times New Roman"/>
          <w:sz w:val="24"/>
          <w:szCs w:val="24"/>
          <w:lang w:val="sr-Cyrl-CS"/>
        </w:rPr>
        <w:t xml:space="preserve">спроведена </w:t>
      </w:r>
      <w:r w:rsidRPr="00894417">
        <w:rPr>
          <w:rFonts w:ascii="Times New Roman" w:hAnsi="Times New Roman" w:cs="Times New Roman"/>
          <w:sz w:val="24"/>
          <w:szCs w:val="24"/>
          <w:lang w:val="sr-Cyrl-CS"/>
        </w:rPr>
        <w:t>у каснијој фази преговора, а очекује се да</w:t>
      </w:r>
      <w:r w:rsidR="00D74388" w:rsidRPr="00894417">
        <w:rPr>
          <w:rFonts w:ascii="Times New Roman" w:hAnsi="Times New Roman" w:cs="Times New Roman"/>
          <w:sz w:val="24"/>
          <w:szCs w:val="24"/>
          <w:lang w:val="sr-Cyrl-CS"/>
        </w:rPr>
        <w:t xml:space="preserve"> Република</w:t>
      </w:r>
      <w:r w:rsidRPr="00894417">
        <w:rPr>
          <w:rFonts w:ascii="Times New Roman" w:hAnsi="Times New Roman" w:cs="Times New Roman"/>
          <w:sz w:val="24"/>
          <w:szCs w:val="24"/>
          <w:lang w:val="sr-Cyrl-CS"/>
        </w:rPr>
        <w:t xml:space="preserve"> Србија доставља редовне извештаје и информације о напретку Савету ЕУ з</w:t>
      </w:r>
      <w:r w:rsidR="00CB2F6A" w:rsidRPr="00894417">
        <w:rPr>
          <w:rFonts w:ascii="Times New Roman" w:hAnsi="Times New Roman" w:cs="Times New Roman"/>
          <w:sz w:val="24"/>
          <w:szCs w:val="24"/>
          <w:lang w:val="sr-Cyrl-CS"/>
        </w:rPr>
        <w:t>а стабилизацију и придруживање.</w:t>
      </w:r>
    </w:p>
    <w:p w14:paraId="408E894B" w14:textId="3C57ACB9" w:rsidR="000D5BE8" w:rsidRPr="00894417" w:rsidRDefault="00B543A4"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О</w:t>
      </w:r>
      <w:r w:rsidR="000D5BE8" w:rsidRPr="00894417">
        <w:rPr>
          <w:rFonts w:ascii="Times New Roman" w:hAnsi="Times New Roman" w:cs="Times New Roman"/>
          <w:sz w:val="24"/>
          <w:szCs w:val="24"/>
          <w:lang w:val="sr-Cyrl-CS"/>
        </w:rPr>
        <w:t xml:space="preserve">пшта смерница која повезује и домаћи и међународни контекст је да нова индустријска политика </w:t>
      </w:r>
      <w:r w:rsidR="00D74388" w:rsidRPr="00894417">
        <w:rPr>
          <w:rFonts w:ascii="Times New Roman" w:hAnsi="Times New Roman" w:cs="Times New Roman"/>
          <w:sz w:val="24"/>
          <w:szCs w:val="24"/>
          <w:lang w:val="sr-Cyrl-CS"/>
        </w:rPr>
        <w:t xml:space="preserve">Републике </w:t>
      </w:r>
      <w:r w:rsidR="000D5BE8" w:rsidRPr="00894417">
        <w:rPr>
          <w:rFonts w:ascii="Times New Roman" w:hAnsi="Times New Roman" w:cs="Times New Roman"/>
          <w:sz w:val="24"/>
          <w:szCs w:val="24"/>
          <w:lang w:val="sr-Cyrl-CS"/>
        </w:rPr>
        <w:t xml:space="preserve">Србије треба да постави реалистичне циљеве, праћене јасним мерама и мерљивим индикаторима, финансијском подршком и добро структурираним механизмом имплементације, мониторинга и евалуације. </w:t>
      </w:r>
      <w:bookmarkEnd w:id="6"/>
    </w:p>
    <w:p w14:paraId="3735E813" w14:textId="78B24DA3" w:rsidR="000D5BE8" w:rsidRPr="00894417" w:rsidRDefault="000D5BE8" w:rsidP="00B71962">
      <w:pPr>
        <w:pStyle w:val="Heading2"/>
        <w:jc w:val="center"/>
        <w:rPr>
          <w:rFonts w:ascii="Times New Roman" w:hAnsi="Times New Roman" w:cs="Times New Roman"/>
          <w:color w:val="auto"/>
          <w:sz w:val="24"/>
          <w:szCs w:val="24"/>
          <w:lang w:val="sr-Cyrl-CS"/>
        </w:rPr>
      </w:pPr>
      <w:bookmarkStart w:id="10" w:name="_Toc21784013"/>
      <w:bookmarkStart w:id="11" w:name="_Toc34228884"/>
      <w:r w:rsidRPr="00894417">
        <w:rPr>
          <w:rFonts w:ascii="Times New Roman" w:hAnsi="Times New Roman" w:cs="Times New Roman"/>
          <w:color w:val="auto"/>
          <w:sz w:val="24"/>
          <w:szCs w:val="24"/>
          <w:lang w:val="sr-Cyrl-CS"/>
        </w:rPr>
        <w:t xml:space="preserve">Методолошки приступ </w:t>
      </w:r>
      <w:bookmarkEnd w:id="10"/>
      <w:r w:rsidRPr="00894417">
        <w:rPr>
          <w:rFonts w:ascii="Times New Roman" w:hAnsi="Times New Roman" w:cs="Times New Roman"/>
          <w:color w:val="auto"/>
          <w:sz w:val="24"/>
          <w:szCs w:val="24"/>
          <w:lang w:val="sr-Cyrl-CS"/>
        </w:rPr>
        <w:t>и садржај документа</w:t>
      </w:r>
      <w:bookmarkEnd w:id="11"/>
    </w:p>
    <w:p w14:paraId="2A14F4F9" w14:textId="7BE47012"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наставку </w:t>
      </w:r>
      <w:r w:rsidR="00BD7D3A" w:rsidRPr="00894417">
        <w:rPr>
          <w:rFonts w:ascii="Times New Roman" w:hAnsi="Times New Roman" w:cs="Times New Roman"/>
          <w:sz w:val="24"/>
          <w:szCs w:val="24"/>
          <w:lang w:val="sr-Cyrl-CS"/>
        </w:rPr>
        <w:t>следи</w:t>
      </w:r>
      <w:r w:rsidRPr="00894417">
        <w:rPr>
          <w:rFonts w:ascii="Times New Roman" w:hAnsi="Times New Roman" w:cs="Times New Roman"/>
          <w:sz w:val="24"/>
          <w:szCs w:val="24"/>
          <w:lang w:val="sr-Cyrl-CS"/>
        </w:rPr>
        <w:t xml:space="preserve"> методолош</w:t>
      </w:r>
      <w:r w:rsidR="00B543A4" w:rsidRPr="00894417">
        <w:rPr>
          <w:rFonts w:ascii="Times New Roman" w:hAnsi="Times New Roman" w:cs="Times New Roman"/>
          <w:sz w:val="24"/>
          <w:szCs w:val="24"/>
          <w:lang w:val="sr-Cyrl-CS"/>
        </w:rPr>
        <w:t>ки приступ изради</w:t>
      </w:r>
      <w:r w:rsidRPr="00894417">
        <w:rPr>
          <w:rFonts w:ascii="Times New Roman" w:hAnsi="Times New Roman" w:cs="Times New Roman"/>
          <w:sz w:val="24"/>
          <w:szCs w:val="24"/>
          <w:lang w:val="sr-Cyrl-CS"/>
        </w:rPr>
        <w:t xml:space="preserve"> Стратегије у областима прикупљања податка, анализи података и креирању стратешких циљева и иницијатива.</w:t>
      </w:r>
    </w:p>
    <w:p w14:paraId="0106C6A8" w14:textId="77777777"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прикупљању података коришћени су: </w:t>
      </w:r>
    </w:p>
    <w:p w14:paraId="7BFFD878" w14:textId="77777777" w:rsidR="000D5BE8" w:rsidRPr="00894417" w:rsidRDefault="000D5BE8"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Секундарни извори (јавно расположива документа, стратегије, статистике, студије, анализе, индустри</w:t>
      </w:r>
      <w:r w:rsidR="00E65CF5" w:rsidRPr="00894417">
        <w:rPr>
          <w:rFonts w:ascii="Times New Roman" w:hAnsi="Times New Roman" w:cs="Times New Roman"/>
          <w:sz w:val="24"/>
          <w:szCs w:val="24"/>
          <w:lang w:val="sr-Cyrl-CS"/>
        </w:rPr>
        <w:t>јске стратегије других земаља).</w:t>
      </w:r>
    </w:p>
    <w:p w14:paraId="212071B4" w14:textId="1EC342C0" w:rsidR="00CF0335" w:rsidRPr="00894417" w:rsidRDefault="000D5BE8"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Примарни извори (13 скупова јавно приватног дијалога у 12 индустријских центара </w:t>
      </w:r>
      <w:r w:rsidR="00D74388"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током маја и јуна 2019. године, као и завршни скуп у Београду септембра 2019. године). Примарни подаци представљају суштински важан извор за спровођење анализе актуелне проблематике индустрије и привредног амбијента и коришћени су у синергији са прикупљеним подацима из секундарних извора.</w:t>
      </w:r>
    </w:p>
    <w:p w14:paraId="74B6BA03" w14:textId="77777777" w:rsidR="00CF0335" w:rsidRPr="00894417" w:rsidRDefault="00CF0335" w:rsidP="005B4185">
      <w:pPr>
        <w:pStyle w:val="ListParagraph"/>
        <w:numPr>
          <w:ilvl w:val="0"/>
          <w:numId w:val="0"/>
        </w:numPr>
        <w:tabs>
          <w:tab w:val="left" w:pos="990"/>
        </w:tabs>
        <w:ind w:left="81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Поступак анализе података је подразумевао следеће кораке:</w:t>
      </w:r>
    </w:p>
    <w:p w14:paraId="210B0B10" w14:textId="09EB5580"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Ситуациона анализа која подразумева преглед и анализу постојећег стања у погледу макроекономских трендова, трендова у оквиру индустрије </w:t>
      </w:r>
      <w:r w:rsidR="00D74388"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и </w:t>
      </w:r>
      <w:r w:rsidRPr="00894417">
        <w:rPr>
          <w:rFonts w:ascii="Times New Roman" w:hAnsi="Times New Roman" w:cs="Times New Roman"/>
          <w:sz w:val="24"/>
          <w:szCs w:val="24"/>
          <w:lang w:val="sr-Cyrl-CS"/>
        </w:rPr>
        <w:lastRenderedPageBreak/>
        <w:t>индикатора у оквиру шест области интервенција (кадрови, дигитализација, иновације, интернационализација, инвестиције и циркуларна економија);</w:t>
      </w:r>
    </w:p>
    <w:p w14:paraId="3FB435F6" w14:textId="34DEB42D"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Одоздо-навише</w:t>
      </w:r>
      <w:r w:rsidRPr="00894417">
        <w:rPr>
          <w:rFonts w:ascii="Times New Roman" w:hAnsi="Times New Roman" w:cs="Times New Roman"/>
          <w:sz w:val="24"/>
          <w:szCs w:val="24"/>
          <w:lang w:val="sr-Cyrl-CS"/>
        </w:rPr>
        <w:t xml:space="preserve"> дијагноза кроз анализу ставова индустрије кроз </w:t>
      </w:r>
      <w:r w:rsidR="00930C04" w:rsidRPr="00894417">
        <w:rPr>
          <w:rFonts w:ascii="Times New Roman" w:hAnsi="Times New Roman" w:cs="Times New Roman"/>
          <w:sz w:val="24"/>
          <w:szCs w:val="24"/>
          <w:lang w:val="sr-Cyrl-CS"/>
        </w:rPr>
        <w:t>јавно-приватни дијалог</w:t>
      </w:r>
      <w:r w:rsidRPr="00894417">
        <w:rPr>
          <w:rFonts w:ascii="Times New Roman" w:hAnsi="Times New Roman" w:cs="Times New Roman"/>
          <w:sz w:val="24"/>
          <w:szCs w:val="24"/>
          <w:lang w:val="sr-Cyrl-CS"/>
        </w:rPr>
        <w:t xml:space="preserve">. Сви кључни увиди са </w:t>
      </w:r>
      <w:r w:rsidR="00930C04" w:rsidRPr="00894417">
        <w:rPr>
          <w:rFonts w:ascii="Times New Roman" w:hAnsi="Times New Roman" w:cs="Times New Roman"/>
          <w:sz w:val="24"/>
          <w:szCs w:val="24"/>
          <w:lang w:val="sr-Cyrl-CS"/>
        </w:rPr>
        <w:t>јавно-приватног дијалога</w:t>
      </w:r>
      <w:r w:rsidRPr="00894417">
        <w:rPr>
          <w:rFonts w:ascii="Times New Roman" w:hAnsi="Times New Roman" w:cs="Times New Roman"/>
          <w:sz w:val="24"/>
          <w:szCs w:val="24"/>
          <w:lang w:val="sr-Cyrl-CS"/>
        </w:rPr>
        <w:t xml:space="preserve"> су наведени у Прегледу актуелног стања</w:t>
      </w:r>
      <w:r w:rsidR="0061233E"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7F86ED57" w14:textId="1F09E158"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Током анализе секундарних извора спроведено је разматрање међусобне усаглашености и хармонизације са </w:t>
      </w:r>
      <w:r w:rsidR="00692BCD" w:rsidRPr="00894417">
        <w:rPr>
          <w:rFonts w:ascii="Times New Roman" w:hAnsi="Times New Roman" w:cs="Times New Roman"/>
          <w:sz w:val="24"/>
          <w:szCs w:val="24"/>
          <w:lang w:val="sr-Cyrl-CS"/>
        </w:rPr>
        <w:t>претходним стратешким документом у овој области</w:t>
      </w:r>
      <w:r w:rsidRPr="00894417">
        <w:rPr>
          <w:rFonts w:ascii="Times New Roman" w:hAnsi="Times New Roman" w:cs="Times New Roman"/>
          <w:sz w:val="24"/>
          <w:szCs w:val="24"/>
          <w:lang w:val="sr-Cyrl-CS"/>
        </w:rPr>
        <w:t xml:space="preserve"> и важећим кључним стратегијама са којима</w:t>
      </w:r>
      <w:r w:rsidR="00692BCD" w:rsidRPr="00894417">
        <w:rPr>
          <w:rFonts w:ascii="Times New Roman" w:hAnsi="Times New Roman" w:cs="Times New Roman"/>
          <w:sz w:val="24"/>
          <w:szCs w:val="24"/>
          <w:lang w:val="sr-Cyrl-CS"/>
        </w:rPr>
        <w:t xml:space="preserve"> Стратегија</w:t>
      </w:r>
      <w:r w:rsidRPr="00894417">
        <w:rPr>
          <w:rFonts w:ascii="Times New Roman" w:hAnsi="Times New Roman" w:cs="Times New Roman"/>
          <w:sz w:val="24"/>
          <w:szCs w:val="24"/>
          <w:lang w:val="sr-Cyrl-CS"/>
        </w:rPr>
        <w:t xml:space="preserve"> </w:t>
      </w:r>
      <w:r w:rsidR="00692BCD" w:rsidRPr="00894417">
        <w:rPr>
          <w:rFonts w:ascii="Times New Roman" w:hAnsi="Times New Roman" w:cs="Times New Roman"/>
          <w:sz w:val="24"/>
          <w:szCs w:val="24"/>
          <w:lang w:val="sr-Cyrl-CS"/>
        </w:rPr>
        <w:t xml:space="preserve"> има</w:t>
      </w:r>
      <w:r w:rsidRPr="00894417">
        <w:rPr>
          <w:rFonts w:ascii="Times New Roman" w:hAnsi="Times New Roman" w:cs="Times New Roman"/>
          <w:sz w:val="24"/>
          <w:szCs w:val="24"/>
          <w:lang w:val="sr-Cyrl-CS"/>
        </w:rPr>
        <w:t xml:space="preserve"> највише међусобних интеракција, као што су </w:t>
      </w:r>
      <w:r w:rsidR="00B543A4" w:rsidRPr="00894417">
        <w:rPr>
          <w:rFonts w:ascii="Times New Roman" w:hAnsi="Times New Roman" w:cs="Times New Roman"/>
          <w:sz w:val="24"/>
          <w:szCs w:val="24"/>
          <w:lang w:val="sr-Cyrl-CS"/>
        </w:rPr>
        <w:t xml:space="preserve">стратешки документи у области </w:t>
      </w:r>
      <w:r w:rsidRPr="00894417">
        <w:rPr>
          <w:rFonts w:ascii="Times New Roman" w:hAnsi="Times New Roman" w:cs="Times New Roman"/>
          <w:sz w:val="24"/>
          <w:szCs w:val="24"/>
          <w:lang w:val="sr-Cyrl-CS"/>
        </w:rPr>
        <w:t>образовања, запошљавања, паметне специјализације, развоја информатичког друштва, енергетике, подршке ММСП, иновација, реформе јавне управе. Идентификован је недостатак квалитетних извора у неким областима где стратегије нису ажуриране, као што је регионални развој, извоз и слично, па су узимани у обзир новији извори који су били доступни. Размотрене су и индустријске политике других релевантних земаља</w:t>
      </w:r>
      <w:r w:rsidR="0061233E" w:rsidRPr="00894417">
        <w:rPr>
          <w:rFonts w:ascii="Times New Roman" w:hAnsi="Times New Roman" w:cs="Times New Roman"/>
          <w:sz w:val="24"/>
          <w:szCs w:val="24"/>
          <w:lang w:val="sr-Cyrl-CS"/>
        </w:rPr>
        <w:t>;</w:t>
      </w:r>
    </w:p>
    <w:p w14:paraId="764C0DAD" w14:textId="11F7C0D5"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Коначни дијагностички закључци представљају сублимиране и кореспондирајуће налазе оба извора података (увиди са </w:t>
      </w:r>
      <w:r w:rsidR="00930C04" w:rsidRPr="00894417">
        <w:rPr>
          <w:rFonts w:ascii="Times New Roman" w:hAnsi="Times New Roman" w:cs="Times New Roman"/>
          <w:sz w:val="24"/>
          <w:szCs w:val="24"/>
          <w:lang w:val="sr-Cyrl-CS"/>
        </w:rPr>
        <w:t>јавно-приватног дијалога</w:t>
      </w:r>
      <w:r w:rsidRPr="00894417">
        <w:rPr>
          <w:rFonts w:ascii="Times New Roman" w:hAnsi="Times New Roman" w:cs="Times New Roman"/>
          <w:sz w:val="24"/>
          <w:szCs w:val="24"/>
          <w:lang w:val="sr-Cyrl-CS"/>
        </w:rPr>
        <w:t xml:space="preserve"> као примарни извор и низ јавно доступних докумената, анализа и статистика као секундарни извор)</w:t>
      </w:r>
      <w:r w:rsidR="0061233E" w:rsidRPr="00894417">
        <w:rPr>
          <w:rFonts w:ascii="Times New Roman" w:hAnsi="Times New Roman" w:cs="Times New Roman"/>
          <w:sz w:val="24"/>
          <w:szCs w:val="24"/>
          <w:lang w:val="sr-Cyrl-CS"/>
        </w:rPr>
        <w:t>;</w:t>
      </w:r>
    </w:p>
    <w:p w14:paraId="5EB5956A" w14:textId="545A003C"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Идентификовање кључних изазова за остварење конкурентности индустрије </w:t>
      </w:r>
      <w:r w:rsidR="00D74388"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w:t>
      </w:r>
      <w:r w:rsidR="0061233E" w:rsidRPr="00894417">
        <w:rPr>
          <w:rFonts w:ascii="Times New Roman" w:hAnsi="Times New Roman" w:cs="Times New Roman"/>
          <w:sz w:val="24"/>
          <w:szCs w:val="24"/>
          <w:lang w:val="sr-Cyrl-CS"/>
        </w:rPr>
        <w:t>;</w:t>
      </w:r>
    </w:p>
    <w:p w14:paraId="7731EF2D" w14:textId="71976273"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На бази дијагнозе идентификоване су кључне баријере за успешну имплементацију индустријске политике </w:t>
      </w:r>
      <w:r w:rsidR="005B4185"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w:t>
      </w:r>
      <w:r w:rsidR="005B4185" w:rsidRPr="00894417">
        <w:rPr>
          <w:rFonts w:ascii="Times New Roman" w:hAnsi="Times New Roman" w:cs="Times New Roman"/>
          <w:sz w:val="24"/>
          <w:szCs w:val="24"/>
          <w:lang w:val="sr-Cyrl-CS"/>
        </w:rPr>
        <w:t>;</w:t>
      </w:r>
    </w:p>
    <w:p w14:paraId="51B19239" w14:textId="1408012F"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Дефинисана је визија индустријске политике </w:t>
      </w:r>
      <w:r w:rsidR="005B4185"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за 2030. годину, при чему је кровна аспирација убрзање економског раста и подизање квалитета живота грађана </w:t>
      </w:r>
      <w:r w:rsidR="005B4185"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Визија и листа циљева је изведена на бази докумената Владе, интервјуа и комуникације са представницима Министарства привреде и Интерминистарске радне групе за подршку процесу израде Стратегије</w:t>
      </w:r>
      <w:r w:rsidR="005B4185" w:rsidRPr="00894417">
        <w:rPr>
          <w:rFonts w:ascii="Times New Roman" w:hAnsi="Times New Roman" w:cs="Times New Roman"/>
          <w:sz w:val="24"/>
          <w:szCs w:val="24"/>
          <w:lang w:val="sr-Cyrl-CS"/>
        </w:rPr>
        <w:t>;</w:t>
      </w:r>
    </w:p>
    <w:p w14:paraId="24437EBC" w14:textId="5D47111F"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На бази детаљне дијагнозе и постављене визије, изведен је општи или сводни циљ индустријске политике, а то је подизање конкурентности индустрије </w:t>
      </w:r>
      <w:r w:rsidR="005B4185"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w:t>
      </w:r>
      <w:r w:rsidR="005B4185" w:rsidRPr="00894417">
        <w:rPr>
          <w:rFonts w:ascii="Times New Roman" w:hAnsi="Times New Roman" w:cs="Times New Roman"/>
          <w:sz w:val="24"/>
          <w:szCs w:val="24"/>
          <w:lang w:val="sr-Cyrl-CS"/>
        </w:rPr>
        <w:t>;</w:t>
      </w:r>
    </w:p>
    <w:p w14:paraId="4C61A699" w14:textId="54B1F57F"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Као подршка општем циљу, дефинисан је сет посебних циљева индустријске политике, а затим и пакет мера које су у функцији остварења посебних циљева</w:t>
      </w:r>
      <w:r w:rsidR="0061233E" w:rsidRPr="00894417">
        <w:rPr>
          <w:rFonts w:ascii="Times New Roman" w:hAnsi="Times New Roman" w:cs="Times New Roman"/>
          <w:sz w:val="24"/>
          <w:szCs w:val="24"/>
          <w:lang w:val="sr-Cyrl-CS"/>
        </w:rPr>
        <w:t>;</w:t>
      </w:r>
    </w:p>
    <w:p w14:paraId="59410D2D" w14:textId="77777777" w:rsidR="00CF0335" w:rsidRPr="00894417" w:rsidRDefault="00CF0335" w:rsidP="00C562D3">
      <w:pPr>
        <w:pStyle w:val="Bullet"/>
        <w:numPr>
          <w:ilvl w:val="0"/>
          <w:numId w:val="27"/>
        </w:numPr>
        <w:tabs>
          <w:tab w:val="left" w:pos="990"/>
        </w:tabs>
        <w:ind w:left="0" w:firstLine="81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Дефинисана стратегија представља подлогу за креирање имплементационог механизма, са акционим планом у коме ће се конкретно разрадити активности, индикатори, модели финансирања, носиоци одговорности, као и механизмима мониторинга и евалуације. </w:t>
      </w:r>
    </w:p>
    <w:p w14:paraId="2FA37022" w14:textId="31F92FC3" w:rsidR="00CF0335" w:rsidRPr="00894417" w:rsidRDefault="00CF0335"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Овај документ, као што је раније наглашено, има за фокус хоризонталне мере на највишем нивоу и као такав представља подлогу за разраду секторских индустријских политика у оквиру стратегије паметне специјализације (</w:t>
      </w:r>
      <w:r w:rsidRPr="00894417">
        <w:rPr>
          <w:rFonts w:ascii="Times New Roman" w:hAnsi="Times New Roman" w:cs="Times New Roman"/>
          <w:i/>
          <w:sz w:val="24"/>
          <w:szCs w:val="24"/>
          <w:lang w:val="sr-Cyrl-CS"/>
        </w:rPr>
        <w:t>sector deals</w:t>
      </w:r>
      <w:r w:rsidRPr="00894417">
        <w:rPr>
          <w:rFonts w:ascii="Times New Roman" w:hAnsi="Times New Roman" w:cs="Times New Roman"/>
          <w:sz w:val="24"/>
          <w:szCs w:val="24"/>
          <w:lang w:val="sr-Cyrl-CS"/>
        </w:rPr>
        <w:t xml:space="preserve">). Такође, ова стратегија може бити подлога за регионалне индустријске политике које уважавају специфичности различитих регионалних индустријских центара унутар </w:t>
      </w:r>
      <w:r w:rsidR="00E01B5E">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w:t>
      </w:r>
    </w:p>
    <w:p w14:paraId="2C119AB3" w14:textId="2FD8A7CF" w:rsidR="00AD534D" w:rsidRPr="00894417" w:rsidRDefault="00AD534D" w:rsidP="00B71962">
      <w:pPr>
        <w:pStyle w:val="Heading3"/>
        <w:jc w:val="center"/>
        <w:rPr>
          <w:rFonts w:ascii="Times New Roman" w:hAnsi="Times New Roman" w:cs="Times New Roman"/>
          <w:color w:val="auto"/>
          <w:lang w:val="sr-Cyrl-CS"/>
        </w:rPr>
      </w:pPr>
      <w:bookmarkStart w:id="12" w:name="_Toc34228885"/>
      <w:r w:rsidRPr="00894417">
        <w:rPr>
          <w:rFonts w:ascii="Times New Roman" w:hAnsi="Times New Roman" w:cs="Times New Roman"/>
          <w:color w:val="auto"/>
          <w:lang w:val="sr-Cyrl-CS"/>
        </w:rPr>
        <w:t>Консултације са заинтересованим странама</w:t>
      </w:r>
      <w:bookmarkEnd w:id="12"/>
    </w:p>
    <w:p w14:paraId="3A689068" w14:textId="46B5951E" w:rsidR="00EB3124" w:rsidRPr="00894417" w:rsidRDefault="005E19AB"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изради </w:t>
      </w:r>
      <w:r w:rsidR="00692BCD" w:rsidRPr="00894417">
        <w:rPr>
          <w:rFonts w:ascii="Times New Roman" w:hAnsi="Times New Roman" w:cs="Times New Roman"/>
          <w:sz w:val="24"/>
          <w:szCs w:val="24"/>
          <w:lang w:val="sr-Cyrl-CS"/>
        </w:rPr>
        <w:t>С</w:t>
      </w:r>
      <w:r w:rsidR="00EB3124" w:rsidRPr="00894417">
        <w:rPr>
          <w:rFonts w:ascii="Times New Roman" w:hAnsi="Times New Roman" w:cs="Times New Roman"/>
          <w:sz w:val="24"/>
          <w:szCs w:val="24"/>
          <w:lang w:val="sr-Cyrl-CS"/>
        </w:rPr>
        <w:t xml:space="preserve">тратегије, уз експертски тим, учествовала је Радна група Министарства привреде, као и Радна група Владе – Радна група за израду </w:t>
      </w:r>
      <w:r w:rsidR="00E01B5E" w:rsidRPr="00894417">
        <w:rPr>
          <w:rFonts w:ascii="Times New Roman" w:hAnsi="Times New Roman" w:cs="Times New Roman"/>
          <w:sz w:val="24"/>
          <w:szCs w:val="24"/>
          <w:lang w:val="sr-Cyrl-CS"/>
        </w:rPr>
        <w:t xml:space="preserve">Предлога стратегије </w:t>
      </w:r>
      <w:r w:rsidR="00EB3124" w:rsidRPr="00894417">
        <w:rPr>
          <w:rFonts w:ascii="Times New Roman" w:hAnsi="Times New Roman" w:cs="Times New Roman"/>
          <w:sz w:val="24"/>
          <w:szCs w:val="24"/>
          <w:lang w:val="sr-Cyrl-CS"/>
        </w:rPr>
        <w:t xml:space="preserve">индустријске политике Републике Србије од 2021. до 2030. године и за израду </w:t>
      </w:r>
      <w:r w:rsidR="00E01B5E" w:rsidRPr="00894417">
        <w:rPr>
          <w:rFonts w:ascii="Times New Roman" w:hAnsi="Times New Roman" w:cs="Times New Roman"/>
          <w:sz w:val="24"/>
          <w:szCs w:val="24"/>
          <w:lang w:val="sr-Cyrl-CS"/>
        </w:rPr>
        <w:t xml:space="preserve">Предлога </w:t>
      </w:r>
      <w:r w:rsidR="00E01B5E" w:rsidRPr="00894417">
        <w:rPr>
          <w:rFonts w:ascii="Times New Roman" w:hAnsi="Times New Roman" w:cs="Times New Roman"/>
          <w:sz w:val="24"/>
          <w:szCs w:val="24"/>
          <w:lang w:val="sr-Cyrl-CS"/>
        </w:rPr>
        <w:lastRenderedPageBreak/>
        <w:t xml:space="preserve">стратегије </w:t>
      </w:r>
      <w:r w:rsidR="00EB3124" w:rsidRPr="00894417">
        <w:rPr>
          <w:rFonts w:ascii="Times New Roman" w:hAnsi="Times New Roman" w:cs="Times New Roman"/>
          <w:sz w:val="24"/>
          <w:szCs w:val="24"/>
          <w:lang w:val="sr-Cyrl-CS"/>
        </w:rPr>
        <w:t>истраживања и иновација за паметне специјализације у Републици Србији RIS3. Радну групу Владе чинили су представници Кабинета председника Владе, Министарства привреде, Мини</w:t>
      </w:r>
      <w:r w:rsidR="006479F7" w:rsidRPr="00894417">
        <w:rPr>
          <w:rFonts w:ascii="Times New Roman" w:hAnsi="Times New Roman" w:cs="Times New Roman"/>
          <w:sz w:val="24"/>
          <w:szCs w:val="24"/>
          <w:lang w:val="sr-Cyrl-CS"/>
        </w:rPr>
        <w:t>старства финансија, Министарства</w:t>
      </w:r>
      <w:r w:rsidR="00EB3124" w:rsidRPr="00894417">
        <w:rPr>
          <w:rFonts w:ascii="Times New Roman" w:hAnsi="Times New Roman" w:cs="Times New Roman"/>
          <w:sz w:val="24"/>
          <w:szCs w:val="24"/>
          <w:lang w:val="sr-Cyrl-CS"/>
        </w:rPr>
        <w:t xml:space="preserve"> просвете, науке и технолошког развоја, Министарства за рад, запошљавање, борачка и социјална питања, Министарства омладине и спорта, Министарства трговине, туризма и телекомуникација, Министарства заштите животне средине, Министарства пољопривреде, шумарства и водопривреде, Министарства за европске интеграције, Привредне коморе Србије, Републичког секретаријата за јавне политике, Кабинета министра без портфеља задуженог за демографију и популациону политику и Канцеларије за информационе технологије и електронску управу.</w:t>
      </w:r>
    </w:p>
    <w:p w14:paraId="5878B547" w14:textId="59884059" w:rsidR="000D5BE8" w:rsidRPr="00894417" w:rsidRDefault="00697A69"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С о</w:t>
      </w:r>
      <w:r w:rsidR="000D5BE8" w:rsidRPr="00894417">
        <w:rPr>
          <w:rFonts w:ascii="Times New Roman" w:hAnsi="Times New Roman" w:cs="Times New Roman"/>
          <w:sz w:val="24"/>
          <w:szCs w:val="24"/>
          <w:lang w:val="sr-Cyrl-CS"/>
        </w:rPr>
        <w:t xml:space="preserve">бзиром на ширину </w:t>
      </w:r>
      <w:r w:rsidR="005E19AB" w:rsidRPr="00894417">
        <w:rPr>
          <w:rFonts w:ascii="Times New Roman" w:hAnsi="Times New Roman" w:cs="Times New Roman"/>
          <w:sz w:val="24"/>
          <w:szCs w:val="24"/>
          <w:lang w:val="sr-Cyrl-CS"/>
        </w:rPr>
        <w:t xml:space="preserve">обухвата </w:t>
      </w:r>
      <w:r w:rsidR="00692BCD" w:rsidRPr="00894417">
        <w:rPr>
          <w:rFonts w:ascii="Times New Roman" w:hAnsi="Times New Roman" w:cs="Times New Roman"/>
          <w:sz w:val="24"/>
          <w:szCs w:val="24"/>
          <w:lang w:val="sr-Cyrl-CS"/>
        </w:rPr>
        <w:t>Стратегије</w:t>
      </w:r>
      <w:r w:rsidR="000D5BE8" w:rsidRPr="00894417">
        <w:rPr>
          <w:rFonts w:ascii="Times New Roman" w:hAnsi="Times New Roman" w:cs="Times New Roman"/>
          <w:sz w:val="24"/>
          <w:szCs w:val="24"/>
          <w:lang w:val="sr-Cyrl-CS"/>
        </w:rPr>
        <w:t xml:space="preserve">, у процес консултација, јавно-приватног дијалога, укључен је низ заинтересованих страна, као што су привредни субјекти и асоцијације, образовне и научне институције, струковне и организације цивилног друштва, као и представници државних органа, локалних самоуправа и регионалних привредних комора. </w:t>
      </w:r>
    </w:p>
    <w:p w14:paraId="29CF5A48" w14:textId="594704F7"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Током маја и јуна 2019. године, уз значајну подршку Привредне </w:t>
      </w:r>
      <w:r w:rsidR="006113A1" w:rsidRPr="00894417">
        <w:rPr>
          <w:rFonts w:ascii="Times New Roman" w:hAnsi="Times New Roman" w:cs="Times New Roman"/>
          <w:sz w:val="24"/>
          <w:szCs w:val="24"/>
          <w:lang w:val="sr-Cyrl-CS"/>
        </w:rPr>
        <w:t>к</w:t>
      </w:r>
      <w:r w:rsidRPr="00894417">
        <w:rPr>
          <w:rFonts w:ascii="Times New Roman" w:hAnsi="Times New Roman" w:cs="Times New Roman"/>
          <w:sz w:val="24"/>
          <w:szCs w:val="24"/>
          <w:lang w:val="sr-Cyrl-CS"/>
        </w:rPr>
        <w:t xml:space="preserve">оморе Србије, одржано је 13 форума јавно-приватног дијалога уз веома запажено учешће представника привреде и друштвених организација, по следећим индустријским центрима </w:t>
      </w:r>
      <w:r w:rsidR="00653B07"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w:t>
      </w:r>
    </w:p>
    <w:p w14:paraId="12C74ECE" w14:textId="247896AB"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Ужице</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15. мај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(Златиборски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0326F5BA" w14:textId="766E1F13"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Ваљево</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16. мај 2019.</w:t>
      </w:r>
      <w:r w:rsidR="00894417">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(Колубарски и Мачвански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08AD9F97" w14:textId="4A5A8065"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Крагујевац</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17. мај 2019.</w:t>
      </w:r>
      <w:r w:rsidR="00894417" w:rsidRPr="00894417">
        <w:rPr>
          <w:rFonts w:ascii="Times New Roman" w:hAnsi="Times New Roman" w:cs="Times New Roman"/>
          <w:sz w:val="24"/>
          <w:szCs w:val="24"/>
          <w:lang w:val="sr-Cyrl-CS"/>
        </w:rPr>
        <w:t xml:space="preserve"> </w:t>
      </w:r>
      <w:r w:rsidR="00894417">
        <w:rPr>
          <w:rFonts w:ascii="Times New Roman" w:hAnsi="Times New Roman" w:cs="Times New Roman"/>
          <w:sz w:val="24"/>
          <w:szCs w:val="24"/>
          <w:lang w:val="sr-Cyrl-CS"/>
        </w:rPr>
        <w:t>године</w:t>
      </w:r>
      <w:r w:rsidRPr="00894417">
        <w:rPr>
          <w:rFonts w:ascii="Times New Roman" w:hAnsi="Times New Roman" w:cs="Times New Roman"/>
          <w:sz w:val="24"/>
          <w:szCs w:val="24"/>
          <w:lang w:val="sr-Cyrl-CS"/>
        </w:rPr>
        <w:t xml:space="preserve"> (Шумадијски и Поморавски</w:t>
      </w:r>
      <w:r w:rsidR="008804D8" w:rsidRPr="008804D8">
        <w:rPr>
          <w:rFonts w:ascii="Times New Roman" w:hAnsi="Times New Roman" w:cs="Times New Roman"/>
          <w:sz w:val="24"/>
          <w:szCs w:val="24"/>
          <w:lang w:val="sr-Cyrl-CS"/>
        </w:rPr>
        <w:t xml:space="preserve"> </w:t>
      </w:r>
      <w:r w:rsidR="008804D8">
        <w:rPr>
          <w:rFonts w:ascii="Times New Roman" w:hAnsi="Times New Roman" w:cs="Times New Roman"/>
          <w:sz w:val="24"/>
          <w:szCs w:val="24"/>
          <w:lang w:val="sr-Cyrl-CS"/>
        </w:rPr>
        <w:t>управни</w:t>
      </w:r>
      <w:r w:rsidRPr="00894417">
        <w:rPr>
          <w:rFonts w:ascii="Times New Roman" w:hAnsi="Times New Roman" w:cs="Times New Roman"/>
          <w:sz w:val="24"/>
          <w:szCs w:val="24"/>
          <w:lang w:val="sr-Cyrl-CS"/>
        </w:rPr>
        <w:t xml:space="preserve"> округ)</w:t>
      </w:r>
      <w:r w:rsidR="006113A1" w:rsidRPr="00894417">
        <w:rPr>
          <w:rFonts w:ascii="Times New Roman" w:hAnsi="Times New Roman" w:cs="Times New Roman"/>
          <w:sz w:val="24"/>
          <w:szCs w:val="24"/>
          <w:lang w:val="sr-Cyrl-CS"/>
        </w:rPr>
        <w:t>,</w:t>
      </w:r>
    </w:p>
    <w:p w14:paraId="07D00E1F" w14:textId="4CD9A586"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Зрењанин</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21. мај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(Севернобанатски, Средњ</w:t>
      </w:r>
      <w:r w:rsidR="008804D8">
        <w:rPr>
          <w:rFonts w:ascii="Times New Roman" w:hAnsi="Times New Roman" w:cs="Times New Roman"/>
          <w:sz w:val="24"/>
          <w:szCs w:val="24"/>
          <w:lang w:val="sr-Cyrl-CS"/>
        </w:rPr>
        <w:t>о</w:t>
      </w:r>
      <w:r w:rsidRPr="00894417">
        <w:rPr>
          <w:rFonts w:ascii="Times New Roman" w:hAnsi="Times New Roman" w:cs="Times New Roman"/>
          <w:sz w:val="24"/>
          <w:szCs w:val="24"/>
          <w:lang w:val="sr-Cyrl-CS"/>
        </w:rPr>
        <w:t xml:space="preserve">банатски и Јужнобанатски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53BA7073" w14:textId="311F91BB"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Суботица</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23. мај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(Севернобачки и Западнобачки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3278DB60" w14:textId="791E8E98"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Нови Сад</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24. мај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(Јужнобачки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6184BE86" w14:textId="490B1317"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Крушевац</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30. мај 2019.</w:t>
      </w:r>
      <w:r w:rsidR="00894417" w:rsidRPr="00894417">
        <w:rPr>
          <w:rFonts w:ascii="Times New Roman" w:hAnsi="Times New Roman" w:cs="Times New Roman"/>
          <w:sz w:val="24"/>
          <w:szCs w:val="24"/>
          <w:lang w:val="sr-Cyrl-CS"/>
        </w:rPr>
        <w:t xml:space="preserve"> </w:t>
      </w:r>
      <w:r w:rsidR="00894417">
        <w:rPr>
          <w:rFonts w:ascii="Times New Roman" w:hAnsi="Times New Roman" w:cs="Times New Roman"/>
          <w:sz w:val="24"/>
          <w:szCs w:val="24"/>
          <w:lang w:val="sr-Cyrl-CS"/>
        </w:rPr>
        <w:t>године</w:t>
      </w:r>
      <w:r w:rsidRPr="00894417">
        <w:rPr>
          <w:rFonts w:ascii="Times New Roman" w:hAnsi="Times New Roman" w:cs="Times New Roman"/>
          <w:sz w:val="24"/>
          <w:szCs w:val="24"/>
          <w:lang w:val="sr-Cyrl-CS"/>
        </w:rPr>
        <w:t xml:space="preserve"> (Расински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3C8E13EA" w14:textId="76B7FC0B"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Краљево</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31. мај 20</w:t>
      </w:r>
      <w:r w:rsidR="007503BF" w:rsidRPr="00894417">
        <w:rPr>
          <w:rFonts w:ascii="Times New Roman" w:hAnsi="Times New Roman" w:cs="Times New Roman"/>
          <w:sz w:val="24"/>
          <w:szCs w:val="24"/>
          <w:lang w:val="sr-Cyrl-CS"/>
        </w:rPr>
        <w:t xml:space="preserve">19. </w:t>
      </w:r>
      <w:r w:rsidR="00894417">
        <w:rPr>
          <w:rFonts w:ascii="Times New Roman" w:hAnsi="Times New Roman" w:cs="Times New Roman"/>
          <w:sz w:val="24"/>
          <w:szCs w:val="24"/>
          <w:lang w:val="sr-Cyrl-CS"/>
        </w:rPr>
        <w:t xml:space="preserve">године </w:t>
      </w:r>
      <w:r w:rsidR="007503BF" w:rsidRPr="00894417">
        <w:rPr>
          <w:rFonts w:ascii="Times New Roman" w:hAnsi="Times New Roman" w:cs="Times New Roman"/>
          <w:sz w:val="24"/>
          <w:szCs w:val="24"/>
          <w:lang w:val="sr-Cyrl-CS"/>
        </w:rPr>
        <w:t>(Рашки и Моравички</w:t>
      </w:r>
      <w:r w:rsidR="008804D8" w:rsidRPr="008804D8">
        <w:rPr>
          <w:rFonts w:ascii="Times New Roman" w:hAnsi="Times New Roman" w:cs="Times New Roman"/>
          <w:sz w:val="24"/>
          <w:szCs w:val="24"/>
          <w:lang w:val="sr-Cyrl-CS"/>
        </w:rPr>
        <w:t xml:space="preserve"> </w:t>
      </w:r>
      <w:r w:rsidR="008804D8">
        <w:rPr>
          <w:rFonts w:ascii="Times New Roman" w:hAnsi="Times New Roman" w:cs="Times New Roman"/>
          <w:sz w:val="24"/>
          <w:szCs w:val="24"/>
          <w:lang w:val="sr-Cyrl-CS"/>
        </w:rPr>
        <w:t>управни</w:t>
      </w:r>
      <w:r w:rsidR="007503BF" w:rsidRPr="00894417">
        <w:rPr>
          <w:rFonts w:ascii="Times New Roman" w:hAnsi="Times New Roman" w:cs="Times New Roman"/>
          <w:sz w:val="24"/>
          <w:szCs w:val="24"/>
          <w:lang w:val="sr-Cyrl-CS"/>
        </w:rPr>
        <w:t xml:space="preserve"> округ, Аутономна покрајина</w:t>
      </w:r>
      <w:r w:rsidRPr="00894417">
        <w:rPr>
          <w:rFonts w:ascii="Times New Roman" w:hAnsi="Times New Roman" w:cs="Times New Roman"/>
          <w:sz w:val="24"/>
          <w:szCs w:val="24"/>
          <w:lang w:val="sr-Cyrl-CS"/>
        </w:rPr>
        <w:t xml:space="preserve"> Косово и Метохија)</w:t>
      </w:r>
      <w:r w:rsidR="006113A1" w:rsidRPr="00894417">
        <w:rPr>
          <w:rFonts w:ascii="Times New Roman" w:hAnsi="Times New Roman" w:cs="Times New Roman"/>
          <w:sz w:val="24"/>
          <w:szCs w:val="24"/>
          <w:lang w:val="sr-Cyrl-CS"/>
        </w:rPr>
        <w:t>,</w:t>
      </w:r>
    </w:p>
    <w:p w14:paraId="319ECDCD" w14:textId="27396788"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Лесковац</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4. јун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(Јабланички и Пчињски</w:t>
      </w:r>
      <w:r w:rsidR="008804D8" w:rsidRPr="008804D8">
        <w:rPr>
          <w:rFonts w:ascii="Times New Roman" w:hAnsi="Times New Roman" w:cs="Times New Roman"/>
          <w:sz w:val="24"/>
          <w:szCs w:val="24"/>
          <w:lang w:val="sr-Cyrl-CS"/>
        </w:rPr>
        <w:t xml:space="preserve"> </w:t>
      </w:r>
      <w:r w:rsidR="008804D8">
        <w:rPr>
          <w:rFonts w:ascii="Times New Roman" w:hAnsi="Times New Roman" w:cs="Times New Roman"/>
          <w:sz w:val="24"/>
          <w:szCs w:val="24"/>
          <w:lang w:val="sr-Cyrl-CS"/>
        </w:rPr>
        <w:t>управни</w:t>
      </w:r>
      <w:r w:rsidRPr="00894417">
        <w:rPr>
          <w:rFonts w:ascii="Times New Roman" w:hAnsi="Times New Roman" w:cs="Times New Roman"/>
          <w:sz w:val="24"/>
          <w:szCs w:val="24"/>
          <w:lang w:val="sr-Cyrl-CS"/>
        </w:rPr>
        <w:t xml:space="preserve"> округ)</w:t>
      </w:r>
      <w:r w:rsidR="006113A1" w:rsidRPr="00894417">
        <w:rPr>
          <w:rFonts w:ascii="Times New Roman" w:hAnsi="Times New Roman" w:cs="Times New Roman"/>
          <w:sz w:val="24"/>
          <w:szCs w:val="24"/>
          <w:lang w:val="sr-Cyrl-CS"/>
        </w:rPr>
        <w:t>,</w:t>
      </w:r>
    </w:p>
    <w:p w14:paraId="344A0A7D" w14:textId="2548AEEF"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Ниш</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5. јун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(Нишавски, Топлички и Пиротски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w:t>
      </w:r>
    </w:p>
    <w:p w14:paraId="17812F29" w14:textId="447E7999"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Зајечар</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6. јун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(Зајечарски и Борски</w:t>
      </w:r>
      <w:r w:rsidR="008804D8" w:rsidRPr="008804D8">
        <w:rPr>
          <w:rFonts w:ascii="Times New Roman" w:hAnsi="Times New Roman" w:cs="Times New Roman"/>
          <w:sz w:val="24"/>
          <w:szCs w:val="24"/>
          <w:lang w:val="sr-Cyrl-CS"/>
        </w:rPr>
        <w:t xml:space="preserve"> </w:t>
      </w:r>
      <w:r w:rsidR="008804D8">
        <w:rPr>
          <w:rFonts w:ascii="Times New Roman" w:hAnsi="Times New Roman" w:cs="Times New Roman"/>
          <w:sz w:val="24"/>
          <w:szCs w:val="24"/>
          <w:lang w:val="sr-Cyrl-CS"/>
        </w:rPr>
        <w:t>управни</w:t>
      </w:r>
      <w:r w:rsidRPr="00894417">
        <w:rPr>
          <w:rFonts w:ascii="Times New Roman" w:hAnsi="Times New Roman" w:cs="Times New Roman"/>
          <w:sz w:val="24"/>
          <w:szCs w:val="24"/>
          <w:lang w:val="sr-Cyrl-CS"/>
        </w:rPr>
        <w:t xml:space="preserve"> округ)</w:t>
      </w:r>
      <w:r w:rsidR="006113A1" w:rsidRPr="00894417">
        <w:rPr>
          <w:rFonts w:ascii="Times New Roman" w:hAnsi="Times New Roman" w:cs="Times New Roman"/>
          <w:sz w:val="24"/>
          <w:szCs w:val="24"/>
          <w:lang w:val="sr-Cyrl-CS"/>
        </w:rPr>
        <w:t>,</w:t>
      </w:r>
    </w:p>
    <w:p w14:paraId="51FAF1E3" w14:textId="2A069C77"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Београд</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11. јун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(Сремски, Браничевски и Подунавски </w:t>
      </w:r>
      <w:r w:rsidR="008804D8">
        <w:rPr>
          <w:rFonts w:ascii="Times New Roman" w:hAnsi="Times New Roman" w:cs="Times New Roman"/>
          <w:sz w:val="24"/>
          <w:szCs w:val="24"/>
          <w:lang w:val="sr-Cyrl-CS"/>
        </w:rPr>
        <w:t xml:space="preserve">управни </w:t>
      </w:r>
      <w:r w:rsidRPr="00894417">
        <w:rPr>
          <w:rFonts w:ascii="Times New Roman" w:hAnsi="Times New Roman" w:cs="Times New Roman"/>
          <w:sz w:val="24"/>
          <w:szCs w:val="24"/>
          <w:lang w:val="sr-Cyrl-CS"/>
        </w:rPr>
        <w:t>округ)</w:t>
      </w:r>
      <w:r w:rsidR="006113A1" w:rsidRPr="00894417">
        <w:rPr>
          <w:rFonts w:ascii="Times New Roman" w:hAnsi="Times New Roman" w:cs="Times New Roman"/>
          <w:sz w:val="24"/>
          <w:szCs w:val="24"/>
          <w:lang w:val="sr-Cyrl-CS"/>
        </w:rPr>
        <w:t xml:space="preserve"> и</w:t>
      </w:r>
    </w:p>
    <w:p w14:paraId="231E81EF" w14:textId="28B20602" w:rsidR="000D5BE8" w:rsidRPr="00894417" w:rsidRDefault="000D5BE8" w:rsidP="001D65B0">
      <w:pPr>
        <w:pStyle w:val="Bullet"/>
        <w:numPr>
          <w:ilvl w:val="0"/>
          <w:numId w:val="25"/>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Београд</w:t>
      </w:r>
      <w:r w:rsid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12. јун 2019. </w:t>
      </w:r>
      <w:r w:rsid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(Београдски округ)</w:t>
      </w:r>
      <w:r w:rsidR="006113A1" w:rsidRPr="00894417">
        <w:rPr>
          <w:rFonts w:ascii="Times New Roman" w:hAnsi="Times New Roman" w:cs="Times New Roman"/>
          <w:sz w:val="24"/>
          <w:szCs w:val="24"/>
          <w:lang w:val="sr-Cyrl-CS"/>
        </w:rPr>
        <w:t>.</w:t>
      </w:r>
    </w:p>
    <w:p w14:paraId="646B79F3" w14:textId="77777777"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На скуповима јавно-приватног дијалога учешће је узело укупно 363 учесника, који су представљали следеће организације:</w:t>
      </w:r>
    </w:p>
    <w:p w14:paraId="0A324E1A" w14:textId="11B4D5C6" w:rsidR="000D5BE8" w:rsidRPr="00894417" w:rsidRDefault="000D5BE8" w:rsidP="001D65B0">
      <w:pPr>
        <w:pStyle w:val="Bullet"/>
        <w:numPr>
          <w:ilvl w:val="0"/>
          <w:numId w:val="26"/>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224 компаније</w:t>
      </w:r>
      <w:r w:rsidR="006113A1" w:rsidRPr="00894417">
        <w:rPr>
          <w:rFonts w:ascii="Times New Roman" w:hAnsi="Times New Roman" w:cs="Times New Roman"/>
          <w:sz w:val="24"/>
          <w:szCs w:val="24"/>
          <w:lang w:val="sr-Cyrl-CS"/>
        </w:rPr>
        <w:t>,</w:t>
      </w:r>
    </w:p>
    <w:p w14:paraId="46EAE15C" w14:textId="6179CC9E" w:rsidR="000D5BE8" w:rsidRPr="00894417" w:rsidRDefault="000D5BE8" w:rsidP="001D65B0">
      <w:pPr>
        <w:pStyle w:val="Bullet"/>
        <w:numPr>
          <w:ilvl w:val="0"/>
          <w:numId w:val="26"/>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13 привредних асоцијација, кластера и научно-технолошких паркова</w:t>
      </w:r>
      <w:r w:rsidR="006113A1" w:rsidRPr="00894417">
        <w:rPr>
          <w:rFonts w:ascii="Times New Roman" w:hAnsi="Times New Roman" w:cs="Times New Roman"/>
          <w:sz w:val="24"/>
          <w:szCs w:val="24"/>
          <w:lang w:val="sr-Cyrl-CS"/>
        </w:rPr>
        <w:t>,</w:t>
      </w:r>
    </w:p>
    <w:p w14:paraId="3BD45CD1" w14:textId="18ABB260" w:rsidR="000D5BE8" w:rsidRPr="00894417" w:rsidRDefault="000D5BE8" w:rsidP="001D65B0">
      <w:pPr>
        <w:pStyle w:val="Bullet"/>
        <w:numPr>
          <w:ilvl w:val="0"/>
          <w:numId w:val="26"/>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32</w:t>
      </w:r>
      <w:r w:rsidR="006113A1" w:rsidRPr="00894417">
        <w:rPr>
          <w:rFonts w:ascii="Times New Roman" w:hAnsi="Times New Roman" w:cs="Times New Roman"/>
          <w:sz w:val="24"/>
          <w:szCs w:val="24"/>
          <w:lang w:val="sr-Cyrl-CS"/>
        </w:rPr>
        <w:t xml:space="preserve"> представника</w:t>
      </w:r>
      <w:r w:rsidRPr="00894417">
        <w:rPr>
          <w:rFonts w:ascii="Times New Roman" w:hAnsi="Times New Roman" w:cs="Times New Roman"/>
          <w:sz w:val="24"/>
          <w:szCs w:val="24"/>
          <w:lang w:val="sr-Cyrl-CS"/>
        </w:rPr>
        <w:t xml:space="preserve"> универзитета, факултета, виших и средњих школа</w:t>
      </w:r>
      <w:r w:rsidR="006113A1" w:rsidRPr="00894417">
        <w:rPr>
          <w:rFonts w:ascii="Times New Roman" w:hAnsi="Times New Roman" w:cs="Times New Roman"/>
          <w:sz w:val="24"/>
          <w:szCs w:val="24"/>
          <w:lang w:val="sr-Cyrl-CS"/>
        </w:rPr>
        <w:t xml:space="preserve"> и</w:t>
      </w:r>
    </w:p>
    <w:p w14:paraId="5CF981F6" w14:textId="0DE6D2B6" w:rsidR="000D5BE8" w:rsidRPr="00894417" w:rsidRDefault="000D5BE8" w:rsidP="001D65B0">
      <w:pPr>
        <w:pStyle w:val="Bullet"/>
        <w:numPr>
          <w:ilvl w:val="0"/>
          <w:numId w:val="26"/>
        </w:numPr>
        <w:tabs>
          <w:tab w:val="left" w:pos="990"/>
        </w:tabs>
        <w:ind w:firstLine="218"/>
        <w:rPr>
          <w:rFonts w:ascii="Times New Roman" w:hAnsi="Times New Roman" w:cs="Times New Roman"/>
          <w:sz w:val="24"/>
          <w:szCs w:val="24"/>
          <w:lang w:val="sr-Cyrl-CS"/>
        </w:rPr>
      </w:pPr>
      <w:r w:rsidRPr="00894417">
        <w:rPr>
          <w:rFonts w:ascii="Times New Roman" w:hAnsi="Times New Roman" w:cs="Times New Roman"/>
          <w:sz w:val="24"/>
          <w:szCs w:val="24"/>
          <w:lang w:val="sr-Cyrl-CS"/>
        </w:rPr>
        <w:t>14 државних институција и представника градова</w:t>
      </w:r>
      <w:r w:rsidR="006113A1" w:rsidRPr="00894417">
        <w:rPr>
          <w:rFonts w:ascii="Times New Roman" w:hAnsi="Times New Roman" w:cs="Times New Roman"/>
          <w:sz w:val="24"/>
          <w:szCs w:val="24"/>
          <w:lang w:val="sr-Cyrl-CS"/>
        </w:rPr>
        <w:t>.</w:t>
      </w:r>
    </w:p>
    <w:p w14:paraId="6AFB9182" w14:textId="7B1FC73B" w:rsidR="000D5BE8" w:rsidRPr="00406AC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У циљу што квалитетније интеракције, јавно-приватни дијалог је био структуриран по концепту „</w:t>
      </w:r>
      <w:r w:rsidRPr="00894417">
        <w:rPr>
          <w:rFonts w:ascii="Times New Roman" w:hAnsi="Times New Roman" w:cs="Times New Roman"/>
          <w:i/>
          <w:sz w:val="24"/>
          <w:szCs w:val="24"/>
          <w:lang w:val="sr-Cyrl-CS"/>
        </w:rPr>
        <w:t>world cafe</w:t>
      </w:r>
      <w:r w:rsidR="007503BF"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тако да су учесници били распоређени у мање групе од 5-6 чланова </w:t>
      </w:r>
      <w:r w:rsidR="006113A1" w:rsidRPr="00894417">
        <w:rPr>
          <w:rFonts w:ascii="Times New Roman" w:hAnsi="Times New Roman" w:cs="Times New Roman"/>
          <w:sz w:val="24"/>
          <w:szCs w:val="24"/>
          <w:lang w:val="sr-Cyrl-CS"/>
        </w:rPr>
        <w:t xml:space="preserve">како би могли да активно </w:t>
      </w:r>
      <w:r w:rsidRPr="00894417">
        <w:rPr>
          <w:rFonts w:ascii="Times New Roman" w:hAnsi="Times New Roman" w:cs="Times New Roman"/>
          <w:sz w:val="24"/>
          <w:szCs w:val="24"/>
          <w:lang w:val="sr-Cyrl-CS"/>
        </w:rPr>
        <w:t xml:space="preserve">учествују у дискусијама са стручним модераторима </w:t>
      </w:r>
      <w:r w:rsidR="000943FC" w:rsidRPr="00894417">
        <w:rPr>
          <w:rFonts w:ascii="Times New Roman" w:hAnsi="Times New Roman" w:cs="Times New Roman"/>
          <w:sz w:val="24"/>
          <w:szCs w:val="24"/>
          <w:lang w:val="sr-Cyrl-CS"/>
        </w:rPr>
        <w:t xml:space="preserve">о </w:t>
      </w:r>
      <w:r w:rsidRPr="00894417">
        <w:rPr>
          <w:rFonts w:ascii="Times New Roman" w:hAnsi="Times New Roman" w:cs="Times New Roman"/>
          <w:sz w:val="24"/>
          <w:szCs w:val="24"/>
          <w:lang w:val="sr-Cyrl-CS"/>
        </w:rPr>
        <w:t xml:space="preserve">областима </w:t>
      </w:r>
      <w:r w:rsidRPr="00894417">
        <w:rPr>
          <w:rFonts w:ascii="Times New Roman" w:hAnsi="Times New Roman" w:cs="Times New Roman"/>
          <w:sz w:val="24"/>
          <w:szCs w:val="24"/>
          <w:lang w:val="sr-Cyrl-CS"/>
        </w:rPr>
        <w:lastRenderedPageBreak/>
        <w:t xml:space="preserve">од значаја за подизање конкурентности наше индустрије, </w:t>
      </w:r>
      <w:r w:rsidR="004E05EA" w:rsidRPr="00894417">
        <w:rPr>
          <w:rFonts w:ascii="Times New Roman" w:hAnsi="Times New Roman" w:cs="Times New Roman"/>
          <w:sz w:val="24"/>
          <w:szCs w:val="24"/>
          <w:lang w:val="sr-Cyrl-CS"/>
        </w:rPr>
        <w:t xml:space="preserve">а </w:t>
      </w:r>
      <w:r w:rsidRPr="00894417">
        <w:rPr>
          <w:rFonts w:ascii="Times New Roman" w:hAnsi="Times New Roman" w:cs="Times New Roman"/>
          <w:sz w:val="24"/>
          <w:szCs w:val="24"/>
          <w:lang w:val="sr-Cyrl-CS"/>
        </w:rPr>
        <w:t xml:space="preserve">које су биле груписане у четири тематске </w:t>
      </w:r>
      <w:r w:rsidRPr="00406AC7">
        <w:rPr>
          <w:rFonts w:ascii="Times New Roman" w:hAnsi="Times New Roman" w:cs="Times New Roman"/>
          <w:sz w:val="24"/>
          <w:szCs w:val="24"/>
          <w:lang w:val="sr-Cyrl-CS"/>
        </w:rPr>
        <w:t>сесије:</w:t>
      </w:r>
    </w:p>
    <w:p w14:paraId="500A0B95" w14:textId="63BF9A44" w:rsidR="000D5BE8" w:rsidRPr="00406AC7" w:rsidRDefault="000D5BE8" w:rsidP="001D65B0">
      <w:pPr>
        <w:pStyle w:val="Bullet"/>
        <w:numPr>
          <w:ilvl w:val="0"/>
          <w:numId w:val="23"/>
        </w:numPr>
        <w:tabs>
          <w:tab w:val="left" w:pos="1080"/>
        </w:tabs>
        <w:ind w:firstLine="308"/>
        <w:rPr>
          <w:rFonts w:ascii="Times New Roman" w:hAnsi="Times New Roman" w:cs="Times New Roman"/>
          <w:sz w:val="24"/>
          <w:szCs w:val="24"/>
          <w:lang w:val="sr-Cyrl-CS"/>
        </w:rPr>
      </w:pPr>
      <w:r w:rsidRPr="00406AC7">
        <w:rPr>
          <w:rFonts w:ascii="Times New Roman" w:hAnsi="Times New Roman" w:cs="Times New Roman"/>
          <w:sz w:val="24"/>
          <w:szCs w:val="24"/>
          <w:lang w:val="sr-Cyrl-CS"/>
        </w:rPr>
        <w:t>Оснаживање људских ресурса</w:t>
      </w:r>
      <w:r w:rsidR="006113A1" w:rsidRPr="00406AC7">
        <w:rPr>
          <w:rFonts w:ascii="Times New Roman" w:hAnsi="Times New Roman" w:cs="Times New Roman"/>
          <w:sz w:val="24"/>
          <w:szCs w:val="24"/>
          <w:lang w:val="sr-Cyrl-CS"/>
        </w:rPr>
        <w:t xml:space="preserve">, </w:t>
      </w:r>
    </w:p>
    <w:p w14:paraId="2C6B2793" w14:textId="488E1E69" w:rsidR="000D5BE8" w:rsidRPr="00406AC7" w:rsidRDefault="000D5BE8" w:rsidP="001D65B0">
      <w:pPr>
        <w:pStyle w:val="Bullet"/>
        <w:numPr>
          <w:ilvl w:val="0"/>
          <w:numId w:val="23"/>
        </w:numPr>
        <w:tabs>
          <w:tab w:val="left" w:pos="1080"/>
        </w:tabs>
        <w:ind w:firstLine="308"/>
        <w:rPr>
          <w:rFonts w:ascii="Times New Roman" w:hAnsi="Times New Roman" w:cs="Times New Roman"/>
          <w:sz w:val="24"/>
          <w:szCs w:val="24"/>
          <w:lang w:val="sr-Cyrl-CS"/>
        </w:rPr>
      </w:pPr>
      <w:r w:rsidRPr="00406AC7">
        <w:rPr>
          <w:rFonts w:ascii="Times New Roman" w:hAnsi="Times New Roman" w:cs="Times New Roman"/>
          <w:sz w:val="24"/>
          <w:szCs w:val="24"/>
          <w:lang w:val="sr-Cyrl-CS"/>
        </w:rPr>
        <w:t>Дигитализација и иновације</w:t>
      </w:r>
      <w:r w:rsidR="006113A1" w:rsidRPr="00406AC7">
        <w:rPr>
          <w:rFonts w:ascii="Times New Roman" w:hAnsi="Times New Roman" w:cs="Times New Roman"/>
          <w:sz w:val="24"/>
          <w:szCs w:val="24"/>
          <w:lang w:val="sr-Cyrl-CS"/>
        </w:rPr>
        <w:t xml:space="preserve">, </w:t>
      </w:r>
    </w:p>
    <w:p w14:paraId="25DA0114" w14:textId="0F3177B7" w:rsidR="000D5BE8" w:rsidRPr="00406AC7" w:rsidRDefault="000D5BE8" w:rsidP="001D65B0">
      <w:pPr>
        <w:pStyle w:val="Bullet"/>
        <w:numPr>
          <w:ilvl w:val="0"/>
          <w:numId w:val="23"/>
        </w:numPr>
        <w:tabs>
          <w:tab w:val="left" w:pos="1080"/>
        </w:tabs>
        <w:ind w:firstLine="308"/>
        <w:rPr>
          <w:rFonts w:ascii="Times New Roman" w:hAnsi="Times New Roman" w:cs="Times New Roman"/>
          <w:sz w:val="24"/>
          <w:szCs w:val="24"/>
          <w:lang w:val="sr-Cyrl-CS"/>
        </w:rPr>
      </w:pPr>
      <w:r w:rsidRPr="00406AC7">
        <w:rPr>
          <w:rFonts w:ascii="Times New Roman" w:hAnsi="Times New Roman" w:cs="Times New Roman"/>
          <w:sz w:val="24"/>
          <w:szCs w:val="24"/>
          <w:lang w:val="sr-Cyrl-CS"/>
        </w:rPr>
        <w:t>Инвестиције и међународно пословање</w:t>
      </w:r>
      <w:r w:rsidR="006113A1" w:rsidRPr="00406AC7">
        <w:rPr>
          <w:rFonts w:ascii="Times New Roman" w:hAnsi="Times New Roman" w:cs="Times New Roman"/>
          <w:sz w:val="24"/>
          <w:szCs w:val="24"/>
          <w:lang w:val="sr-Cyrl-CS"/>
        </w:rPr>
        <w:t xml:space="preserve"> и</w:t>
      </w:r>
    </w:p>
    <w:p w14:paraId="37682B77" w14:textId="77CA6B96" w:rsidR="000D5BE8" w:rsidRPr="00406AC7" w:rsidRDefault="000D5BE8" w:rsidP="001D65B0">
      <w:pPr>
        <w:pStyle w:val="Bullet"/>
        <w:numPr>
          <w:ilvl w:val="0"/>
          <w:numId w:val="23"/>
        </w:numPr>
        <w:tabs>
          <w:tab w:val="left" w:pos="1080"/>
        </w:tabs>
        <w:ind w:firstLine="308"/>
        <w:rPr>
          <w:rFonts w:ascii="Times New Roman" w:hAnsi="Times New Roman" w:cs="Times New Roman"/>
          <w:sz w:val="24"/>
          <w:szCs w:val="24"/>
          <w:lang w:val="sr-Cyrl-CS"/>
        </w:rPr>
      </w:pPr>
      <w:r w:rsidRPr="00406AC7">
        <w:rPr>
          <w:rFonts w:ascii="Times New Roman" w:hAnsi="Times New Roman" w:cs="Times New Roman"/>
          <w:sz w:val="24"/>
          <w:szCs w:val="24"/>
          <w:lang w:val="sr-Cyrl-CS"/>
        </w:rPr>
        <w:t>Циркуларна економија</w:t>
      </w:r>
      <w:r w:rsidR="006113A1" w:rsidRPr="00406AC7">
        <w:rPr>
          <w:rFonts w:ascii="Times New Roman" w:hAnsi="Times New Roman" w:cs="Times New Roman"/>
          <w:sz w:val="24"/>
          <w:szCs w:val="24"/>
          <w:lang w:val="sr-Cyrl-CS"/>
        </w:rPr>
        <w:t>.</w:t>
      </w:r>
    </w:p>
    <w:p w14:paraId="32584DD9" w14:textId="745CE44E" w:rsidR="000D5BE8" w:rsidRPr="00406AC7" w:rsidRDefault="000D5BE8" w:rsidP="00B71962">
      <w:pPr>
        <w:spacing w:after="160"/>
        <w:ind w:firstLine="708"/>
        <w:rPr>
          <w:rFonts w:ascii="Times New Roman" w:hAnsi="Times New Roman" w:cs="Times New Roman"/>
          <w:sz w:val="24"/>
          <w:szCs w:val="24"/>
          <w:lang w:val="sr-Cyrl-CS"/>
        </w:rPr>
      </w:pPr>
      <w:r w:rsidRPr="00406AC7">
        <w:rPr>
          <w:rFonts w:ascii="Times New Roman" w:hAnsi="Times New Roman" w:cs="Times New Roman"/>
          <w:sz w:val="24"/>
          <w:szCs w:val="24"/>
          <w:lang w:val="sr-Cyrl-CS"/>
        </w:rPr>
        <w:t xml:space="preserve">Учесницима су као помоћ дистрибуиране листе са оквирним подтемама за расправу на свакој од тематских сесија. Стручни модератори су иницирали дискусију настојећи да на сваком </w:t>
      </w:r>
      <w:r w:rsidR="00930C04" w:rsidRPr="00406AC7">
        <w:rPr>
          <w:rFonts w:ascii="Times New Roman" w:hAnsi="Times New Roman" w:cs="Times New Roman"/>
          <w:sz w:val="24"/>
          <w:szCs w:val="24"/>
          <w:lang w:val="sr-Cyrl-CS"/>
        </w:rPr>
        <w:t xml:space="preserve">јавно-приватном дијалогу </w:t>
      </w:r>
      <w:r w:rsidRPr="00406AC7">
        <w:rPr>
          <w:rFonts w:ascii="Times New Roman" w:hAnsi="Times New Roman" w:cs="Times New Roman"/>
          <w:sz w:val="24"/>
          <w:szCs w:val="24"/>
          <w:lang w:val="sr-Cyrl-CS"/>
        </w:rPr>
        <w:t>учесници дају свој став са два аспекта:</w:t>
      </w:r>
    </w:p>
    <w:p w14:paraId="00AF3A9A" w14:textId="77777777" w:rsidR="000D5BE8" w:rsidRPr="00406AC7" w:rsidRDefault="000D5BE8" w:rsidP="001D65B0">
      <w:pPr>
        <w:pStyle w:val="Bullet"/>
        <w:numPr>
          <w:ilvl w:val="0"/>
          <w:numId w:val="24"/>
        </w:numPr>
        <w:tabs>
          <w:tab w:val="left" w:pos="990"/>
        </w:tabs>
        <w:ind w:left="0" w:firstLine="720"/>
        <w:rPr>
          <w:rFonts w:ascii="Times New Roman" w:hAnsi="Times New Roman" w:cs="Times New Roman"/>
          <w:sz w:val="24"/>
          <w:szCs w:val="24"/>
          <w:lang w:val="sr-Cyrl-CS"/>
        </w:rPr>
      </w:pPr>
      <w:r w:rsidRPr="00406AC7">
        <w:rPr>
          <w:rFonts w:ascii="Times New Roman" w:hAnsi="Times New Roman" w:cs="Times New Roman"/>
          <w:sz w:val="24"/>
          <w:szCs w:val="24"/>
          <w:lang w:val="sr-Cyrl-CS"/>
        </w:rPr>
        <w:t>Дијагнозе актуелног стања у локалним срединама/регионима, проблеми и баријере са којима се учесници сусрећу, са аспекта регулаторног оквира, финансирања, администрације, амбијента за пословање, кадровских проблема и других аспеката који утичу на индустријски развој;</w:t>
      </w:r>
    </w:p>
    <w:p w14:paraId="5D67E555" w14:textId="77777777" w:rsidR="000D5BE8" w:rsidRPr="00894417" w:rsidRDefault="000D5BE8" w:rsidP="001D65B0">
      <w:pPr>
        <w:pStyle w:val="Bullet"/>
        <w:numPr>
          <w:ilvl w:val="0"/>
          <w:numId w:val="24"/>
        </w:numPr>
        <w:tabs>
          <w:tab w:val="left" w:pos="990"/>
        </w:tabs>
        <w:ind w:left="0" w:firstLine="720"/>
        <w:rPr>
          <w:rFonts w:ascii="Times New Roman" w:hAnsi="Times New Roman" w:cs="Times New Roman"/>
          <w:sz w:val="24"/>
          <w:szCs w:val="24"/>
          <w:lang w:val="sr-Cyrl-CS"/>
        </w:rPr>
      </w:pPr>
      <w:r w:rsidRPr="00406AC7">
        <w:rPr>
          <w:rFonts w:ascii="Times New Roman" w:hAnsi="Times New Roman" w:cs="Times New Roman"/>
          <w:sz w:val="24"/>
          <w:szCs w:val="24"/>
          <w:lang w:val="sr-Cyrl-CS"/>
        </w:rPr>
        <w:t>Предлога решења, иницијатива и препорука мера за унапређења стања по свим тематским областима</w:t>
      </w:r>
      <w:r w:rsidRPr="00894417">
        <w:rPr>
          <w:rFonts w:ascii="Times New Roman" w:hAnsi="Times New Roman" w:cs="Times New Roman"/>
          <w:sz w:val="24"/>
          <w:szCs w:val="24"/>
          <w:lang w:val="sr-Cyrl-CS"/>
        </w:rPr>
        <w:t>.</w:t>
      </w:r>
    </w:p>
    <w:p w14:paraId="75D5E157" w14:textId="77777777" w:rsidR="000D5BE8" w:rsidRPr="00894417" w:rsidRDefault="000D5BE8"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Кроз процес јавно-приватног дијалога прикупљен је низ квалитетних инпута и увида који су инкорпорирани у овај стратешки документ, како у домену дијагнозе, тако и у разради стратешких циљева, мера и активности. </w:t>
      </w:r>
    </w:p>
    <w:p w14:paraId="2932CEC0" w14:textId="77777777" w:rsidR="00194973" w:rsidRPr="00894417" w:rsidRDefault="00194973" w:rsidP="00B71962">
      <w:pPr>
        <w:pStyle w:val="Heading4"/>
        <w:jc w:val="center"/>
        <w:rPr>
          <w:rFonts w:ascii="Times New Roman" w:hAnsi="Times New Roman" w:cs="Times New Roman"/>
          <w:i w:val="0"/>
          <w:color w:val="auto"/>
          <w:szCs w:val="24"/>
          <w:lang w:val="sr-Cyrl-CS"/>
        </w:rPr>
      </w:pPr>
      <w:r w:rsidRPr="00894417">
        <w:rPr>
          <w:rFonts w:ascii="Times New Roman" w:hAnsi="Times New Roman" w:cs="Times New Roman"/>
          <w:i w:val="0"/>
          <w:color w:val="auto"/>
          <w:szCs w:val="24"/>
          <w:lang w:val="sr-Cyrl-CS"/>
        </w:rPr>
        <w:t>Генерални закључак о току процеса јавно-приватног дијалога</w:t>
      </w:r>
    </w:p>
    <w:p w14:paraId="1D32773D" w14:textId="4A14EFA3" w:rsidR="00194973" w:rsidRPr="00894417" w:rsidRDefault="00194973"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Процес јавно-приватног дијалога се интензивно спроводио током целог процеса израде нове стратегије </w:t>
      </w:r>
      <w:r w:rsidR="00CA482A" w:rsidRPr="00894417">
        <w:rPr>
          <w:rFonts w:ascii="Times New Roman" w:hAnsi="Times New Roman" w:cs="Times New Roman"/>
          <w:sz w:val="24"/>
          <w:szCs w:val="24"/>
          <w:lang w:val="sr-Cyrl-CS"/>
        </w:rPr>
        <w:t xml:space="preserve">индустријске политике. </w:t>
      </w:r>
      <w:r w:rsidRPr="00894417">
        <w:rPr>
          <w:rFonts w:ascii="Times New Roman" w:hAnsi="Times New Roman" w:cs="Times New Roman"/>
          <w:sz w:val="24"/>
          <w:szCs w:val="24"/>
          <w:lang w:val="sr-Cyrl-CS"/>
        </w:rPr>
        <w:t xml:space="preserve">Преко мреже и посебног е-маила Привредне </w:t>
      </w:r>
      <w:r w:rsidR="006113A1" w:rsidRPr="00894417">
        <w:rPr>
          <w:rFonts w:ascii="Times New Roman" w:hAnsi="Times New Roman" w:cs="Times New Roman"/>
          <w:sz w:val="24"/>
          <w:szCs w:val="24"/>
          <w:lang w:val="sr-Cyrl-CS"/>
        </w:rPr>
        <w:t>к</w:t>
      </w:r>
      <w:r w:rsidRPr="00894417">
        <w:rPr>
          <w:rFonts w:ascii="Times New Roman" w:hAnsi="Times New Roman" w:cs="Times New Roman"/>
          <w:sz w:val="24"/>
          <w:szCs w:val="24"/>
          <w:lang w:val="sr-Cyrl-CS"/>
        </w:rPr>
        <w:t>оморе Србије спровођена је интеракција и у току и после реализованих</w:t>
      </w:r>
      <w:r w:rsidR="00930C04" w:rsidRPr="00894417">
        <w:rPr>
          <w:rFonts w:ascii="Times New Roman" w:hAnsi="Times New Roman" w:cs="Times New Roman"/>
          <w:sz w:val="24"/>
          <w:szCs w:val="24"/>
          <w:lang w:val="sr-Cyrl-CS"/>
        </w:rPr>
        <w:t xml:space="preserve"> јавно-приватних дијалога</w:t>
      </w:r>
      <w:r w:rsidRPr="00894417">
        <w:rPr>
          <w:rFonts w:ascii="Times New Roman" w:hAnsi="Times New Roman" w:cs="Times New Roman"/>
          <w:sz w:val="24"/>
          <w:szCs w:val="24"/>
          <w:lang w:val="sr-Cyrl-CS"/>
        </w:rPr>
        <w:t xml:space="preserve"> скупова са свим учесницима који су желели да додатно помогну у процесу или </w:t>
      </w:r>
      <w:r w:rsidR="006113A1" w:rsidRPr="00894417">
        <w:rPr>
          <w:rFonts w:ascii="Times New Roman" w:hAnsi="Times New Roman" w:cs="Times New Roman"/>
          <w:sz w:val="24"/>
          <w:szCs w:val="24"/>
          <w:lang w:val="sr-Cyrl-CS"/>
        </w:rPr>
        <w:t xml:space="preserve">да </w:t>
      </w:r>
      <w:r w:rsidRPr="00894417">
        <w:rPr>
          <w:rFonts w:ascii="Times New Roman" w:hAnsi="Times New Roman" w:cs="Times New Roman"/>
          <w:sz w:val="24"/>
          <w:szCs w:val="24"/>
          <w:lang w:val="sr-Cyrl-CS"/>
        </w:rPr>
        <w:t xml:space="preserve">се укључе у расправу, а све сугестије су пажљиво узете у обзир од стране тима приређивача стратегије </w:t>
      </w:r>
      <w:r w:rsidR="00CA482A" w:rsidRPr="00894417">
        <w:rPr>
          <w:rFonts w:ascii="Times New Roman" w:hAnsi="Times New Roman" w:cs="Times New Roman"/>
          <w:sz w:val="24"/>
          <w:szCs w:val="24"/>
          <w:lang w:val="sr-Cyrl-CS"/>
        </w:rPr>
        <w:t>индустријске политике</w:t>
      </w:r>
      <w:r w:rsidRPr="00894417">
        <w:rPr>
          <w:rFonts w:ascii="Times New Roman" w:hAnsi="Times New Roman" w:cs="Times New Roman"/>
          <w:sz w:val="24"/>
          <w:szCs w:val="24"/>
          <w:lang w:val="sr-Cyrl-CS"/>
        </w:rPr>
        <w:t>. Процес у овој фази је заокружен великим скупом у септембру 2019</w:t>
      </w:r>
      <w:r w:rsidR="006113A1" w:rsidRPr="00894417">
        <w:rPr>
          <w:rFonts w:ascii="Times New Roman" w:hAnsi="Times New Roman" w:cs="Times New Roman"/>
          <w:sz w:val="24"/>
          <w:szCs w:val="24"/>
          <w:lang w:val="sr-Cyrl-CS"/>
        </w:rPr>
        <w:t>. године</w:t>
      </w:r>
      <w:r w:rsidRPr="00894417">
        <w:rPr>
          <w:rFonts w:ascii="Times New Roman" w:hAnsi="Times New Roman" w:cs="Times New Roman"/>
          <w:sz w:val="24"/>
          <w:szCs w:val="24"/>
          <w:lang w:val="sr-Cyrl-CS"/>
        </w:rPr>
        <w:t xml:space="preserve"> у Београду уз присуство представника привреде, образовних установа и Интерминистарске радне групе за подршку процесу изради нове стратегије </w:t>
      </w:r>
      <w:r w:rsidR="006113A1" w:rsidRPr="00894417">
        <w:rPr>
          <w:rFonts w:ascii="Times New Roman" w:hAnsi="Times New Roman" w:cs="Times New Roman"/>
          <w:sz w:val="24"/>
          <w:szCs w:val="24"/>
          <w:lang w:val="sr-Cyrl-CS"/>
        </w:rPr>
        <w:t>индустријске политике</w:t>
      </w:r>
      <w:r w:rsidRPr="00894417">
        <w:rPr>
          <w:rFonts w:ascii="Times New Roman" w:hAnsi="Times New Roman" w:cs="Times New Roman"/>
          <w:sz w:val="24"/>
          <w:szCs w:val="24"/>
          <w:lang w:val="sr-Cyrl-CS"/>
        </w:rPr>
        <w:t>, као и представника стр</w:t>
      </w:r>
      <w:r w:rsidR="007503BF" w:rsidRPr="00894417">
        <w:rPr>
          <w:rFonts w:ascii="Times New Roman" w:hAnsi="Times New Roman" w:cs="Times New Roman"/>
          <w:sz w:val="24"/>
          <w:szCs w:val="24"/>
          <w:lang w:val="sr-Cyrl-CS"/>
        </w:rPr>
        <w:t xml:space="preserve">аних делегација, ЕУ и </w:t>
      </w:r>
      <w:r w:rsidR="00E91BB6" w:rsidRPr="00894417">
        <w:rPr>
          <w:rFonts w:ascii="Times New Roman" w:hAnsi="Times New Roman" w:cs="Times New Roman"/>
          <w:sz w:val="24"/>
          <w:szCs w:val="24"/>
          <w:lang w:val="sr-Cyrl-CS"/>
        </w:rPr>
        <w:t xml:space="preserve">Немачке организације за међународну сарадњу - </w:t>
      </w:r>
      <w:r w:rsidR="007503BF" w:rsidRPr="00894417">
        <w:rPr>
          <w:rFonts w:ascii="Times New Roman" w:hAnsi="Times New Roman" w:cs="Times New Roman"/>
          <w:sz w:val="24"/>
          <w:szCs w:val="24"/>
          <w:lang w:val="sr-Cyrl-CS"/>
        </w:rPr>
        <w:t>ГИЗ</w:t>
      </w:r>
      <w:r w:rsidRPr="00894417">
        <w:rPr>
          <w:rFonts w:ascii="Times New Roman" w:hAnsi="Times New Roman" w:cs="Times New Roman"/>
          <w:sz w:val="24"/>
          <w:szCs w:val="24"/>
          <w:lang w:val="sr-Cyrl-CS"/>
        </w:rPr>
        <w:t>, на коме су презентовани актуелни резултати јавно-приватног дијалога и наредни кораци у процесу.</w:t>
      </w:r>
    </w:p>
    <w:p w14:paraId="341530AF" w14:textId="73416292" w:rsidR="00194973" w:rsidRPr="00894417" w:rsidRDefault="00194973"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И у завршној фази процеса израде нове индустријске политике (Имплементациони механизам)</w:t>
      </w:r>
      <w:r w:rsidR="00BC7AE2"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такође је предвиђена континуирана интеракција и консултације, све до заокружења процеса и усвајања комплетиране стратегије од стране Владе. </w:t>
      </w:r>
    </w:p>
    <w:p w14:paraId="2BF97507" w14:textId="77777777" w:rsidR="00194973" w:rsidRPr="00894417" w:rsidRDefault="00194973" w:rsidP="00B71962">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Кључни утисци о процесу јавно-приватног дијалога су следећи:</w:t>
      </w:r>
    </w:p>
    <w:p w14:paraId="1C0B6403" w14:textId="40BC92DB" w:rsidR="00194973" w:rsidRPr="00894417" w:rsidRDefault="00BC7AE2" w:rsidP="001D65B0">
      <w:pPr>
        <w:pStyle w:val="Bullet"/>
        <w:numPr>
          <w:ilvl w:val="0"/>
          <w:numId w:val="2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з</w:t>
      </w:r>
      <w:r w:rsidR="00194973" w:rsidRPr="00894417">
        <w:rPr>
          <w:rFonts w:ascii="Times New Roman" w:hAnsi="Times New Roman" w:cs="Times New Roman"/>
          <w:sz w:val="24"/>
          <w:szCs w:val="24"/>
          <w:lang w:val="sr-Cyrl-CS"/>
        </w:rPr>
        <w:t xml:space="preserve">а разлику од претходних искустава у реализацији јавних стратегија и политика, сви актери су сагласни да је процес обухватио заиста широк спектар заинтересованих страна; </w:t>
      </w:r>
    </w:p>
    <w:p w14:paraId="7C089217" w14:textId="29804E30" w:rsidR="00194973" w:rsidRPr="00894417" w:rsidRDefault="00BC7AE2" w:rsidP="001D65B0">
      <w:pPr>
        <w:pStyle w:val="Bullet"/>
        <w:numPr>
          <w:ilvl w:val="0"/>
          <w:numId w:val="2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ф</w:t>
      </w:r>
      <w:r w:rsidR="00194973" w:rsidRPr="00894417">
        <w:rPr>
          <w:rFonts w:ascii="Times New Roman" w:hAnsi="Times New Roman" w:cs="Times New Roman"/>
          <w:sz w:val="24"/>
          <w:szCs w:val="24"/>
          <w:lang w:val="sr-Cyrl-CS"/>
        </w:rPr>
        <w:t xml:space="preserve">ормат дијалога је значајно унапређен и разликовао се у односу на претходне формате који су најчешће организовани као пленарне седнице у којима је мали број учесника имао прилику за интеракцију; </w:t>
      </w:r>
    </w:p>
    <w:p w14:paraId="31062D01" w14:textId="5D5E32AD" w:rsidR="006113A1" w:rsidRPr="00894417" w:rsidRDefault="00BC7AE2" w:rsidP="001D65B0">
      <w:pPr>
        <w:pStyle w:val="Bullet"/>
        <w:numPr>
          <w:ilvl w:val="0"/>
          <w:numId w:val="2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п</w:t>
      </w:r>
      <w:r w:rsidR="00194973" w:rsidRPr="00894417">
        <w:rPr>
          <w:rFonts w:ascii="Times New Roman" w:hAnsi="Times New Roman" w:cs="Times New Roman"/>
          <w:sz w:val="24"/>
          <w:szCs w:val="24"/>
          <w:lang w:val="sr-Cyrl-CS"/>
        </w:rPr>
        <w:t xml:space="preserve">роцес је започет на самом почетку, пре него што је тим приређивача креирао неке заокружене ставове, па су на тај начин увиди са </w:t>
      </w:r>
      <w:r w:rsidR="00930C04" w:rsidRPr="00894417">
        <w:rPr>
          <w:rFonts w:ascii="Times New Roman" w:hAnsi="Times New Roman" w:cs="Times New Roman"/>
          <w:sz w:val="24"/>
          <w:szCs w:val="24"/>
          <w:lang w:val="sr-Cyrl-CS"/>
        </w:rPr>
        <w:t>јавно-приватних дијалога</w:t>
      </w:r>
      <w:r w:rsidR="00194973" w:rsidRPr="00894417">
        <w:rPr>
          <w:rFonts w:ascii="Times New Roman" w:hAnsi="Times New Roman" w:cs="Times New Roman"/>
          <w:sz w:val="24"/>
          <w:szCs w:val="24"/>
          <w:lang w:val="sr-Cyrl-CS"/>
        </w:rPr>
        <w:t xml:space="preserve"> имали ефективан утицај на процес анализе стања и препоруке мера;</w:t>
      </w:r>
    </w:p>
    <w:p w14:paraId="207BBFD0" w14:textId="4BB3843F" w:rsidR="000D5BE8" w:rsidRPr="00894417" w:rsidRDefault="00BC7AE2" w:rsidP="0009424C">
      <w:pPr>
        <w:pStyle w:val="Bullet"/>
        <w:numPr>
          <w:ilvl w:val="0"/>
          <w:numId w:val="2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у</w:t>
      </w:r>
      <w:r w:rsidR="00194973" w:rsidRPr="00894417">
        <w:rPr>
          <w:rFonts w:ascii="Times New Roman" w:hAnsi="Times New Roman" w:cs="Times New Roman"/>
          <w:sz w:val="24"/>
          <w:szCs w:val="24"/>
          <w:lang w:val="sr-Cyrl-CS"/>
        </w:rPr>
        <w:t xml:space="preserve">види са </w:t>
      </w:r>
      <w:r w:rsidR="00930C04" w:rsidRPr="00894417">
        <w:rPr>
          <w:rFonts w:ascii="Times New Roman" w:hAnsi="Times New Roman" w:cs="Times New Roman"/>
          <w:sz w:val="24"/>
          <w:szCs w:val="24"/>
          <w:lang w:val="sr-Cyrl-CS"/>
        </w:rPr>
        <w:t xml:space="preserve">јавно-приватних дијалога су укључени </w:t>
      </w:r>
      <w:r w:rsidRPr="00894417">
        <w:rPr>
          <w:rFonts w:ascii="Times New Roman" w:hAnsi="Times New Roman" w:cs="Times New Roman"/>
          <w:sz w:val="24"/>
          <w:szCs w:val="24"/>
          <w:lang w:val="sr-Cyrl-CS"/>
        </w:rPr>
        <w:t>у саму С</w:t>
      </w:r>
      <w:r w:rsidR="00194973" w:rsidRPr="00894417">
        <w:rPr>
          <w:rFonts w:ascii="Times New Roman" w:hAnsi="Times New Roman" w:cs="Times New Roman"/>
          <w:sz w:val="24"/>
          <w:szCs w:val="24"/>
          <w:lang w:val="sr-Cyrl-CS"/>
        </w:rPr>
        <w:t>тратегију.</w:t>
      </w:r>
    </w:p>
    <w:p w14:paraId="40E54326" w14:textId="77777777" w:rsidR="0009424C" w:rsidRPr="00894417" w:rsidRDefault="0009424C" w:rsidP="0009424C">
      <w:pPr>
        <w:pStyle w:val="Bullet"/>
        <w:numPr>
          <w:ilvl w:val="0"/>
          <w:numId w:val="0"/>
        </w:numPr>
        <w:tabs>
          <w:tab w:val="left" w:pos="900"/>
        </w:tabs>
        <w:ind w:left="720"/>
        <w:rPr>
          <w:rFonts w:ascii="Times New Roman" w:hAnsi="Times New Roman" w:cs="Times New Roman"/>
          <w:sz w:val="24"/>
          <w:szCs w:val="24"/>
          <w:lang w:val="sr-Cyrl-CS"/>
        </w:rPr>
      </w:pPr>
    </w:p>
    <w:p w14:paraId="467A63C2" w14:textId="1AF8BFB2" w:rsidR="000D5BE8" w:rsidRPr="00894417" w:rsidRDefault="0009424C" w:rsidP="00B71962">
      <w:pPr>
        <w:pStyle w:val="Heading1"/>
        <w:jc w:val="center"/>
        <w:rPr>
          <w:rFonts w:ascii="Times New Roman" w:hAnsi="Times New Roman" w:cs="Times New Roman"/>
          <w:b w:val="0"/>
          <w:color w:val="auto"/>
          <w:sz w:val="24"/>
          <w:szCs w:val="24"/>
          <w:lang w:val="sr-Cyrl-CS"/>
        </w:rPr>
      </w:pPr>
      <w:bookmarkStart w:id="13" w:name="_Toc34228886"/>
      <w:r w:rsidRPr="00894417">
        <w:rPr>
          <w:rFonts w:ascii="Times New Roman" w:hAnsi="Times New Roman" w:cs="Times New Roman"/>
          <w:b w:val="0"/>
          <w:color w:val="auto"/>
          <w:sz w:val="24"/>
          <w:szCs w:val="24"/>
          <w:lang w:val="sr-Cyrl-CS"/>
        </w:rPr>
        <w:t>ПРЕГЛЕД И АНАЛИЗА СТАЊА ИНДУСТРИЈЕ РЕПУБЛИКЕ СРБИЈЕ</w:t>
      </w:r>
      <w:bookmarkEnd w:id="13"/>
    </w:p>
    <w:p w14:paraId="2A4BB26F" w14:textId="77777777" w:rsidR="00D5139D" w:rsidRPr="00894417" w:rsidRDefault="00AE1CCA" w:rsidP="00D5139D">
      <w:pPr>
        <w:pStyle w:val="Heading2"/>
        <w:spacing w:before="0" w:after="0"/>
        <w:jc w:val="center"/>
        <w:rPr>
          <w:rFonts w:ascii="Times New Roman" w:hAnsi="Times New Roman" w:cs="Times New Roman"/>
          <w:color w:val="auto"/>
          <w:sz w:val="24"/>
          <w:szCs w:val="24"/>
          <w:lang w:val="sr-Cyrl-CS"/>
        </w:rPr>
      </w:pPr>
      <w:bookmarkStart w:id="14" w:name="_Toc34228887"/>
      <w:r w:rsidRPr="00894417">
        <w:rPr>
          <w:rFonts w:ascii="Times New Roman" w:hAnsi="Times New Roman" w:cs="Times New Roman"/>
          <w:color w:val="auto"/>
          <w:sz w:val="24"/>
          <w:szCs w:val="24"/>
          <w:lang w:val="sr-Cyrl-CS"/>
        </w:rPr>
        <w:t>Напредак у спровођењу индустријске политике</w:t>
      </w:r>
      <w:r w:rsidR="00D952A4" w:rsidRPr="00894417">
        <w:rPr>
          <w:rFonts w:ascii="Times New Roman" w:hAnsi="Times New Roman" w:cs="Times New Roman"/>
          <w:color w:val="auto"/>
          <w:sz w:val="24"/>
          <w:szCs w:val="24"/>
          <w:lang w:val="sr-Cyrl-CS"/>
        </w:rPr>
        <w:t xml:space="preserve"> </w:t>
      </w:r>
      <w:r w:rsidRPr="00894417">
        <w:rPr>
          <w:rFonts w:ascii="Times New Roman" w:hAnsi="Times New Roman" w:cs="Times New Roman"/>
          <w:color w:val="auto"/>
          <w:sz w:val="24"/>
          <w:szCs w:val="24"/>
          <w:lang w:val="sr-Cyrl-CS"/>
        </w:rPr>
        <w:t>Републике</w:t>
      </w:r>
      <w:r w:rsidR="00D952A4" w:rsidRPr="00894417">
        <w:rPr>
          <w:rFonts w:ascii="Times New Roman" w:hAnsi="Times New Roman" w:cs="Times New Roman"/>
          <w:color w:val="auto"/>
          <w:sz w:val="24"/>
          <w:szCs w:val="24"/>
          <w:lang w:val="sr-Cyrl-CS"/>
        </w:rPr>
        <w:t xml:space="preserve"> Србије </w:t>
      </w:r>
    </w:p>
    <w:p w14:paraId="6051D11B" w14:textId="15335DDA" w:rsidR="00D952A4" w:rsidRPr="00894417" w:rsidRDefault="00AE1CCA" w:rsidP="00D5139D">
      <w:pPr>
        <w:pStyle w:val="Heading2"/>
        <w:numPr>
          <w:ilvl w:val="0"/>
          <w:numId w:val="0"/>
        </w:numPr>
        <w:spacing w:before="0" w:after="0"/>
        <w:ind w:left="360"/>
        <w:jc w:val="center"/>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 xml:space="preserve">у периоду </w:t>
      </w:r>
      <w:r w:rsidR="00D952A4" w:rsidRPr="00894417">
        <w:rPr>
          <w:rFonts w:ascii="Times New Roman" w:hAnsi="Times New Roman" w:cs="Times New Roman"/>
          <w:color w:val="auto"/>
          <w:sz w:val="24"/>
          <w:szCs w:val="24"/>
          <w:lang w:val="sr-Cyrl-CS"/>
        </w:rPr>
        <w:t>2011-2017</w:t>
      </w:r>
      <w:bookmarkEnd w:id="14"/>
    </w:p>
    <w:p w14:paraId="6EA4329C" w14:textId="77777777" w:rsidR="00D5139D" w:rsidRPr="00894417" w:rsidRDefault="00D5139D" w:rsidP="00D5139D">
      <w:pPr>
        <w:rPr>
          <w:rFonts w:ascii="Times New Roman" w:hAnsi="Times New Roman" w:cs="Times New Roman"/>
          <w:sz w:val="24"/>
          <w:szCs w:val="24"/>
          <w:lang w:val="sr-Cyrl-CS"/>
        </w:rPr>
      </w:pPr>
    </w:p>
    <w:p w14:paraId="3DCFEB86" w14:textId="77777777" w:rsidR="00D952A4" w:rsidRPr="00894417" w:rsidRDefault="00D952A4" w:rsidP="00D5139D">
      <w:pPr>
        <w:pStyle w:val="ListParagraph"/>
        <w:numPr>
          <w:ilvl w:val="0"/>
          <w:numId w:val="0"/>
        </w:numPr>
        <w:ind w:left="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Реализација стратешких циљева развоја индустрије </w:t>
      </w:r>
      <w:r w:rsidR="00AE1CCA"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2011-2017</w:t>
      </w:r>
    </w:p>
    <w:p w14:paraId="6C8B510A" w14:textId="3E3B2284" w:rsidR="00D952A4" w:rsidRPr="00894417" w:rsidRDefault="00D952A4" w:rsidP="00B71962">
      <w:pPr>
        <w:pStyle w:val="NoSpacing"/>
        <w:spacing w:before="240" w:after="80" w:line="252" w:lineRule="auto"/>
        <w:ind w:firstLine="708"/>
        <w:rPr>
          <w:rFonts w:ascii="Times New Roman" w:hAnsi="Times New Roman"/>
          <w:sz w:val="24"/>
          <w:szCs w:val="24"/>
          <w:lang w:val="sr-Cyrl-CS"/>
        </w:rPr>
      </w:pPr>
      <w:r w:rsidRPr="00894417">
        <w:rPr>
          <w:rFonts w:ascii="Times New Roman" w:hAnsi="Times New Roman"/>
          <w:sz w:val="24"/>
          <w:szCs w:val="24"/>
          <w:lang w:val="sr-Cyrl-CS"/>
        </w:rPr>
        <w:t>Вл</w:t>
      </w:r>
      <w:r w:rsidR="000D79E8" w:rsidRPr="00894417">
        <w:rPr>
          <w:rFonts w:ascii="Times New Roman" w:hAnsi="Times New Roman"/>
          <w:sz w:val="24"/>
          <w:szCs w:val="24"/>
          <w:lang w:val="sr-Cyrl-CS"/>
        </w:rPr>
        <w:t>ада</w:t>
      </w:r>
      <w:r w:rsidRPr="00894417">
        <w:rPr>
          <w:rFonts w:ascii="Times New Roman" w:hAnsi="Times New Roman"/>
          <w:sz w:val="24"/>
          <w:szCs w:val="24"/>
          <w:lang w:val="sr-Cyrl-CS"/>
        </w:rPr>
        <w:t xml:space="preserve"> је усвојила 30. јуна 2011. године Стратегију и политику развоја индустрије Републике Србије од 2011. до 2020. године</w:t>
      </w:r>
      <w:r w:rsidR="000D79E8" w:rsidRPr="00894417">
        <w:rPr>
          <w:rFonts w:ascii="Times New Roman" w:hAnsi="Times New Roman"/>
          <w:sz w:val="24"/>
          <w:szCs w:val="24"/>
          <w:lang w:val="sr-Cyrl-CS"/>
        </w:rPr>
        <w:t xml:space="preserve"> („Службени гласник РС”</w:t>
      </w:r>
      <w:r w:rsidRPr="00894417">
        <w:rPr>
          <w:rFonts w:ascii="Times New Roman" w:hAnsi="Times New Roman"/>
          <w:sz w:val="24"/>
          <w:szCs w:val="24"/>
          <w:lang w:val="sr-Cyrl-CS"/>
        </w:rPr>
        <w:t>, број 55/11). Услед разорних ефеката глобалне рецесије 2009. године (пад БДП од -3,1%) и екстерних удара на неконкурентну и нереструктурирану српску привреду</w:t>
      </w:r>
      <w:r w:rsidR="006113A1" w:rsidRPr="00894417">
        <w:rPr>
          <w:rFonts w:ascii="Times New Roman" w:hAnsi="Times New Roman"/>
          <w:sz w:val="24"/>
          <w:szCs w:val="24"/>
          <w:lang w:val="sr-Cyrl-CS"/>
        </w:rPr>
        <w:t>,</w:t>
      </w:r>
      <w:r w:rsidRPr="00894417">
        <w:rPr>
          <w:rFonts w:ascii="Times New Roman" w:hAnsi="Times New Roman"/>
          <w:sz w:val="24"/>
          <w:szCs w:val="24"/>
          <w:lang w:val="sr-Cyrl-CS"/>
        </w:rPr>
        <w:t xml:space="preserve"> тежиште Стратегије усмерено је на примени новог модела привредног раста, који се заснивао на три стуба:</w:t>
      </w:r>
    </w:p>
    <w:p w14:paraId="37B0D2E9" w14:textId="79595A2B" w:rsidR="00D952A4" w:rsidRPr="00894417" w:rsidRDefault="00D952A4" w:rsidP="000D79E8">
      <w:pPr>
        <w:pStyle w:val="ListParagraph"/>
        <w:numPr>
          <w:ilvl w:val="0"/>
          <w:numId w:val="8"/>
        </w:numPr>
        <w:tabs>
          <w:tab w:val="left" w:pos="990"/>
        </w:tabs>
        <w:spacing w:after="80" w:line="252" w:lineRule="auto"/>
        <w:ind w:left="714" w:firstLine="6"/>
        <w:contextualSpacing w:val="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Динамичан раст инвестиција</w:t>
      </w:r>
      <w:r w:rsidR="006113A1" w:rsidRPr="00894417">
        <w:rPr>
          <w:rFonts w:ascii="Times New Roman" w:hAnsi="Times New Roman" w:cs="Times New Roman"/>
          <w:sz w:val="24"/>
          <w:szCs w:val="24"/>
          <w:lang w:val="sr-Cyrl-CS"/>
        </w:rPr>
        <w:t>,</w:t>
      </w:r>
    </w:p>
    <w:p w14:paraId="15980C3D" w14:textId="73E51908" w:rsidR="00D952A4" w:rsidRPr="00894417" w:rsidRDefault="00D952A4" w:rsidP="000D79E8">
      <w:pPr>
        <w:pStyle w:val="ListParagraph"/>
        <w:numPr>
          <w:ilvl w:val="0"/>
          <w:numId w:val="8"/>
        </w:numPr>
        <w:tabs>
          <w:tab w:val="left" w:pos="990"/>
        </w:tabs>
        <w:spacing w:after="80" w:line="252" w:lineRule="auto"/>
        <w:ind w:left="714" w:firstLine="6"/>
        <w:contextualSpacing w:val="0"/>
        <w:rPr>
          <w:rFonts w:ascii="Times New Roman" w:hAnsi="Times New Roman" w:cs="Times New Roman"/>
          <w:sz w:val="24"/>
          <w:szCs w:val="24"/>
          <w:lang w:val="sr-Cyrl-CS"/>
        </w:rPr>
      </w:pPr>
      <w:r w:rsidRPr="00894417">
        <w:rPr>
          <w:rFonts w:ascii="Times New Roman" w:hAnsi="Times New Roman" w:cs="Times New Roman"/>
          <w:sz w:val="24"/>
          <w:szCs w:val="24"/>
          <w:lang w:val="sr-Cyrl-CS"/>
        </w:rPr>
        <w:t>Извозна оријентација индустрије</w:t>
      </w:r>
      <w:r w:rsidR="006113A1" w:rsidRPr="00894417">
        <w:rPr>
          <w:rFonts w:ascii="Times New Roman" w:hAnsi="Times New Roman" w:cs="Times New Roman"/>
          <w:sz w:val="24"/>
          <w:szCs w:val="24"/>
          <w:lang w:val="sr-Cyrl-CS"/>
        </w:rPr>
        <w:t xml:space="preserve"> и</w:t>
      </w:r>
    </w:p>
    <w:p w14:paraId="051A409A" w14:textId="36FE3A06" w:rsidR="00D952A4" w:rsidRPr="00894417" w:rsidRDefault="00D952A4" w:rsidP="000D79E8">
      <w:pPr>
        <w:pStyle w:val="ListParagraph"/>
        <w:numPr>
          <w:ilvl w:val="0"/>
          <w:numId w:val="8"/>
        </w:numPr>
        <w:tabs>
          <w:tab w:val="left" w:pos="990"/>
        </w:tabs>
        <w:spacing w:after="80" w:line="252" w:lineRule="auto"/>
        <w:ind w:left="714" w:firstLine="6"/>
        <w:contextualSpacing w:val="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Раст индустријске запослености</w:t>
      </w:r>
      <w:r w:rsidR="006113A1" w:rsidRPr="00894417">
        <w:rPr>
          <w:rFonts w:ascii="Times New Roman" w:hAnsi="Times New Roman" w:cs="Times New Roman"/>
          <w:sz w:val="24"/>
          <w:szCs w:val="24"/>
          <w:lang w:val="sr-Cyrl-CS"/>
        </w:rPr>
        <w:t>.</w:t>
      </w:r>
    </w:p>
    <w:p w14:paraId="5B2D0F83" w14:textId="4085E1B4" w:rsidR="00D952A4" w:rsidRPr="00894417" w:rsidRDefault="00D952A4" w:rsidP="00B71962">
      <w:pPr>
        <w:spacing w:after="80" w:line="252" w:lineRule="auto"/>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Нереструктурирана индустрија </w:t>
      </w:r>
      <w:r w:rsidR="00971F59"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суочила се 2011. године, поред екстерних удара и наслеђених проблема, са императивом спров</w:t>
      </w:r>
      <w:r w:rsidR="00925B01" w:rsidRPr="00894417">
        <w:rPr>
          <w:rFonts w:ascii="Times New Roman" w:hAnsi="Times New Roman" w:cs="Times New Roman"/>
          <w:sz w:val="24"/>
          <w:szCs w:val="24"/>
          <w:lang w:val="sr-Cyrl-CS"/>
        </w:rPr>
        <w:t>ођења „друге генерације реформи”</w:t>
      </w:r>
      <w:r w:rsidRPr="00894417">
        <w:rPr>
          <w:rFonts w:ascii="Times New Roman" w:hAnsi="Times New Roman" w:cs="Times New Roman"/>
          <w:sz w:val="24"/>
          <w:szCs w:val="24"/>
          <w:lang w:val="sr-Cyrl-CS"/>
        </w:rPr>
        <w:t>: побољшање подстицајног амбијента за инвеститоре, пуна заштита својине и уговора, ефикасно правосуђе, модеран порески систем, реформисан јавни сектор, усклађена фискална и монетарна политика, ефикасан банкарски систем и развој финансијских тржишта, развијени односи приватног и јавног партнерства посебно у инфраструктури, регулисано тржиште рада, уређени односи између запослених и послодаваца, напредак у смањењу сиве економије и корупције, политичка стабилност, што све повећава кредибилитет земље и смањује ризик за улагање.</w:t>
      </w:r>
    </w:p>
    <w:p w14:paraId="6AB8FDF0" w14:textId="77777777" w:rsidR="00D952A4" w:rsidRPr="00894417" w:rsidRDefault="00D952A4" w:rsidP="00B15CAD">
      <w:pPr>
        <w:spacing w:before="80" w:after="0"/>
        <w:ind w:left="360"/>
        <w:jc w:val="center"/>
        <w:rPr>
          <w:rFonts w:ascii="Times New Roman" w:hAnsi="Times New Roman" w:cs="Times New Roman"/>
          <w:sz w:val="24"/>
          <w:szCs w:val="24"/>
          <w:lang w:val="sr-Cyrl-CS"/>
        </w:rPr>
      </w:pPr>
      <w:r w:rsidRPr="00894417">
        <w:rPr>
          <w:rFonts w:ascii="Times New Roman" w:hAnsi="Times New Roman" w:cs="Times New Roman"/>
          <w:b/>
          <w:sz w:val="24"/>
          <w:szCs w:val="24"/>
          <w:lang w:val="sr-Cyrl-CS"/>
        </w:rPr>
        <w:t>Табела 1.</w:t>
      </w:r>
      <w:r w:rsidRPr="00894417">
        <w:rPr>
          <w:rFonts w:ascii="Times New Roman" w:hAnsi="Times New Roman" w:cs="Times New Roman"/>
          <w:b/>
          <w:i/>
          <w:sz w:val="24"/>
          <w:szCs w:val="24"/>
          <w:lang w:val="sr-Cyrl-CS"/>
        </w:rPr>
        <w:t xml:space="preserve"> </w:t>
      </w:r>
      <w:r w:rsidRPr="00894417">
        <w:rPr>
          <w:rFonts w:ascii="Times New Roman" w:hAnsi="Times New Roman" w:cs="Times New Roman"/>
          <w:sz w:val="24"/>
          <w:szCs w:val="24"/>
          <w:lang w:val="sr-Cyrl-CS"/>
        </w:rPr>
        <w:t>Реализација стратешких циљева</w:t>
      </w:r>
    </w:p>
    <w:tbl>
      <w:tblPr>
        <w:tblStyle w:val="TableGrid"/>
        <w:tblW w:w="9356" w:type="dxa"/>
        <w:jc w:val="center"/>
        <w:tblLook w:val="04A0" w:firstRow="1" w:lastRow="0" w:firstColumn="1" w:lastColumn="0" w:noHBand="0" w:noVBand="1"/>
      </w:tblPr>
      <w:tblGrid>
        <w:gridCol w:w="4437"/>
        <w:gridCol w:w="2441"/>
        <w:gridCol w:w="2478"/>
      </w:tblGrid>
      <w:tr w:rsidR="00B9442B" w:rsidRPr="00894417" w14:paraId="3D6EADB9" w14:textId="77777777" w:rsidTr="00E92653">
        <w:trPr>
          <w:trHeight w:val="230"/>
          <w:jc w:val="center"/>
        </w:trPr>
        <w:tc>
          <w:tcPr>
            <w:tcW w:w="4196" w:type="dxa"/>
            <w:vMerge w:val="restart"/>
            <w:shd w:val="clear" w:color="auto" w:fill="C8DEEF"/>
            <w:vAlign w:val="center"/>
          </w:tcPr>
          <w:p w14:paraId="55F2C8DC"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Циљане варијабле</w:t>
            </w:r>
          </w:p>
        </w:tc>
        <w:tc>
          <w:tcPr>
            <w:tcW w:w="4653" w:type="dxa"/>
            <w:gridSpan w:val="2"/>
            <w:shd w:val="clear" w:color="auto" w:fill="C8DEEF"/>
          </w:tcPr>
          <w:p w14:paraId="5E10969B"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Просечна стопа раста (%)</w:t>
            </w:r>
          </w:p>
        </w:tc>
      </w:tr>
      <w:tr w:rsidR="00B9442B" w:rsidRPr="00894417" w14:paraId="7EE16337" w14:textId="77777777" w:rsidTr="00E92653">
        <w:trPr>
          <w:trHeight w:val="494"/>
          <w:jc w:val="center"/>
        </w:trPr>
        <w:tc>
          <w:tcPr>
            <w:tcW w:w="4196" w:type="dxa"/>
            <w:vMerge/>
            <w:shd w:val="clear" w:color="auto" w:fill="C8DEEF"/>
            <w:vAlign w:val="center"/>
          </w:tcPr>
          <w:p w14:paraId="5A0B5DE2" w14:textId="77777777" w:rsidR="00D952A4" w:rsidRPr="00894417" w:rsidRDefault="00D952A4" w:rsidP="00E92653">
            <w:pPr>
              <w:rPr>
                <w:rFonts w:ascii="Times New Roman" w:hAnsi="Times New Roman" w:cs="Times New Roman"/>
                <w:sz w:val="24"/>
                <w:szCs w:val="24"/>
                <w:lang w:val="sr-Cyrl-CS"/>
              </w:rPr>
            </w:pPr>
          </w:p>
        </w:tc>
        <w:tc>
          <w:tcPr>
            <w:tcW w:w="2309" w:type="dxa"/>
            <w:shd w:val="clear" w:color="auto" w:fill="C8DEEF"/>
          </w:tcPr>
          <w:p w14:paraId="011D927A"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2011-2020 пројектовано</w:t>
            </w:r>
          </w:p>
        </w:tc>
        <w:tc>
          <w:tcPr>
            <w:tcW w:w="2344" w:type="dxa"/>
            <w:shd w:val="clear" w:color="auto" w:fill="C8DEEF"/>
          </w:tcPr>
          <w:p w14:paraId="668910F5"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2011-2017</w:t>
            </w:r>
          </w:p>
          <w:p w14:paraId="335C8184"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остварено</w:t>
            </w:r>
          </w:p>
        </w:tc>
      </w:tr>
      <w:tr w:rsidR="00B9442B" w:rsidRPr="00894417" w14:paraId="0CA7BB93" w14:textId="77777777" w:rsidTr="00E92653">
        <w:trPr>
          <w:trHeight w:val="255"/>
          <w:jc w:val="center"/>
        </w:trPr>
        <w:tc>
          <w:tcPr>
            <w:tcW w:w="4196" w:type="dxa"/>
          </w:tcPr>
          <w:p w14:paraId="27A83303"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БДП </w:t>
            </w:r>
          </w:p>
        </w:tc>
        <w:tc>
          <w:tcPr>
            <w:tcW w:w="2309" w:type="dxa"/>
          </w:tcPr>
          <w:p w14:paraId="7AB9C1A5"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5,8</w:t>
            </w:r>
          </w:p>
        </w:tc>
        <w:tc>
          <w:tcPr>
            <w:tcW w:w="2344" w:type="dxa"/>
          </w:tcPr>
          <w:p w14:paraId="4346C2B0" w14:textId="77777777" w:rsidR="00D952A4" w:rsidRPr="00894417" w:rsidRDefault="00D952A4" w:rsidP="00E92653">
            <w:pPr>
              <w:jc w:val="center"/>
              <w:rPr>
                <w:rFonts w:ascii="Times New Roman" w:hAnsi="Times New Roman" w:cs="Times New Roman"/>
                <w:sz w:val="24"/>
                <w:szCs w:val="24"/>
                <w:highlight w:val="yellow"/>
                <w:lang w:val="sr-Cyrl-CS"/>
              </w:rPr>
            </w:pPr>
            <w:r w:rsidRPr="00894417">
              <w:rPr>
                <w:rFonts w:ascii="Times New Roman" w:hAnsi="Times New Roman" w:cs="Times New Roman"/>
                <w:sz w:val="24"/>
                <w:szCs w:val="24"/>
                <w:lang w:val="sr-Cyrl-CS"/>
              </w:rPr>
              <w:t>0,9</w:t>
            </w:r>
          </w:p>
        </w:tc>
      </w:tr>
      <w:tr w:rsidR="00B9442B" w:rsidRPr="00894417" w14:paraId="244AA38A" w14:textId="77777777" w:rsidTr="00E92653">
        <w:trPr>
          <w:trHeight w:val="255"/>
          <w:jc w:val="center"/>
        </w:trPr>
        <w:tc>
          <w:tcPr>
            <w:tcW w:w="4196" w:type="dxa"/>
          </w:tcPr>
          <w:p w14:paraId="19D39D84"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Инвестиције</w:t>
            </w:r>
          </w:p>
        </w:tc>
        <w:tc>
          <w:tcPr>
            <w:tcW w:w="2309" w:type="dxa"/>
          </w:tcPr>
          <w:p w14:paraId="664EA3BF"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9,7</w:t>
            </w:r>
          </w:p>
        </w:tc>
        <w:tc>
          <w:tcPr>
            <w:tcW w:w="2344" w:type="dxa"/>
          </w:tcPr>
          <w:p w14:paraId="71ECCB92" w14:textId="77777777" w:rsidR="00D952A4" w:rsidRPr="00894417" w:rsidRDefault="00D952A4" w:rsidP="00E92653">
            <w:pPr>
              <w:jc w:val="center"/>
              <w:rPr>
                <w:rFonts w:ascii="Times New Roman" w:hAnsi="Times New Roman" w:cs="Times New Roman"/>
                <w:sz w:val="24"/>
                <w:szCs w:val="24"/>
                <w:highlight w:val="yellow"/>
                <w:lang w:val="sr-Cyrl-CS"/>
              </w:rPr>
            </w:pPr>
            <w:r w:rsidRPr="00894417">
              <w:rPr>
                <w:rFonts w:ascii="Times New Roman" w:hAnsi="Times New Roman" w:cs="Times New Roman"/>
                <w:sz w:val="24"/>
                <w:szCs w:val="24"/>
                <w:lang w:val="sr-Cyrl-CS"/>
              </w:rPr>
              <w:t>2,4</w:t>
            </w:r>
          </w:p>
        </w:tc>
      </w:tr>
      <w:tr w:rsidR="00B9442B" w:rsidRPr="00894417" w14:paraId="656B67C0" w14:textId="77777777" w:rsidTr="00E92653">
        <w:trPr>
          <w:trHeight w:val="255"/>
          <w:jc w:val="center"/>
        </w:trPr>
        <w:tc>
          <w:tcPr>
            <w:tcW w:w="4196" w:type="dxa"/>
          </w:tcPr>
          <w:p w14:paraId="5E70B694"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Унутрашња финална тражња</w:t>
            </w:r>
          </w:p>
        </w:tc>
        <w:tc>
          <w:tcPr>
            <w:tcW w:w="2309" w:type="dxa"/>
          </w:tcPr>
          <w:p w14:paraId="2519369E"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4,7</w:t>
            </w:r>
          </w:p>
        </w:tc>
        <w:tc>
          <w:tcPr>
            <w:tcW w:w="2344" w:type="dxa"/>
          </w:tcPr>
          <w:p w14:paraId="5350FF9F"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0,5</w:t>
            </w:r>
          </w:p>
        </w:tc>
      </w:tr>
      <w:tr w:rsidR="00B9442B" w:rsidRPr="00894417" w14:paraId="6AC30784" w14:textId="77777777" w:rsidTr="00E92653">
        <w:trPr>
          <w:trHeight w:val="255"/>
          <w:jc w:val="center"/>
        </w:trPr>
        <w:tc>
          <w:tcPr>
            <w:tcW w:w="4196" w:type="dxa"/>
          </w:tcPr>
          <w:p w14:paraId="64782DA7"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Потрошња</w:t>
            </w:r>
          </w:p>
        </w:tc>
        <w:tc>
          <w:tcPr>
            <w:tcW w:w="2309" w:type="dxa"/>
          </w:tcPr>
          <w:p w14:paraId="717C5800"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3,5</w:t>
            </w:r>
          </w:p>
        </w:tc>
        <w:tc>
          <w:tcPr>
            <w:tcW w:w="2344" w:type="dxa"/>
          </w:tcPr>
          <w:p w14:paraId="4A48ED43"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0,1</w:t>
            </w:r>
          </w:p>
        </w:tc>
      </w:tr>
      <w:tr w:rsidR="00B9442B" w:rsidRPr="00894417" w14:paraId="5CD69C2C" w14:textId="77777777" w:rsidTr="00E92653">
        <w:trPr>
          <w:trHeight w:val="255"/>
          <w:jc w:val="center"/>
        </w:trPr>
        <w:tc>
          <w:tcPr>
            <w:tcW w:w="4196" w:type="dxa"/>
          </w:tcPr>
          <w:p w14:paraId="57044D89"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Извоз роба</w:t>
            </w:r>
          </w:p>
        </w:tc>
        <w:tc>
          <w:tcPr>
            <w:tcW w:w="2309" w:type="dxa"/>
          </w:tcPr>
          <w:p w14:paraId="5B1F60E7"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14,2</w:t>
            </w:r>
          </w:p>
        </w:tc>
        <w:tc>
          <w:tcPr>
            <w:tcW w:w="2344" w:type="dxa"/>
          </w:tcPr>
          <w:p w14:paraId="5DD5597B" w14:textId="77777777" w:rsidR="00D952A4" w:rsidRPr="00894417" w:rsidRDefault="00D952A4" w:rsidP="00E92653">
            <w:pPr>
              <w:jc w:val="center"/>
              <w:rPr>
                <w:rFonts w:ascii="Times New Roman" w:hAnsi="Times New Roman" w:cs="Times New Roman"/>
                <w:sz w:val="24"/>
                <w:szCs w:val="24"/>
                <w:highlight w:val="yellow"/>
                <w:lang w:val="sr-Cyrl-CS"/>
              </w:rPr>
            </w:pPr>
            <w:r w:rsidRPr="00894417">
              <w:rPr>
                <w:rFonts w:ascii="Times New Roman" w:hAnsi="Times New Roman" w:cs="Times New Roman"/>
                <w:sz w:val="24"/>
                <w:szCs w:val="24"/>
                <w:lang w:val="sr-Cyrl-CS"/>
              </w:rPr>
              <w:t>10,7</w:t>
            </w:r>
          </w:p>
        </w:tc>
      </w:tr>
      <w:tr w:rsidR="00B9442B" w:rsidRPr="00894417" w14:paraId="515CAE74" w14:textId="77777777" w:rsidTr="00E92653">
        <w:trPr>
          <w:trHeight w:val="255"/>
          <w:jc w:val="center"/>
        </w:trPr>
        <w:tc>
          <w:tcPr>
            <w:tcW w:w="4196" w:type="dxa"/>
          </w:tcPr>
          <w:p w14:paraId="303231AE"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Прерађивачка индустрија</w:t>
            </w:r>
          </w:p>
        </w:tc>
        <w:tc>
          <w:tcPr>
            <w:tcW w:w="2309" w:type="dxa"/>
          </w:tcPr>
          <w:p w14:paraId="10A8B70E"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7,3</w:t>
            </w:r>
          </w:p>
        </w:tc>
        <w:tc>
          <w:tcPr>
            <w:tcW w:w="2344" w:type="dxa"/>
          </w:tcPr>
          <w:p w14:paraId="33835B92" w14:textId="77777777" w:rsidR="00D952A4" w:rsidRPr="00894417" w:rsidRDefault="00D952A4" w:rsidP="00E92653">
            <w:pPr>
              <w:jc w:val="center"/>
              <w:rPr>
                <w:rFonts w:ascii="Times New Roman" w:hAnsi="Times New Roman" w:cs="Times New Roman"/>
                <w:sz w:val="24"/>
                <w:szCs w:val="24"/>
                <w:highlight w:val="yellow"/>
                <w:lang w:val="sr-Cyrl-CS"/>
              </w:rPr>
            </w:pPr>
            <w:r w:rsidRPr="00894417">
              <w:rPr>
                <w:rFonts w:ascii="Times New Roman" w:hAnsi="Times New Roman" w:cs="Times New Roman"/>
                <w:sz w:val="24"/>
                <w:szCs w:val="24"/>
                <w:lang w:val="sr-Cyrl-CS"/>
              </w:rPr>
              <w:t>3,3</w:t>
            </w:r>
          </w:p>
        </w:tc>
      </w:tr>
      <w:tr w:rsidR="00B9442B" w:rsidRPr="00894417" w14:paraId="2CFD9D35" w14:textId="77777777" w:rsidTr="00E92653">
        <w:trPr>
          <w:trHeight w:val="255"/>
          <w:jc w:val="center"/>
        </w:trPr>
        <w:tc>
          <w:tcPr>
            <w:tcW w:w="4196" w:type="dxa"/>
          </w:tcPr>
          <w:p w14:paraId="6B9D7DBE"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Грађевинарство</w:t>
            </w:r>
          </w:p>
        </w:tc>
        <w:tc>
          <w:tcPr>
            <w:tcW w:w="2309" w:type="dxa"/>
          </w:tcPr>
          <w:p w14:paraId="13EDC78E"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9,7</w:t>
            </w:r>
          </w:p>
        </w:tc>
        <w:tc>
          <w:tcPr>
            <w:tcW w:w="2344" w:type="dxa"/>
          </w:tcPr>
          <w:p w14:paraId="240D4ADC" w14:textId="77777777" w:rsidR="00D952A4" w:rsidRPr="00894417" w:rsidRDefault="00D952A4" w:rsidP="00E92653">
            <w:pPr>
              <w:jc w:val="center"/>
              <w:rPr>
                <w:rFonts w:ascii="Times New Roman" w:hAnsi="Times New Roman" w:cs="Times New Roman"/>
                <w:sz w:val="24"/>
                <w:szCs w:val="24"/>
                <w:highlight w:val="yellow"/>
                <w:lang w:val="sr-Cyrl-CS"/>
              </w:rPr>
            </w:pPr>
            <w:r w:rsidRPr="00894417">
              <w:rPr>
                <w:rFonts w:ascii="Times New Roman" w:hAnsi="Times New Roman" w:cs="Times New Roman"/>
                <w:sz w:val="24"/>
                <w:szCs w:val="24"/>
                <w:lang w:val="sr-Cyrl-CS"/>
              </w:rPr>
              <w:t>0,0</w:t>
            </w:r>
          </w:p>
        </w:tc>
      </w:tr>
      <w:tr w:rsidR="00B9442B" w:rsidRPr="00894417" w14:paraId="458A4BD4" w14:textId="77777777" w:rsidTr="00E92653">
        <w:trPr>
          <w:trHeight w:val="255"/>
          <w:jc w:val="center"/>
        </w:trPr>
        <w:tc>
          <w:tcPr>
            <w:tcW w:w="4196" w:type="dxa"/>
          </w:tcPr>
          <w:p w14:paraId="1884D871"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Запосленост у прерађивачкој индустрији – укупан раст</w:t>
            </w:r>
          </w:p>
        </w:tc>
        <w:tc>
          <w:tcPr>
            <w:tcW w:w="2309" w:type="dxa"/>
            <w:vAlign w:val="center"/>
          </w:tcPr>
          <w:p w14:paraId="3B7026E4"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18,0</w:t>
            </w:r>
          </w:p>
        </w:tc>
        <w:tc>
          <w:tcPr>
            <w:tcW w:w="2344" w:type="dxa"/>
            <w:vAlign w:val="center"/>
          </w:tcPr>
          <w:p w14:paraId="5890C960" w14:textId="77777777" w:rsidR="00D952A4" w:rsidRPr="00894417" w:rsidRDefault="00D952A4" w:rsidP="00E92653">
            <w:pPr>
              <w:jc w:val="center"/>
              <w:rPr>
                <w:rFonts w:ascii="Times New Roman" w:hAnsi="Times New Roman" w:cs="Times New Roman"/>
                <w:sz w:val="24"/>
                <w:szCs w:val="24"/>
                <w:highlight w:val="yellow"/>
                <w:lang w:val="sr-Cyrl-CS"/>
              </w:rPr>
            </w:pPr>
            <w:r w:rsidRPr="00894417">
              <w:rPr>
                <w:rFonts w:ascii="Times New Roman" w:hAnsi="Times New Roman" w:cs="Times New Roman"/>
                <w:sz w:val="24"/>
                <w:szCs w:val="24"/>
                <w:lang w:val="sr-Cyrl-CS"/>
              </w:rPr>
              <w:t>+0,4</w:t>
            </w:r>
          </w:p>
        </w:tc>
      </w:tr>
    </w:tbl>
    <w:p w14:paraId="658BE9B1" w14:textId="23E7D611" w:rsidR="00D952A4" w:rsidRPr="00894417" w:rsidRDefault="00D952A4" w:rsidP="00B15CAD">
      <w:pPr>
        <w:spacing w:after="0"/>
        <w:ind w:left="360"/>
        <w:jc w:val="center"/>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Извор</w:t>
      </w:r>
      <w:r w:rsidR="00AB36BB" w:rsidRPr="00894417">
        <w:rPr>
          <w:rFonts w:ascii="Times New Roman" w:hAnsi="Times New Roman" w:cs="Times New Roman"/>
          <w:sz w:val="24"/>
          <w:szCs w:val="24"/>
          <w:lang w:val="sr-Cyrl-CS"/>
        </w:rPr>
        <w:t xml:space="preserve">: РЗС, прорачун </w:t>
      </w:r>
      <w:r w:rsidRPr="00894417">
        <w:rPr>
          <w:rFonts w:ascii="Times New Roman" w:hAnsi="Times New Roman" w:cs="Times New Roman"/>
          <w:sz w:val="24"/>
          <w:szCs w:val="24"/>
          <w:lang w:val="sr-Cyrl-CS"/>
        </w:rPr>
        <w:t>истраживање</w:t>
      </w:r>
      <w:r w:rsidR="00692BCD" w:rsidRPr="00894417">
        <w:rPr>
          <w:rFonts w:ascii="Times New Roman" w:hAnsi="Times New Roman" w:cs="Times New Roman"/>
          <w:sz w:val="24"/>
          <w:szCs w:val="24"/>
          <w:lang w:val="sr-Cyrl-CS"/>
        </w:rPr>
        <w:t xml:space="preserve"> Министарства привреде</w:t>
      </w:r>
    </w:p>
    <w:p w14:paraId="439117CC" w14:textId="32F43F02" w:rsidR="00D952A4" w:rsidRPr="00894417" w:rsidRDefault="00D952A4" w:rsidP="00B71962">
      <w:pPr>
        <w:spacing w:before="240" w:after="0" w:line="252" w:lineRule="auto"/>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Рецесиони таласи су у првом реду утицали на ниску стопу привредног раста у периоду 2011-2017</w:t>
      </w:r>
      <w:r w:rsidR="00953ECB">
        <w:rPr>
          <w:rFonts w:ascii="Times New Roman" w:hAnsi="Times New Roman" w:cs="Times New Roman"/>
          <w:sz w:val="24"/>
          <w:szCs w:val="24"/>
          <w:lang w:val="sr-Cyrl-CS"/>
        </w:rPr>
        <w:t>. године</w:t>
      </w:r>
      <w:r w:rsidRPr="00894417">
        <w:rPr>
          <w:rFonts w:ascii="Times New Roman" w:hAnsi="Times New Roman" w:cs="Times New Roman"/>
          <w:sz w:val="24"/>
          <w:szCs w:val="24"/>
          <w:lang w:val="sr-Cyrl-CS"/>
        </w:rPr>
        <w:t>, просечна стопа износила је 0,9</w:t>
      </w:r>
      <w:r w:rsidR="00477090" w:rsidRPr="00894417">
        <w:rPr>
          <w:rFonts w:ascii="Times New Roman" w:hAnsi="Times New Roman" w:cs="Times New Roman"/>
          <w:sz w:val="24"/>
          <w:szCs w:val="24"/>
          <w:lang w:val="sr-Cyrl-CS"/>
        </w:rPr>
        <w:t>%. Од кључних параметара највећи пад је забележен у</w:t>
      </w:r>
      <w:r w:rsidRPr="00894417">
        <w:rPr>
          <w:rFonts w:ascii="Times New Roman" w:hAnsi="Times New Roman" w:cs="Times New Roman"/>
          <w:i/>
          <w:sz w:val="24"/>
          <w:szCs w:val="24"/>
          <w:lang w:val="sr-Cyrl-CS"/>
        </w:rPr>
        <w:t xml:space="preserve"> </w:t>
      </w:r>
      <w:r w:rsidR="00477090" w:rsidRPr="00894417">
        <w:rPr>
          <w:rFonts w:ascii="Times New Roman" w:hAnsi="Times New Roman" w:cs="Times New Roman"/>
          <w:sz w:val="24"/>
          <w:szCs w:val="24"/>
          <w:lang w:val="sr-Cyrl-CS"/>
        </w:rPr>
        <w:t>укупним инвестицијама</w:t>
      </w:r>
      <w:r w:rsidRPr="00894417">
        <w:rPr>
          <w:rFonts w:ascii="Times New Roman" w:hAnsi="Times New Roman" w:cs="Times New Roman"/>
          <w:sz w:val="24"/>
          <w:szCs w:val="24"/>
          <w:lang w:val="sr-Cyrl-CS"/>
        </w:rPr>
        <w:t xml:space="preserve"> (просечна стопа 2,4%, кумулатив свега 18,4%, учешће у БДП је константно ниско 18,6% у 2010.</w:t>
      </w:r>
      <w:r w:rsidR="004E05EA" w:rsidRPr="00894417">
        <w:rPr>
          <w:rFonts w:ascii="Times New Roman" w:hAnsi="Times New Roman" w:cs="Times New Roman"/>
          <w:sz w:val="24"/>
          <w:szCs w:val="24"/>
          <w:lang w:val="sr-Cyrl-CS"/>
        </w:rPr>
        <w:t xml:space="preserve"> години</w:t>
      </w:r>
      <w:r w:rsidRPr="00894417">
        <w:rPr>
          <w:rFonts w:ascii="Times New Roman" w:hAnsi="Times New Roman" w:cs="Times New Roman"/>
          <w:sz w:val="24"/>
          <w:szCs w:val="24"/>
          <w:lang w:val="sr-Cyrl-CS"/>
        </w:rPr>
        <w:t>, 18,5% у 2017.</w:t>
      </w:r>
      <w:r w:rsidR="004E05EA" w:rsidRPr="00894417">
        <w:rPr>
          <w:rFonts w:ascii="Times New Roman" w:hAnsi="Times New Roman" w:cs="Times New Roman"/>
          <w:sz w:val="24"/>
          <w:szCs w:val="24"/>
          <w:lang w:val="sr-Cyrl-CS"/>
        </w:rPr>
        <w:t xml:space="preserve"> години</w:t>
      </w:r>
      <w:r w:rsidRPr="00894417">
        <w:rPr>
          <w:rFonts w:ascii="Times New Roman" w:hAnsi="Times New Roman" w:cs="Times New Roman"/>
          <w:sz w:val="24"/>
          <w:szCs w:val="24"/>
          <w:lang w:val="sr-Cyrl-CS"/>
        </w:rPr>
        <w:t xml:space="preserve">). Финална тражња је у целом периоду била ниска (0,5%), док је раст потрошње био занемарљив (просечан раст +0,1%). Размењиви сектори </w:t>
      </w:r>
      <w:r w:rsidR="00953ECB" w:rsidRPr="00894417">
        <w:rPr>
          <w:rFonts w:ascii="Times New Roman" w:hAnsi="Times New Roman" w:cs="Times New Roman"/>
          <w:sz w:val="24"/>
          <w:szCs w:val="24"/>
          <w:lang w:val="sr-Cyrl-CS"/>
        </w:rPr>
        <w:t xml:space="preserve">прерађивачка </w:t>
      </w:r>
      <w:r w:rsidRPr="00894417">
        <w:rPr>
          <w:rFonts w:ascii="Times New Roman" w:hAnsi="Times New Roman" w:cs="Times New Roman"/>
          <w:sz w:val="24"/>
          <w:szCs w:val="24"/>
          <w:lang w:val="sr-Cyrl-CS"/>
        </w:rPr>
        <w:t xml:space="preserve">индустрија и </w:t>
      </w:r>
      <w:r w:rsidR="00953ECB" w:rsidRPr="00894417">
        <w:rPr>
          <w:rFonts w:ascii="Times New Roman" w:hAnsi="Times New Roman" w:cs="Times New Roman"/>
          <w:sz w:val="24"/>
          <w:szCs w:val="24"/>
          <w:lang w:val="sr-Cyrl-CS"/>
        </w:rPr>
        <w:t xml:space="preserve">грађевинарство </w:t>
      </w:r>
      <w:r w:rsidRPr="00894417">
        <w:rPr>
          <w:rFonts w:ascii="Times New Roman" w:hAnsi="Times New Roman" w:cs="Times New Roman"/>
          <w:sz w:val="24"/>
          <w:szCs w:val="24"/>
          <w:lang w:val="sr-Cyrl-CS"/>
        </w:rPr>
        <w:t xml:space="preserve">су били нереструктурирани, те су се врло споро опорављали од кризних удара. У прерађивачкој индустрији просечна стопа раста запослености износила је +0,4% годишње. </w:t>
      </w:r>
      <w:r w:rsidR="00547F13" w:rsidRPr="00894417">
        <w:rPr>
          <w:rFonts w:ascii="Times New Roman" w:hAnsi="Times New Roman" w:cs="Times New Roman"/>
          <w:sz w:val="24"/>
          <w:szCs w:val="24"/>
          <w:lang w:val="sr-Cyrl-CS"/>
        </w:rPr>
        <w:t>Најбољи резултат остварен</w:t>
      </w:r>
      <w:r w:rsidRPr="00894417">
        <w:rPr>
          <w:rFonts w:ascii="Times New Roman" w:hAnsi="Times New Roman" w:cs="Times New Roman"/>
          <w:sz w:val="24"/>
          <w:szCs w:val="24"/>
          <w:lang w:val="sr-Cyrl-CS"/>
        </w:rPr>
        <w:t xml:space="preserve"> у реалном сектору била је стопа раста извоза роба, мада је технолошка структура робног извоза и даље неповољна. Смањен је дефицит текућег рачуна са 6,8% у 2010. на 5,7% у 2017</w:t>
      </w:r>
      <w:r w:rsidR="00953ECB">
        <w:rPr>
          <w:rFonts w:ascii="Times New Roman" w:hAnsi="Times New Roman" w:cs="Times New Roman"/>
          <w:sz w:val="24"/>
          <w:szCs w:val="24"/>
          <w:lang w:val="sr-Cyrl-CS"/>
        </w:rPr>
        <w:t>. години</w:t>
      </w:r>
      <w:r w:rsidRPr="00894417">
        <w:rPr>
          <w:rFonts w:ascii="Times New Roman" w:hAnsi="Times New Roman" w:cs="Times New Roman"/>
          <w:sz w:val="24"/>
          <w:szCs w:val="24"/>
          <w:lang w:val="sr-Cyrl-CS"/>
        </w:rPr>
        <w:t xml:space="preserve">, фискална консолидација је резултирала позитивним ефектима кроз смањење буџетског дефицита, инфлација је редукована у складу са планираним циљем </w:t>
      </w:r>
      <w:r w:rsidR="00925B01" w:rsidRPr="00894417">
        <w:rPr>
          <w:rFonts w:ascii="Times New Roman" w:hAnsi="Times New Roman" w:cs="Times New Roman"/>
          <w:bCs/>
          <w:sz w:val="24"/>
          <w:szCs w:val="24"/>
          <w:lang w:val="sr-Cyrl-CS"/>
        </w:rPr>
        <w:t>(2011.</w:t>
      </w:r>
      <w:r w:rsidR="00953ECB">
        <w:rPr>
          <w:rFonts w:ascii="Times New Roman" w:hAnsi="Times New Roman" w:cs="Times New Roman"/>
          <w:bCs/>
          <w:sz w:val="24"/>
          <w:szCs w:val="24"/>
          <w:lang w:val="sr-Cyrl-CS"/>
        </w:rPr>
        <w:t xml:space="preserve"> године</w:t>
      </w:r>
      <w:r w:rsidR="00925B01" w:rsidRPr="00894417">
        <w:rPr>
          <w:rFonts w:ascii="Times New Roman" w:hAnsi="Times New Roman" w:cs="Times New Roman"/>
          <w:bCs/>
          <w:sz w:val="24"/>
          <w:szCs w:val="24"/>
          <w:lang w:val="sr-Cyrl-CS"/>
        </w:rPr>
        <w:t xml:space="preserve"> је износила 7,0%, 2012. 12,2%, 2013. 2,2%, 2014. 1,7%, 2015. 1,5%,</w:t>
      </w:r>
      <w:r w:rsidRPr="00894417">
        <w:rPr>
          <w:rFonts w:ascii="Times New Roman" w:hAnsi="Times New Roman" w:cs="Times New Roman"/>
          <w:bCs/>
          <w:sz w:val="24"/>
          <w:szCs w:val="24"/>
          <w:lang w:val="sr-Cyrl-CS"/>
        </w:rPr>
        <w:t xml:space="preserve"> 2016. 1,6% и 2017. 3%). Спољни дуг је повећан са 23,5 </w:t>
      </w:r>
      <w:r w:rsidR="00EB75AB" w:rsidRPr="00894417">
        <w:rPr>
          <w:rFonts w:ascii="Times New Roman" w:hAnsi="Times New Roman" w:cs="Times New Roman"/>
          <w:bCs/>
          <w:sz w:val="24"/>
          <w:szCs w:val="24"/>
          <w:lang w:val="sr-Cyrl-CS"/>
        </w:rPr>
        <w:t>милијарди</w:t>
      </w:r>
      <w:r w:rsidRPr="00894417">
        <w:rPr>
          <w:rFonts w:ascii="Times New Roman" w:hAnsi="Times New Roman" w:cs="Times New Roman"/>
          <w:bCs/>
          <w:sz w:val="24"/>
          <w:szCs w:val="24"/>
          <w:lang w:val="sr-Cyrl-CS"/>
        </w:rPr>
        <w:t xml:space="preserve"> </w:t>
      </w:r>
      <w:r w:rsidR="00925B01" w:rsidRPr="00894417">
        <w:rPr>
          <w:rFonts w:ascii="Times New Roman" w:hAnsi="Times New Roman" w:cs="Times New Roman"/>
          <w:sz w:val="24"/>
          <w:szCs w:val="24"/>
          <w:lang w:val="sr-Cyrl-CS"/>
        </w:rPr>
        <w:t>евра</w:t>
      </w:r>
      <w:r w:rsidRPr="00894417">
        <w:rPr>
          <w:rFonts w:ascii="Times New Roman" w:hAnsi="Times New Roman" w:cs="Times New Roman"/>
          <w:sz w:val="24"/>
          <w:szCs w:val="24"/>
          <w:lang w:val="sr-Cyrl-CS"/>
        </w:rPr>
        <w:t xml:space="preserve"> у 2010. на 25,7 </w:t>
      </w:r>
      <w:r w:rsidR="00EB75AB" w:rsidRPr="00894417">
        <w:rPr>
          <w:rFonts w:ascii="Times New Roman" w:hAnsi="Times New Roman" w:cs="Times New Roman"/>
          <w:sz w:val="24"/>
          <w:szCs w:val="24"/>
          <w:lang w:val="sr-Cyrl-CS"/>
        </w:rPr>
        <w:t>милијарди</w:t>
      </w:r>
      <w:r w:rsidR="00E67672" w:rsidRPr="00894417">
        <w:rPr>
          <w:rFonts w:ascii="Times New Roman" w:hAnsi="Times New Roman" w:cs="Times New Roman"/>
          <w:sz w:val="24"/>
          <w:szCs w:val="24"/>
          <w:lang w:val="sr-Cyrl-CS"/>
        </w:rPr>
        <w:t xml:space="preserve"> евра</w:t>
      </w:r>
      <w:r w:rsidRPr="00894417">
        <w:rPr>
          <w:rFonts w:ascii="Times New Roman" w:hAnsi="Times New Roman" w:cs="Times New Roman"/>
          <w:sz w:val="24"/>
          <w:szCs w:val="24"/>
          <w:lang w:val="sr-Cyrl-CS"/>
        </w:rPr>
        <w:t xml:space="preserve"> у 2017</w:t>
      </w:r>
      <w:r w:rsidR="00953ECB">
        <w:rPr>
          <w:rFonts w:ascii="Times New Roman" w:hAnsi="Times New Roman" w:cs="Times New Roman"/>
          <w:sz w:val="24"/>
          <w:szCs w:val="24"/>
          <w:lang w:val="sr-Cyrl-CS"/>
        </w:rPr>
        <w:t>. години</w:t>
      </w:r>
      <w:r w:rsidRPr="00894417">
        <w:rPr>
          <w:rFonts w:ascii="Times New Roman" w:hAnsi="Times New Roman" w:cs="Times New Roman"/>
          <w:sz w:val="24"/>
          <w:szCs w:val="24"/>
          <w:lang w:val="sr-Cyrl-CS"/>
        </w:rPr>
        <w:t xml:space="preserve">, али је учешће спољњег дуга у БДП смањено са 79% на 70%. Смањена је потрошња државе са 18,5% БДП у 2010. на 15,9% у 2017. </w:t>
      </w:r>
      <w:r w:rsidR="00E67672" w:rsidRPr="00894417">
        <w:rPr>
          <w:rFonts w:ascii="Times New Roman" w:hAnsi="Times New Roman" w:cs="Times New Roman"/>
          <w:sz w:val="24"/>
          <w:szCs w:val="24"/>
          <w:lang w:val="sr-Cyrl-CS"/>
        </w:rPr>
        <w:t xml:space="preserve"> години </w:t>
      </w:r>
      <w:r w:rsidRPr="00894417">
        <w:rPr>
          <w:rFonts w:ascii="Times New Roman" w:hAnsi="Times New Roman" w:cs="Times New Roman"/>
          <w:sz w:val="24"/>
          <w:szCs w:val="24"/>
          <w:lang w:val="sr-Cyrl-CS"/>
        </w:rPr>
        <w:t xml:space="preserve">(циљ је 12,4% </w:t>
      </w:r>
      <w:r w:rsidR="00E67672" w:rsidRPr="00894417">
        <w:rPr>
          <w:rFonts w:ascii="Times New Roman" w:hAnsi="Times New Roman" w:cs="Times New Roman"/>
          <w:sz w:val="24"/>
          <w:szCs w:val="24"/>
          <w:lang w:val="sr-Cyrl-CS"/>
        </w:rPr>
        <w:t xml:space="preserve"> у </w:t>
      </w:r>
      <w:r w:rsidRPr="00894417">
        <w:rPr>
          <w:rFonts w:ascii="Times New Roman" w:hAnsi="Times New Roman" w:cs="Times New Roman"/>
          <w:sz w:val="24"/>
          <w:szCs w:val="24"/>
          <w:lang w:val="sr-Cyrl-CS"/>
        </w:rPr>
        <w:t>2020</w:t>
      </w:r>
      <w:r w:rsidR="00E67672" w:rsidRPr="00894417">
        <w:rPr>
          <w:rFonts w:ascii="Times New Roman" w:hAnsi="Times New Roman" w:cs="Times New Roman"/>
          <w:sz w:val="24"/>
          <w:szCs w:val="24"/>
          <w:lang w:val="sr-Cyrl-CS"/>
        </w:rPr>
        <w:t>. години</w:t>
      </w:r>
      <w:r w:rsidRPr="00894417">
        <w:rPr>
          <w:rFonts w:ascii="Times New Roman" w:hAnsi="Times New Roman" w:cs="Times New Roman"/>
          <w:sz w:val="24"/>
          <w:szCs w:val="24"/>
          <w:lang w:val="sr-Cyrl-CS"/>
        </w:rPr>
        <w:t>).</w:t>
      </w:r>
    </w:p>
    <w:p w14:paraId="304AC78D" w14:textId="7E7D9CEB" w:rsidR="00D952A4" w:rsidRPr="00894417" w:rsidRDefault="00D952A4" w:rsidP="00B71962">
      <w:pPr>
        <w:pStyle w:val="nivo2"/>
        <w:numPr>
          <w:ilvl w:val="0"/>
          <w:numId w:val="0"/>
        </w:numPr>
        <w:spacing w:before="120" w:line="252" w:lineRule="auto"/>
        <w:ind w:firstLine="708"/>
        <w:contextualSpacing w:val="0"/>
        <w:jc w:val="both"/>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 xml:space="preserve">Ниска стопа привредног раста утицала је на спору динамику раста животног стандарда. Планирано је да у 2020. години </w:t>
      </w:r>
      <w:r w:rsidR="00E67672" w:rsidRPr="00894417">
        <w:rPr>
          <w:rFonts w:ascii="Times New Roman" w:hAnsi="Times New Roman" w:cs="Times New Roman"/>
          <w:b w:val="0"/>
          <w:sz w:val="24"/>
          <w:szCs w:val="24"/>
          <w:lang w:val="sr-Cyrl-CS"/>
        </w:rPr>
        <w:t>Република Србија достигне 8.000 евра</w:t>
      </w:r>
      <w:r w:rsidRPr="00894417">
        <w:rPr>
          <w:rFonts w:ascii="Times New Roman" w:hAnsi="Times New Roman" w:cs="Times New Roman"/>
          <w:b w:val="0"/>
          <w:sz w:val="24"/>
          <w:szCs w:val="24"/>
          <w:lang w:val="sr-Cyrl-CS"/>
        </w:rPr>
        <w:t xml:space="preserve"> по становнику, да запосленост порасте за 17%, а продуктивност за 50%. У периоду 2011-2017.</w:t>
      </w:r>
      <w:r w:rsidR="00E67672" w:rsidRPr="00894417">
        <w:rPr>
          <w:rFonts w:ascii="Times New Roman" w:hAnsi="Times New Roman" w:cs="Times New Roman"/>
          <w:b w:val="0"/>
          <w:sz w:val="24"/>
          <w:szCs w:val="24"/>
          <w:lang w:val="sr-Cyrl-CS"/>
        </w:rPr>
        <w:t xml:space="preserve"> године,</w:t>
      </w:r>
      <w:r w:rsidRPr="00894417">
        <w:rPr>
          <w:rFonts w:ascii="Times New Roman" w:hAnsi="Times New Roman" w:cs="Times New Roman"/>
          <w:b w:val="0"/>
          <w:sz w:val="24"/>
          <w:szCs w:val="24"/>
          <w:lang w:val="sr-Cyrl-CS"/>
        </w:rPr>
        <w:t xml:space="preserve"> запосленост је порасла за 4,0%, а продуктивност за 2,7%. Животни стандард у 2017.</w:t>
      </w:r>
      <w:r w:rsidR="00E67672" w:rsidRPr="00894417">
        <w:rPr>
          <w:rFonts w:ascii="Times New Roman" w:hAnsi="Times New Roman" w:cs="Times New Roman"/>
          <w:b w:val="0"/>
          <w:sz w:val="24"/>
          <w:szCs w:val="24"/>
          <w:lang w:val="sr-Cyrl-CS"/>
        </w:rPr>
        <w:t xml:space="preserve"> години</w:t>
      </w:r>
      <w:r w:rsidRPr="00894417">
        <w:rPr>
          <w:rFonts w:ascii="Times New Roman" w:hAnsi="Times New Roman" w:cs="Times New Roman"/>
          <w:b w:val="0"/>
          <w:sz w:val="24"/>
          <w:szCs w:val="24"/>
          <w:lang w:val="sr-Cyrl-CS"/>
        </w:rPr>
        <w:t xml:space="preserve"> износио је 5.200 </w:t>
      </w:r>
      <w:r w:rsidR="00E67672" w:rsidRPr="00894417">
        <w:rPr>
          <w:rFonts w:ascii="Times New Roman" w:hAnsi="Times New Roman" w:cs="Times New Roman"/>
          <w:b w:val="0"/>
          <w:sz w:val="24"/>
          <w:szCs w:val="24"/>
          <w:lang w:val="sr-Cyrl-CS"/>
        </w:rPr>
        <w:t>евра</w:t>
      </w:r>
      <w:r w:rsidRPr="00894417">
        <w:rPr>
          <w:rFonts w:ascii="Times New Roman" w:hAnsi="Times New Roman" w:cs="Times New Roman"/>
          <w:b w:val="0"/>
          <w:sz w:val="24"/>
          <w:szCs w:val="24"/>
          <w:lang w:val="sr-Cyrl-CS"/>
        </w:rPr>
        <w:t xml:space="preserve"> по становнику.</w:t>
      </w:r>
    </w:p>
    <w:p w14:paraId="3FD628EA" w14:textId="77777777" w:rsidR="00D952A4" w:rsidRPr="00894417" w:rsidRDefault="00D952A4" w:rsidP="00D952A4">
      <w:pPr>
        <w:pStyle w:val="nivo2"/>
        <w:numPr>
          <w:ilvl w:val="0"/>
          <w:numId w:val="0"/>
        </w:numPr>
        <w:contextualSpacing w:val="0"/>
        <w:jc w:val="center"/>
        <w:rPr>
          <w:rFonts w:ascii="Times New Roman" w:hAnsi="Times New Roman" w:cs="Times New Roman"/>
          <w:b w:val="0"/>
          <w:sz w:val="24"/>
          <w:szCs w:val="24"/>
          <w:lang w:val="sr-Cyrl-CS"/>
        </w:rPr>
      </w:pPr>
      <w:r w:rsidRPr="00894417">
        <w:rPr>
          <w:rFonts w:ascii="Times New Roman" w:hAnsi="Times New Roman" w:cs="Times New Roman"/>
          <w:sz w:val="24"/>
          <w:szCs w:val="24"/>
          <w:lang w:val="sr-Cyrl-CS"/>
        </w:rPr>
        <w:t>Табела 2.</w:t>
      </w:r>
      <w:r w:rsidRPr="00894417">
        <w:rPr>
          <w:rFonts w:ascii="Times New Roman" w:hAnsi="Times New Roman" w:cs="Times New Roman"/>
          <w:b w:val="0"/>
          <w:sz w:val="24"/>
          <w:szCs w:val="24"/>
          <w:lang w:val="sr-Cyrl-CS"/>
        </w:rPr>
        <w:t xml:space="preserve"> БДП, запосленост и продуктивност</w:t>
      </w:r>
    </w:p>
    <w:tbl>
      <w:tblPr>
        <w:tblStyle w:val="TableGrid"/>
        <w:tblW w:w="9356" w:type="dxa"/>
        <w:jc w:val="center"/>
        <w:tblLook w:val="04A0" w:firstRow="1" w:lastRow="0" w:firstColumn="1" w:lastColumn="0" w:noHBand="0" w:noVBand="1"/>
      </w:tblPr>
      <w:tblGrid>
        <w:gridCol w:w="3944"/>
        <w:gridCol w:w="2744"/>
        <w:gridCol w:w="2668"/>
      </w:tblGrid>
      <w:tr w:rsidR="00B9442B" w:rsidRPr="00894417" w14:paraId="2C0CAF39" w14:textId="77777777" w:rsidTr="00E92653">
        <w:trPr>
          <w:trHeight w:val="284"/>
          <w:jc w:val="center"/>
        </w:trPr>
        <w:tc>
          <w:tcPr>
            <w:tcW w:w="0" w:type="auto"/>
            <w:shd w:val="clear" w:color="auto" w:fill="C8DEEF"/>
          </w:tcPr>
          <w:p w14:paraId="15EC77CC" w14:textId="77777777" w:rsidR="00D952A4" w:rsidRPr="00894417" w:rsidRDefault="00D952A4" w:rsidP="00E92653">
            <w:pPr>
              <w:pStyle w:val="nivo2"/>
              <w:numPr>
                <w:ilvl w:val="0"/>
                <w:numId w:val="0"/>
              </w:numPr>
              <w:spacing w:before="0"/>
              <w:contextualSpacing w:val="0"/>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Циљане варијабле</w:t>
            </w:r>
          </w:p>
        </w:tc>
        <w:tc>
          <w:tcPr>
            <w:tcW w:w="0" w:type="auto"/>
            <w:shd w:val="clear" w:color="auto" w:fill="C8DEEF"/>
          </w:tcPr>
          <w:p w14:paraId="2BBC77F8" w14:textId="77777777" w:rsidR="00D952A4" w:rsidRPr="00894417" w:rsidRDefault="00D952A4" w:rsidP="00E92653">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2020</w:t>
            </w:r>
          </w:p>
        </w:tc>
        <w:tc>
          <w:tcPr>
            <w:tcW w:w="0" w:type="auto"/>
            <w:shd w:val="clear" w:color="auto" w:fill="C8DEEF"/>
          </w:tcPr>
          <w:p w14:paraId="78533B09" w14:textId="77777777" w:rsidR="00D952A4" w:rsidRPr="00894417" w:rsidRDefault="00D952A4" w:rsidP="00E92653">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2011-2017</w:t>
            </w:r>
          </w:p>
        </w:tc>
      </w:tr>
      <w:tr w:rsidR="00B9442B" w:rsidRPr="00894417" w14:paraId="2BEF8548" w14:textId="77777777" w:rsidTr="00E92653">
        <w:trPr>
          <w:trHeight w:val="255"/>
          <w:jc w:val="center"/>
        </w:trPr>
        <w:tc>
          <w:tcPr>
            <w:tcW w:w="0" w:type="auto"/>
            <w:shd w:val="clear" w:color="auto" w:fill="auto"/>
          </w:tcPr>
          <w:p w14:paraId="7DAAE75C"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БДП/ст </w:t>
            </w:r>
          </w:p>
        </w:tc>
        <w:tc>
          <w:tcPr>
            <w:tcW w:w="0" w:type="auto"/>
            <w:shd w:val="clear" w:color="auto" w:fill="auto"/>
          </w:tcPr>
          <w:p w14:paraId="207AA378" w14:textId="65CDB686" w:rsidR="00D952A4" w:rsidRPr="00894417" w:rsidRDefault="00D952A4" w:rsidP="00953ECB">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 xml:space="preserve">8.000 </w:t>
            </w:r>
            <w:r w:rsidR="00953ECB">
              <w:rPr>
                <w:rFonts w:ascii="Times New Roman" w:hAnsi="Times New Roman" w:cs="Times New Roman"/>
                <w:b w:val="0"/>
                <w:sz w:val="24"/>
                <w:szCs w:val="24"/>
                <w:lang w:val="sr-Cyrl-CS"/>
              </w:rPr>
              <w:t>евра</w:t>
            </w:r>
          </w:p>
        </w:tc>
        <w:tc>
          <w:tcPr>
            <w:tcW w:w="0" w:type="auto"/>
            <w:shd w:val="clear" w:color="auto" w:fill="auto"/>
          </w:tcPr>
          <w:p w14:paraId="1BDDED91" w14:textId="71F30B72" w:rsidR="00D952A4" w:rsidRPr="00894417" w:rsidRDefault="00D952A4" w:rsidP="00953ECB">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 xml:space="preserve">5.200 </w:t>
            </w:r>
            <w:r w:rsidR="00953ECB">
              <w:rPr>
                <w:rFonts w:ascii="Times New Roman" w:hAnsi="Times New Roman" w:cs="Times New Roman"/>
                <w:b w:val="0"/>
                <w:sz w:val="24"/>
                <w:szCs w:val="24"/>
                <w:lang w:val="sr-Cyrl-CS"/>
              </w:rPr>
              <w:t>евра</w:t>
            </w:r>
          </w:p>
        </w:tc>
      </w:tr>
      <w:tr w:rsidR="00B9442B" w:rsidRPr="00894417" w14:paraId="58ED4E63" w14:textId="77777777" w:rsidTr="00E92653">
        <w:trPr>
          <w:trHeight w:val="255"/>
          <w:jc w:val="center"/>
        </w:trPr>
        <w:tc>
          <w:tcPr>
            <w:tcW w:w="0" w:type="auto"/>
            <w:shd w:val="clear" w:color="auto" w:fill="auto"/>
          </w:tcPr>
          <w:p w14:paraId="1ED8D813"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Продуктивност (кумулатив)</w:t>
            </w:r>
          </w:p>
        </w:tc>
        <w:tc>
          <w:tcPr>
            <w:tcW w:w="0" w:type="auto"/>
            <w:shd w:val="clear" w:color="auto" w:fill="auto"/>
          </w:tcPr>
          <w:p w14:paraId="7FE61E3A" w14:textId="77777777" w:rsidR="00D952A4" w:rsidRPr="00894417" w:rsidRDefault="00D952A4" w:rsidP="00E92653">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Раст од 50%</w:t>
            </w:r>
          </w:p>
        </w:tc>
        <w:tc>
          <w:tcPr>
            <w:tcW w:w="0" w:type="auto"/>
            <w:shd w:val="clear" w:color="auto" w:fill="auto"/>
          </w:tcPr>
          <w:p w14:paraId="3A22824B" w14:textId="77777777" w:rsidR="00D952A4" w:rsidRPr="00894417" w:rsidRDefault="00D952A4" w:rsidP="00E92653">
            <w:pPr>
              <w:pStyle w:val="nivo2"/>
              <w:numPr>
                <w:ilvl w:val="0"/>
                <w:numId w:val="0"/>
              </w:numPr>
              <w:spacing w:before="0"/>
              <w:contextualSpacing w:val="0"/>
              <w:jc w:val="center"/>
              <w:rPr>
                <w:rFonts w:ascii="Times New Roman" w:hAnsi="Times New Roman" w:cs="Times New Roman"/>
                <w:b w:val="0"/>
                <w:sz w:val="24"/>
                <w:szCs w:val="24"/>
                <w:highlight w:val="yellow"/>
                <w:lang w:val="sr-Cyrl-CS"/>
              </w:rPr>
            </w:pPr>
            <w:r w:rsidRPr="00894417">
              <w:rPr>
                <w:rFonts w:ascii="Times New Roman" w:hAnsi="Times New Roman" w:cs="Times New Roman"/>
                <w:b w:val="0"/>
                <w:sz w:val="24"/>
                <w:szCs w:val="24"/>
                <w:lang w:val="sr-Cyrl-CS"/>
              </w:rPr>
              <w:t>2,7%</w:t>
            </w:r>
          </w:p>
        </w:tc>
      </w:tr>
      <w:tr w:rsidR="00B9442B" w:rsidRPr="00894417" w14:paraId="04D51261" w14:textId="77777777" w:rsidTr="00E92653">
        <w:trPr>
          <w:trHeight w:val="255"/>
          <w:jc w:val="center"/>
        </w:trPr>
        <w:tc>
          <w:tcPr>
            <w:tcW w:w="0" w:type="auto"/>
            <w:shd w:val="clear" w:color="auto" w:fill="auto"/>
          </w:tcPr>
          <w:p w14:paraId="22E50F52"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Запосленост (кумулатив)</w:t>
            </w:r>
          </w:p>
        </w:tc>
        <w:tc>
          <w:tcPr>
            <w:tcW w:w="0" w:type="auto"/>
            <w:shd w:val="clear" w:color="auto" w:fill="auto"/>
          </w:tcPr>
          <w:p w14:paraId="48899115" w14:textId="77777777" w:rsidR="00D952A4" w:rsidRPr="00894417" w:rsidRDefault="00D952A4" w:rsidP="00E92653">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440.000 (17% раст)</w:t>
            </w:r>
          </w:p>
        </w:tc>
        <w:tc>
          <w:tcPr>
            <w:tcW w:w="0" w:type="auto"/>
            <w:shd w:val="clear" w:color="auto" w:fill="auto"/>
          </w:tcPr>
          <w:p w14:paraId="608FB9BB" w14:textId="77777777" w:rsidR="00D952A4" w:rsidRPr="00894417" w:rsidRDefault="00D952A4" w:rsidP="00E92653">
            <w:pPr>
              <w:pStyle w:val="nivo2"/>
              <w:numPr>
                <w:ilvl w:val="0"/>
                <w:numId w:val="0"/>
              </w:numPr>
              <w:spacing w:before="0"/>
              <w:contextualSpacing w:val="0"/>
              <w:jc w:val="center"/>
              <w:rPr>
                <w:rFonts w:ascii="Times New Roman" w:hAnsi="Times New Roman" w:cs="Times New Roman"/>
                <w:b w:val="0"/>
                <w:sz w:val="24"/>
                <w:szCs w:val="24"/>
                <w:highlight w:val="yellow"/>
                <w:lang w:val="sr-Cyrl-CS"/>
              </w:rPr>
            </w:pPr>
            <w:r w:rsidRPr="00894417">
              <w:rPr>
                <w:rFonts w:ascii="Times New Roman" w:hAnsi="Times New Roman" w:cs="Times New Roman"/>
                <w:b w:val="0"/>
                <w:sz w:val="24"/>
                <w:szCs w:val="24"/>
                <w:lang w:val="sr-Cyrl-CS"/>
              </w:rPr>
              <w:t>76.159 (4,0% раст)</w:t>
            </w:r>
          </w:p>
        </w:tc>
      </w:tr>
    </w:tbl>
    <w:p w14:paraId="7D2EC5BD" w14:textId="18BC17CE" w:rsidR="00D952A4" w:rsidRPr="00894417" w:rsidRDefault="00D952A4" w:rsidP="00D952A4">
      <w:pPr>
        <w:pStyle w:val="nivo2"/>
        <w:numPr>
          <w:ilvl w:val="0"/>
          <w:numId w:val="0"/>
        </w:numPr>
        <w:spacing w:before="0"/>
        <w:contextualSpacing w:val="0"/>
        <w:jc w:val="center"/>
        <w:rPr>
          <w:rFonts w:ascii="Times New Roman" w:hAnsi="Times New Roman" w:cs="Times New Roman"/>
          <w:b w:val="0"/>
          <w:sz w:val="24"/>
          <w:szCs w:val="24"/>
          <w:lang w:val="sr-Cyrl-CS"/>
        </w:rPr>
      </w:pPr>
      <w:r w:rsidRPr="00894417">
        <w:rPr>
          <w:rFonts w:ascii="Times New Roman" w:hAnsi="Times New Roman" w:cs="Times New Roman"/>
          <w:b w:val="0"/>
          <w:i/>
          <w:sz w:val="24"/>
          <w:szCs w:val="24"/>
          <w:lang w:val="sr-Cyrl-CS"/>
        </w:rPr>
        <w:t>Извор</w:t>
      </w:r>
      <w:r w:rsidRPr="00894417">
        <w:rPr>
          <w:rFonts w:ascii="Times New Roman" w:hAnsi="Times New Roman" w:cs="Times New Roman"/>
          <w:b w:val="0"/>
          <w:sz w:val="24"/>
          <w:szCs w:val="24"/>
          <w:lang w:val="sr-Cyrl-CS"/>
        </w:rPr>
        <w:t>: РЗС, прорачун истраживање</w:t>
      </w:r>
      <w:r w:rsidR="00692BCD" w:rsidRPr="00894417">
        <w:rPr>
          <w:rFonts w:ascii="Times New Roman" w:hAnsi="Times New Roman" w:cs="Times New Roman"/>
          <w:b w:val="0"/>
          <w:sz w:val="24"/>
          <w:szCs w:val="24"/>
          <w:lang w:val="sr-Cyrl-CS"/>
        </w:rPr>
        <w:t xml:space="preserve"> Министарства привреде</w:t>
      </w:r>
    </w:p>
    <w:p w14:paraId="0664CDD6" w14:textId="77777777" w:rsidR="00D952A4" w:rsidRPr="00894417" w:rsidRDefault="00D952A4" w:rsidP="00B71962">
      <w:pPr>
        <w:pStyle w:val="nivo2"/>
        <w:numPr>
          <w:ilvl w:val="0"/>
          <w:numId w:val="0"/>
        </w:numPr>
        <w:spacing w:before="120" w:line="252" w:lineRule="auto"/>
        <w:ind w:firstLine="708"/>
        <w:contextualSpacing w:val="0"/>
        <w:jc w:val="both"/>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Структурне промене као кључни стратешки циљ су биле веома скромне. Учешће индустрије у БДП са 18,8% повећало се на 21,7%, док је смањено учешће пољопривреде са 8,5% на 6,0%, грађевинарства са 4,7% на 4,6% и услуга са 51,0% на 50,0%.</w:t>
      </w:r>
    </w:p>
    <w:p w14:paraId="5F7761FB" w14:textId="0B823826" w:rsidR="00B71962" w:rsidRPr="00894417" w:rsidRDefault="00D952A4" w:rsidP="00C71546">
      <w:pPr>
        <w:autoSpaceDE w:val="0"/>
        <w:autoSpaceDN w:val="0"/>
        <w:adjustRightInd w:val="0"/>
        <w:spacing w:before="120" w:after="0" w:line="252" w:lineRule="auto"/>
        <w:ind w:firstLine="397"/>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Реализација планираног инду</w:t>
      </w:r>
      <w:r w:rsidR="00CC222F" w:rsidRPr="00894417">
        <w:rPr>
          <w:rFonts w:ascii="Times New Roman" w:hAnsi="Times New Roman" w:cs="Times New Roman"/>
          <w:sz w:val="24"/>
          <w:szCs w:val="24"/>
          <w:lang w:val="sr-Cyrl-CS"/>
        </w:rPr>
        <w:t>стријског раста до 2020. године</w:t>
      </w:r>
      <w:r w:rsidRPr="00894417">
        <w:rPr>
          <w:rFonts w:ascii="Times New Roman" w:hAnsi="Times New Roman" w:cs="Times New Roman"/>
          <w:sz w:val="24"/>
          <w:szCs w:val="24"/>
          <w:lang w:val="sr-Cyrl-CS"/>
        </w:rPr>
        <w:t xml:space="preserve"> </w:t>
      </w:r>
      <w:r w:rsidR="00BD7D3A" w:rsidRPr="00894417">
        <w:rPr>
          <w:rFonts w:ascii="Times New Roman" w:hAnsi="Times New Roman" w:cs="Times New Roman"/>
          <w:sz w:val="24"/>
          <w:szCs w:val="24"/>
          <w:lang w:val="sr-Cyrl-CS"/>
        </w:rPr>
        <w:t>највише</w:t>
      </w:r>
      <w:r w:rsidRPr="00894417">
        <w:rPr>
          <w:rFonts w:ascii="Times New Roman" w:hAnsi="Times New Roman" w:cs="Times New Roman"/>
          <w:sz w:val="24"/>
          <w:szCs w:val="24"/>
          <w:lang w:val="sr-Cyrl-CS"/>
        </w:rPr>
        <w:t xml:space="preserve"> је зависила од раста укупних инвестиција. Наиме, планирано је повећање инвестиција са 4,9 </w:t>
      </w:r>
      <w:r w:rsidR="00EB75AB" w:rsidRPr="00894417">
        <w:rPr>
          <w:rFonts w:ascii="Times New Roman" w:hAnsi="Times New Roman" w:cs="Times New Roman"/>
          <w:sz w:val="24"/>
          <w:szCs w:val="24"/>
          <w:lang w:val="sr-Cyrl-CS"/>
        </w:rPr>
        <w:t>милијарди</w:t>
      </w:r>
      <w:r w:rsidR="004E2B7C" w:rsidRPr="00894417">
        <w:rPr>
          <w:rFonts w:ascii="Times New Roman" w:hAnsi="Times New Roman" w:cs="Times New Roman"/>
          <w:sz w:val="24"/>
          <w:szCs w:val="24"/>
          <w:lang w:val="sr-Cyrl-CS"/>
        </w:rPr>
        <w:t xml:space="preserve"> евра </w:t>
      </w:r>
      <w:r w:rsidRPr="00894417">
        <w:rPr>
          <w:rFonts w:ascii="Times New Roman" w:hAnsi="Times New Roman" w:cs="Times New Roman"/>
          <w:sz w:val="24"/>
          <w:szCs w:val="24"/>
          <w:lang w:val="sr-Cyrl-CS"/>
        </w:rPr>
        <w:t xml:space="preserve">у 2010. на 9 </w:t>
      </w:r>
      <w:r w:rsidR="00EB75AB" w:rsidRPr="00894417">
        <w:rPr>
          <w:rFonts w:ascii="Times New Roman" w:hAnsi="Times New Roman" w:cs="Times New Roman"/>
          <w:sz w:val="24"/>
          <w:szCs w:val="24"/>
          <w:lang w:val="sr-Cyrl-CS"/>
        </w:rPr>
        <w:t>милијарди</w:t>
      </w:r>
      <w:r w:rsidR="004E2B7C" w:rsidRPr="00894417">
        <w:rPr>
          <w:rFonts w:ascii="Times New Roman" w:hAnsi="Times New Roman" w:cs="Times New Roman"/>
          <w:sz w:val="24"/>
          <w:szCs w:val="24"/>
          <w:lang w:val="sr-Cyrl-CS"/>
        </w:rPr>
        <w:t xml:space="preserve"> евра</w:t>
      </w:r>
      <w:r w:rsidRPr="00894417">
        <w:rPr>
          <w:rFonts w:ascii="Times New Roman" w:hAnsi="Times New Roman" w:cs="Times New Roman"/>
          <w:sz w:val="24"/>
          <w:szCs w:val="24"/>
          <w:lang w:val="sr-Cyrl-CS"/>
        </w:rPr>
        <w:t xml:space="preserve"> у 2015</w:t>
      </w:r>
      <w:r w:rsidR="004E2B7C" w:rsidRPr="00894417">
        <w:rPr>
          <w:rFonts w:ascii="Times New Roman" w:hAnsi="Times New Roman" w:cs="Times New Roman"/>
          <w:sz w:val="24"/>
          <w:szCs w:val="24"/>
          <w:lang w:val="sr-Cyrl-CS"/>
        </w:rPr>
        <w:t>. години</w:t>
      </w:r>
      <w:r w:rsidRPr="00894417">
        <w:rPr>
          <w:rFonts w:ascii="Times New Roman" w:hAnsi="Times New Roman" w:cs="Times New Roman"/>
          <w:sz w:val="24"/>
          <w:szCs w:val="24"/>
          <w:lang w:val="sr-Cyrl-CS"/>
        </w:rPr>
        <w:t>, с</w:t>
      </w:r>
      <w:r w:rsidR="004E2B7C"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тим да 2020. </w:t>
      </w:r>
      <w:r w:rsidR="004E2B7C" w:rsidRP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износе скоро 15 </w:t>
      </w:r>
      <w:r w:rsidR="00EB75AB" w:rsidRPr="00894417">
        <w:rPr>
          <w:rFonts w:ascii="Times New Roman" w:hAnsi="Times New Roman" w:cs="Times New Roman"/>
          <w:sz w:val="24"/>
          <w:szCs w:val="24"/>
          <w:lang w:val="sr-Cyrl-CS"/>
        </w:rPr>
        <w:t>милијарди</w:t>
      </w:r>
      <w:r w:rsidR="004E2B7C" w:rsidRPr="00894417">
        <w:rPr>
          <w:rFonts w:ascii="Times New Roman" w:hAnsi="Times New Roman" w:cs="Times New Roman"/>
          <w:sz w:val="24"/>
          <w:szCs w:val="24"/>
          <w:lang w:val="sr-Cyrl-CS"/>
        </w:rPr>
        <w:t xml:space="preserve"> евра</w:t>
      </w:r>
      <w:r w:rsidRPr="00894417">
        <w:rPr>
          <w:rFonts w:ascii="Times New Roman" w:hAnsi="Times New Roman" w:cs="Times New Roman"/>
          <w:sz w:val="24"/>
          <w:szCs w:val="24"/>
          <w:lang w:val="sr-Cyrl-CS"/>
        </w:rPr>
        <w:t>. У 2017.</w:t>
      </w:r>
      <w:r w:rsidR="005A359D" w:rsidRPr="00894417">
        <w:rPr>
          <w:rFonts w:ascii="Times New Roman" w:hAnsi="Times New Roman" w:cs="Times New Roman"/>
          <w:sz w:val="24"/>
          <w:szCs w:val="24"/>
          <w:lang w:val="sr-Cyrl-CS"/>
        </w:rPr>
        <w:t xml:space="preserve"> години</w:t>
      </w:r>
      <w:r w:rsidRPr="00894417">
        <w:rPr>
          <w:rFonts w:ascii="Times New Roman" w:hAnsi="Times New Roman" w:cs="Times New Roman"/>
          <w:sz w:val="24"/>
          <w:szCs w:val="24"/>
          <w:lang w:val="sr-Cyrl-CS"/>
        </w:rPr>
        <w:t xml:space="preserve"> су износиле 6,8 </w:t>
      </w:r>
      <w:r w:rsidR="00EB75AB" w:rsidRPr="00894417">
        <w:rPr>
          <w:rFonts w:ascii="Times New Roman" w:hAnsi="Times New Roman" w:cs="Times New Roman"/>
          <w:sz w:val="24"/>
          <w:szCs w:val="24"/>
          <w:lang w:val="sr-Cyrl-CS"/>
        </w:rPr>
        <w:t>милијарди</w:t>
      </w:r>
      <w:r w:rsidR="005A359D" w:rsidRPr="00894417">
        <w:rPr>
          <w:rFonts w:ascii="Times New Roman" w:hAnsi="Times New Roman" w:cs="Times New Roman"/>
          <w:sz w:val="24"/>
          <w:szCs w:val="24"/>
          <w:lang w:val="sr-Cyrl-CS"/>
        </w:rPr>
        <w:t xml:space="preserve"> евра</w:t>
      </w:r>
      <w:r w:rsidRPr="00894417">
        <w:rPr>
          <w:rFonts w:ascii="Times New Roman" w:hAnsi="Times New Roman" w:cs="Times New Roman"/>
          <w:sz w:val="24"/>
          <w:szCs w:val="24"/>
          <w:lang w:val="sr-Cyrl-CS"/>
        </w:rPr>
        <w:t xml:space="preserve">. Учешће инвестиција је </w:t>
      </w:r>
      <w:r w:rsidRPr="00894417">
        <w:rPr>
          <w:rFonts w:ascii="Times New Roman" w:hAnsi="Times New Roman" w:cs="Times New Roman"/>
          <w:sz w:val="24"/>
          <w:szCs w:val="24"/>
          <w:lang w:val="sr-Cyrl-CS"/>
        </w:rPr>
        <w:lastRenderedPageBreak/>
        <w:t xml:space="preserve">2010. године износило 18,6% БДП, циљ је био постепено годишње повећање учешћа, да би 2020. године износило 28% БДП. Учешће укупних инвестиција у 2017. </w:t>
      </w:r>
      <w:r w:rsidR="00B80D42" w:rsidRPr="00894417">
        <w:rPr>
          <w:rFonts w:ascii="Times New Roman" w:hAnsi="Times New Roman" w:cs="Times New Roman"/>
          <w:sz w:val="24"/>
          <w:szCs w:val="24"/>
          <w:lang w:val="sr-Cyrl-CS"/>
        </w:rPr>
        <w:t xml:space="preserve">години </w:t>
      </w:r>
      <w:r w:rsidRPr="00894417">
        <w:rPr>
          <w:rFonts w:ascii="Times New Roman" w:hAnsi="Times New Roman" w:cs="Times New Roman"/>
          <w:sz w:val="24"/>
          <w:szCs w:val="24"/>
          <w:lang w:val="sr-Cyrl-CS"/>
        </w:rPr>
        <w:t>износило је 18,5%, што је на истом нивоу као у 2010.</w:t>
      </w:r>
      <w:r w:rsidR="00FD764A" w:rsidRPr="00894417">
        <w:rPr>
          <w:rFonts w:ascii="Times New Roman" w:hAnsi="Times New Roman" w:cs="Times New Roman"/>
          <w:sz w:val="24"/>
          <w:szCs w:val="24"/>
          <w:lang w:val="sr-Cyrl-CS"/>
        </w:rPr>
        <w:t xml:space="preserve"> години.</w:t>
      </w:r>
    </w:p>
    <w:p w14:paraId="054DE26A" w14:textId="2321B708" w:rsidR="00D952A4" w:rsidRPr="00894417" w:rsidRDefault="00D952A4" w:rsidP="00D952A4">
      <w:pPr>
        <w:spacing w:before="80" w:after="0"/>
        <w:ind w:left="397"/>
        <w:jc w:val="center"/>
        <w:rPr>
          <w:rFonts w:ascii="Times New Roman" w:hAnsi="Times New Roman" w:cs="Times New Roman"/>
          <w:sz w:val="24"/>
          <w:szCs w:val="24"/>
          <w:lang w:val="sr-Cyrl-CS"/>
        </w:rPr>
      </w:pPr>
      <w:r w:rsidRPr="00894417">
        <w:rPr>
          <w:rFonts w:ascii="Times New Roman" w:hAnsi="Times New Roman" w:cs="Times New Roman"/>
          <w:b/>
          <w:sz w:val="24"/>
          <w:szCs w:val="24"/>
          <w:lang w:val="sr-Cyrl-CS"/>
        </w:rPr>
        <w:t>Табела 3.</w:t>
      </w:r>
      <w:r w:rsidRPr="00894417">
        <w:rPr>
          <w:rFonts w:ascii="Times New Roman" w:hAnsi="Times New Roman" w:cs="Times New Roman"/>
          <w:sz w:val="24"/>
          <w:szCs w:val="24"/>
          <w:lang w:val="sr-Cyrl-CS"/>
        </w:rPr>
        <w:t xml:space="preserve"> Инвестиције</w:t>
      </w:r>
    </w:p>
    <w:tbl>
      <w:tblPr>
        <w:tblStyle w:val="TableGrid"/>
        <w:tblW w:w="9356" w:type="dxa"/>
        <w:jc w:val="center"/>
        <w:tblLook w:val="04A0" w:firstRow="1" w:lastRow="0" w:firstColumn="1" w:lastColumn="0" w:noHBand="0" w:noVBand="1"/>
      </w:tblPr>
      <w:tblGrid>
        <w:gridCol w:w="2854"/>
        <w:gridCol w:w="2806"/>
        <w:gridCol w:w="3696"/>
      </w:tblGrid>
      <w:tr w:rsidR="00B9442B" w:rsidRPr="00894417" w14:paraId="31336E66" w14:textId="77777777" w:rsidTr="00E92653">
        <w:trPr>
          <w:trHeight w:val="283"/>
          <w:jc w:val="center"/>
        </w:trPr>
        <w:tc>
          <w:tcPr>
            <w:tcW w:w="0" w:type="auto"/>
            <w:shd w:val="clear" w:color="auto" w:fill="C8DEEF"/>
          </w:tcPr>
          <w:p w14:paraId="17F3A532" w14:textId="77777777" w:rsidR="00D952A4" w:rsidRPr="00894417" w:rsidRDefault="00D952A4" w:rsidP="00E92653">
            <w:pPr>
              <w:rPr>
                <w:rFonts w:ascii="Times New Roman" w:hAnsi="Times New Roman" w:cs="Times New Roman"/>
                <w:sz w:val="24"/>
                <w:szCs w:val="24"/>
                <w:lang w:val="sr-Cyrl-CS"/>
              </w:rPr>
            </w:pPr>
          </w:p>
        </w:tc>
        <w:tc>
          <w:tcPr>
            <w:tcW w:w="0" w:type="auto"/>
            <w:shd w:val="clear" w:color="auto" w:fill="C8DEEF"/>
            <w:tcMar>
              <w:top w:w="28" w:type="dxa"/>
              <w:left w:w="57" w:type="dxa"/>
              <w:bottom w:w="28" w:type="dxa"/>
              <w:right w:w="57" w:type="dxa"/>
            </w:tcMar>
            <w:vAlign w:val="center"/>
          </w:tcPr>
          <w:p w14:paraId="79153AD7"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Укупне инвестиције</w:t>
            </w:r>
          </w:p>
        </w:tc>
        <w:tc>
          <w:tcPr>
            <w:tcW w:w="0" w:type="auto"/>
            <w:shd w:val="clear" w:color="auto" w:fill="C8DEEF"/>
            <w:tcMar>
              <w:top w:w="28" w:type="dxa"/>
              <w:left w:w="57" w:type="dxa"/>
              <w:bottom w:w="28" w:type="dxa"/>
              <w:right w:w="57" w:type="dxa"/>
            </w:tcMar>
            <w:vAlign w:val="center"/>
          </w:tcPr>
          <w:p w14:paraId="3E7F357A"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Учешће инвестиција у БДП</w:t>
            </w:r>
          </w:p>
        </w:tc>
      </w:tr>
      <w:tr w:rsidR="00B9442B" w:rsidRPr="00894417" w14:paraId="2C0BF385" w14:textId="77777777" w:rsidTr="00E92653">
        <w:trPr>
          <w:trHeight w:val="255"/>
          <w:jc w:val="center"/>
        </w:trPr>
        <w:tc>
          <w:tcPr>
            <w:tcW w:w="0" w:type="auto"/>
            <w:vAlign w:val="center"/>
          </w:tcPr>
          <w:p w14:paraId="1D1F1A2C"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Планирано у 2020.</w:t>
            </w:r>
          </w:p>
        </w:tc>
        <w:tc>
          <w:tcPr>
            <w:tcW w:w="0" w:type="auto"/>
            <w:vAlign w:val="center"/>
          </w:tcPr>
          <w:p w14:paraId="4D3BB8AA" w14:textId="79AACE15" w:rsidR="00D952A4" w:rsidRPr="00894417" w:rsidRDefault="00FC2D7F"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15 милијарди евра</w:t>
            </w:r>
          </w:p>
        </w:tc>
        <w:tc>
          <w:tcPr>
            <w:tcW w:w="0" w:type="auto"/>
            <w:vAlign w:val="center"/>
          </w:tcPr>
          <w:p w14:paraId="072831D2"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28% БДП</w:t>
            </w:r>
          </w:p>
        </w:tc>
      </w:tr>
      <w:tr w:rsidR="00B9442B" w:rsidRPr="00894417" w14:paraId="71B65EE2" w14:textId="77777777" w:rsidTr="00E92653">
        <w:trPr>
          <w:trHeight w:val="255"/>
          <w:jc w:val="center"/>
        </w:trPr>
        <w:tc>
          <w:tcPr>
            <w:tcW w:w="0" w:type="auto"/>
            <w:vAlign w:val="center"/>
          </w:tcPr>
          <w:p w14:paraId="618A11ED"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Реализовано у 2017.</w:t>
            </w:r>
          </w:p>
        </w:tc>
        <w:tc>
          <w:tcPr>
            <w:tcW w:w="0" w:type="auto"/>
            <w:vAlign w:val="center"/>
          </w:tcPr>
          <w:p w14:paraId="08DE9E6C" w14:textId="3FDB0999" w:rsidR="00D952A4" w:rsidRPr="00894417" w:rsidRDefault="00FC2D7F"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6,8 милијарди евра</w:t>
            </w:r>
          </w:p>
        </w:tc>
        <w:tc>
          <w:tcPr>
            <w:tcW w:w="0" w:type="auto"/>
            <w:vAlign w:val="center"/>
          </w:tcPr>
          <w:p w14:paraId="5F70493C"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18,5% БДП</w:t>
            </w:r>
          </w:p>
        </w:tc>
      </w:tr>
      <w:tr w:rsidR="00B9442B" w:rsidRPr="00894417" w14:paraId="4A37A1CA" w14:textId="77777777" w:rsidTr="00E92653">
        <w:trPr>
          <w:trHeight w:val="255"/>
          <w:jc w:val="center"/>
        </w:trPr>
        <w:tc>
          <w:tcPr>
            <w:tcW w:w="0" w:type="auto"/>
            <w:vAlign w:val="center"/>
          </w:tcPr>
          <w:p w14:paraId="7C62E701"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Разлика </w:t>
            </w:r>
          </w:p>
        </w:tc>
        <w:tc>
          <w:tcPr>
            <w:tcW w:w="0" w:type="auto"/>
            <w:vAlign w:val="center"/>
          </w:tcPr>
          <w:p w14:paraId="79450892" w14:textId="01AA8F54" w:rsidR="00D952A4" w:rsidRPr="00894417" w:rsidRDefault="00FC2D7F"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-8,2 милијарди евра</w:t>
            </w:r>
          </w:p>
        </w:tc>
        <w:tc>
          <w:tcPr>
            <w:tcW w:w="0" w:type="auto"/>
            <w:vAlign w:val="center"/>
          </w:tcPr>
          <w:p w14:paraId="6866C8F1"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-9,5 п.п.</w:t>
            </w:r>
          </w:p>
        </w:tc>
      </w:tr>
    </w:tbl>
    <w:p w14:paraId="53468CDC" w14:textId="5C380CDA" w:rsidR="00D952A4" w:rsidRPr="00894417" w:rsidRDefault="00D952A4" w:rsidP="00D952A4">
      <w:pPr>
        <w:spacing w:after="0"/>
        <w:ind w:left="284"/>
        <w:jc w:val="center"/>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Извор</w:t>
      </w:r>
      <w:r w:rsidRPr="00894417">
        <w:rPr>
          <w:rFonts w:ascii="Times New Roman" w:hAnsi="Times New Roman" w:cs="Times New Roman"/>
          <w:sz w:val="24"/>
          <w:szCs w:val="24"/>
          <w:lang w:val="sr-Cyrl-CS"/>
        </w:rPr>
        <w:t xml:space="preserve">: </w:t>
      </w:r>
      <w:r w:rsidR="0086144D" w:rsidRPr="00894417">
        <w:rPr>
          <w:rFonts w:ascii="Times New Roman" w:hAnsi="Times New Roman" w:cs="Times New Roman"/>
          <w:sz w:val="24"/>
          <w:szCs w:val="24"/>
          <w:lang w:val="sr-Cyrl-CS"/>
        </w:rPr>
        <w:t xml:space="preserve">Републички завод за статистику (у даљем тексту </w:t>
      </w:r>
      <w:r w:rsidRPr="00894417">
        <w:rPr>
          <w:rFonts w:ascii="Times New Roman" w:hAnsi="Times New Roman" w:cs="Times New Roman"/>
          <w:sz w:val="24"/>
          <w:szCs w:val="24"/>
          <w:lang w:val="sr-Cyrl-CS"/>
        </w:rPr>
        <w:t>РЗС</w:t>
      </w:r>
      <w:r w:rsidR="0086144D" w:rsidRPr="00894417">
        <w:rPr>
          <w:rFonts w:ascii="Times New Roman" w:hAnsi="Times New Roman" w:cs="Times New Roman"/>
          <w:sz w:val="24"/>
          <w:szCs w:val="24"/>
          <w:lang w:val="sr-Cyrl-CS"/>
        </w:rPr>
        <w:t>)</w:t>
      </w:r>
    </w:p>
    <w:p w14:paraId="5496C2E4" w14:textId="470CC1BB" w:rsidR="00D952A4" w:rsidRPr="00894417" w:rsidRDefault="00D952A4" w:rsidP="00B71962">
      <w:pPr>
        <w:autoSpaceDE w:val="0"/>
        <w:autoSpaceDN w:val="0"/>
        <w:adjustRightInd w:val="0"/>
        <w:spacing w:before="120" w:after="0" w:line="252" w:lineRule="auto"/>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Због недостатка домаћег капитала, један од кључних стратешких циљева је било интензивирање привлачење </w:t>
      </w:r>
      <w:r w:rsidR="0086144D" w:rsidRPr="00894417">
        <w:rPr>
          <w:rFonts w:ascii="Times New Roman" w:hAnsi="Times New Roman" w:cs="Times New Roman"/>
          <w:sz w:val="24"/>
          <w:szCs w:val="24"/>
          <w:lang w:val="sr-Cyrl-CS"/>
        </w:rPr>
        <w:t xml:space="preserve">страних директних инвестиција (у даљем тексту: </w:t>
      </w:r>
      <w:r w:rsidRPr="00894417">
        <w:rPr>
          <w:rFonts w:ascii="Times New Roman" w:hAnsi="Times New Roman" w:cs="Times New Roman"/>
          <w:sz w:val="24"/>
          <w:szCs w:val="24"/>
          <w:lang w:val="sr-Cyrl-CS"/>
        </w:rPr>
        <w:t>СДИ</w:t>
      </w:r>
      <w:r w:rsidR="0086144D"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у периоду 2011-2020.</w:t>
      </w:r>
      <w:r w:rsidR="007A3C97" w:rsidRPr="00894417">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Стратегија се базирала на нето приливу страних директних инвестиција у износу од 22,7 </w:t>
      </w:r>
      <w:r w:rsidR="002C6FA2" w:rsidRPr="00894417">
        <w:rPr>
          <w:rFonts w:ascii="Times New Roman" w:hAnsi="Times New Roman" w:cs="Times New Roman"/>
          <w:sz w:val="24"/>
          <w:szCs w:val="24"/>
          <w:lang w:val="sr-Cyrl-CS"/>
        </w:rPr>
        <w:t>милијарди</w:t>
      </w:r>
      <w:r w:rsidRPr="00894417">
        <w:rPr>
          <w:rFonts w:ascii="Times New Roman" w:hAnsi="Times New Roman" w:cs="Times New Roman"/>
          <w:sz w:val="24"/>
          <w:szCs w:val="24"/>
          <w:lang w:val="sr-Cyrl-CS"/>
        </w:rPr>
        <w:t xml:space="preserve"> евра у периоду 2011‐2020.</w:t>
      </w:r>
      <w:r w:rsidR="005A2FA7" w:rsidRPr="00894417">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(кумулативни износ), односно, 5,8% БДП просечно годишње.</w:t>
      </w:r>
    </w:p>
    <w:p w14:paraId="7E4EDE1A" w14:textId="77777777" w:rsidR="00D952A4" w:rsidRPr="00894417" w:rsidRDefault="00D952A4" w:rsidP="00D952A4">
      <w:pPr>
        <w:spacing w:before="80" w:after="0"/>
        <w:jc w:val="center"/>
        <w:rPr>
          <w:rFonts w:ascii="Times New Roman" w:hAnsi="Times New Roman" w:cs="Times New Roman"/>
          <w:sz w:val="24"/>
          <w:szCs w:val="24"/>
          <w:lang w:val="sr-Cyrl-CS"/>
        </w:rPr>
      </w:pPr>
      <w:r w:rsidRPr="00894417">
        <w:rPr>
          <w:rFonts w:ascii="Times New Roman" w:hAnsi="Times New Roman" w:cs="Times New Roman"/>
          <w:b/>
          <w:sz w:val="24"/>
          <w:szCs w:val="24"/>
          <w:lang w:val="sr-Cyrl-CS"/>
        </w:rPr>
        <w:t>Табела 4.</w:t>
      </w:r>
      <w:r w:rsidRPr="00894417">
        <w:rPr>
          <w:rFonts w:ascii="Times New Roman" w:hAnsi="Times New Roman" w:cs="Times New Roman"/>
          <w:sz w:val="24"/>
          <w:szCs w:val="24"/>
          <w:lang w:val="sr-Cyrl-CS"/>
        </w:rPr>
        <w:t xml:space="preserve"> Реализација привлачења СДИ 2011-2017</w:t>
      </w:r>
    </w:p>
    <w:tbl>
      <w:tblPr>
        <w:tblStyle w:val="TableGrid"/>
        <w:tblW w:w="9356" w:type="dxa"/>
        <w:jc w:val="center"/>
        <w:tblLook w:val="04A0" w:firstRow="1" w:lastRow="0" w:firstColumn="1" w:lastColumn="0" w:noHBand="0" w:noVBand="1"/>
      </w:tblPr>
      <w:tblGrid>
        <w:gridCol w:w="4631"/>
        <w:gridCol w:w="2024"/>
        <w:gridCol w:w="2701"/>
      </w:tblGrid>
      <w:tr w:rsidR="00B9442B" w:rsidRPr="00894417" w14:paraId="34B0B761" w14:textId="77777777" w:rsidTr="00E92653">
        <w:trPr>
          <w:jc w:val="center"/>
        </w:trPr>
        <w:tc>
          <w:tcPr>
            <w:tcW w:w="4106" w:type="dxa"/>
            <w:shd w:val="clear" w:color="auto" w:fill="C8DEEF"/>
            <w:vAlign w:val="center"/>
          </w:tcPr>
          <w:p w14:paraId="32AB79E4"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Показатељи</w:t>
            </w:r>
          </w:p>
        </w:tc>
        <w:tc>
          <w:tcPr>
            <w:tcW w:w="1795" w:type="dxa"/>
            <w:shd w:val="clear" w:color="auto" w:fill="C8DEEF"/>
          </w:tcPr>
          <w:p w14:paraId="776FEFC6"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Реализација</w:t>
            </w:r>
          </w:p>
          <w:p w14:paraId="1C4E77DE"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2011-2017</w:t>
            </w:r>
          </w:p>
        </w:tc>
        <w:tc>
          <w:tcPr>
            <w:tcW w:w="2395" w:type="dxa"/>
            <w:shd w:val="clear" w:color="auto" w:fill="C8DEEF"/>
          </w:tcPr>
          <w:p w14:paraId="095939B9"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Планирано</w:t>
            </w:r>
          </w:p>
          <w:p w14:paraId="3F0818EB"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2011-2020.</w:t>
            </w:r>
          </w:p>
        </w:tc>
      </w:tr>
      <w:tr w:rsidR="00B9442B" w:rsidRPr="00894417" w14:paraId="6DD7F3D5" w14:textId="77777777" w:rsidTr="00E92653">
        <w:trPr>
          <w:trHeight w:val="255"/>
          <w:jc w:val="center"/>
        </w:trPr>
        <w:tc>
          <w:tcPr>
            <w:tcW w:w="4106" w:type="dxa"/>
          </w:tcPr>
          <w:p w14:paraId="7A77CD11" w14:textId="44558076"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СДИ нето– укупно /</w:t>
            </w:r>
            <w:r w:rsidR="00FC2D7F" w:rsidRPr="00894417">
              <w:rPr>
                <w:rFonts w:ascii="Times New Roman" w:hAnsi="Times New Roman" w:cs="Times New Roman"/>
                <w:sz w:val="24"/>
                <w:szCs w:val="24"/>
                <w:lang w:val="sr-Cyrl-CS"/>
              </w:rPr>
              <w:t>милијарди</w:t>
            </w:r>
            <w:r w:rsidR="005A2FA7" w:rsidRPr="00894417">
              <w:rPr>
                <w:rFonts w:ascii="Times New Roman" w:hAnsi="Times New Roman" w:cs="Times New Roman"/>
                <w:sz w:val="24"/>
                <w:szCs w:val="24"/>
                <w:lang w:val="sr-Cyrl-CS"/>
              </w:rPr>
              <w:t xml:space="preserve"> евра</w:t>
            </w:r>
            <w:r w:rsidRPr="00894417">
              <w:rPr>
                <w:rFonts w:ascii="Times New Roman" w:hAnsi="Times New Roman" w:cs="Times New Roman"/>
                <w:sz w:val="24"/>
                <w:szCs w:val="24"/>
                <w:lang w:val="sr-Cyrl-CS"/>
              </w:rPr>
              <w:t>/</w:t>
            </w:r>
          </w:p>
        </w:tc>
        <w:tc>
          <w:tcPr>
            <w:tcW w:w="1795" w:type="dxa"/>
          </w:tcPr>
          <w:p w14:paraId="6102F44B"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12,7</w:t>
            </w:r>
          </w:p>
        </w:tc>
        <w:tc>
          <w:tcPr>
            <w:tcW w:w="2395" w:type="dxa"/>
          </w:tcPr>
          <w:p w14:paraId="4962C979"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22,7</w:t>
            </w:r>
          </w:p>
        </w:tc>
      </w:tr>
      <w:tr w:rsidR="00B9442B" w:rsidRPr="00894417" w14:paraId="4913E84D" w14:textId="77777777" w:rsidTr="00E92653">
        <w:trPr>
          <w:trHeight w:val="255"/>
          <w:jc w:val="center"/>
        </w:trPr>
        <w:tc>
          <w:tcPr>
            <w:tcW w:w="4106" w:type="dxa"/>
          </w:tcPr>
          <w:p w14:paraId="10B21A28"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СДИ нето– просечно годишње учешће у БДП</w:t>
            </w:r>
          </w:p>
        </w:tc>
        <w:tc>
          <w:tcPr>
            <w:tcW w:w="1795" w:type="dxa"/>
          </w:tcPr>
          <w:p w14:paraId="1BA23A0A"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5,3%</w:t>
            </w:r>
          </w:p>
        </w:tc>
        <w:tc>
          <w:tcPr>
            <w:tcW w:w="2395" w:type="dxa"/>
          </w:tcPr>
          <w:p w14:paraId="39994C61"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5,8%</w:t>
            </w:r>
          </w:p>
        </w:tc>
      </w:tr>
      <w:tr w:rsidR="00B9442B" w:rsidRPr="00894417" w14:paraId="42C8D9DA" w14:textId="77777777" w:rsidTr="00E92653">
        <w:trPr>
          <w:trHeight w:val="255"/>
          <w:jc w:val="center"/>
        </w:trPr>
        <w:tc>
          <w:tcPr>
            <w:tcW w:w="4106" w:type="dxa"/>
          </w:tcPr>
          <w:p w14:paraId="1BC39B41" w14:textId="11F1D4E2" w:rsidR="00D952A4" w:rsidRPr="00894417" w:rsidRDefault="00FC2D7F"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СДИ у прерађивачку– укупно/милијарди евра</w:t>
            </w:r>
            <w:r w:rsidR="00D952A4" w:rsidRPr="00894417">
              <w:rPr>
                <w:rFonts w:ascii="Times New Roman" w:hAnsi="Times New Roman" w:cs="Times New Roman"/>
                <w:sz w:val="24"/>
                <w:szCs w:val="24"/>
                <w:lang w:val="sr-Cyrl-CS"/>
              </w:rPr>
              <w:t>/</w:t>
            </w:r>
          </w:p>
        </w:tc>
        <w:tc>
          <w:tcPr>
            <w:tcW w:w="1795" w:type="dxa"/>
          </w:tcPr>
          <w:p w14:paraId="3A27D8D1"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4,5</w:t>
            </w:r>
          </w:p>
        </w:tc>
        <w:tc>
          <w:tcPr>
            <w:tcW w:w="2395" w:type="dxa"/>
          </w:tcPr>
          <w:p w14:paraId="25B5995A"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9,1</w:t>
            </w:r>
          </w:p>
        </w:tc>
      </w:tr>
      <w:tr w:rsidR="00B9442B" w:rsidRPr="00894417" w14:paraId="6E7A2D76" w14:textId="77777777" w:rsidTr="00E92653">
        <w:trPr>
          <w:trHeight w:val="255"/>
          <w:jc w:val="center"/>
        </w:trPr>
        <w:tc>
          <w:tcPr>
            <w:tcW w:w="4106" w:type="dxa"/>
          </w:tcPr>
          <w:p w14:paraId="2E5A56F7" w14:textId="77777777" w:rsidR="00D952A4" w:rsidRPr="00894417" w:rsidRDefault="00D952A4" w:rsidP="00E92653">
            <w:pPr>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СДИ – у прерађивачку индустрију </w:t>
            </w:r>
          </w:p>
        </w:tc>
        <w:tc>
          <w:tcPr>
            <w:tcW w:w="1795" w:type="dxa"/>
          </w:tcPr>
          <w:p w14:paraId="5AC7023E"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31,1%</w:t>
            </w:r>
          </w:p>
        </w:tc>
        <w:tc>
          <w:tcPr>
            <w:tcW w:w="2395" w:type="dxa"/>
          </w:tcPr>
          <w:p w14:paraId="1FADED6D" w14:textId="77777777" w:rsidR="00D952A4" w:rsidRPr="00894417" w:rsidRDefault="00D952A4" w:rsidP="00E92653">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До 2020. више од 40%</w:t>
            </w:r>
          </w:p>
        </w:tc>
      </w:tr>
    </w:tbl>
    <w:p w14:paraId="602EF0EA" w14:textId="6EF0E289" w:rsidR="00D952A4" w:rsidRPr="00894417" w:rsidRDefault="00D952A4" w:rsidP="00D952A4">
      <w:pPr>
        <w:spacing w:after="0"/>
        <w:jc w:val="center"/>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Извор</w:t>
      </w:r>
      <w:r w:rsidRPr="00894417">
        <w:rPr>
          <w:rFonts w:ascii="Times New Roman" w:hAnsi="Times New Roman" w:cs="Times New Roman"/>
          <w:sz w:val="24"/>
          <w:szCs w:val="24"/>
          <w:lang w:val="sr-Cyrl-CS"/>
        </w:rPr>
        <w:t xml:space="preserve">: </w:t>
      </w:r>
      <w:r w:rsidR="0086144D" w:rsidRPr="00894417">
        <w:rPr>
          <w:rFonts w:ascii="Times New Roman" w:hAnsi="Times New Roman" w:cs="Times New Roman"/>
          <w:sz w:val="24"/>
          <w:szCs w:val="24"/>
          <w:lang w:val="sr-Cyrl-CS"/>
        </w:rPr>
        <w:t xml:space="preserve">Народна банка Србије (у даљем тексту: </w:t>
      </w:r>
      <w:r w:rsidRPr="00894417">
        <w:rPr>
          <w:rFonts w:ascii="Times New Roman" w:hAnsi="Times New Roman" w:cs="Times New Roman"/>
          <w:sz w:val="24"/>
          <w:szCs w:val="24"/>
          <w:lang w:val="sr-Cyrl-CS"/>
        </w:rPr>
        <w:t>НБС</w:t>
      </w:r>
      <w:r w:rsidR="0086144D" w:rsidRPr="00894417">
        <w:rPr>
          <w:rFonts w:ascii="Times New Roman" w:hAnsi="Times New Roman" w:cs="Times New Roman"/>
          <w:sz w:val="24"/>
          <w:szCs w:val="24"/>
          <w:lang w:val="sr-Cyrl-CS"/>
        </w:rPr>
        <w:t>)</w:t>
      </w:r>
    </w:p>
    <w:p w14:paraId="03DD3454" w14:textId="02CBCC27" w:rsidR="00D952A4" w:rsidRPr="00894417" w:rsidRDefault="00D952A4" w:rsidP="00B71962">
      <w:pPr>
        <w:spacing w:before="80" w:after="8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Овај сегмент реализације Стратегије се реализовао задовољавајућом динамиком. У периоду 2011-2017</w:t>
      </w:r>
      <w:r w:rsidR="00735701" w:rsidRPr="00894417">
        <w:rPr>
          <w:rFonts w:ascii="Times New Roman" w:hAnsi="Times New Roman" w:cs="Times New Roman"/>
          <w:sz w:val="24"/>
          <w:szCs w:val="24"/>
          <w:lang w:val="sr-Cyrl-CS"/>
        </w:rPr>
        <w:t>. године</w:t>
      </w:r>
      <w:r w:rsidRPr="00894417">
        <w:rPr>
          <w:rFonts w:ascii="Times New Roman" w:hAnsi="Times New Roman" w:cs="Times New Roman"/>
          <w:sz w:val="24"/>
          <w:szCs w:val="24"/>
          <w:lang w:val="sr-Cyrl-CS"/>
        </w:rPr>
        <w:t xml:space="preserve"> привучено је 12,7 </w:t>
      </w:r>
      <w:r w:rsidR="002C6FA2" w:rsidRPr="00894417">
        <w:rPr>
          <w:rFonts w:ascii="Times New Roman" w:hAnsi="Times New Roman" w:cs="Times New Roman"/>
          <w:sz w:val="24"/>
          <w:szCs w:val="24"/>
          <w:lang w:val="sr-Cyrl-CS"/>
        </w:rPr>
        <w:t>милијарди</w:t>
      </w:r>
      <w:r w:rsidR="00735701" w:rsidRPr="00894417">
        <w:rPr>
          <w:rFonts w:ascii="Times New Roman" w:hAnsi="Times New Roman" w:cs="Times New Roman"/>
          <w:sz w:val="24"/>
          <w:szCs w:val="24"/>
          <w:lang w:val="sr-Cyrl-CS"/>
        </w:rPr>
        <w:t xml:space="preserve"> евра</w:t>
      </w:r>
      <w:r w:rsidRPr="00894417">
        <w:rPr>
          <w:rFonts w:ascii="Times New Roman" w:hAnsi="Times New Roman" w:cs="Times New Roman"/>
          <w:sz w:val="24"/>
          <w:szCs w:val="24"/>
          <w:lang w:val="sr-Cyrl-CS"/>
        </w:rPr>
        <w:t xml:space="preserve"> СДИ, односно, 5,3% БДП просечно годишње.</w:t>
      </w:r>
    </w:p>
    <w:p w14:paraId="582D1C88" w14:textId="646223D9" w:rsidR="00D952A4" w:rsidRPr="00894417" w:rsidRDefault="00D952A4" w:rsidP="00B71962">
      <w:pPr>
        <w:spacing w:before="80" w:after="8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прерађивачку индустрију је </w:t>
      </w:r>
      <w:r w:rsidR="00433333" w:rsidRPr="00894417">
        <w:rPr>
          <w:rFonts w:ascii="Times New Roman" w:hAnsi="Times New Roman" w:cs="Times New Roman"/>
          <w:sz w:val="24"/>
          <w:szCs w:val="24"/>
          <w:lang w:val="sr-Cyrl-CS"/>
        </w:rPr>
        <w:t xml:space="preserve">у периоду </w:t>
      </w:r>
      <w:r w:rsidRPr="00894417">
        <w:rPr>
          <w:rFonts w:ascii="Times New Roman" w:hAnsi="Times New Roman" w:cs="Times New Roman"/>
          <w:sz w:val="24"/>
          <w:szCs w:val="24"/>
          <w:lang w:val="sr-Cyrl-CS"/>
        </w:rPr>
        <w:t>2011-2017</w:t>
      </w:r>
      <w:r w:rsidR="00433333" w:rsidRPr="00894417">
        <w:rPr>
          <w:rFonts w:ascii="Times New Roman" w:hAnsi="Times New Roman" w:cs="Times New Roman"/>
          <w:sz w:val="24"/>
          <w:szCs w:val="24"/>
          <w:lang w:val="sr-Cyrl-CS"/>
        </w:rPr>
        <w:t>.</w:t>
      </w:r>
      <w:r w:rsidR="00263BD2" w:rsidRPr="00894417">
        <w:rPr>
          <w:rFonts w:ascii="Times New Roman" w:hAnsi="Times New Roman" w:cs="Times New Roman"/>
          <w:sz w:val="24"/>
          <w:szCs w:val="24"/>
          <w:lang w:val="sr-Cyrl-CS"/>
        </w:rPr>
        <w:t xml:space="preserve"> </w:t>
      </w:r>
      <w:r w:rsidR="00433333" w:rsidRPr="00894417">
        <w:rPr>
          <w:rFonts w:ascii="Times New Roman" w:hAnsi="Times New Roman" w:cs="Times New Roman"/>
          <w:sz w:val="24"/>
          <w:szCs w:val="24"/>
          <w:lang w:val="sr-Cyrl-CS"/>
        </w:rPr>
        <w:t>године,</w:t>
      </w:r>
      <w:r w:rsidRPr="00894417">
        <w:rPr>
          <w:rFonts w:ascii="Times New Roman" w:hAnsi="Times New Roman" w:cs="Times New Roman"/>
          <w:sz w:val="24"/>
          <w:szCs w:val="24"/>
          <w:lang w:val="sr-Cyrl-CS"/>
        </w:rPr>
        <w:t xml:space="preserve"> привучено 4,5 </w:t>
      </w:r>
      <w:r w:rsidR="002C6FA2" w:rsidRPr="00894417">
        <w:rPr>
          <w:rFonts w:ascii="Times New Roman" w:hAnsi="Times New Roman" w:cs="Times New Roman"/>
          <w:sz w:val="24"/>
          <w:szCs w:val="24"/>
          <w:lang w:val="sr-Cyrl-CS"/>
        </w:rPr>
        <w:t>милијарди</w:t>
      </w:r>
      <w:r w:rsidRPr="00894417">
        <w:rPr>
          <w:rFonts w:ascii="Times New Roman" w:hAnsi="Times New Roman" w:cs="Times New Roman"/>
          <w:sz w:val="24"/>
          <w:szCs w:val="24"/>
          <w:lang w:val="sr-Cyrl-CS"/>
        </w:rPr>
        <w:t xml:space="preserve"> </w:t>
      </w:r>
      <w:r w:rsidR="00263BD2" w:rsidRPr="00894417">
        <w:rPr>
          <w:rFonts w:ascii="Times New Roman" w:hAnsi="Times New Roman" w:cs="Times New Roman"/>
          <w:sz w:val="24"/>
          <w:szCs w:val="24"/>
          <w:lang w:val="sr-Cyrl-CS"/>
        </w:rPr>
        <w:t>евра</w:t>
      </w:r>
      <w:r w:rsidRPr="00894417">
        <w:rPr>
          <w:rFonts w:ascii="Times New Roman" w:hAnsi="Times New Roman" w:cs="Times New Roman"/>
          <w:sz w:val="24"/>
          <w:szCs w:val="24"/>
          <w:lang w:val="sr-Cyrl-CS"/>
        </w:rPr>
        <w:t>, односно, 31,1% укупног прилива СДИ. Током тог периода ово учешће је варирало од 18% у 2011.</w:t>
      </w:r>
      <w:r w:rsidR="00263BD2" w:rsidRPr="00894417">
        <w:rPr>
          <w:rFonts w:ascii="Times New Roman" w:hAnsi="Times New Roman" w:cs="Times New Roman"/>
          <w:sz w:val="24"/>
          <w:szCs w:val="24"/>
          <w:lang w:val="sr-Cyrl-CS"/>
        </w:rPr>
        <w:t xml:space="preserve"> години</w:t>
      </w:r>
      <w:r w:rsidRPr="00894417">
        <w:rPr>
          <w:rFonts w:ascii="Times New Roman" w:hAnsi="Times New Roman" w:cs="Times New Roman"/>
          <w:sz w:val="24"/>
          <w:szCs w:val="24"/>
          <w:lang w:val="sr-Cyrl-CS"/>
        </w:rPr>
        <w:t xml:space="preserve"> до 52% у 2012.</w:t>
      </w:r>
      <w:r w:rsidR="00263BD2" w:rsidRPr="00894417">
        <w:rPr>
          <w:rFonts w:ascii="Times New Roman" w:hAnsi="Times New Roman" w:cs="Times New Roman"/>
          <w:sz w:val="24"/>
          <w:szCs w:val="24"/>
          <w:lang w:val="sr-Cyrl-CS"/>
        </w:rPr>
        <w:t xml:space="preserve"> години</w:t>
      </w:r>
      <w:r w:rsidRPr="00894417">
        <w:rPr>
          <w:rFonts w:ascii="Times New Roman" w:hAnsi="Times New Roman" w:cs="Times New Roman"/>
          <w:sz w:val="24"/>
          <w:szCs w:val="24"/>
          <w:lang w:val="sr-Cyrl-CS"/>
        </w:rPr>
        <w:t xml:space="preserve">, односно 25,1% у 2017. години. Циљ је да 2020. </w:t>
      </w:r>
      <w:r w:rsidR="00433333" w:rsidRP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ово учешће буде најмање 40%.</w:t>
      </w:r>
    </w:p>
    <w:p w14:paraId="55AC7914" w14:textId="45A9345D" w:rsidR="00D952A4" w:rsidRPr="00894417" w:rsidRDefault="00B71962" w:rsidP="00D952A4">
      <w:pPr>
        <w:tabs>
          <w:tab w:val="left" w:pos="1830"/>
        </w:tabs>
        <w:spacing w:before="80" w:after="8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            </w:t>
      </w:r>
      <w:r w:rsidR="00D952A4" w:rsidRPr="00894417">
        <w:rPr>
          <w:rFonts w:ascii="Times New Roman" w:hAnsi="Times New Roman" w:cs="Times New Roman"/>
          <w:sz w:val="24"/>
          <w:szCs w:val="24"/>
          <w:lang w:val="sr-Cyrl-CS"/>
        </w:rPr>
        <w:t>Реализација стратешког циља повећање извоза индустрије одвија се задовољавајућом динамиком само у периоду 2014-2017</w:t>
      </w:r>
      <w:r w:rsidR="00263BD2" w:rsidRPr="00894417">
        <w:rPr>
          <w:rFonts w:ascii="Times New Roman" w:hAnsi="Times New Roman" w:cs="Times New Roman"/>
          <w:sz w:val="24"/>
          <w:szCs w:val="24"/>
          <w:lang w:val="sr-Cyrl-CS"/>
        </w:rPr>
        <w:t>. године</w:t>
      </w:r>
      <w:r w:rsidR="00D952A4" w:rsidRPr="00894417">
        <w:rPr>
          <w:rFonts w:ascii="Times New Roman" w:hAnsi="Times New Roman" w:cs="Times New Roman"/>
          <w:sz w:val="24"/>
          <w:szCs w:val="24"/>
          <w:lang w:val="sr-Cyrl-CS"/>
        </w:rPr>
        <w:t>. Укупан период 2011-2017</w:t>
      </w:r>
      <w:r w:rsidR="004E05EA" w:rsidRPr="00894417">
        <w:rPr>
          <w:rFonts w:ascii="Times New Roman" w:hAnsi="Times New Roman" w:cs="Times New Roman"/>
          <w:sz w:val="24"/>
          <w:szCs w:val="24"/>
          <w:lang w:val="sr-Cyrl-CS"/>
        </w:rPr>
        <w:t>.</w:t>
      </w:r>
      <w:r w:rsidR="00263BD2" w:rsidRPr="00894417">
        <w:rPr>
          <w:rFonts w:ascii="Times New Roman" w:hAnsi="Times New Roman" w:cs="Times New Roman"/>
          <w:sz w:val="24"/>
          <w:szCs w:val="24"/>
          <w:lang w:val="sr-Cyrl-CS"/>
        </w:rPr>
        <w:t xml:space="preserve"> године</w:t>
      </w:r>
      <w:r w:rsidR="00D952A4" w:rsidRPr="00894417">
        <w:rPr>
          <w:rFonts w:ascii="Times New Roman" w:hAnsi="Times New Roman" w:cs="Times New Roman"/>
          <w:sz w:val="24"/>
          <w:szCs w:val="24"/>
          <w:lang w:val="sr-Cyrl-CS"/>
        </w:rPr>
        <w:t xml:space="preserve"> </w:t>
      </w:r>
      <w:r w:rsidR="008174A1" w:rsidRPr="00953ECB">
        <w:rPr>
          <w:rFonts w:ascii="Times New Roman" w:hAnsi="Times New Roman" w:cs="Times New Roman"/>
          <w:sz w:val="24"/>
          <w:szCs w:val="24"/>
          <w:lang w:val="sr-Cyrl-CS"/>
        </w:rPr>
        <w:t>може се</w:t>
      </w:r>
      <w:r w:rsidR="00D952A4" w:rsidRPr="00953ECB">
        <w:rPr>
          <w:rFonts w:ascii="Times New Roman" w:hAnsi="Times New Roman" w:cs="Times New Roman"/>
          <w:sz w:val="24"/>
          <w:szCs w:val="24"/>
          <w:lang w:val="sr-Cyrl-CS"/>
        </w:rPr>
        <w:t xml:space="preserve"> оценити</w:t>
      </w:r>
      <w:r w:rsidR="00D952A4" w:rsidRPr="00894417">
        <w:rPr>
          <w:rFonts w:ascii="Times New Roman" w:hAnsi="Times New Roman" w:cs="Times New Roman"/>
          <w:sz w:val="24"/>
          <w:szCs w:val="24"/>
          <w:lang w:val="sr-Cyrl-CS"/>
        </w:rPr>
        <w:t xml:space="preserve"> половичним успехом.</w:t>
      </w:r>
    </w:p>
    <w:p w14:paraId="074AA037" w14:textId="7C938906" w:rsidR="00D74C8C" w:rsidRPr="00894417" w:rsidRDefault="00D74C8C" w:rsidP="00D952A4">
      <w:pPr>
        <w:tabs>
          <w:tab w:val="left" w:pos="1830"/>
        </w:tabs>
        <w:spacing w:before="80" w:after="80"/>
        <w:rPr>
          <w:rFonts w:ascii="Times New Roman" w:hAnsi="Times New Roman" w:cs="Times New Roman"/>
          <w:sz w:val="24"/>
          <w:szCs w:val="24"/>
          <w:lang w:val="sr-Cyrl-CS"/>
        </w:rPr>
      </w:pPr>
    </w:p>
    <w:p w14:paraId="42FCA3D0" w14:textId="2C215284" w:rsidR="00D74C8C" w:rsidRDefault="00D74C8C" w:rsidP="00D952A4">
      <w:pPr>
        <w:tabs>
          <w:tab w:val="left" w:pos="1830"/>
        </w:tabs>
        <w:spacing w:before="80" w:after="80"/>
        <w:rPr>
          <w:rFonts w:ascii="Times New Roman" w:hAnsi="Times New Roman" w:cs="Times New Roman"/>
          <w:sz w:val="24"/>
          <w:szCs w:val="24"/>
          <w:lang w:val="sr-Cyrl-CS"/>
        </w:rPr>
      </w:pPr>
    </w:p>
    <w:p w14:paraId="15676F51" w14:textId="0D39C89A" w:rsidR="00406AC7" w:rsidRDefault="00406AC7" w:rsidP="00D952A4">
      <w:pPr>
        <w:tabs>
          <w:tab w:val="left" w:pos="1830"/>
        </w:tabs>
        <w:spacing w:before="80" w:after="80"/>
        <w:rPr>
          <w:rFonts w:ascii="Times New Roman" w:hAnsi="Times New Roman" w:cs="Times New Roman"/>
          <w:sz w:val="24"/>
          <w:szCs w:val="24"/>
          <w:lang w:val="sr-Cyrl-CS"/>
        </w:rPr>
      </w:pPr>
    </w:p>
    <w:p w14:paraId="7CD17C4E" w14:textId="77777777" w:rsidR="00406AC7" w:rsidRPr="00894417" w:rsidRDefault="00406AC7" w:rsidP="00D952A4">
      <w:pPr>
        <w:tabs>
          <w:tab w:val="left" w:pos="1830"/>
        </w:tabs>
        <w:spacing w:before="80" w:after="80"/>
        <w:rPr>
          <w:rFonts w:ascii="Times New Roman" w:hAnsi="Times New Roman" w:cs="Times New Roman"/>
          <w:sz w:val="24"/>
          <w:szCs w:val="24"/>
          <w:lang w:val="sr-Cyrl-CS"/>
        </w:rPr>
      </w:pPr>
    </w:p>
    <w:p w14:paraId="51140817" w14:textId="77777777" w:rsidR="00D952A4" w:rsidRPr="00894417" w:rsidRDefault="00D952A4" w:rsidP="00D952A4">
      <w:pPr>
        <w:tabs>
          <w:tab w:val="left" w:pos="1830"/>
        </w:tabs>
        <w:spacing w:before="120" w:after="0"/>
        <w:jc w:val="center"/>
        <w:rPr>
          <w:rFonts w:ascii="Times New Roman" w:hAnsi="Times New Roman" w:cs="Times New Roman"/>
          <w:sz w:val="24"/>
          <w:szCs w:val="24"/>
          <w:lang w:val="sr-Cyrl-CS"/>
        </w:rPr>
      </w:pPr>
      <w:r w:rsidRPr="00894417">
        <w:rPr>
          <w:rFonts w:ascii="Times New Roman" w:hAnsi="Times New Roman" w:cs="Times New Roman"/>
          <w:b/>
          <w:sz w:val="24"/>
          <w:szCs w:val="24"/>
          <w:lang w:val="sr-Cyrl-CS"/>
        </w:rPr>
        <w:lastRenderedPageBreak/>
        <w:t>Табела 5.</w:t>
      </w:r>
      <w:r w:rsidRPr="00894417">
        <w:rPr>
          <w:rFonts w:ascii="Times New Roman" w:hAnsi="Times New Roman" w:cs="Times New Roman"/>
          <w:sz w:val="24"/>
          <w:szCs w:val="24"/>
          <w:lang w:val="sr-Cyrl-CS"/>
        </w:rPr>
        <w:t xml:space="preserve"> Степен реализације индустријски извозно-оријентисаног раста до 2020. године:</w:t>
      </w:r>
    </w:p>
    <w:tbl>
      <w:tblPr>
        <w:tblStyle w:val="TableGrid"/>
        <w:tblW w:w="9356" w:type="dxa"/>
        <w:jc w:val="center"/>
        <w:tblLook w:val="04A0" w:firstRow="1" w:lastRow="0" w:firstColumn="1" w:lastColumn="0" w:noHBand="0" w:noVBand="1"/>
      </w:tblPr>
      <w:tblGrid>
        <w:gridCol w:w="6300"/>
        <w:gridCol w:w="1613"/>
        <w:gridCol w:w="1443"/>
      </w:tblGrid>
      <w:tr w:rsidR="00B9442B" w:rsidRPr="00894417" w14:paraId="1CE73F96" w14:textId="77777777" w:rsidTr="00E92653">
        <w:trPr>
          <w:jc w:val="center"/>
        </w:trPr>
        <w:tc>
          <w:tcPr>
            <w:tcW w:w="0" w:type="auto"/>
            <w:shd w:val="clear" w:color="auto" w:fill="C8DEEF"/>
            <w:vAlign w:val="center"/>
          </w:tcPr>
          <w:p w14:paraId="08872BF5"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Показатељи</w:t>
            </w:r>
          </w:p>
        </w:tc>
        <w:tc>
          <w:tcPr>
            <w:tcW w:w="0" w:type="auto"/>
            <w:shd w:val="clear" w:color="auto" w:fill="C8DEEF"/>
          </w:tcPr>
          <w:p w14:paraId="44AE0210"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Пројектовано</w:t>
            </w:r>
          </w:p>
          <w:p w14:paraId="6291F228" w14:textId="01A8DB62" w:rsidR="00D952A4" w:rsidRPr="00894417" w:rsidRDefault="00263BD2"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2011-2020</w:t>
            </w:r>
          </w:p>
        </w:tc>
        <w:tc>
          <w:tcPr>
            <w:tcW w:w="0" w:type="auto"/>
            <w:shd w:val="clear" w:color="auto" w:fill="C8DEEF"/>
          </w:tcPr>
          <w:p w14:paraId="1403DA47"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Реализација</w:t>
            </w:r>
          </w:p>
          <w:p w14:paraId="72D97EED"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2011-2017</w:t>
            </w:r>
          </w:p>
        </w:tc>
      </w:tr>
      <w:tr w:rsidR="00B9442B" w:rsidRPr="00894417" w14:paraId="3C5A6489" w14:textId="77777777" w:rsidTr="00E92653">
        <w:trPr>
          <w:trHeight w:val="255"/>
          <w:jc w:val="center"/>
        </w:trPr>
        <w:tc>
          <w:tcPr>
            <w:tcW w:w="0" w:type="auto"/>
          </w:tcPr>
          <w:p w14:paraId="6E7F3023"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Просечна годишња стопа раста извоза роба и услуга</w:t>
            </w:r>
          </w:p>
        </w:tc>
        <w:tc>
          <w:tcPr>
            <w:tcW w:w="0" w:type="auto"/>
          </w:tcPr>
          <w:p w14:paraId="206695F8"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13,5%</w:t>
            </w:r>
          </w:p>
        </w:tc>
        <w:tc>
          <w:tcPr>
            <w:tcW w:w="0" w:type="auto"/>
          </w:tcPr>
          <w:p w14:paraId="1A940A43"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9,1%</w:t>
            </w:r>
          </w:p>
        </w:tc>
      </w:tr>
      <w:tr w:rsidR="00B9442B" w:rsidRPr="00894417" w14:paraId="5EDE9F92" w14:textId="77777777" w:rsidTr="00E92653">
        <w:trPr>
          <w:trHeight w:val="255"/>
          <w:jc w:val="center"/>
        </w:trPr>
        <w:tc>
          <w:tcPr>
            <w:tcW w:w="0" w:type="auto"/>
          </w:tcPr>
          <w:p w14:paraId="72CFBE73"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Учешће извоза роба и услуга у БДП</w:t>
            </w:r>
          </w:p>
        </w:tc>
        <w:tc>
          <w:tcPr>
            <w:tcW w:w="0" w:type="auto"/>
          </w:tcPr>
          <w:p w14:paraId="26CA2416"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65%</w:t>
            </w:r>
          </w:p>
        </w:tc>
        <w:tc>
          <w:tcPr>
            <w:tcW w:w="0" w:type="auto"/>
          </w:tcPr>
          <w:p w14:paraId="33D71F75"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52,5</w:t>
            </w:r>
          </w:p>
        </w:tc>
      </w:tr>
      <w:tr w:rsidR="00B9442B" w:rsidRPr="00894417" w14:paraId="413EEC21" w14:textId="77777777" w:rsidTr="00E92653">
        <w:trPr>
          <w:trHeight w:val="255"/>
          <w:jc w:val="center"/>
        </w:trPr>
        <w:tc>
          <w:tcPr>
            <w:tcW w:w="0" w:type="auto"/>
          </w:tcPr>
          <w:p w14:paraId="1D9C9C9A"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Повећање учешћа робног извоза у БДП (са 24,8%)*</w:t>
            </w:r>
          </w:p>
        </w:tc>
        <w:tc>
          <w:tcPr>
            <w:tcW w:w="0" w:type="auto"/>
          </w:tcPr>
          <w:p w14:paraId="1C307D64"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47,1%</w:t>
            </w:r>
          </w:p>
        </w:tc>
        <w:tc>
          <w:tcPr>
            <w:tcW w:w="0" w:type="auto"/>
          </w:tcPr>
          <w:p w14:paraId="0B4716B6"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40,9%</w:t>
            </w:r>
          </w:p>
        </w:tc>
      </w:tr>
      <w:tr w:rsidR="00B9442B" w:rsidRPr="00894417" w14:paraId="4339E256" w14:textId="77777777" w:rsidTr="00E92653">
        <w:trPr>
          <w:trHeight w:val="255"/>
          <w:jc w:val="center"/>
        </w:trPr>
        <w:tc>
          <w:tcPr>
            <w:tcW w:w="0" w:type="auto"/>
          </w:tcPr>
          <w:p w14:paraId="25F587AE"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Смањење спољнотрговинског дефицита са 15,0%*</w:t>
            </w:r>
          </w:p>
        </w:tc>
        <w:tc>
          <w:tcPr>
            <w:tcW w:w="0" w:type="auto"/>
          </w:tcPr>
          <w:p w14:paraId="5762E1F2"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12%</w:t>
            </w:r>
          </w:p>
        </w:tc>
        <w:tc>
          <w:tcPr>
            <w:tcW w:w="0" w:type="auto"/>
          </w:tcPr>
          <w:p w14:paraId="0782E28D"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8,8%</w:t>
            </w:r>
          </w:p>
        </w:tc>
      </w:tr>
      <w:tr w:rsidR="00B9442B" w:rsidRPr="00894417" w14:paraId="03DF63F4" w14:textId="77777777" w:rsidTr="00E92653">
        <w:trPr>
          <w:trHeight w:val="255"/>
          <w:jc w:val="center"/>
        </w:trPr>
        <w:tc>
          <w:tcPr>
            <w:tcW w:w="0" w:type="auto"/>
          </w:tcPr>
          <w:p w14:paraId="1EACD00A"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Повећање учешћа извоза прерађивачке индустрије (са 86,6%)*</w:t>
            </w:r>
          </w:p>
        </w:tc>
        <w:tc>
          <w:tcPr>
            <w:tcW w:w="0" w:type="auto"/>
          </w:tcPr>
          <w:p w14:paraId="66B5DE75" w14:textId="77777777" w:rsidR="00D952A4" w:rsidRPr="00894417" w:rsidRDefault="00D952A4" w:rsidP="00E92653">
            <w:pPr>
              <w:tabs>
                <w:tab w:val="left" w:pos="1830"/>
              </w:tabs>
              <w:rPr>
                <w:rFonts w:ascii="Times New Roman" w:hAnsi="Times New Roman" w:cs="Times New Roman"/>
                <w:sz w:val="24"/>
                <w:szCs w:val="24"/>
                <w:lang w:val="sr-Cyrl-CS"/>
              </w:rPr>
            </w:pPr>
            <w:r w:rsidRPr="00894417">
              <w:rPr>
                <w:rFonts w:ascii="Times New Roman" w:hAnsi="Times New Roman" w:cs="Times New Roman"/>
                <w:sz w:val="24"/>
                <w:szCs w:val="24"/>
                <w:lang w:val="sr-Cyrl-CS"/>
              </w:rPr>
              <w:t>94,1%</w:t>
            </w:r>
          </w:p>
        </w:tc>
        <w:tc>
          <w:tcPr>
            <w:tcW w:w="0" w:type="auto"/>
          </w:tcPr>
          <w:p w14:paraId="6A240BA3" w14:textId="77777777" w:rsidR="00D952A4" w:rsidRPr="00894417" w:rsidRDefault="00D952A4" w:rsidP="00E92653">
            <w:pPr>
              <w:tabs>
                <w:tab w:val="left" w:pos="1830"/>
              </w:tabs>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91,5%</w:t>
            </w:r>
          </w:p>
        </w:tc>
      </w:tr>
    </w:tbl>
    <w:p w14:paraId="2C0A4529" w14:textId="77777777" w:rsidR="00D952A4" w:rsidRPr="00894417" w:rsidRDefault="00D952A4" w:rsidP="00D952A4">
      <w:pPr>
        <w:tabs>
          <w:tab w:val="left" w:pos="1830"/>
        </w:tabs>
        <w:spacing w:after="0"/>
        <w:jc w:val="center"/>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Извор</w:t>
      </w:r>
      <w:r w:rsidRPr="00894417">
        <w:rPr>
          <w:rFonts w:ascii="Times New Roman" w:hAnsi="Times New Roman" w:cs="Times New Roman"/>
          <w:sz w:val="24"/>
          <w:szCs w:val="24"/>
          <w:lang w:val="sr-Cyrl-CS"/>
        </w:rPr>
        <w:t>: РЗС; Напомена: *2010. година</w:t>
      </w:r>
    </w:p>
    <w:p w14:paraId="210BEE3E" w14:textId="37B8FC52" w:rsidR="00D952A4" w:rsidRPr="00894417" w:rsidRDefault="00D952A4" w:rsidP="00D85C8D">
      <w:pPr>
        <w:autoSpaceDE w:val="0"/>
        <w:autoSpaceDN w:val="0"/>
        <w:adjustRightInd w:val="0"/>
        <w:spacing w:before="80" w:after="0"/>
        <w:ind w:firstLine="708"/>
        <w:rPr>
          <w:rFonts w:ascii="Times New Roman" w:hAnsi="Times New Roman" w:cs="Times New Roman"/>
          <w:iCs/>
          <w:sz w:val="24"/>
          <w:szCs w:val="24"/>
          <w:lang w:val="sr-Cyrl-CS"/>
        </w:rPr>
      </w:pPr>
      <w:r w:rsidRPr="00894417">
        <w:rPr>
          <w:rFonts w:ascii="Times New Roman" w:hAnsi="Times New Roman" w:cs="Times New Roman"/>
          <w:iCs/>
          <w:sz w:val="24"/>
          <w:szCs w:val="24"/>
          <w:lang w:val="sr-Cyrl-CS"/>
        </w:rPr>
        <w:t>Релативно брзи привредни раст у претходном периоду није био праћен растом запослености због транзиције и реструктурирања, тешког наслеђеног стања, али и институционалних и структурних органичења. Глобална рецесија је поништила прве знаке опоравка на тржишту рада до којих је дошло 2008</w:t>
      </w:r>
      <w:r w:rsidR="00263BD2" w:rsidRPr="00894417">
        <w:rPr>
          <w:rFonts w:ascii="Times New Roman" w:hAnsi="Times New Roman" w:cs="Times New Roman"/>
          <w:iCs/>
          <w:sz w:val="24"/>
          <w:szCs w:val="24"/>
          <w:lang w:val="sr-Cyrl-CS"/>
        </w:rPr>
        <w:t>. године</w:t>
      </w:r>
      <w:r w:rsidRPr="00894417">
        <w:rPr>
          <w:rFonts w:ascii="Times New Roman" w:hAnsi="Times New Roman" w:cs="Times New Roman"/>
          <w:iCs/>
          <w:sz w:val="24"/>
          <w:szCs w:val="24"/>
          <w:lang w:val="sr-Cyrl-CS"/>
        </w:rPr>
        <w:t>, јер је у 2009.</w:t>
      </w:r>
      <w:r w:rsidR="00263BD2" w:rsidRPr="00894417">
        <w:rPr>
          <w:rFonts w:ascii="Times New Roman" w:hAnsi="Times New Roman" w:cs="Times New Roman"/>
          <w:iCs/>
          <w:sz w:val="24"/>
          <w:szCs w:val="24"/>
          <w:lang w:val="sr-Cyrl-CS"/>
        </w:rPr>
        <w:t xml:space="preserve"> години</w:t>
      </w:r>
      <w:r w:rsidRPr="00894417">
        <w:rPr>
          <w:rFonts w:ascii="Times New Roman" w:hAnsi="Times New Roman" w:cs="Times New Roman"/>
          <w:iCs/>
          <w:sz w:val="24"/>
          <w:szCs w:val="24"/>
          <w:lang w:val="sr-Cyrl-CS"/>
        </w:rPr>
        <w:t xml:space="preserve"> запосленост </w:t>
      </w:r>
      <w:r w:rsidR="0086144D" w:rsidRPr="00894417">
        <w:rPr>
          <w:rFonts w:ascii="Times New Roman" w:hAnsi="Times New Roman" w:cs="Times New Roman"/>
          <w:iCs/>
          <w:sz w:val="24"/>
          <w:szCs w:val="24"/>
          <w:lang w:val="sr-Cyrl-CS"/>
        </w:rPr>
        <w:t xml:space="preserve">забележила већи пад </w:t>
      </w:r>
      <w:r w:rsidRPr="00894417">
        <w:rPr>
          <w:rFonts w:ascii="Times New Roman" w:hAnsi="Times New Roman" w:cs="Times New Roman"/>
          <w:iCs/>
          <w:sz w:val="24"/>
          <w:szCs w:val="24"/>
          <w:lang w:val="sr-Cyrl-CS"/>
        </w:rPr>
        <w:t xml:space="preserve">него привредна активност, а тај тренд се наставља и даље. Стопа запослености у </w:t>
      </w:r>
      <w:r w:rsidR="00BE546C" w:rsidRPr="00894417">
        <w:rPr>
          <w:rFonts w:ascii="Times New Roman" w:hAnsi="Times New Roman" w:cs="Times New Roman"/>
          <w:iCs/>
          <w:sz w:val="24"/>
          <w:szCs w:val="24"/>
          <w:lang w:val="sr-Cyrl-CS"/>
        </w:rPr>
        <w:t xml:space="preserve">Републици </w:t>
      </w:r>
      <w:r w:rsidRPr="00894417">
        <w:rPr>
          <w:rFonts w:ascii="Times New Roman" w:hAnsi="Times New Roman" w:cs="Times New Roman"/>
          <w:iCs/>
          <w:sz w:val="24"/>
          <w:szCs w:val="24"/>
          <w:lang w:val="sr-Cyrl-CS"/>
        </w:rPr>
        <w:t xml:space="preserve">Србији у 2010. </w:t>
      </w:r>
      <w:r w:rsidR="00263BD2" w:rsidRPr="00894417">
        <w:rPr>
          <w:rFonts w:ascii="Times New Roman" w:hAnsi="Times New Roman" w:cs="Times New Roman"/>
          <w:iCs/>
          <w:sz w:val="24"/>
          <w:szCs w:val="24"/>
          <w:lang w:val="sr-Cyrl-CS"/>
        </w:rPr>
        <w:t xml:space="preserve">години </w:t>
      </w:r>
      <w:r w:rsidRPr="00894417">
        <w:rPr>
          <w:rFonts w:ascii="Times New Roman" w:hAnsi="Times New Roman" w:cs="Times New Roman"/>
          <w:iCs/>
          <w:sz w:val="24"/>
          <w:szCs w:val="24"/>
          <w:lang w:val="sr-Cyrl-CS"/>
        </w:rPr>
        <w:t>је пала на 47,2%, док је, истовремено, одговарајућа стопа незапослености 20%. Учешће високообразованих у активном становништву узраста 25</w:t>
      </w:r>
      <w:r w:rsidR="00ED35AC" w:rsidRPr="00894417">
        <w:rPr>
          <w:rFonts w:ascii="Times New Roman" w:hAnsi="Times New Roman" w:cs="Times New Roman"/>
          <w:iCs/>
          <w:sz w:val="24"/>
          <w:szCs w:val="24"/>
          <w:lang w:val="sr-Cyrl-CS"/>
        </w:rPr>
        <w:t>-54 је мање од 20%</w:t>
      </w:r>
      <w:r w:rsidRPr="00894417">
        <w:rPr>
          <w:rFonts w:ascii="Times New Roman" w:hAnsi="Times New Roman" w:cs="Times New Roman"/>
          <w:iCs/>
          <w:sz w:val="24"/>
          <w:szCs w:val="24"/>
          <w:lang w:val="sr-Cyrl-CS"/>
        </w:rPr>
        <w:t xml:space="preserve"> и мање је од учешћа особа без квалификација. Уз то</w:t>
      </w:r>
      <w:r w:rsidR="00D74C8C" w:rsidRPr="00894417">
        <w:rPr>
          <w:rFonts w:ascii="Times New Roman" w:hAnsi="Times New Roman" w:cs="Times New Roman"/>
          <w:i/>
          <w:iCs/>
          <w:sz w:val="24"/>
          <w:szCs w:val="24"/>
          <w:lang w:val="sr-Cyrl-CS"/>
        </w:rPr>
        <w:t>,</w:t>
      </w:r>
      <w:r w:rsidRPr="00894417">
        <w:rPr>
          <w:rFonts w:ascii="Times New Roman" w:hAnsi="Times New Roman" w:cs="Times New Roman"/>
          <w:iCs/>
          <w:sz w:val="24"/>
          <w:szCs w:val="24"/>
          <w:lang w:val="sr-Cyrl-CS"/>
        </w:rPr>
        <w:t xml:space="preserve"> </w:t>
      </w:r>
      <w:r w:rsidR="0086144D" w:rsidRPr="00894417">
        <w:rPr>
          <w:rFonts w:ascii="Times New Roman" w:hAnsi="Times New Roman" w:cs="Times New Roman"/>
          <w:iCs/>
          <w:sz w:val="24"/>
          <w:szCs w:val="24"/>
          <w:lang w:val="sr-Cyrl-CS"/>
        </w:rPr>
        <w:t xml:space="preserve">у порасту је недостатак </w:t>
      </w:r>
      <w:r w:rsidRPr="00894417">
        <w:rPr>
          <w:rFonts w:ascii="Times New Roman" w:hAnsi="Times New Roman" w:cs="Times New Roman"/>
          <w:iCs/>
          <w:sz w:val="24"/>
          <w:szCs w:val="24"/>
          <w:lang w:val="sr-Cyrl-CS"/>
        </w:rPr>
        <w:t>вештина, а тај проблем ће бити све израженији током наредних година.</w:t>
      </w:r>
    </w:p>
    <w:p w14:paraId="61BF8AC7" w14:textId="4BE61092" w:rsidR="00D952A4" w:rsidRPr="00894417" w:rsidRDefault="00D952A4" w:rsidP="00D85C8D">
      <w:pPr>
        <w:autoSpaceDE w:val="0"/>
        <w:autoSpaceDN w:val="0"/>
        <w:adjustRightInd w:val="0"/>
        <w:spacing w:before="120" w:after="0"/>
        <w:ind w:firstLine="708"/>
        <w:rPr>
          <w:rFonts w:ascii="Times New Roman" w:hAnsi="Times New Roman" w:cs="Times New Roman"/>
          <w:iCs/>
          <w:sz w:val="24"/>
          <w:szCs w:val="24"/>
          <w:lang w:val="sr-Cyrl-CS"/>
        </w:rPr>
      </w:pPr>
      <w:r w:rsidRPr="00894417">
        <w:rPr>
          <w:rFonts w:ascii="Times New Roman" w:hAnsi="Times New Roman" w:cs="Times New Roman"/>
          <w:iCs/>
          <w:sz w:val="24"/>
          <w:szCs w:val="24"/>
          <w:lang w:val="sr-Cyrl-CS"/>
        </w:rPr>
        <w:t xml:space="preserve">Повећана је </w:t>
      </w:r>
      <w:r w:rsidR="000878DC" w:rsidRPr="00894417">
        <w:rPr>
          <w:rFonts w:ascii="Times New Roman" w:hAnsi="Times New Roman" w:cs="Times New Roman"/>
          <w:iCs/>
          <w:sz w:val="24"/>
          <w:szCs w:val="24"/>
          <w:lang w:val="sr-Cyrl-CS"/>
        </w:rPr>
        <w:t>усаглашеност</w:t>
      </w:r>
      <w:r w:rsidRPr="00894417">
        <w:rPr>
          <w:rFonts w:ascii="Times New Roman" w:hAnsi="Times New Roman" w:cs="Times New Roman"/>
          <w:iCs/>
          <w:sz w:val="24"/>
          <w:szCs w:val="24"/>
          <w:lang w:val="sr-Cyrl-CS"/>
        </w:rPr>
        <w:t xml:space="preserve"> са ЕУ,</w:t>
      </w:r>
      <w:r w:rsidR="000878DC" w:rsidRPr="00894417">
        <w:rPr>
          <w:rFonts w:ascii="Times New Roman" w:hAnsi="Times New Roman" w:cs="Times New Roman"/>
          <w:iCs/>
          <w:sz w:val="24"/>
          <w:szCs w:val="24"/>
          <w:lang w:val="sr-Cyrl-CS"/>
        </w:rPr>
        <w:t xml:space="preserve"> а</w:t>
      </w:r>
      <w:r w:rsidRPr="00894417">
        <w:rPr>
          <w:rFonts w:ascii="Times New Roman" w:hAnsi="Times New Roman" w:cs="Times New Roman"/>
          <w:iCs/>
          <w:sz w:val="24"/>
          <w:szCs w:val="24"/>
          <w:lang w:val="sr-Cyrl-CS"/>
        </w:rPr>
        <w:t xml:space="preserve"> у 2017. години повећана је стопа запослености за 10,1</w:t>
      </w:r>
      <w:r w:rsidR="00E578A3" w:rsidRPr="00894417">
        <w:rPr>
          <w:rFonts w:ascii="Times New Roman" w:hAnsi="Times New Roman" w:cs="Times New Roman"/>
          <w:iCs/>
          <w:sz w:val="24"/>
          <w:szCs w:val="24"/>
          <w:lang w:val="sr-Cyrl-CS"/>
        </w:rPr>
        <w:t xml:space="preserve"> процентни поен</w:t>
      </w:r>
      <w:r w:rsidRPr="00894417">
        <w:rPr>
          <w:rFonts w:ascii="Times New Roman" w:hAnsi="Times New Roman" w:cs="Times New Roman"/>
          <w:iCs/>
          <w:sz w:val="24"/>
          <w:szCs w:val="24"/>
          <w:lang w:val="sr-Cyrl-CS"/>
        </w:rPr>
        <w:t xml:space="preserve">  и смањена је разлика у односу на ЕУ. И поред тога, разлика у кључним показатељима тржишта рада између </w:t>
      </w:r>
      <w:r w:rsidR="00ED35AC" w:rsidRPr="00894417">
        <w:rPr>
          <w:rFonts w:ascii="Times New Roman" w:hAnsi="Times New Roman" w:cs="Times New Roman"/>
          <w:iCs/>
          <w:sz w:val="24"/>
          <w:szCs w:val="24"/>
          <w:lang w:val="sr-Cyrl-CS"/>
        </w:rPr>
        <w:t xml:space="preserve">Републике </w:t>
      </w:r>
      <w:r w:rsidRPr="00894417">
        <w:rPr>
          <w:rFonts w:ascii="Times New Roman" w:hAnsi="Times New Roman" w:cs="Times New Roman"/>
          <w:iCs/>
          <w:sz w:val="24"/>
          <w:szCs w:val="24"/>
          <w:lang w:val="sr-Cyrl-CS"/>
        </w:rPr>
        <w:t xml:space="preserve">Србије и ЕУ, а пре свега у стопи запослености становништва радног узраста, која тренутно износи 11,4%, представља препреку прикључивању </w:t>
      </w:r>
      <w:r w:rsidR="00ED35AC" w:rsidRPr="00894417">
        <w:rPr>
          <w:rFonts w:ascii="Times New Roman" w:hAnsi="Times New Roman" w:cs="Times New Roman"/>
          <w:iCs/>
          <w:sz w:val="24"/>
          <w:szCs w:val="24"/>
          <w:lang w:val="sr-Cyrl-CS"/>
        </w:rPr>
        <w:t xml:space="preserve">Републике </w:t>
      </w:r>
      <w:r w:rsidRPr="00894417">
        <w:rPr>
          <w:rFonts w:ascii="Times New Roman" w:hAnsi="Times New Roman" w:cs="Times New Roman"/>
          <w:iCs/>
          <w:sz w:val="24"/>
          <w:szCs w:val="24"/>
          <w:lang w:val="sr-Cyrl-CS"/>
        </w:rPr>
        <w:t>Србије ЕУ. За конвергенцију према циљевима које поставља ЕУ 2020</w:t>
      </w:r>
      <w:r w:rsidR="009011D9" w:rsidRPr="00894417">
        <w:rPr>
          <w:rFonts w:ascii="Times New Roman" w:hAnsi="Times New Roman" w:cs="Times New Roman"/>
          <w:iCs/>
          <w:sz w:val="24"/>
          <w:szCs w:val="24"/>
          <w:lang w:val="sr-Cyrl-CS"/>
        </w:rPr>
        <w:t>. године</w:t>
      </w:r>
      <w:r w:rsidRPr="00894417">
        <w:rPr>
          <w:rFonts w:ascii="Times New Roman" w:hAnsi="Times New Roman" w:cs="Times New Roman"/>
          <w:iCs/>
          <w:sz w:val="24"/>
          <w:szCs w:val="24"/>
          <w:lang w:val="sr-Cyrl-CS"/>
        </w:rPr>
        <w:t xml:space="preserve"> биће неопходно остварити бржи годишњи привредни раст од просека ЕУ, уз исту или већу радну интензивност раста.</w:t>
      </w:r>
    </w:p>
    <w:p w14:paraId="0C3BCE5C" w14:textId="509D1602" w:rsidR="00D952A4" w:rsidRPr="00894417" w:rsidRDefault="00D952A4" w:rsidP="00D952A4">
      <w:pPr>
        <w:pStyle w:val="Caption"/>
        <w:spacing w:before="120"/>
        <w:jc w:val="center"/>
        <w:rPr>
          <w:rFonts w:ascii="Times New Roman" w:hAnsi="Times New Roman" w:cs="Times New Roman"/>
          <w:i w:val="0"/>
          <w:sz w:val="24"/>
          <w:szCs w:val="24"/>
          <w:lang w:val="sr-Cyrl-CS"/>
        </w:rPr>
      </w:pPr>
      <w:r w:rsidRPr="00894417">
        <w:rPr>
          <w:rFonts w:ascii="Times New Roman" w:hAnsi="Times New Roman" w:cs="Times New Roman"/>
          <w:b/>
          <w:sz w:val="24"/>
          <w:szCs w:val="24"/>
          <w:lang w:val="sr-Cyrl-CS"/>
        </w:rPr>
        <w:t>Табела 6.</w:t>
      </w:r>
      <w:r w:rsidRPr="00894417">
        <w:rPr>
          <w:rFonts w:ascii="Times New Roman" w:hAnsi="Times New Roman" w:cs="Times New Roman"/>
          <w:sz w:val="24"/>
          <w:szCs w:val="24"/>
          <w:lang w:val="sr-Cyrl-CS"/>
        </w:rPr>
        <w:t xml:space="preserve"> Пројекција стопе запослености у</w:t>
      </w:r>
      <w:r w:rsidR="009011D9" w:rsidRPr="00894417">
        <w:rPr>
          <w:rFonts w:ascii="Times New Roman" w:hAnsi="Times New Roman" w:cs="Times New Roman"/>
          <w:sz w:val="24"/>
          <w:szCs w:val="24"/>
          <w:lang w:val="sr-Cyrl-CS"/>
        </w:rPr>
        <w:t xml:space="preserve"> Републици</w:t>
      </w:r>
      <w:r w:rsidRPr="00894417">
        <w:rPr>
          <w:rFonts w:ascii="Times New Roman" w:hAnsi="Times New Roman" w:cs="Times New Roman"/>
          <w:sz w:val="24"/>
          <w:szCs w:val="24"/>
          <w:lang w:val="sr-Cyrl-CS"/>
        </w:rPr>
        <w:t xml:space="preserve"> Србији и ЕУ у 2010. и 2017.</w:t>
      </w:r>
      <w:r w:rsidR="009011D9" w:rsidRPr="00894417">
        <w:rPr>
          <w:rFonts w:ascii="Times New Roman" w:hAnsi="Times New Roman" w:cs="Times New Roman"/>
          <w:sz w:val="24"/>
          <w:szCs w:val="24"/>
          <w:lang w:val="sr-Cyrl-CS"/>
        </w:rPr>
        <w:t xml:space="preserve"> години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870"/>
        <w:gridCol w:w="870"/>
        <w:gridCol w:w="1186"/>
        <w:gridCol w:w="1186"/>
        <w:gridCol w:w="870"/>
        <w:gridCol w:w="870"/>
      </w:tblGrid>
      <w:tr w:rsidR="00B9442B" w:rsidRPr="00894417" w14:paraId="32698B34" w14:textId="77777777" w:rsidTr="00E92653">
        <w:trPr>
          <w:trHeight w:hRule="exact" w:val="274"/>
          <w:jc w:val="center"/>
        </w:trPr>
        <w:tc>
          <w:tcPr>
            <w:tcW w:w="0" w:type="auto"/>
            <w:vMerge w:val="restart"/>
            <w:shd w:val="clear" w:color="auto" w:fill="C8DEEF"/>
            <w:vAlign w:val="center"/>
          </w:tcPr>
          <w:p w14:paraId="6D685FA2"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Циљеви</w:t>
            </w:r>
          </w:p>
        </w:tc>
        <w:tc>
          <w:tcPr>
            <w:tcW w:w="0" w:type="auto"/>
            <w:gridSpan w:val="2"/>
            <w:shd w:val="clear" w:color="auto" w:fill="C8DEEF"/>
            <w:vAlign w:val="center"/>
          </w:tcPr>
          <w:p w14:paraId="5829BD3D"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ЕУ</w:t>
            </w:r>
          </w:p>
        </w:tc>
        <w:tc>
          <w:tcPr>
            <w:tcW w:w="0" w:type="auto"/>
            <w:gridSpan w:val="2"/>
            <w:shd w:val="clear" w:color="auto" w:fill="C8DEEF"/>
            <w:vAlign w:val="center"/>
          </w:tcPr>
          <w:p w14:paraId="544DC2DF" w14:textId="774D6A2B" w:rsidR="00D952A4" w:rsidRPr="00894417" w:rsidRDefault="004F63FA"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Република </w:t>
            </w:r>
            <w:r w:rsidR="00D952A4" w:rsidRPr="00894417">
              <w:rPr>
                <w:rFonts w:ascii="Times New Roman" w:hAnsi="Times New Roman" w:cs="Times New Roman"/>
                <w:sz w:val="24"/>
                <w:szCs w:val="24"/>
                <w:lang w:val="sr-Cyrl-CS"/>
              </w:rPr>
              <w:t>Србија</w:t>
            </w:r>
          </w:p>
        </w:tc>
        <w:tc>
          <w:tcPr>
            <w:tcW w:w="0" w:type="auto"/>
            <w:gridSpan w:val="2"/>
            <w:shd w:val="clear" w:color="auto" w:fill="C8DEEF"/>
            <w:vAlign w:val="center"/>
          </w:tcPr>
          <w:p w14:paraId="4639CC90"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Разлика</w:t>
            </w:r>
          </w:p>
        </w:tc>
      </w:tr>
      <w:tr w:rsidR="00B9442B" w:rsidRPr="00894417" w14:paraId="449F2045" w14:textId="77777777" w:rsidTr="00E92653">
        <w:trPr>
          <w:trHeight w:hRule="exact" w:val="274"/>
          <w:jc w:val="center"/>
        </w:trPr>
        <w:tc>
          <w:tcPr>
            <w:tcW w:w="0" w:type="auto"/>
            <w:vMerge/>
            <w:shd w:val="clear" w:color="auto" w:fill="C8DEEF"/>
            <w:vAlign w:val="center"/>
          </w:tcPr>
          <w:p w14:paraId="160E0A08" w14:textId="77777777" w:rsidR="00D952A4" w:rsidRPr="00894417" w:rsidRDefault="00D952A4" w:rsidP="00E92653">
            <w:pPr>
              <w:spacing w:after="0"/>
              <w:jc w:val="center"/>
              <w:rPr>
                <w:rFonts w:ascii="Times New Roman" w:hAnsi="Times New Roman" w:cs="Times New Roman"/>
                <w:sz w:val="24"/>
                <w:szCs w:val="24"/>
                <w:lang w:val="sr-Cyrl-CS"/>
              </w:rPr>
            </w:pPr>
          </w:p>
        </w:tc>
        <w:tc>
          <w:tcPr>
            <w:tcW w:w="0" w:type="auto"/>
            <w:shd w:val="clear" w:color="auto" w:fill="C8DEEF"/>
            <w:vAlign w:val="center"/>
          </w:tcPr>
          <w:p w14:paraId="33A39AF7"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2010.</w:t>
            </w:r>
          </w:p>
        </w:tc>
        <w:tc>
          <w:tcPr>
            <w:tcW w:w="0" w:type="auto"/>
            <w:shd w:val="clear" w:color="auto" w:fill="C8DEEF"/>
            <w:vAlign w:val="center"/>
          </w:tcPr>
          <w:p w14:paraId="267CC934"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2016.</w:t>
            </w:r>
          </w:p>
        </w:tc>
        <w:tc>
          <w:tcPr>
            <w:tcW w:w="0" w:type="auto"/>
            <w:shd w:val="clear" w:color="auto" w:fill="C8DEEF"/>
            <w:vAlign w:val="center"/>
          </w:tcPr>
          <w:p w14:paraId="1C3F90B5"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2010.</w:t>
            </w:r>
          </w:p>
        </w:tc>
        <w:tc>
          <w:tcPr>
            <w:tcW w:w="0" w:type="auto"/>
            <w:shd w:val="clear" w:color="auto" w:fill="C8DEEF"/>
            <w:vAlign w:val="center"/>
          </w:tcPr>
          <w:p w14:paraId="4D9F27CD"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2017.</w:t>
            </w:r>
          </w:p>
        </w:tc>
        <w:tc>
          <w:tcPr>
            <w:tcW w:w="0" w:type="auto"/>
            <w:shd w:val="clear" w:color="auto" w:fill="C8DEEF"/>
            <w:vAlign w:val="center"/>
          </w:tcPr>
          <w:p w14:paraId="6DC6B837"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2010.</w:t>
            </w:r>
          </w:p>
        </w:tc>
        <w:tc>
          <w:tcPr>
            <w:tcW w:w="0" w:type="auto"/>
            <w:shd w:val="clear" w:color="auto" w:fill="C8DEEF"/>
            <w:vAlign w:val="center"/>
          </w:tcPr>
          <w:p w14:paraId="7B960086"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2017.</w:t>
            </w:r>
          </w:p>
        </w:tc>
      </w:tr>
      <w:tr w:rsidR="00B9442B" w:rsidRPr="00894417" w14:paraId="327FB4D4" w14:textId="77777777" w:rsidTr="00E92653">
        <w:trPr>
          <w:trHeight w:val="357"/>
          <w:jc w:val="center"/>
        </w:trPr>
        <w:tc>
          <w:tcPr>
            <w:tcW w:w="0" w:type="auto"/>
            <w:shd w:val="clear" w:color="auto" w:fill="auto"/>
            <w:vAlign w:val="center"/>
          </w:tcPr>
          <w:p w14:paraId="27A5E031"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Стопа запослености (15-64)</w:t>
            </w:r>
          </w:p>
        </w:tc>
        <w:tc>
          <w:tcPr>
            <w:tcW w:w="0" w:type="auto"/>
            <w:shd w:val="clear" w:color="auto" w:fill="auto"/>
            <w:vAlign w:val="center"/>
          </w:tcPr>
          <w:p w14:paraId="21968B93"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64,1</w:t>
            </w:r>
          </w:p>
        </w:tc>
        <w:tc>
          <w:tcPr>
            <w:tcW w:w="0" w:type="auto"/>
            <w:shd w:val="clear" w:color="auto" w:fill="auto"/>
            <w:vAlign w:val="center"/>
          </w:tcPr>
          <w:p w14:paraId="27753CBA"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67,6</w:t>
            </w:r>
          </w:p>
        </w:tc>
        <w:tc>
          <w:tcPr>
            <w:tcW w:w="0" w:type="auto"/>
            <w:shd w:val="clear" w:color="auto" w:fill="auto"/>
            <w:vAlign w:val="center"/>
          </w:tcPr>
          <w:p w14:paraId="57A7797F"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47,2</w:t>
            </w:r>
          </w:p>
        </w:tc>
        <w:tc>
          <w:tcPr>
            <w:tcW w:w="0" w:type="auto"/>
            <w:shd w:val="clear" w:color="auto" w:fill="auto"/>
            <w:vAlign w:val="center"/>
          </w:tcPr>
          <w:p w14:paraId="4EECD361"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57,3</w:t>
            </w:r>
          </w:p>
        </w:tc>
        <w:tc>
          <w:tcPr>
            <w:tcW w:w="0" w:type="auto"/>
            <w:shd w:val="clear" w:color="auto" w:fill="auto"/>
            <w:vAlign w:val="center"/>
          </w:tcPr>
          <w:p w14:paraId="6E760CB3"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-16,9</w:t>
            </w:r>
          </w:p>
        </w:tc>
        <w:tc>
          <w:tcPr>
            <w:tcW w:w="0" w:type="auto"/>
            <w:shd w:val="clear" w:color="auto" w:fill="auto"/>
            <w:vAlign w:val="center"/>
          </w:tcPr>
          <w:p w14:paraId="41D20E69"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-10,3</w:t>
            </w:r>
          </w:p>
        </w:tc>
      </w:tr>
    </w:tbl>
    <w:p w14:paraId="6848E4F5" w14:textId="77777777" w:rsidR="00D952A4" w:rsidRPr="00894417" w:rsidRDefault="00D952A4" w:rsidP="00D952A4">
      <w:pPr>
        <w:spacing w:after="0"/>
        <w:jc w:val="center"/>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Извор</w:t>
      </w:r>
      <w:r w:rsidRPr="00894417">
        <w:rPr>
          <w:rFonts w:ascii="Times New Roman" w:hAnsi="Times New Roman" w:cs="Times New Roman"/>
          <w:sz w:val="24"/>
          <w:szCs w:val="24"/>
          <w:lang w:val="sr-Cyrl-CS"/>
        </w:rPr>
        <w:t>: РЗС</w:t>
      </w:r>
    </w:p>
    <w:p w14:paraId="4F8470D5" w14:textId="45C4778D" w:rsidR="00D952A4" w:rsidRPr="00894417" w:rsidRDefault="00D952A4" w:rsidP="00D85C8D">
      <w:pPr>
        <w:spacing w:before="80" w:after="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Укупна запосленост у периоду 2010-2017</w:t>
      </w:r>
      <w:r w:rsidR="004E05EA"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r w:rsidR="009332CA" w:rsidRP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повећана је за 16,6 % (398,5 хиљада).</w:t>
      </w:r>
      <w:r w:rsidRPr="00894417">
        <w:rPr>
          <w:rFonts w:ascii="Times New Roman" w:hAnsi="Times New Roman" w:cs="Times New Roman"/>
          <w:b/>
          <w:sz w:val="24"/>
          <w:szCs w:val="24"/>
          <w:lang w:val="sr-Cyrl-CS"/>
        </w:rPr>
        <w:t xml:space="preserve"> </w:t>
      </w:r>
      <w:r w:rsidRPr="00894417">
        <w:rPr>
          <w:rFonts w:ascii="Times New Roman" w:hAnsi="Times New Roman" w:cs="Times New Roman"/>
          <w:sz w:val="24"/>
          <w:szCs w:val="24"/>
          <w:lang w:val="sr-Cyrl-CS"/>
        </w:rPr>
        <w:t>Највећи раст забележен је у сектору услуга, нижи у индустрији, док је у пољопривреди смањен. С друге стране, укупна незапосленост је смањена за 23,5% (133,5 хиљадa).</w:t>
      </w:r>
    </w:p>
    <w:p w14:paraId="26E96F73" w14:textId="00C129E9" w:rsidR="00D952A4" w:rsidRPr="00894417" w:rsidRDefault="00D952A4" w:rsidP="00D85C8D">
      <w:pPr>
        <w:spacing w:before="80" w:after="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Промена у структури запослености показује да се </w:t>
      </w:r>
      <w:r w:rsidR="000878DC" w:rsidRPr="00894417">
        <w:rPr>
          <w:rFonts w:ascii="Times New Roman" w:hAnsi="Times New Roman" w:cs="Times New Roman"/>
          <w:sz w:val="24"/>
          <w:szCs w:val="24"/>
          <w:lang w:val="sr-Cyrl-CS"/>
        </w:rPr>
        <w:t>реализује</w:t>
      </w:r>
      <w:r w:rsidRPr="00894417">
        <w:rPr>
          <w:rFonts w:ascii="Times New Roman" w:hAnsi="Times New Roman" w:cs="Times New Roman"/>
          <w:sz w:val="24"/>
          <w:szCs w:val="24"/>
          <w:lang w:val="sr-Cyrl-CS"/>
        </w:rPr>
        <w:t xml:space="preserve"> делимично у очекиваном и жељеном смеру. Запосленост у индустрији је повећана за 83.900 запослених, док је учешће смањено са 26% у 2010. на 24,4% у 2017. </w:t>
      </w:r>
      <w:r w:rsidR="009332CA" w:rsidRPr="00894417">
        <w:rPr>
          <w:rFonts w:ascii="Times New Roman" w:hAnsi="Times New Roman" w:cs="Times New Roman"/>
          <w:sz w:val="24"/>
          <w:szCs w:val="24"/>
          <w:lang w:val="sr-Cyrl-CS"/>
        </w:rPr>
        <w:t xml:space="preserve"> години </w:t>
      </w:r>
      <w:r w:rsidRPr="00894417">
        <w:rPr>
          <w:rFonts w:ascii="Times New Roman" w:hAnsi="Times New Roman" w:cs="Times New Roman"/>
          <w:sz w:val="24"/>
          <w:szCs w:val="24"/>
          <w:lang w:val="sr-Cyrl-CS"/>
        </w:rPr>
        <w:t>у укупној запослености. Раст учешћа запослености у услугама са 51,7% у 2010.</w:t>
      </w:r>
      <w:r w:rsidR="009332CA"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на 57,5% у 2017.</w:t>
      </w:r>
      <w:r w:rsidR="009332CA" w:rsidRPr="00894417">
        <w:rPr>
          <w:rFonts w:ascii="Times New Roman" w:hAnsi="Times New Roman" w:cs="Times New Roman"/>
          <w:sz w:val="24"/>
          <w:szCs w:val="24"/>
          <w:lang w:val="sr-Cyrl-CS"/>
        </w:rPr>
        <w:t xml:space="preserve"> години</w:t>
      </w:r>
      <w:r w:rsidRPr="00894417">
        <w:rPr>
          <w:rFonts w:ascii="Times New Roman" w:hAnsi="Times New Roman" w:cs="Times New Roman"/>
          <w:sz w:val="24"/>
          <w:szCs w:val="24"/>
          <w:lang w:val="sr-Cyrl-CS"/>
        </w:rPr>
        <w:t xml:space="preserve"> укупне запослености је делимично резултат промене методологије.</w:t>
      </w:r>
    </w:p>
    <w:p w14:paraId="0D717F27" w14:textId="67D17243" w:rsidR="004D62D1" w:rsidRPr="00894417" w:rsidRDefault="004D62D1" w:rsidP="00D85C8D">
      <w:pPr>
        <w:spacing w:before="80" w:after="0"/>
        <w:ind w:firstLine="708"/>
        <w:rPr>
          <w:rFonts w:ascii="Times New Roman" w:hAnsi="Times New Roman" w:cs="Times New Roman"/>
          <w:sz w:val="24"/>
          <w:szCs w:val="24"/>
          <w:lang w:val="sr-Cyrl-CS"/>
        </w:rPr>
      </w:pPr>
    </w:p>
    <w:p w14:paraId="691964A8" w14:textId="77777777" w:rsidR="004D62D1" w:rsidRPr="00894417" w:rsidRDefault="004D62D1" w:rsidP="00D85C8D">
      <w:pPr>
        <w:spacing w:before="80" w:after="0"/>
        <w:ind w:firstLine="708"/>
        <w:rPr>
          <w:rFonts w:ascii="Times New Roman" w:hAnsi="Times New Roman" w:cs="Times New Roman"/>
          <w:sz w:val="24"/>
          <w:szCs w:val="24"/>
          <w:lang w:val="sr-Cyrl-CS"/>
        </w:rPr>
      </w:pPr>
    </w:p>
    <w:p w14:paraId="646560F9" w14:textId="77777777" w:rsidR="00D952A4" w:rsidRPr="00894417" w:rsidRDefault="00D952A4" w:rsidP="00D952A4">
      <w:pPr>
        <w:spacing w:before="120" w:after="0"/>
        <w:ind w:left="737"/>
        <w:jc w:val="center"/>
        <w:rPr>
          <w:rFonts w:ascii="Times New Roman" w:hAnsi="Times New Roman" w:cs="Times New Roman"/>
          <w:sz w:val="24"/>
          <w:szCs w:val="24"/>
          <w:lang w:val="sr-Cyrl-CS"/>
        </w:rPr>
      </w:pPr>
      <w:r w:rsidRPr="00894417">
        <w:rPr>
          <w:rFonts w:ascii="Times New Roman" w:hAnsi="Times New Roman" w:cs="Times New Roman"/>
          <w:b/>
          <w:sz w:val="24"/>
          <w:szCs w:val="24"/>
          <w:lang w:val="sr-Cyrl-CS"/>
        </w:rPr>
        <w:t xml:space="preserve">Табела 7. </w:t>
      </w:r>
      <w:r w:rsidRPr="00894417">
        <w:rPr>
          <w:rFonts w:ascii="Times New Roman" w:hAnsi="Times New Roman" w:cs="Times New Roman"/>
          <w:sz w:val="24"/>
          <w:szCs w:val="24"/>
          <w:lang w:val="sr-Cyrl-CS"/>
        </w:rPr>
        <w:t>Запослености по делатностима ( у хиљадама)</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0"/>
        <w:gridCol w:w="901"/>
        <w:gridCol w:w="900"/>
        <w:gridCol w:w="1211"/>
        <w:gridCol w:w="1211"/>
        <w:gridCol w:w="3153"/>
      </w:tblGrid>
      <w:tr w:rsidR="00B9442B" w:rsidRPr="00894417" w14:paraId="168C0FEC" w14:textId="77777777" w:rsidTr="005F6F43">
        <w:trPr>
          <w:trHeight w:hRule="exact" w:val="347"/>
        </w:trPr>
        <w:tc>
          <w:tcPr>
            <w:tcW w:w="1980" w:type="dxa"/>
            <w:vMerge w:val="restart"/>
            <w:shd w:val="clear" w:color="auto" w:fill="C8DEEF"/>
            <w:noWrap/>
            <w:vAlign w:val="center"/>
          </w:tcPr>
          <w:p w14:paraId="20461444" w14:textId="77777777" w:rsidR="00D952A4" w:rsidRPr="00894417" w:rsidRDefault="00D952A4" w:rsidP="00E92653">
            <w:pPr>
              <w:spacing w:after="0"/>
              <w:rPr>
                <w:rFonts w:ascii="Times New Roman" w:hAnsi="Times New Roman" w:cs="Times New Roman"/>
                <w:bCs/>
                <w:sz w:val="24"/>
                <w:szCs w:val="24"/>
                <w:lang w:val="sr-Cyrl-CS"/>
              </w:rPr>
            </w:pPr>
          </w:p>
        </w:tc>
        <w:tc>
          <w:tcPr>
            <w:tcW w:w="901" w:type="dxa"/>
            <w:vMerge w:val="restart"/>
            <w:shd w:val="clear" w:color="auto" w:fill="C8DEEF"/>
            <w:noWrap/>
            <w:vAlign w:val="center"/>
          </w:tcPr>
          <w:p w14:paraId="3B842615"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2010</w:t>
            </w:r>
          </w:p>
        </w:tc>
        <w:tc>
          <w:tcPr>
            <w:tcW w:w="900" w:type="dxa"/>
            <w:vMerge w:val="restart"/>
            <w:shd w:val="clear" w:color="auto" w:fill="C8DEEF"/>
            <w:noWrap/>
            <w:vAlign w:val="center"/>
          </w:tcPr>
          <w:p w14:paraId="57B5C201"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2017</w:t>
            </w:r>
          </w:p>
        </w:tc>
        <w:tc>
          <w:tcPr>
            <w:tcW w:w="1211" w:type="dxa"/>
            <w:shd w:val="clear" w:color="auto" w:fill="C8DEEF"/>
            <w:noWrap/>
            <w:vAlign w:val="center"/>
          </w:tcPr>
          <w:p w14:paraId="72E07A0D"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Прираст</w:t>
            </w:r>
          </w:p>
        </w:tc>
        <w:tc>
          <w:tcPr>
            <w:tcW w:w="4364" w:type="dxa"/>
            <w:gridSpan w:val="2"/>
            <w:shd w:val="clear" w:color="auto" w:fill="C8DEEF"/>
            <w:noWrap/>
            <w:vAlign w:val="center"/>
          </w:tcPr>
          <w:p w14:paraId="28B72ED3"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Стопе раста у %</w:t>
            </w:r>
          </w:p>
        </w:tc>
      </w:tr>
      <w:tr w:rsidR="00B9442B" w:rsidRPr="00894417" w14:paraId="41CD471E" w14:textId="77777777" w:rsidTr="005F6F43">
        <w:trPr>
          <w:trHeight w:hRule="exact" w:val="301"/>
        </w:trPr>
        <w:tc>
          <w:tcPr>
            <w:tcW w:w="1980" w:type="dxa"/>
            <w:vMerge/>
            <w:tcBorders>
              <w:bottom w:val="single" w:sz="4" w:space="0" w:color="auto"/>
            </w:tcBorders>
            <w:shd w:val="clear" w:color="auto" w:fill="C8DEEF"/>
            <w:noWrap/>
            <w:vAlign w:val="center"/>
          </w:tcPr>
          <w:p w14:paraId="164B9E37" w14:textId="77777777" w:rsidR="00D952A4" w:rsidRPr="00894417" w:rsidRDefault="00D952A4" w:rsidP="00E92653">
            <w:pPr>
              <w:spacing w:after="0"/>
              <w:rPr>
                <w:rFonts w:ascii="Times New Roman" w:hAnsi="Times New Roman" w:cs="Times New Roman"/>
                <w:bCs/>
                <w:sz w:val="24"/>
                <w:szCs w:val="24"/>
                <w:lang w:val="sr-Cyrl-CS"/>
              </w:rPr>
            </w:pPr>
          </w:p>
        </w:tc>
        <w:tc>
          <w:tcPr>
            <w:tcW w:w="901" w:type="dxa"/>
            <w:vMerge/>
            <w:tcBorders>
              <w:bottom w:val="single" w:sz="4" w:space="0" w:color="auto"/>
            </w:tcBorders>
            <w:shd w:val="clear" w:color="auto" w:fill="C8DEEF"/>
            <w:noWrap/>
            <w:vAlign w:val="center"/>
          </w:tcPr>
          <w:p w14:paraId="6E015069" w14:textId="77777777" w:rsidR="00D952A4" w:rsidRPr="00894417" w:rsidRDefault="00D952A4" w:rsidP="00E92653">
            <w:pPr>
              <w:spacing w:after="0"/>
              <w:jc w:val="center"/>
              <w:rPr>
                <w:rFonts w:ascii="Times New Roman" w:hAnsi="Times New Roman" w:cs="Times New Roman"/>
                <w:bCs/>
                <w:sz w:val="24"/>
                <w:szCs w:val="24"/>
                <w:lang w:val="sr-Cyrl-CS"/>
              </w:rPr>
            </w:pPr>
          </w:p>
        </w:tc>
        <w:tc>
          <w:tcPr>
            <w:tcW w:w="900" w:type="dxa"/>
            <w:vMerge/>
            <w:tcBorders>
              <w:bottom w:val="single" w:sz="4" w:space="0" w:color="auto"/>
            </w:tcBorders>
            <w:shd w:val="clear" w:color="auto" w:fill="C8DEEF"/>
            <w:noWrap/>
            <w:vAlign w:val="center"/>
          </w:tcPr>
          <w:p w14:paraId="4376C155" w14:textId="77777777" w:rsidR="00D952A4" w:rsidRPr="00894417" w:rsidRDefault="00D952A4" w:rsidP="00E92653">
            <w:pPr>
              <w:spacing w:after="0"/>
              <w:jc w:val="center"/>
              <w:rPr>
                <w:rFonts w:ascii="Times New Roman" w:hAnsi="Times New Roman" w:cs="Times New Roman"/>
                <w:bCs/>
                <w:sz w:val="24"/>
                <w:szCs w:val="24"/>
                <w:lang w:val="sr-Cyrl-CS"/>
              </w:rPr>
            </w:pPr>
          </w:p>
        </w:tc>
        <w:tc>
          <w:tcPr>
            <w:tcW w:w="1211" w:type="dxa"/>
            <w:tcBorders>
              <w:bottom w:val="single" w:sz="4" w:space="0" w:color="auto"/>
            </w:tcBorders>
            <w:shd w:val="clear" w:color="auto" w:fill="C8DEEF"/>
            <w:noWrap/>
            <w:vAlign w:val="center"/>
          </w:tcPr>
          <w:p w14:paraId="3DE3B704"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2017-2010</w:t>
            </w:r>
          </w:p>
        </w:tc>
        <w:tc>
          <w:tcPr>
            <w:tcW w:w="1211" w:type="dxa"/>
            <w:tcBorders>
              <w:bottom w:val="single" w:sz="4" w:space="0" w:color="auto"/>
            </w:tcBorders>
            <w:shd w:val="clear" w:color="auto" w:fill="C8DEEF"/>
            <w:noWrap/>
            <w:vAlign w:val="center"/>
          </w:tcPr>
          <w:p w14:paraId="63F0E5D3"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2017/2010</w:t>
            </w:r>
          </w:p>
        </w:tc>
        <w:tc>
          <w:tcPr>
            <w:tcW w:w="3153" w:type="dxa"/>
            <w:tcBorders>
              <w:bottom w:val="single" w:sz="4" w:space="0" w:color="auto"/>
            </w:tcBorders>
            <w:shd w:val="clear" w:color="auto" w:fill="C8DEEF"/>
            <w:noWrap/>
            <w:tcMar>
              <w:left w:w="0" w:type="dxa"/>
              <w:right w:w="0" w:type="dxa"/>
            </w:tcMar>
            <w:vAlign w:val="center"/>
          </w:tcPr>
          <w:p w14:paraId="2BADB389"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Просечна годишња 2011-2017</w:t>
            </w:r>
          </w:p>
        </w:tc>
      </w:tr>
      <w:tr w:rsidR="00B9442B" w:rsidRPr="00894417" w14:paraId="69F7842F" w14:textId="77777777" w:rsidTr="005F6F43">
        <w:trPr>
          <w:trHeight w:hRule="exact" w:val="35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E1426" w14:textId="77777777" w:rsidR="00D952A4" w:rsidRPr="00894417" w:rsidRDefault="00D952A4" w:rsidP="00E92653">
            <w:pPr>
              <w:spacing w:after="0"/>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Укупна запосленост</w:t>
            </w:r>
          </w:p>
        </w:tc>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7F63C"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2.396,2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E1C29"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 xml:space="preserve">2.794,7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CB2BDB"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398,5</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E5E07"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16,6</w:t>
            </w:r>
          </w:p>
        </w:tc>
        <w:tc>
          <w:tcPr>
            <w:tcW w:w="3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A1AEB"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2,4</w:t>
            </w:r>
          </w:p>
        </w:tc>
      </w:tr>
      <w:tr w:rsidR="00B9442B" w:rsidRPr="00894417" w14:paraId="7D8762D5" w14:textId="77777777" w:rsidTr="005F6F43">
        <w:trPr>
          <w:trHeight w:hRule="exact" w:val="411"/>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6DE9B" w14:textId="77777777" w:rsidR="00D952A4" w:rsidRPr="00894417" w:rsidRDefault="00D952A4" w:rsidP="00E92653">
            <w:pPr>
              <w:spacing w:after="0"/>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Пољопривреда</w:t>
            </w:r>
          </w:p>
        </w:tc>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6D0DA"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533,0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70E4B"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481,1</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C1795"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-51,9</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17BC8"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-9,7</w:t>
            </w:r>
          </w:p>
        </w:tc>
        <w:tc>
          <w:tcPr>
            <w:tcW w:w="3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67A88"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-1,4</w:t>
            </w:r>
          </w:p>
        </w:tc>
      </w:tr>
      <w:tr w:rsidR="00B9442B" w:rsidRPr="00894417" w14:paraId="3C7CE219" w14:textId="77777777" w:rsidTr="005F6F43">
        <w:trPr>
          <w:trHeight w:hRule="exact" w:val="471"/>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784C2" w14:textId="77777777" w:rsidR="00D952A4" w:rsidRPr="00894417" w:rsidRDefault="00D952A4" w:rsidP="00E92653">
            <w:pPr>
              <w:spacing w:after="0"/>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 xml:space="preserve">Индустрија </w:t>
            </w:r>
          </w:p>
        </w:tc>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CD839"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623,1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FE311"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707,0</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6CD48"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83,9</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E0F49"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13,5</w:t>
            </w:r>
          </w:p>
        </w:tc>
        <w:tc>
          <w:tcPr>
            <w:tcW w:w="3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D2BFB"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1,9</w:t>
            </w:r>
          </w:p>
        </w:tc>
      </w:tr>
      <w:tr w:rsidR="00B9442B" w:rsidRPr="00894417" w14:paraId="318FBA30" w14:textId="77777777" w:rsidTr="005F6F43">
        <w:trPr>
          <w:trHeight w:hRule="exact" w:val="37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AAF7A" w14:textId="77777777" w:rsidR="00D952A4" w:rsidRPr="00894417" w:rsidRDefault="00D952A4" w:rsidP="00E92653">
            <w:pPr>
              <w:spacing w:after="0"/>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Услужне делатности</w:t>
            </w:r>
          </w:p>
        </w:tc>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9F5B"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1.240,1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03D33" w14:textId="77777777" w:rsidR="00D952A4" w:rsidRPr="00894417" w:rsidRDefault="00D952A4" w:rsidP="00E92653">
            <w:pPr>
              <w:spacing w:after="0"/>
              <w:jc w:val="right"/>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1.606,6</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8B0E2"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366,5</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6A266" w14:textId="77777777" w:rsidR="00D952A4" w:rsidRPr="00894417" w:rsidRDefault="00D952A4" w:rsidP="00E92653">
            <w:pPr>
              <w:spacing w:after="0"/>
              <w:jc w:val="center"/>
              <w:rPr>
                <w:rFonts w:ascii="Times New Roman" w:hAnsi="Times New Roman" w:cs="Times New Roman"/>
                <w:bCs/>
                <w:sz w:val="24"/>
                <w:szCs w:val="24"/>
                <w:lang w:val="sr-Cyrl-CS"/>
              </w:rPr>
            </w:pPr>
            <w:r w:rsidRPr="00894417">
              <w:rPr>
                <w:rFonts w:ascii="Times New Roman" w:hAnsi="Times New Roman" w:cs="Times New Roman"/>
                <w:bCs/>
                <w:sz w:val="24"/>
                <w:szCs w:val="24"/>
                <w:lang w:val="sr-Cyrl-CS"/>
              </w:rPr>
              <w:t>29,6</w:t>
            </w:r>
          </w:p>
        </w:tc>
        <w:tc>
          <w:tcPr>
            <w:tcW w:w="3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0E3CB" w14:textId="77777777" w:rsidR="00D952A4" w:rsidRPr="00894417" w:rsidRDefault="00D952A4" w:rsidP="00E92653">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4,2</w:t>
            </w:r>
          </w:p>
        </w:tc>
      </w:tr>
    </w:tbl>
    <w:p w14:paraId="37072026" w14:textId="0D7F0536" w:rsidR="00D2514E" w:rsidRPr="00894417" w:rsidRDefault="00D952A4" w:rsidP="009D0723">
      <w:pPr>
        <w:spacing w:after="0"/>
        <w:rPr>
          <w:rFonts w:ascii="Times New Roman" w:hAnsi="Times New Roman" w:cs="Times New Roman"/>
          <w:sz w:val="24"/>
          <w:szCs w:val="24"/>
          <w:lang w:val="sr-Cyrl-CS"/>
        </w:rPr>
      </w:pPr>
      <w:r w:rsidRPr="00894417">
        <w:rPr>
          <w:rFonts w:ascii="Times New Roman" w:hAnsi="Times New Roman" w:cs="Times New Roman"/>
          <w:i/>
          <w:sz w:val="24"/>
          <w:szCs w:val="24"/>
          <w:lang w:val="sr-Cyrl-CS"/>
        </w:rPr>
        <w:t>Извор</w:t>
      </w:r>
      <w:r w:rsidRPr="00894417">
        <w:rPr>
          <w:rFonts w:ascii="Times New Roman" w:hAnsi="Times New Roman" w:cs="Times New Roman"/>
          <w:sz w:val="24"/>
          <w:szCs w:val="24"/>
          <w:lang w:val="sr-Cyrl-CS"/>
        </w:rPr>
        <w:t>: РЗС ( Анкета), Напомена: промена методологије</w:t>
      </w:r>
      <w:r w:rsidR="009332CA" w:rsidRPr="00894417">
        <w:rPr>
          <w:rFonts w:ascii="Times New Roman" w:hAnsi="Times New Roman" w:cs="Times New Roman"/>
          <w:sz w:val="24"/>
          <w:szCs w:val="24"/>
          <w:lang w:val="sr-Cyrl-CS"/>
        </w:rPr>
        <w:t xml:space="preserve"> праћења запослених од 2014. године</w:t>
      </w:r>
    </w:p>
    <w:p w14:paraId="5CF7A8C1" w14:textId="77777777" w:rsidR="009D0723" w:rsidRPr="00894417" w:rsidRDefault="009D0723" w:rsidP="009D0723">
      <w:pPr>
        <w:spacing w:after="0"/>
        <w:rPr>
          <w:rFonts w:ascii="Times New Roman" w:hAnsi="Times New Roman" w:cs="Times New Roman"/>
          <w:sz w:val="24"/>
          <w:szCs w:val="24"/>
          <w:lang w:val="sr-Cyrl-CS"/>
        </w:rPr>
      </w:pPr>
    </w:p>
    <w:p w14:paraId="2769141E" w14:textId="60E2C131" w:rsidR="00D952A4" w:rsidRPr="00894417" w:rsidRDefault="00D952A4"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Реализација стратешких циљева развоја индустрије </w:t>
      </w:r>
      <w:r w:rsidR="009D0723"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до 2020.</w:t>
      </w:r>
      <w:r w:rsidR="009D0723" w:rsidRPr="00894417">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обухватила је спровођење бројних мера од којих су кључне биле усмерене на </w:t>
      </w:r>
      <w:r w:rsidRPr="00953ECB">
        <w:rPr>
          <w:rFonts w:ascii="Times New Roman" w:hAnsi="Times New Roman" w:cs="Times New Roman"/>
          <w:sz w:val="24"/>
          <w:szCs w:val="24"/>
          <w:lang w:val="sr-Cyrl-CS"/>
        </w:rPr>
        <w:t>изградњ</w:t>
      </w:r>
      <w:r w:rsidR="00BE546C" w:rsidRPr="00953ECB">
        <w:rPr>
          <w:rFonts w:ascii="Times New Roman" w:hAnsi="Times New Roman" w:cs="Times New Roman"/>
          <w:sz w:val="24"/>
          <w:szCs w:val="24"/>
          <w:lang w:val="sr-Cyrl-CS"/>
        </w:rPr>
        <w:t>у</w:t>
      </w:r>
      <w:r w:rsidRPr="00894417">
        <w:rPr>
          <w:rFonts w:ascii="Times New Roman" w:hAnsi="Times New Roman" w:cs="Times New Roman"/>
          <w:sz w:val="24"/>
          <w:szCs w:val="24"/>
          <w:lang w:val="sr-Cyrl-CS"/>
        </w:rPr>
        <w:t xml:space="preserve"> институционалног оквира, унапређењ</w:t>
      </w:r>
      <w:r w:rsidR="00BE546C" w:rsidRPr="00894417">
        <w:rPr>
          <w:rFonts w:ascii="Times New Roman" w:hAnsi="Times New Roman" w:cs="Times New Roman"/>
          <w:sz w:val="24"/>
          <w:szCs w:val="24"/>
          <w:lang w:val="sr-Cyrl-CS"/>
        </w:rPr>
        <w:t>е</w:t>
      </w:r>
      <w:r w:rsidRPr="00894417">
        <w:rPr>
          <w:rFonts w:ascii="Times New Roman" w:hAnsi="Times New Roman" w:cs="Times New Roman"/>
          <w:sz w:val="24"/>
          <w:szCs w:val="24"/>
          <w:lang w:val="sr-Cyrl-CS"/>
        </w:rPr>
        <w:t xml:space="preserve"> пословног окружења, смањењ</w:t>
      </w:r>
      <w:r w:rsidR="00BE546C" w:rsidRPr="00894417">
        <w:rPr>
          <w:rFonts w:ascii="Times New Roman" w:hAnsi="Times New Roman" w:cs="Times New Roman"/>
          <w:sz w:val="24"/>
          <w:szCs w:val="24"/>
          <w:lang w:val="sr-Cyrl-CS"/>
        </w:rPr>
        <w:t>е</w:t>
      </w:r>
      <w:r w:rsidRPr="00894417">
        <w:rPr>
          <w:rFonts w:ascii="Times New Roman" w:hAnsi="Times New Roman" w:cs="Times New Roman"/>
          <w:sz w:val="24"/>
          <w:szCs w:val="24"/>
          <w:lang w:val="sr-Cyrl-CS"/>
        </w:rPr>
        <w:t xml:space="preserve"> административних и других баријера, формирањ</w:t>
      </w:r>
      <w:r w:rsidR="00BE546C" w:rsidRPr="00894417">
        <w:rPr>
          <w:rFonts w:ascii="Times New Roman" w:hAnsi="Times New Roman" w:cs="Times New Roman"/>
          <w:sz w:val="24"/>
          <w:szCs w:val="24"/>
          <w:lang w:val="sr-Cyrl-CS"/>
        </w:rPr>
        <w:t>е</w:t>
      </w:r>
      <w:r w:rsidRPr="00894417">
        <w:rPr>
          <w:rFonts w:ascii="Times New Roman" w:hAnsi="Times New Roman" w:cs="Times New Roman"/>
          <w:sz w:val="24"/>
          <w:szCs w:val="24"/>
          <w:lang w:val="sr-Cyrl-CS"/>
        </w:rPr>
        <w:t xml:space="preserve"> националне финансијске институције за развој индустрије (</w:t>
      </w:r>
      <w:r w:rsidR="00BE546C" w:rsidRPr="00953ECB">
        <w:rPr>
          <w:rFonts w:ascii="Times New Roman" w:hAnsi="Times New Roman" w:cs="Times New Roman"/>
          <w:sz w:val="24"/>
          <w:szCs w:val="24"/>
          <w:lang w:val="sr-Cyrl-CS"/>
        </w:rPr>
        <w:t>р</w:t>
      </w:r>
      <w:r w:rsidRPr="00953ECB">
        <w:rPr>
          <w:rFonts w:ascii="Times New Roman" w:hAnsi="Times New Roman" w:cs="Times New Roman"/>
          <w:sz w:val="24"/>
          <w:szCs w:val="24"/>
          <w:lang w:val="sr-Cyrl-CS"/>
        </w:rPr>
        <w:t>азвојна банка</w:t>
      </w:r>
      <w:r w:rsidRPr="00894417">
        <w:rPr>
          <w:rFonts w:ascii="Times New Roman" w:hAnsi="Times New Roman" w:cs="Times New Roman"/>
          <w:i/>
          <w:sz w:val="24"/>
          <w:szCs w:val="24"/>
          <w:lang w:val="sr-Cyrl-CS"/>
        </w:rPr>
        <w:t xml:space="preserve"> </w:t>
      </w:r>
      <w:r w:rsidR="00BE546C" w:rsidRPr="00894417">
        <w:rPr>
          <w:rFonts w:ascii="Times New Roman" w:hAnsi="Times New Roman" w:cs="Times New Roman"/>
          <w:sz w:val="24"/>
          <w:szCs w:val="24"/>
          <w:lang w:val="sr-Cyrl-CS"/>
        </w:rPr>
        <w:t>и др), развој</w:t>
      </w:r>
      <w:r w:rsidRPr="00894417">
        <w:rPr>
          <w:rFonts w:ascii="Times New Roman" w:hAnsi="Times New Roman" w:cs="Times New Roman"/>
          <w:sz w:val="24"/>
          <w:szCs w:val="24"/>
          <w:lang w:val="sr-Cyrl-CS"/>
        </w:rPr>
        <w:t xml:space="preserve"> друштва заснованог на знању и учењу током читавог живота, примену иновација, </w:t>
      </w:r>
      <w:r w:rsidR="000071B2" w:rsidRPr="00894417">
        <w:rPr>
          <w:rFonts w:ascii="Times New Roman" w:hAnsi="Times New Roman" w:cs="Times New Roman"/>
          <w:sz w:val="24"/>
          <w:szCs w:val="24"/>
          <w:lang w:val="sr-Cyrl-CS"/>
        </w:rPr>
        <w:t>истраживање и развој (у даљем тек</w:t>
      </w:r>
      <w:r w:rsidR="00894417">
        <w:rPr>
          <w:rFonts w:ascii="Times New Roman" w:hAnsi="Times New Roman" w:cs="Times New Roman"/>
          <w:sz w:val="24"/>
          <w:szCs w:val="24"/>
          <w:lang w:val="sr-Cyrl-CS"/>
        </w:rPr>
        <w:t>с</w:t>
      </w:r>
      <w:r w:rsidR="000071B2" w:rsidRPr="00894417">
        <w:rPr>
          <w:rFonts w:ascii="Times New Roman" w:hAnsi="Times New Roman" w:cs="Times New Roman"/>
          <w:sz w:val="24"/>
          <w:szCs w:val="24"/>
          <w:lang w:val="sr-Cyrl-CS"/>
        </w:rPr>
        <w:t xml:space="preserve">ту: </w:t>
      </w:r>
      <w:r w:rsidRPr="00894417">
        <w:rPr>
          <w:rFonts w:ascii="Times New Roman" w:hAnsi="Times New Roman" w:cs="Times New Roman"/>
          <w:sz w:val="24"/>
          <w:szCs w:val="24"/>
          <w:lang w:val="sr-Cyrl-CS"/>
        </w:rPr>
        <w:t>И&amp;Р</w:t>
      </w:r>
      <w:r w:rsidR="000071B2"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и употреба</w:t>
      </w:r>
      <w:r w:rsidRPr="00894417">
        <w:rPr>
          <w:rFonts w:ascii="Times New Roman" w:hAnsi="Times New Roman" w:cs="Times New Roman"/>
          <w:i/>
          <w:sz w:val="24"/>
          <w:szCs w:val="24"/>
          <w:lang w:val="sr-Cyrl-CS"/>
        </w:rPr>
        <w:t xml:space="preserve"> ИКТ</w:t>
      </w:r>
      <w:r w:rsidRPr="00894417">
        <w:rPr>
          <w:rFonts w:ascii="Times New Roman" w:hAnsi="Times New Roman" w:cs="Times New Roman"/>
          <w:sz w:val="24"/>
          <w:szCs w:val="24"/>
          <w:lang w:val="sr-Cyrl-CS"/>
        </w:rPr>
        <w:t>, у циљу јачања конкурентности привреде, бржем развоју предузетништва, привлачењу страних директних инвестиција, одрживом регионалном развоју, бржем спровођењу процеса реструктурирања и приватизације.</w:t>
      </w:r>
    </w:p>
    <w:p w14:paraId="0535933A" w14:textId="7EADBBD1" w:rsidR="00D952A4" w:rsidRPr="00894417" w:rsidRDefault="007A5C85" w:rsidP="008642CF">
      <w:pPr>
        <w:tabs>
          <w:tab w:val="left" w:pos="720"/>
        </w:tabs>
        <w:spacing w:before="80"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ab/>
      </w:r>
      <w:r w:rsidR="00D952A4" w:rsidRPr="00894417">
        <w:rPr>
          <w:rFonts w:ascii="Times New Roman" w:hAnsi="Times New Roman" w:cs="Times New Roman"/>
          <w:sz w:val="24"/>
          <w:szCs w:val="24"/>
          <w:lang w:val="sr-Cyrl-CS"/>
        </w:rPr>
        <w:t>Одређене мере се спроводе задовољавајућом динамиком (привлачење</w:t>
      </w:r>
      <w:r w:rsidR="00D952A4" w:rsidRPr="00894417">
        <w:rPr>
          <w:rFonts w:ascii="Times New Roman" w:hAnsi="Times New Roman" w:cs="Times New Roman"/>
          <w:i/>
          <w:sz w:val="24"/>
          <w:szCs w:val="24"/>
          <w:lang w:val="sr-Cyrl-CS"/>
        </w:rPr>
        <w:t xml:space="preserve"> </w:t>
      </w:r>
      <w:r w:rsidR="00D952A4" w:rsidRPr="00894417">
        <w:rPr>
          <w:rFonts w:ascii="Times New Roman" w:hAnsi="Times New Roman" w:cs="Times New Roman"/>
          <w:sz w:val="24"/>
          <w:szCs w:val="24"/>
          <w:lang w:val="sr-Cyrl-CS"/>
        </w:rPr>
        <w:t xml:space="preserve">СДИ), ефекти неких мера су израженији тек од 2014. </w:t>
      </w:r>
      <w:r w:rsidR="00953ECB">
        <w:rPr>
          <w:rFonts w:ascii="Times New Roman" w:hAnsi="Times New Roman" w:cs="Times New Roman"/>
          <w:sz w:val="24"/>
          <w:szCs w:val="24"/>
          <w:lang w:val="sr-Cyrl-CS"/>
        </w:rPr>
        <w:t xml:space="preserve">године </w:t>
      </w:r>
      <w:r w:rsidR="00D952A4" w:rsidRPr="00894417">
        <w:rPr>
          <w:rFonts w:ascii="Times New Roman" w:hAnsi="Times New Roman" w:cs="Times New Roman"/>
          <w:sz w:val="24"/>
          <w:szCs w:val="24"/>
          <w:lang w:val="sr-Cyrl-CS"/>
        </w:rPr>
        <w:t>(подстицање технолошке обнове сектора МСПП, развој друштва заснованог на знању и учењу током читавог живота, примена иновација, истраживање и развој, развој и употребу ИКТ</w:t>
      </w:r>
      <w:r w:rsidR="00247C3D" w:rsidRPr="00894417">
        <w:rPr>
          <w:rFonts w:ascii="Times New Roman" w:hAnsi="Times New Roman" w:cs="Times New Roman"/>
          <w:sz w:val="24"/>
          <w:szCs w:val="24"/>
          <w:lang w:val="sr-Cyrl-CS"/>
        </w:rPr>
        <w:t>, изградња пословног окружења</w:t>
      </w:r>
      <w:r w:rsidR="00D952A4" w:rsidRPr="00894417">
        <w:rPr>
          <w:rFonts w:ascii="Times New Roman" w:hAnsi="Times New Roman" w:cs="Times New Roman"/>
          <w:sz w:val="24"/>
          <w:szCs w:val="24"/>
          <w:lang w:val="sr-Cyrl-CS"/>
        </w:rPr>
        <w:t xml:space="preserve">). </w:t>
      </w:r>
    </w:p>
    <w:p w14:paraId="735DC0C1" w14:textId="03B6BCE4" w:rsidR="00D952A4" w:rsidRPr="00894417" w:rsidRDefault="00D952A4" w:rsidP="006A4C37">
      <w:pPr>
        <w:tabs>
          <w:tab w:val="left" w:pos="990"/>
        </w:tabs>
        <w:spacing w:before="80" w:after="0"/>
        <w:ind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У периоду 2015-2017</w:t>
      </w:r>
      <w:r w:rsidR="004E05EA" w:rsidRPr="00894417">
        <w:rPr>
          <w:rFonts w:ascii="Times New Roman" w:hAnsi="Times New Roman" w:cs="Times New Roman"/>
          <w:sz w:val="24"/>
          <w:szCs w:val="24"/>
          <w:lang w:val="sr-Cyrl-CS"/>
        </w:rPr>
        <w:t>.</w:t>
      </w:r>
      <w:r w:rsidR="00953ECB">
        <w:rPr>
          <w:rFonts w:ascii="Times New Roman" w:hAnsi="Times New Roman" w:cs="Times New Roman"/>
          <w:sz w:val="24"/>
          <w:szCs w:val="24"/>
          <w:lang w:val="sr-Cyrl-CS"/>
        </w:rPr>
        <w:t xml:space="preserve"> </w:t>
      </w:r>
      <w:r w:rsidR="004E05EA" w:rsidRP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повећана је координација између креатора индустријске политике на националном, регионалном и локалном нивоу и укључивање представника индустрије и њихових удружења у процес израде и предлагања мера индустријске политике. </w:t>
      </w:r>
    </w:p>
    <w:p w14:paraId="6EB89E27" w14:textId="6E1C2A4F" w:rsidR="00D952A4" w:rsidRPr="00894417" w:rsidRDefault="00D952A4" w:rsidP="006A4C37">
      <w:pPr>
        <w:tabs>
          <w:tab w:val="left" w:pos="990"/>
        </w:tabs>
        <w:spacing w:before="80" w:after="0"/>
        <w:ind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Такође, у </w:t>
      </w:r>
      <w:r w:rsidR="004E05EA" w:rsidRPr="00894417">
        <w:rPr>
          <w:rFonts w:ascii="Times New Roman" w:hAnsi="Times New Roman" w:cs="Times New Roman"/>
          <w:sz w:val="24"/>
          <w:szCs w:val="24"/>
          <w:lang w:val="sr-Cyrl-CS"/>
        </w:rPr>
        <w:t xml:space="preserve">периоду </w:t>
      </w:r>
      <w:r w:rsidRPr="00894417">
        <w:rPr>
          <w:rFonts w:ascii="Times New Roman" w:hAnsi="Times New Roman" w:cs="Times New Roman"/>
          <w:sz w:val="24"/>
          <w:szCs w:val="24"/>
          <w:lang w:val="sr-Cyrl-CS"/>
        </w:rPr>
        <w:t>2016-2017</w:t>
      </w:r>
      <w:r w:rsidR="004E05EA"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r w:rsidR="004E05EA" w:rsidRPr="00894417">
        <w:rPr>
          <w:rFonts w:ascii="Times New Roman" w:hAnsi="Times New Roman" w:cs="Times New Roman"/>
          <w:sz w:val="24"/>
          <w:szCs w:val="24"/>
          <w:lang w:val="sr-Cyrl-CS"/>
        </w:rPr>
        <w:t xml:space="preserve">године </w:t>
      </w:r>
      <w:r w:rsidRPr="00894417">
        <w:rPr>
          <w:rFonts w:ascii="Times New Roman" w:hAnsi="Times New Roman" w:cs="Times New Roman"/>
          <w:sz w:val="24"/>
          <w:szCs w:val="24"/>
          <w:lang w:val="sr-Cyrl-CS"/>
        </w:rPr>
        <w:t xml:space="preserve">повећан је степен реализације мера и активности у спровођењу и институционалној примени хоризонталних мера индустријске политике (дигитализација, подстицање примене иновација). </w:t>
      </w:r>
    </w:p>
    <w:p w14:paraId="3B9829B1" w14:textId="77777777" w:rsidR="00D952A4" w:rsidRPr="00894417" w:rsidRDefault="00D952A4" w:rsidP="006A4C37">
      <w:pPr>
        <w:tabs>
          <w:tab w:val="left" w:pos="990"/>
        </w:tabs>
        <w:spacing w:before="80" w:after="0"/>
        <w:ind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Подстицајни механизми за бржи развој предузетништва константно су унапређивани од 2015. године.</w:t>
      </w:r>
    </w:p>
    <w:p w14:paraId="578437F4" w14:textId="77777777" w:rsidR="00D952A4" w:rsidRPr="00894417" w:rsidRDefault="00D952A4" w:rsidP="006A4C37">
      <w:pPr>
        <w:tabs>
          <w:tab w:val="left" w:pos="990"/>
        </w:tabs>
        <w:spacing w:before="80" w:after="0"/>
        <w:ind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Процес реструктурирања и спровођење стечајних поступака није завршен. </w:t>
      </w:r>
    </w:p>
    <w:p w14:paraId="06635E84" w14:textId="77777777" w:rsidR="00D952A4" w:rsidRPr="00894417" w:rsidRDefault="00D952A4" w:rsidP="006A4C37">
      <w:pPr>
        <w:tabs>
          <w:tab w:val="left" w:pos="990"/>
        </w:tabs>
        <w:spacing w:before="80" w:after="0"/>
        <w:ind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Формирање развојне банке није реализовано. </w:t>
      </w:r>
    </w:p>
    <w:p w14:paraId="38EE6F90" w14:textId="1DCA3EB2" w:rsidR="004E05EA" w:rsidRPr="00894417" w:rsidRDefault="00D952A4" w:rsidP="00785FA7">
      <w:pPr>
        <w:tabs>
          <w:tab w:val="left" w:pos="990"/>
        </w:tabs>
        <w:spacing w:before="80" w:after="0"/>
        <w:ind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Кроз процес привлачења СДИ повећан је степен одрживости регионалног развоја прерађивачке индустрије.</w:t>
      </w:r>
    </w:p>
    <w:p w14:paraId="72D3E982" w14:textId="72866A40" w:rsidR="00785FA7" w:rsidRDefault="00785FA7" w:rsidP="00785FA7">
      <w:pPr>
        <w:tabs>
          <w:tab w:val="left" w:pos="990"/>
        </w:tabs>
        <w:spacing w:before="80" w:after="0"/>
        <w:ind w:firstLine="720"/>
        <w:rPr>
          <w:rFonts w:ascii="Times New Roman" w:hAnsi="Times New Roman" w:cs="Times New Roman"/>
          <w:sz w:val="24"/>
          <w:szCs w:val="24"/>
          <w:lang w:val="sr-Cyrl-CS"/>
        </w:rPr>
      </w:pPr>
    </w:p>
    <w:p w14:paraId="29A71A0E" w14:textId="77777777" w:rsidR="00406AC7" w:rsidRPr="00894417" w:rsidRDefault="00406AC7" w:rsidP="00785FA7">
      <w:pPr>
        <w:tabs>
          <w:tab w:val="left" w:pos="990"/>
        </w:tabs>
        <w:spacing w:before="80" w:after="0"/>
        <w:ind w:firstLine="720"/>
        <w:rPr>
          <w:rFonts w:ascii="Times New Roman" w:hAnsi="Times New Roman" w:cs="Times New Roman"/>
          <w:sz w:val="24"/>
          <w:szCs w:val="24"/>
          <w:lang w:val="sr-Cyrl-CS"/>
        </w:rPr>
      </w:pPr>
    </w:p>
    <w:p w14:paraId="49FB919E" w14:textId="148E6828" w:rsidR="00D952A4" w:rsidRPr="00894417" w:rsidRDefault="00D952A4"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 xml:space="preserve">Институционално-имплементациони оквир имао је за циљ стварање оптималне имплементационе структуре за спровођење стратешких циљева, чији су стубови политичка подршка реализацији циљева, формирање Координационог тима Владе који ће разматрати и доносити одлуке, успостављање механизама транспарентности и преузимања одговорности, као и институционално јачање капацитета Министарства привреде, као носиоца одговорности за спровођење индустријске политике </w:t>
      </w:r>
      <w:r w:rsidR="00232DA9"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У функцији реализације индустријске политике </w:t>
      </w:r>
      <w:r w:rsidR="00232DA9" w:rsidRPr="00894417">
        <w:rPr>
          <w:rFonts w:ascii="Times New Roman" w:hAnsi="Times New Roman" w:cs="Times New Roman"/>
          <w:sz w:val="24"/>
          <w:szCs w:val="24"/>
          <w:lang w:val="sr-Cyrl-CS"/>
        </w:rPr>
        <w:t>Републике Србије</w:t>
      </w:r>
      <w:r w:rsidR="00596343" w:rsidRPr="00894417">
        <w:rPr>
          <w:rFonts w:ascii="Times New Roman" w:hAnsi="Times New Roman" w:cs="Times New Roman"/>
          <w:sz w:val="24"/>
          <w:szCs w:val="24"/>
          <w:lang w:val="sr-Cyrl-CS"/>
        </w:rPr>
        <w:t>,</w:t>
      </w:r>
      <w:r w:rsidR="00232DA9" w:rsidRPr="00894417">
        <w:rPr>
          <w:rFonts w:ascii="Times New Roman" w:hAnsi="Times New Roman" w:cs="Times New Roman"/>
          <w:sz w:val="24"/>
          <w:szCs w:val="24"/>
          <w:lang w:val="sr-Cyrl-CS"/>
        </w:rPr>
        <w:t xml:space="preserve"> Влада</w:t>
      </w:r>
      <w:r w:rsidRPr="00894417">
        <w:rPr>
          <w:rFonts w:ascii="Times New Roman" w:hAnsi="Times New Roman" w:cs="Times New Roman"/>
          <w:sz w:val="24"/>
          <w:szCs w:val="24"/>
          <w:lang w:val="sr-Cyrl-CS"/>
        </w:rPr>
        <w:t xml:space="preserve"> је почетком 2017.</w:t>
      </w:r>
      <w:r w:rsidR="00232DA9" w:rsidRPr="00894417">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формирала Републички савет за бржи раст БДП, а Министарство привреде је формирало организациону јединицу за праћење реализације индустријске политике (Одсек за стратешке анализе и индустријску политику).</w:t>
      </w:r>
    </w:p>
    <w:p w14:paraId="530E2C25" w14:textId="542F428F" w:rsidR="000D5BE8" w:rsidRPr="00894417" w:rsidRDefault="000D5BE8" w:rsidP="000D5BE8">
      <w:pPr>
        <w:pStyle w:val="Heading2"/>
        <w:rPr>
          <w:rFonts w:ascii="Times New Roman" w:hAnsi="Times New Roman" w:cs="Times New Roman"/>
          <w:color w:val="auto"/>
          <w:sz w:val="24"/>
          <w:szCs w:val="24"/>
          <w:lang w:val="sr-Cyrl-CS"/>
        </w:rPr>
      </w:pPr>
      <w:bookmarkStart w:id="15" w:name="_Toc34228888"/>
      <w:r w:rsidRPr="00894417">
        <w:rPr>
          <w:rFonts w:ascii="Times New Roman" w:hAnsi="Times New Roman" w:cs="Times New Roman"/>
          <w:color w:val="auto"/>
          <w:sz w:val="24"/>
          <w:szCs w:val="24"/>
          <w:lang w:val="sr-Cyrl-CS"/>
        </w:rPr>
        <w:t xml:space="preserve">Преглед кључних статистичких показатеља за индустрију </w:t>
      </w:r>
      <w:r w:rsidR="0013654F" w:rsidRPr="00894417">
        <w:rPr>
          <w:rFonts w:ascii="Times New Roman" w:hAnsi="Times New Roman" w:cs="Times New Roman"/>
          <w:color w:val="auto"/>
          <w:sz w:val="24"/>
          <w:szCs w:val="24"/>
          <w:lang w:val="sr-Cyrl-CS"/>
        </w:rPr>
        <w:t xml:space="preserve">Републике </w:t>
      </w:r>
      <w:r w:rsidRPr="00894417">
        <w:rPr>
          <w:rFonts w:ascii="Times New Roman" w:hAnsi="Times New Roman" w:cs="Times New Roman"/>
          <w:color w:val="auto"/>
          <w:sz w:val="24"/>
          <w:szCs w:val="24"/>
          <w:lang w:val="sr-Cyrl-CS"/>
        </w:rPr>
        <w:t>Србије</w:t>
      </w:r>
      <w:bookmarkEnd w:id="15"/>
      <w:r w:rsidRPr="00894417">
        <w:rPr>
          <w:rFonts w:ascii="Times New Roman" w:hAnsi="Times New Roman" w:cs="Times New Roman"/>
          <w:color w:val="auto"/>
          <w:sz w:val="24"/>
          <w:szCs w:val="24"/>
          <w:lang w:val="sr-Cyrl-CS"/>
        </w:rPr>
        <w:t xml:space="preserve"> </w:t>
      </w:r>
    </w:p>
    <w:p w14:paraId="61C067CC" w14:textId="77777777" w:rsidR="000D5BE8" w:rsidRPr="00894417" w:rsidRDefault="000D5BE8"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Индустријска производња бележи константан раст од 2015. године, уз његово успоравање у 2018. години, када је стопа раста укупне индустријске производње (без грађевинарства) износила 1,3%, док је стопа раста производње у прерађивачкој индустрији износила 1,9%. </w:t>
      </w:r>
    </w:p>
    <w:p w14:paraId="2D5AED94" w14:textId="4F43040A" w:rsidR="000D5BE8" w:rsidRPr="00894417" w:rsidRDefault="000D5BE8" w:rsidP="00B97D05">
      <w:pPr>
        <w:pStyle w:val="Caption"/>
        <w:ind w:firstLine="708"/>
        <w:rPr>
          <w:rFonts w:ascii="Times New Roman" w:hAnsi="Times New Roman" w:cs="Times New Roman"/>
          <w:sz w:val="24"/>
          <w:szCs w:val="24"/>
          <w:lang w:val="sr-Cyrl-CS"/>
        </w:rPr>
      </w:pPr>
      <w:bookmarkStart w:id="16" w:name="_Toc26363831"/>
      <w:r w:rsidRPr="00894417">
        <w:rPr>
          <w:rFonts w:ascii="Times New Roman" w:hAnsi="Times New Roman" w:cs="Times New Roman"/>
          <w:sz w:val="24"/>
          <w:szCs w:val="24"/>
          <w:lang w:val="sr-Cyrl-CS"/>
        </w:rPr>
        <w:t xml:space="preserve">Илустрација </w:t>
      </w:r>
      <w:r w:rsidR="00590553" w:rsidRPr="00894417">
        <w:rPr>
          <w:rFonts w:ascii="Times New Roman" w:hAnsi="Times New Roman" w:cs="Times New Roman"/>
          <w:sz w:val="24"/>
          <w:szCs w:val="24"/>
          <w:lang w:val="sr-Cyrl-CS"/>
        </w:rPr>
        <w:fldChar w:fldCharType="begin"/>
      </w:r>
      <w:r w:rsidR="00590553" w:rsidRPr="00894417">
        <w:rPr>
          <w:rFonts w:ascii="Times New Roman" w:hAnsi="Times New Roman" w:cs="Times New Roman"/>
          <w:sz w:val="24"/>
          <w:szCs w:val="24"/>
          <w:lang w:val="sr-Cyrl-CS"/>
        </w:rPr>
        <w:instrText xml:space="preserve"> SEQ Илустрација \* ARABIC </w:instrText>
      </w:r>
      <w:r w:rsidR="00590553" w:rsidRPr="00894417">
        <w:rPr>
          <w:rFonts w:ascii="Times New Roman" w:hAnsi="Times New Roman" w:cs="Times New Roman"/>
          <w:sz w:val="24"/>
          <w:szCs w:val="24"/>
          <w:lang w:val="sr-Cyrl-CS"/>
        </w:rPr>
        <w:fldChar w:fldCharType="separate"/>
      </w:r>
      <w:r w:rsidR="00E01B5E">
        <w:rPr>
          <w:rFonts w:ascii="Times New Roman" w:hAnsi="Times New Roman" w:cs="Times New Roman"/>
          <w:noProof/>
          <w:sz w:val="24"/>
          <w:szCs w:val="24"/>
          <w:lang w:val="sr-Cyrl-CS"/>
        </w:rPr>
        <w:t>2</w:t>
      </w:r>
      <w:r w:rsidR="00590553" w:rsidRPr="00894417">
        <w:rPr>
          <w:rFonts w:ascii="Times New Roman" w:hAnsi="Times New Roman" w:cs="Times New Roman"/>
          <w:sz w:val="24"/>
          <w:szCs w:val="24"/>
          <w:lang w:val="sr-Cyrl-CS"/>
        </w:rPr>
        <w:fldChar w:fldCharType="end"/>
      </w:r>
      <w:r w:rsidRPr="00894417">
        <w:rPr>
          <w:rFonts w:ascii="Times New Roman" w:hAnsi="Times New Roman" w:cs="Times New Roman"/>
          <w:sz w:val="24"/>
          <w:szCs w:val="24"/>
          <w:lang w:val="sr-Cyrl-CS"/>
        </w:rPr>
        <w:t>: Стопе раста индустријске производње (без грађевинарства) и прерађивачке индустрије по годинама, 2010 – 2018</w:t>
      </w:r>
      <w:bookmarkEnd w:id="16"/>
      <w:r w:rsidR="00B97D05" w:rsidRPr="00894417">
        <w:rPr>
          <w:rFonts w:ascii="Times New Roman" w:hAnsi="Times New Roman" w:cs="Times New Roman"/>
          <w:sz w:val="24"/>
          <w:szCs w:val="24"/>
          <w:lang w:val="sr-Cyrl-CS"/>
        </w:rPr>
        <w:t>. године</w:t>
      </w:r>
    </w:p>
    <w:p w14:paraId="145912E5" w14:textId="77777777" w:rsidR="000D5BE8" w:rsidRPr="00894417" w:rsidRDefault="000D5BE8" w:rsidP="000D5BE8">
      <w:pPr>
        <w:rPr>
          <w:rFonts w:ascii="Times New Roman" w:hAnsi="Times New Roman" w:cs="Times New Roman"/>
          <w:sz w:val="24"/>
          <w:szCs w:val="24"/>
          <w:lang w:val="sr-Cyrl-CS"/>
        </w:rPr>
      </w:pPr>
      <w:r w:rsidRPr="00894417">
        <w:rPr>
          <w:rFonts w:ascii="Times New Roman" w:hAnsi="Times New Roman" w:cs="Times New Roman"/>
          <w:noProof/>
          <w:sz w:val="24"/>
          <w:szCs w:val="24"/>
          <w:lang w:val="en-US"/>
        </w:rPr>
        <w:drawing>
          <wp:inline distT="0" distB="0" distL="0" distR="0" wp14:anchorId="3B5068C4" wp14:editId="16CFF9C7">
            <wp:extent cx="5939790" cy="2057400"/>
            <wp:effectExtent l="0" t="0" r="381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836A3A6" w14:textId="2489B05C" w:rsidR="000D5BE8" w:rsidRPr="00894417" w:rsidRDefault="000D5BE8"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Истовремено, учешће</w:t>
      </w:r>
      <w:r w:rsidR="00AC6FC4" w:rsidRPr="00894417">
        <w:rPr>
          <w:rFonts w:ascii="Times New Roman" w:hAnsi="Times New Roman" w:cs="Times New Roman"/>
          <w:sz w:val="24"/>
          <w:szCs w:val="24"/>
          <w:lang w:val="sr-Cyrl-CS"/>
        </w:rPr>
        <w:t xml:space="preserve"> индустријске производње у БДП</w:t>
      </w:r>
      <w:r w:rsidRPr="00894417">
        <w:rPr>
          <w:rFonts w:ascii="Times New Roman" w:hAnsi="Times New Roman" w:cs="Times New Roman"/>
          <w:sz w:val="24"/>
          <w:szCs w:val="24"/>
          <w:lang w:val="sr-Cyrl-CS"/>
        </w:rPr>
        <w:t xml:space="preserve"> није се значајније мењало – </w:t>
      </w:r>
      <w:r w:rsidR="00AC6FC4" w:rsidRPr="00894417">
        <w:rPr>
          <w:rFonts w:ascii="Times New Roman" w:hAnsi="Times New Roman" w:cs="Times New Roman"/>
          <w:sz w:val="24"/>
          <w:szCs w:val="24"/>
          <w:lang w:val="sr-Cyrl-CS"/>
        </w:rPr>
        <w:t>индустрија је чинила око ¼ БДП</w:t>
      </w:r>
      <w:r w:rsidRPr="00894417">
        <w:rPr>
          <w:rFonts w:ascii="Times New Roman" w:hAnsi="Times New Roman" w:cs="Times New Roman"/>
          <w:sz w:val="24"/>
          <w:szCs w:val="24"/>
          <w:lang w:val="sr-Cyrl-CS"/>
        </w:rPr>
        <w:t xml:space="preserve">. </w:t>
      </w:r>
    </w:p>
    <w:p w14:paraId="2330E395" w14:textId="38F1C4F7" w:rsidR="000D5BE8" w:rsidRPr="00894417" w:rsidRDefault="000D5BE8" w:rsidP="0022037F">
      <w:pPr>
        <w:pStyle w:val="Caption"/>
        <w:ind w:firstLine="708"/>
        <w:rPr>
          <w:rFonts w:ascii="Times New Roman" w:hAnsi="Times New Roman" w:cs="Times New Roman"/>
          <w:sz w:val="24"/>
          <w:szCs w:val="24"/>
          <w:lang w:val="sr-Cyrl-CS"/>
        </w:rPr>
      </w:pPr>
      <w:bookmarkStart w:id="17" w:name="_Toc26363832"/>
      <w:r w:rsidRPr="00894417">
        <w:rPr>
          <w:rFonts w:ascii="Times New Roman" w:hAnsi="Times New Roman" w:cs="Times New Roman"/>
          <w:sz w:val="24"/>
          <w:szCs w:val="24"/>
          <w:lang w:val="sr-Cyrl-CS"/>
        </w:rPr>
        <w:lastRenderedPageBreak/>
        <w:t xml:space="preserve">Илустрација </w:t>
      </w:r>
      <w:r w:rsidR="00590553" w:rsidRPr="00894417">
        <w:rPr>
          <w:rFonts w:ascii="Times New Roman" w:hAnsi="Times New Roman" w:cs="Times New Roman"/>
          <w:sz w:val="24"/>
          <w:szCs w:val="24"/>
          <w:lang w:val="sr-Cyrl-CS"/>
        </w:rPr>
        <w:fldChar w:fldCharType="begin"/>
      </w:r>
      <w:r w:rsidR="00590553" w:rsidRPr="00894417">
        <w:rPr>
          <w:rFonts w:ascii="Times New Roman" w:hAnsi="Times New Roman" w:cs="Times New Roman"/>
          <w:sz w:val="24"/>
          <w:szCs w:val="24"/>
          <w:lang w:val="sr-Cyrl-CS"/>
        </w:rPr>
        <w:instrText xml:space="preserve"> SEQ Илустрација \* ARABIC </w:instrText>
      </w:r>
      <w:r w:rsidR="00590553" w:rsidRPr="00894417">
        <w:rPr>
          <w:rFonts w:ascii="Times New Roman" w:hAnsi="Times New Roman" w:cs="Times New Roman"/>
          <w:sz w:val="24"/>
          <w:szCs w:val="24"/>
          <w:lang w:val="sr-Cyrl-CS"/>
        </w:rPr>
        <w:fldChar w:fldCharType="separate"/>
      </w:r>
      <w:r w:rsidR="00E01B5E">
        <w:rPr>
          <w:rFonts w:ascii="Times New Roman" w:hAnsi="Times New Roman" w:cs="Times New Roman"/>
          <w:noProof/>
          <w:sz w:val="24"/>
          <w:szCs w:val="24"/>
          <w:lang w:val="sr-Cyrl-CS"/>
        </w:rPr>
        <w:t>3</w:t>
      </w:r>
      <w:r w:rsidR="00590553" w:rsidRPr="00894417">
        <w:rPr>
          <w:rFonts w:ascii="Times New Roman" w:hAnsi="Times New Roman" w:cs="Times New Roman"/>
          <w:sz w:val="24"/>
          <w:szCs w:val="24"/>
          <w:lang w:val="sr-Cyrl-CS"/>
        </w:rPr>
        <w:fldChar w:fldCharType="end"/>
      </w:r>
      <w:r w:rsidRPr="00894417">
        <w:rPr>
          <w:rFonts w:ascii="Times New Roman" w:hAnsi="Times New Roman" w:cs="Times New Roman"/>
          <w:sz w:val="24"/>
          <w:szCs w:val="24"/>
          <w:lang w:val="sr-Cyrl-CS"/>
        </w:rPr>
        <w:t>: Учешће</w:t>
      </w:r>
      <w:r w:rsidR="0022037F" w:rsidRPr="00894417">
        <w:rPr>
          <w:rFonts w:ascii="Times New Roman" w:hAnsi="Times New Roman" w:cs="Times New Roman"/>
          <w:sz w:val="24"/>
          <w:szCs w:val="24"/>
          <w:lang w:val="sr-Cyrl-CS"/>
        </w:rPr>
        <w:t xml:space="preserve"> индустријске производње у БДП</w:t>
      </w:r>
      <w:r w:rsidRPr="00894417">
        <w:rPr>
          <w:rFonts w:ascii="Times New Roman" w:hAnsi="Times New Roman" w:cs="Times New Roman"/>
          <w:sz w:val="24"/>
          <w:szCs w:val="24"/>
          <w:lang w:val="sr-Cyrl-CS"/>
        </w:rPr>
        <w:t xml:space="preserve"> по годинама, 2010 – 2018.</w:t>
      </w:r>
      <w:bookmarkEnd w:id="17"/>
      <w:r w:rsidR="0022037F" w:rsidRPr="00894417">
        <w:rPr>
          <w:rFonts w:ascii="Times New Roman" w:hAnsi="Times New Roman" w:cs="Times New Roman"/>
          <w:sz w:val="24"/>
          <w:szCs w:val="24"/>
          <w:lang w:val="sr-Cyrl-CS"/>
        </w:rPr>
        <w:t xml:space="preserve"> године</w:t>
      </w:r>
    </w:p>
    <w:p w14:paraId="2597A186" w14:textId="77777777" w:rsidR="000D5BE8" w:rsidRPr="00894417" w:rsidRDefault="000D5BE8" w:rsidP="000D5BE8">
      <w:pPr>
        <w:rPr>
          <w:rFonts w:ascii="Times New Roman" w:hAnsi="Times New Roman" w:cs="Times New Roman"/>
          <w:sz w:val="24"/>
          <w:szCs w:val="24"/>
          <w:lang w:val="sr-Cyrl-CS"/>
        </w:rPr>
      </w:pPr>
      <w:r w:rsidRPr="00894417">
        <w:rPr>
          <w:rFonts w:ascii="Times New Roman" w:hAnsi="Times New Roman" w:cs="Times New Roman"/>
          <w:noProof/>
          <w:sz w:val="24"/>
          <w:szCs w:val="24"/>
          <w:lang w:val="en-US"/>
        </w:rPr>
        <w:drawing>
          <wp:inline distT="0" distB="0" distL="0" distR="0" wp14:anchorId="43AE0136" wp14:editId="05715E1F">
            <wp:extent cx="5940000" cy="2743200"/>
            <wp:effectExtent l="0" t="0" r="381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51C55B7" w14:textId="08A7698F" w:rsidR="000D5BE8" w:rsidRPr="00894417" w:rsidRDefault="000D5BE8"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Запосленост у индустрији је, заједно са нивоом производње, била у порасту. Укупан број запослених у индустрији 2018. године достигао је 626.844, што је чинило 29,41% укупне запослености. Покретач наведених позитивних кретања биле су, између осталог, растуће инвестиције у </w:t>
      </w:r>
      <w:r w:rsidR="001F2C11" w:rsidRPr="00894417">
        <w:rPr>
          <w:rFonts w:ascii="Times New Roman" w:hAnsi="Times New Roman" w:cs="Times New Roman"/>
          <w:sz w:val="24"/>
          <w:szCs w:val="24"/>
          <w:lang w:val="sr-Cyrl-CS"/>
        </w:rPr>
        <w:t>индустрији</w:t>
      </w:r>
      <w:r w:rsidR="00BE546C" w:rsidRPr="00894417">
        <w:rPr>
          <w:rFonts w:ascii="Times New Roman" w:hAnsi="Times New Roman" w:cs="Times New Roman"/>
          <w:sz w:val="24"/>
          <w:szCs w:val="24"/>
          <w:lang w:val="sr-Cyrl-CS"/>
        </w:rPr>
        <w:t>, које су</w:t>
      </w:r>
      <w:r w:rsidRPr="00894417">
        <w:rPr>
          <w:rFonts w:ascii="Times New Roman" w:hAnsi="Times New Roman" w:cs="Times New Roman"/>
          <w:sz w:val="24"/>
          <w:szCs w:val="24"/>
          <w:lang w:val="sr-Cyrl-CS"/>
        </w:rPr>
        <w:t xml:space="preserve"> у 2017. години остварене у укупном износу од 305.533 милиона </w:t>
      </w:r>
      <w:r w:rsidR="00953ECB">
        <w:rPr>
          <w:rFonts w:ascii="Times New Roman" w:hAnsi="Times New Roman" w:cs="Times New Roman"/>
          <w:sz w:val="24"/>
          <w:szCs w:val="24"/>
          <w:lang w:val="sr-Cyrl-CS"/>
        </w:rPr>
        <w:t>динара</w:t>
      </w:r>
      <w:r w:rsidRPr="00894417">
        <w:rPr>
          <w:rFonts w:ascii="Times New Roman" w:hAnsi="Times New Roman" w:cs="Times New Roman"/>
          <w:sz w:val="24"/>
          <w:szCs w:val="24"/>
          <w:lang w:val="sr-Cyrl-CS"/>
        </w:rPr>
        <w:t>. Индустријски извоз представља доминантну категорију укупног извоза српске привреде. У 2018. години учешће индустрије у извозу било је 94,13%. И у том сегменту остварен је раст, имајући у виду да је 2015. го</w:t>
      </w:r>
      <w:r w:rsidR="000071B2" w:rsidRPr="00894417">
        <w:rPr>
          <w:rFonts w:ascii="Times New Roman" w:hAnsi="Times New Roman" w:cs="Times New Roman"/>
          <w:sz w:val="24"/>
          <w:szCs w:val="24"/>
          <w:lang w:val="sr-Cyrl-CS"/>
        </w:rPr>
        <w:t>дине учешће износило 92,37%. Овакав резултат остварен је захваљујући</w:t>
      </w:r>
      <w:r w:rsidR="007444CA"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апсолутном повећању извоза индустрије, за приближно 50% у периоду 2014-2018.</w:t>
      </w:r>
      <w:r w:rsidR="001F2C11" w:rsidRPr="00894417">
        <w:rPr>
          <w:rFonts w:ascii="Times New Roman" w:hAnsi="Times New Roman" w:cs="Times New Roman"/>
          <w:sz w:val="24"/>
          <w:szCs w:val="24"/>
          <w:lang w:val="sr-Cyrl-CS"/>
        </w:rPr>
        <w:t xml:space="preserve"> године.</w:t>
      </w:r>
      <w:r w:rsidRPr="00894417">
        <w:rPr>
          <w:rFonts w:ascii="Times New Roman" w:hAnsi="Times New Roman" w:cs="Times New Roman"/>
          <w:sz w:val="24"/>
          <w:szCs w:val="24"/>
          <w:lang w:val="sr-Cyrl-CS"/>
        </w:rPr>
        <w:t xml:space="preserve"> </w:t>
      </w:r>
    </w:p>
    <w:p w14:paraId="6B11249F" w14:textId="4DBE04E2" w:rsidR="000D5BE8" w:rsidRPr="00894417" w:rsidRDefault="000D5BE8"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Укупан број</w:t>
      </w:r>
      <w:r w:rsidR="00A009B9" w:rsidRPr="00894417">
        <w:rPr>
          <w:rFonts w:ascii="Times New Roman" w:hAnsi="Times New Roman" w:cs="Times New Roman"/>
          <w:sz w:val="24"/>
          <w:szCs w:val="24"/>
          <w:lang w:val="sr-Cyrl-CS"/>
        </w:rPr>
        <w:t xml:space="preserve"> привредних друштава</w:t>
      </w:r>
      <w:r w:rsidRPr="00894417">
        <w:rPr>
          <w:rFonts w:ascii="Times New Roman" w:hAnsi="Times New Roman" w:cs="Times New Roman"/>
          <w:sz w:val="24"/>
          <w:szCs w:val="24"/>
          <w:lang w:val="sr-Cyrl-CS"/>
        </w:rPr>
        <w:t xml:space="preserve"> у индустрији у Републици Србији износи 89.379, односно 61.165 без грађевинарства. Учешће</w:t>
      </w:r>
      <w:r w:rsidR="00080C17" w:rsidRPr="00894417">
        <w:rPr>
          <w:rFonts w:ascii="Times New Roman" w:hAnsi="Times New Roman" w:cs="Times New Roman"/>
          <w:sz w:val="24"/>
          <w:szCs w:val="24"/>
          <w:lang w:val="sr-Cyrl-CS"/>
        </w:rPr>
        <w:t xml:space="preserve"> броја привредних друштава</w:t>
      </w:r>
      <w:r w:rsidRPr="00894417">
        <w:rPr>
          <w:rFonts w:ascii="Times New Roman" w:hAnsi="Times New Roman" w:cs="Times New Roman"/>
          <w:sz w:val="24"/>
          <w:szCs w:val="24"/>
          <w:lang w:val="sr-Cyrl-CS"/>
        </w:rPr>
        <w:t xml:space="preserve"> индустрије у укупном броју предузећа у земљи није се значајно мењало током посматраног периода, а у просеку је износило око 25%.</w:t>
      </w:r>
    </w:p>
    <w:p w14:paraId="0BB6CB1F" w14:textId="54146DD5" w:rsidR="000D5BE8" w:rsidRPr="00894417" w:rsidRDefault="000D5BE8" w:rsidP="001F2C11">
      <w:pPr>
        <w:pStyle w:val="Caption"/>
        <w:ind w:firstLine="708"/>
        <w:rPr>
          <w:rFonts w:ascii="Times New Roman" w:hAnsi="Times New Roman" w:cs="Times New Roman"/>
          <w:sz w:val="24"/>
          <w:szCs w:val="24"/>
          <w:lang w:val="sr-Cyrl-CS"/>
        </w:rPr>
      </w:pPr>
      <w:bookmarkStart w:id="18" w:name="_Toc26363833"/>
      <w:r w:rsidRPr="00894417">
        <w:rPr>
          <w:rFonts w:ascii="Times New Roman" w:hAnsi="Times New Roman" w:cs="Times New Roman"/>
          <w:sz w:val="24"/>
          <w:szCs w:val="24"/>
          <w:lang w:val="sr-Cyrl-CS"/>
        </w:rPr>
        <w:lastRenderedPageBreak/>
        <w:t xml:space="preserve">Илустрација </w:t>
      </w:r>
      <w:r w:rsidR="00590553" w:rsidRPr="00894417">
        <w:rPr>
          <w:rFonts w:ascii="Times New Roman" w:hAnsi="Times New Roman" w:cs="Times New Roman"/>
          <w:sz w:val="24"/>
          <w:szCs w:val="24"/>
          <w:lang w:val="sr-Cyrl-CS"/>
        </w:rPr>
        <w:fldChar w:fldCharType="begin"/>
      </w:r>
      <w:r w:rsidR="00590553" w:rsidRPr="00894417">
        <w:rPr>
          <w:rFonts w:ascii="Times New Roman" w:hAnsi="Times New Roman" w:cs="Times New Roman"/>
          <w:sz w:val="24"/>
          <w:szCs w:val="24"/>
          <w:lang w:val="sr-Cyrl-CS"/>
        </w:rPr>
        <w:instrText xml:space="preserve"> SEQ Илустрација \* ARABIC </w:instrText>
      </w:r>
      <w:r w:rsidR="00590553" w:rsidRPr="00894417">
        <w:rPr>
          <w:rFonts w:ascii="Times New Roman" w:hAnsi="Times New Roman" w:cs="Times New Roman"/>
          <w:sz w:val="24"/>
          <w:szCs w:val="24"/>
          <w:lang w:val="sr-Cyrl-CS"/>
        </w:rPr>
        <w:fldChar w:fldCharType="separate"/>
      </w:r>
      <w:r w:rsidR="00E01B5E">
        <w:rPr>
          <w:rFonts w:ascii="Times New Roman" w:hAnsi="Times New Roman" w:cs="Times New Roman"/>
          <w:noProof/>
          <w:sz w:val="24"/>
          <w:szCs w:val="24"/>
          <w:lang w:val="sr-Cyrl-CS"/>
        </w:rPr>
        <w:t>4</w:t>
      </w:r>
      <w:r w:rsidR="00590553" w:rsidRPr="00894417">
        <w:rPr>
          <w:rFonts w:ascii="Times New Roman" w:hAnsi="Times New Roman" w:cs="Times New Roman"/>
          <w:sz w:val="24"/>
          <w:szCs w:val="24"/>
          <w:lang w:val="sr-Cyrl-CS"/>
        </w:rPr>
        <w:fldChar w:fldCharType="end"/>
      </w:r>
      <w:r w:rsidRPr="00894417">
        <w:rPr>
          <w:rFonts w:ascii="Times New Roman" w:hAnsi="Times New Roman" w:cs="Times New Roman"/>
          <w:sz w:val="24"/>
          <w:szCs w:val="24"/>
          <w:lang w:val="sr-Cyrl-CS"/>
        </w:rPr>
        <w:t>: Укупан број предузећа у индустрији Републике Србије, 2010 – 2018.</w:t>
      </w:r>
      <w:bookmarkEnd w:id="18"/>
      <w:r w:rsidRPr="00894417">
        <w:rPr>
          <w:rFonts w:ascii="Times New Roman" w:hAnsi="Times New Roman" w:cs="Times New Roman"/>
          <w:sz w:val="24"/>
          <w:szCs w:val="24"/>
          <w:lang w:val="sr-Cyrl-CS"/>
        </w:rPr>
        <w:t xml:space="preserve"> </w:t>
      </w:r>
      <w:r w:rsidR="001F2C11" w:rsidRPr="00894417">
        <w:rPr>
          <w:rFonts w:ascii="Times New Roman" w:hAnsi="Times New Roman" w:cs="Times New Roman"/>
          <w:i w:val="0"/>
          <w:sz w:val="24"/>
          <w:szCs w:val="24"/>
          <w:lang w:val="sr-Cyrl-CS"/>
        </w:rPr>
        <w:t>године</w:t>
      </w:r>
    </w:p>
    <w:p w14:paraId="7E9B1257" w14:textId="77777777" w:rsidR="000D5BE8" w:rsidRPr="00894417" w:rsidRDefault="000D5BE8" w:rsidP="000D5BE8">
      <w:pPr>
        <w:rPr>
          <w:rFonts w:ascii="Times New Roman" w:hAnsi="Times New Roman" w:cs="Times New Roman"/>
          <w:sz w:val="24"/>
          <w:szCs w:val="24"/>
          <w:lang w:val="sr-Cyrl-CS"/>
        </w:rPr>
      </w:pPr>
      <w:r w:rsidRPr="00894417">
        <w:rPr>
          <w:rFonts w:ascii="Times New Roman" w:hAnsi="Times New Roman" w:cs="Times New Roman"/>
          <w:noProof/>
          <w:sz w:val="24"/>
          <w:szCs w:val="24"/>
          <w:lang w:val="en-US"/>
        </w:rPr>
        <w:drawing>
          <wp:inline distT="0" distB="0" distL="0" distR="0" wp14:anchorId="69347525" wp14:editId="1C7EFAE3">
            <wp:extent cx="5939790" cy="2381250"/>
            <wp:effectExtent l="0" t="0" r="381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E1B88A5" w14:textId="67589BD8" w:rsidR="000D5BE8" w:rsidRPr="00894417" w:rsidRDefault="000D5BE8" w:rsidP="00D85C8D">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Током анализираног периода од 2010. до 2018. године није било знач</w:t>
      </w:r>
      <w:r w:rsidR="00C0712A" w:rsidRPr="00894417">
        <w:rPr>
          <w:rFonts w:ascii="Times New Roman" w:hAnsi="Times New Roman" w:cs="Times New Roman"/>
          <w:sz w:val="24"/>
          <w:szCs w:val="24"/>
          <w:lang w:val="sr-Cyrl-CS"/>
        </w:rPr>
        <w:t>ајнијих промена у укупном броју</w:t>
      </w:r>
      <w:r w:rsidRPr="00894417">
        <w:rPr>
          <w:rFonts w:ascii="Times New Roman" w:hAnsi="Times New Roman" w:cs="Times New Roman"/>
          <w:sz w:val="24"/>
          <w:szCs w:val="24"/>
          <w:lang w:val="sr-Cyrl-CS"/>
        </w:rPr>
        <w:t xml:space="preserve"> </w:t>
      </w:r>
      <w:r w:rsidR="00080C17" w:rsidRPr="00894417">
        <w:rPr>
          <w:rFonts w:ascii="Times New Roman" w:hAnsi="Times New Roman" w:cs="Times New Roman"/>
          <w:sz w:val="24"/>
          <w:szCs w:val="24"/>
          <w:lang w:val="sr-Cyrl-CS"/>
        </w:rPr>
        <w:t xml:space="preserve">привредних друштава </w:t>
      </w:r>
      <w:r w:rsidRPr="00894417">
        <w:rPr>
          <w:rFonts w:ascii="Times New Roman" w:hAnsi="Times New Roman" w:cs="Times New Roman"/>
          <w:sz w:val="24"/>
          <w:szCs w:val="24"/>
          <w:lang w:val="sr-Cyrl-CS"/>
        </w:rPr>
        <w:t xml:space="preserve">у индустрији, као ни у структури у </w:t>
      </w:r>
      <w:r w:rsidR="00BF7370" w:rsidRPr="00894417">
        <w:rPr>
          <w:rFonts w:ascii="Times New Roman" w:hAnsi="Times New Roman" w:cs="Times New Roman"/>
          <w:sz w:val="24"/>
          <w:szCs w:val="24"/>
          <w:lang w:val="sr-Cyrl-CS"/>
        </w:rPr>
        <w:t>оквиру</w:t>
      </w:r>
      <w:r w:rsidRPr="00894417">
        <w:rPr>
          <w:rFonts w:ascii="Times New Roman" w:hAnsi="Times New Roman" w:cs="Times New Roman"/>
          <w:sz w:val="24"/>
          <w:szCs w:val="24"/>
          <w:lang w:val="sr-Cyrl-CS"/>
        </w:rPr>
        <w:t xml:space="preserve"> укупног броја, формираној према делатности предузећа.</w:t>
      </w:r>
    </w:p>
    <w:p w14:paraId="2155F14B" w14:textId="7526521F" w:rsidR="000D5BE8" w:rsidRPr="00894417" w:rsidRDefault="000D5BE8" w:rsidP="001F2C11">
      <w:pPr>
        <w:pStyle w:val="Caption"/>
        <w:ind w:firstLine="708"/>
        <w:rPr>
          <w:rFonts w:ascii="Times New Roman" w:hAnsi="Times New Roman" w:cs="Times New Roman"/>
          <w:sz w:val="24"/>
          <w:szCs w:val="24"/>
          <w:lang w:val="sr-Cyrl-CS"/>
        </w:rPr>
      </w:pPr>
      <w:bookmarkStart w:id="19" w:name="_Toc26363834"/>
      <w:r w:rsidRPr="00894417">
        <w:rPr>
          <w:rFonts w:ascii="Times New Roman" w:hAnsi="Times New Roman" w:cs="Times New Roman"/>
          <w:sz w:val="24"/>
          <w:szCs w:val="24"/>
          <w:lang w:val="sr-Cyrl-CS"/>
        </w:rPr>
        <w:t xml:space="preserve">Илустрација </w:t>
      </w:r>
      <w:r w:rsidR="00590553" w:rsidRPr="00894417">
        <w:rPr>
          <w:rFonts w:ascii="Times New Roman" w:hAnsi="Times New Roman" w:cs="Times New Roman"/>
          <w:sz w:val="24"/>
          <w:szCs w:val="24"/>
          <w:lang w:val="sr-Cyrl-CS"/>
        </w:rPr>
        <w:fldChar w:fldCharType="begin"/>
      </w:r>
      <w:r w:rsidR="00590553" w:rsidRPr="00894417">
        <w:rPr>
          <w:rFonts w:ascii="Times New Roman" w:hAnsi="Times New Roman" w:cs="Times New Roman"/>
          <w:sz w:val="24"/>
          <w:szCs w:val="24"/>
          <w:lang w:val="sr-Cyrl-CS"/>
        </w:rPr>
        <w:instrText xml:space="preserve"> SEQ Илустрација \* ARABIC </w:instrText>
      </w:r>
      <w:r w:rsidR="00590553" w:rsidRPr="00894417">
        <w:rPr>
          <w:rFonts w:ascii="Times New Roman" w:hAnsi="Times New Roman" w:cs="Times New Roman"/>
          <w:sz w:val="24"/>
          <w:szCs w:val="24"/>
          <w:lang w:val="sr-Cyrl-CS"/>
        </w:rPr>
        <w:fldChar w:fldCharType="separate"/>
      </w:r>
      <w:r w:rsidR="00E01B5E">
        <w:rPr>
          <w:rFonts w:ascii="Times New Roman" w:hAnsi="Times New Roman" w:cs="Times New Roman"/>
          <w:noProof/>
          <w:sz w:val="24"/>
          <w:szCs w:val="24"/>
          <w:lang w:val="sr-Cyrl-CS"/>
        </w:rPr>
        <w:t>5</w:t>
      </w:r>
      <w:r w:rsidR="00590553" w:rsidRPr="00894417">
        <w:rPr>
          <w:rFonts w:ascii="Times New Roman" w:hAnsi="Times New Roman" w:cs="Times New Roman"/>
          <w:sz w:val="24"/>
          <w:szCs w:val="24"/>
          <w:lang w:val="sr-Cyrl-CS"/>
        </w:rPr>
        <w:fldChar w:fldCharType="end"/>
      </w:r>
      <w:r w:rsidRPr="00894417">
        <w:rPr>
          <w:rFonts w:ascii="Times New Roman" w:hAnsi="Times New Roman" w:cs="Times New Roman"/>
          <w:sz w:val="24"/>
          <w:szCs w:val="24"/>
          <w:lang w:val="sr-Cyrl-CS"/>
        </w:rPr>
        <w:t>: Учешће предузећа различитих делатности у укупном броју предузећа индустрије, 2010 – 2018.</w:t>
      </w:r>
      <w:bookmarkEnd w:id="19"/>
      <w:r w:rsidRPr="00894417">
        <w:rPr>
          <w:rFonts w:ascii="Times New Roman" w:hAnsi="Times New Roman" w:cs="Times New Roman"/>
          <w:sz w:val="24"/>
          <w:szCs w:val="24"/>
          <w:lang w:val="sr-Cyrl-CS"/>
        </w:rPr>
        <w:t xml:space="preserve"> </w:t>
      </w:r>
      <w:r w:rsidR="00BF59C2" w:rsidRPr="00894417">
        <w:rPr>
          <w:rFonts w:ascii="Times New Roman" w:hAnsi="Times New Roman" w:cs="Times New Roman"/>
          <w:i w:val="0"/>
          <w:sz w:val="24"/>
          <w:szCs w:val="24"/>
          <w:lang w:val="sr-Cyrl-CS"/>
        </w:rPr>
        <w:t>F</w:t>
      </w:r>
    </w:p>
    <w:p w14:paraId="79168B6E" w14:textId="77777777" w:rsidR="000D5BE8" w:rsidRPr="00894417" w:rsidRDefault="000D5BE8" w:rsidP="000D5BE8">
      <w:pPr>
        <w:rPr>
          <w:rFonts w:ascii="Times New Roman" w:hAnsi="Times New Roman" w:cs="Times New Roman"/>
          <w:sz w:val="24"/>
          <w:szCs w:val="24"/>
          <w:lang w:val="sr-Cyrl-CS"/>
        </w:rPr>
      </w:pPr>
      <w:r w:rsidRPr="00894417">
        <w:rPr>
          <w:rFonts w:ascii="Times New Roman" w:hAnsi="Times New Roman" w:cs="Times New Roman"/>
          <w:noProof/>
          <w:sz w:val="24"/>
          <w:szCs w:val="24"/>
          <w:lang w:val="en-US"/>
        </w:rPr>
        <w:drawing>
          <wp:inline distT="0" distB="0" distL="0" distR="0" wp14:anchorId="4E6BA643" wp14:editId="12D64357">
            <wp:extent cx="5939790" cy="2362200"/>
            <wp:effectExtent l="0" t="0" r="381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0EFFC36" w14:textId="0FEF166F" w:rsidR="005E3CA2" w:rsidRPr="00894417" w:rsidRDefault="00692E77" w:rsidP="00D85C8D">
      <w:pPr>
        <w:ind w:firstLine="708"/>
        <w:rPr>
          <w:rFonts w:ascii="Times New Roman" w:hAnsi="Times New Roman" w:cs="Times New Roman"/>
          <w:i/>
          <w:sz w:val="24"/>
          <w:szCs w:val="24"/>
          <w:lang w:val="sr-Cyrl-CS"/>
        </w:rPr>
      </w:pPr>
      <w:r w:rsidRPr="00894417">
        <w:rPr>
          <w:rFonts w:ascii="Times New Roman" w:hAnsi="Times New Roman" w:cs="Times New Roman"/>
          <w:sz w:val="24"/>
          <w:szCs w:val="24"/>
          <w:lang w:val="sr-Cyrl-CS"/>
        </w:rPr>
        <w:t xml:space="preserve">Преглед и детаљна анализа стања индустрије у Републици Србији </w:t>
      </w:r>
      <w:r w:rsidR="00AD0CD7" w:rsidRPr="00894417">
        <w:rPr>
          <w:rFonts w:ascii="Times New Roman" w:hAnsi="Times New Roman" w:cs="Times New Roman"/>
          <w:sz w:val="24"/>
          <w:szCs w:val="24"/>
          <w:lang w:val="sr-Cyrl-CS"/>
        </w:rPr>
        <w:t xml:space="preserve">приказана је у </w:t>
      </w:r>
      <w:r w:rsidR="0090350C" w:rsidRPr="00894417">
        <w:rPr>
          <w:rFonts w:ascii="Times New Roman" w:hAnsi="Times New Roman" w:cs="Times New Roman"/>
          <w:sz w:val="24"/>
          <w:szCs w:val="24"/>
          <w:lang w:val="sr-Cyrl-CS"/>
        </w:rPr>
        <w:t>Дијагнози стања за потребе израде Стратегије индустријске политике Републике Србије</w:t>
      </w:r>
      <w:r w:rsidR="00080C17" w:rsidRPr="00894417">
        <w:rPr>
          <w:rFonts w:ascii="Times New Roman" w:hAnsi="Times New Roman" w:cs="Times New Roman"/>
          <w:sz w:val="24"/>
          <w:szCs w:val="24"/>
          <w:lang w:val="sr-Cyrl-CS"/>
        </w:rPr>
        <w:t xml:space="preserve"> од 2021. до 2030. године</w:t>
      </w:r>
      <w:r w:rsidR="0090350C" w:rsidRPr="00894417">
        <w:rPr>
          <w:rFonts w:ascii="Times New Roman" w:hAnsi="Times New Roman" w:cs="Times New Roman"/>
          <w:sz w:val="24"/>
          <w:szCs w:val="24"/>
          <w:lang w:val="sr-Cyrl-CS"/>
        </w:rPr>
        <w:t>.</w:t>
      </w:r>
      <w:r w:rsidR="0090350C" w:rsidRPr="00894417">
        <w:rPr>
          <w:rFonts w:ascii="Times New Roman" w:hAnsi="Times New Roman" w:cs="Times New Roman"/>
          <w:i/>
          <w:sz w:val="24"/>
          <w:szCs w:val="24"/>
          <w:lang w:val="sr-Cyrl-CS"/>
        </w:rPr>
        <w:t xml:space="preserve"> </w:t>
      </w:r>
    </w:p>
    <w:p w14:paraId="62928A41" w14:textId="7AE20395" w:rsidR="00AC1582" w:rsidRPr="00894417" w:rsidRDefault="00AC1582" w:rsidP="00D85C8D">
      <w:pPr>
        <w:pStyle w:val="Heading2"/>
        <w:jc w:val="center"/>
        <w:rPr>
          <w:rFonts w:ascii="Times New Roman" w:hAnsi="Times New Roman" w:cs="Times New Roman"/>
          <w:color w:val="auto"/>
          <w:sz w:val="24"/>
          <w:szCs w:val="24"/>
          <w:lang w:val="sr-Cyrl-CS"/>
        </w:rPr>
      </w:pPr>
      <w:bookmarkStart w:id="20" w:name="_Toc25138939"/>
      <w:bookmarkStart w:id="21" w:name="_Toc33431609"/>
      <w:bookmarkStart w:id="22" w:name="_Toc34228889"/>
      <w:r w:rsidRPr="00894417">
        <w:rPr>
          <w:rFonts w:ascii="Times New Roman" w:hAnsi="Times New Roman" w:cs="Times New Roman"/>
          <w:color w:val="auto"/>
          <w:sz w:val="24"/>
          <w:szCs w:val="24"/>
          <w:lang w:val="sr-Cyrl-CS"/>
        </w:rPr>
        <w:lastRenderedPageBreak/>
        <w:t xml:space="preserve">Закључци дијагнозе актуелног стања индустрије и SWOT </w:t>
      </w:r>
      <w:bookmarkEnd w:id="20"/>
      <w:r w:rsidRPr="00894417">
        <w:rPr>
          <w:rFonts w:ascii="Times New Roman" w:hAnsi="Times New Roman" w:cs="Times New Roman"/>
          <w:color w:val="auto"/>
          <w:sz w:val="24"/>
          <w:szCs w:val="24"/>
          <w:lang w:val="sr-Cyrl-CS"/>
        </w:rPr>
        <w:t>анализа</w:t>
      </w:r>
      <w:bookmarkEnd w:id="21"/>
      <w:bookmarkEnd w:id="22"/>
    </w:p>
    <w:p w14:paraId="6CE16D43" w14:textId="00E3F4B3" w:rsidR="005E3CA2" w:rsidRPr="00894417" w:rsidRDefault="005E3CA2" w:rsidP="00D85C8D">
      <w:pPr>
        <w:pStyle w:val="Heading4"/>
        <w:jc w:val="center"/>
        <w:rPr>
          <w:rFonts w:ascii="Times New Roman" w:hAnsi="Times New Roman" w:cs="Times New Roman"/>
          <w:color w:val="auto"/>
          <w:szCs w:val="24"/>
          <w:lang w:val="sr-Cyrl-CS"/>
        </w:rPr>
      </w:pPr>
      <w:r w:rsidRPr="00894417">
        <w:rPr>
          <w:rFonts w:ascii="Times New Roman" w:hAnsi="Times New Roman" w:cs="Times New Roman"/>
          <w:color w:val="auto"/>
          <w:szCs w:val="24"/>
          <w:lang w:val="sr-Cyrl-CS"/>
        </w:rPr>
        <w:t xml:space="preserve">Главни закључци анализе актуелног стања индустрије </w:t>
      </w:r>
      <w:r w:rsidR="001F2C11" w:rsidRPr="00894417">
        <w:rPr>
          <w:rFonts w:ascii="Times New Roman" w:hAnsi="Times New Roman" w:cs="Times New Roman"/>
          <w:color w:val="auto"/>
          <w:szCs w:val="24"/>
          <w:lang w:val="sr-Cyrl-CS"/>
        </w:rPr>
        <w:t xml:space="preserve">Републике </w:t>
      </w:r>
      <w:r w:rsidRPr="00894417">
        <w:rPr>
          <w:rFonts w:ascii="Times New Roman" w:hAnsi="Times New Roman" w:cs="Times New Roman"/>
          <w:color w:val="auto"/>
          <w:szCs w:val="24"/>
          <w:lang w:val="sr-Cyrl-CS"/>
        </w:rPr>
        <w:t>Србије</w:t>
      </w:r>
    </w:p>
    <w:p w14:paraId="1F29A006" w14:textId="776F8DDF" w:rsidR="005E3CA2" w:rsidRPr="00894417" w:rsidRDefault="005E3CA2" w:rsidP="00D85C8D">
      <w:pPr>
        <w:pStyle w:val="Heading5"/>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Оснаживање људских капацитета</w:t>
      </w:r>
      <w:r w:rsidR="00D81A1E" w:rsidRPr="00894417">
        <w:rPr>
          <w:rFonts w:ascii="Times New Roman" w:hAnsi="Times New Roman" w:cs="Times New Roman"/>
          <w:b w:val="0"/>
          <w:sz w:val="24"/>
          <w:szCs w:val="24"/>
          <w:lang w:val="sr-Cyrl-CS"/>
        </w:rPr>
        <w:t>:</w:t>
      </w:r>
    </w:p>
    <w:p w14:paraId="1AECC340" w14:textId="61AECAD1"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Значајно побољшање у релативним показатељима (стопама) индустријске запослености</w:t>
      </w:r>
      <w:r w:rsidR="003A40E9" w:rsidRPr="00894417">
        <w:rPr>
          <w:rFonts w:ascii="Times New Roman" w:hAnsi="Times New Roman" w:cs="Times New Roman"/>
          <w:sz w:val="24"/>
          <w:szCs w:val="24"/>
          <w:lang w:val="sr-Cyrl-CS"/>
        </w:rPr>
        <w:t>.</w:t>
      </w:r>
    </w:p>
    <w:p w14:paraId="080B2327"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Велике дисторзије и недовољна искоришћеност људских капацитета. Велико учешће неформалних послова и рањиве запослености. </w:t>
      </w:r>
    </w:p>
    <w:p w14:paraId="2E504BC9"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Зараде у </w:t>
      </w:r>
      <w:r w:rsidRPr="00953ECB">
        <w:rPr>
          <w:rFonts w:ascii="Times New Roman" w:hAnsi="Times New Roman" w:cs="Times New Roman"/>
          <w:sz w:val="24"/>
          <w:szCs w:val="24"/>
          <w:lang w:val="sr-Cyrl-CS"/>
        </w:rPr>
        <w:t>формалном</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сектору су стагнирале, што појачава емиграционе токове. </w:t>
      </w:r>
    </w:p>
    <w:p w14:paraId="597835D6"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Простор за већа улагања у активне програме тржишта рада, већа фокусираност на припаднике рањивих група.</w:t>
      </w:r>
    </w:p>
    <w:p w14:paraId="73B62815"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Политика подстицања инвестиција доприноси расту запослености посебно у радно-интензивним делатностима као коректив неодговарајућем систему опорезивања рада, али не доприноси довољно расту продуктивности и креирању висококвалитетних радних места.</w:t>
      </w:r>
    </w:p>
    <w:p w14:paraId="2E2CA990"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Законодавна и ефективна заштита запослења делује дестимулативно на укључивање у домаћу понуду рада.</w:t>
      </w:r>
    </w:p>
    <w:p w14:paraId="0271BD94" w14:textId="12A93EAC"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Мере усмерене против неформалне запослености дају одређене резултате, али </w:t>
      </w:r>
      <w:r w:rsidR="00C0712A" w:rsidRPr="00894417">
        <w:rPr>
          <w:rFonts w:ascii="Times New Roman" w:hAnsi="Times New Roman" w:cs="Times New Roman"/>
          <w:sz w:val="24"/>
          <w:szCs w:val="24"/>
          <w:lang w:val="sr-Cyrl-CS"/>
        </w:rPr>
        <w:t>неформална запосленост</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остаје системски висока.</w:t>
      </w:r>
    </w:p>
    <w:p w14:paraId="07F900FD" w14:textId="216C1535"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Повећање обухватности и побољшања квалитета образовања, његове иновативности и релевантности, постаје централно питање за обезбеђење континуираног привредног раста и развоја у условима брзог смањења становништва радног узраста</w:t>
      </w:r>
      <w:r w:rsidR="00930C04" w:rsidRPr="00894417">
        <w:rPr>
          <w:rFonts w:ascii="Times New Roman" w:hAnsi="Times New Roman" w:cs="Times New Roman"/>
          <w:sz w:val="24"/>
          <w:szCs w:val="24"/>
          <w:lang w:val="sr-Cyrl-CS"/>
        </w:rPr>
        <w:t>.</w:t>
      </w:r>
    </w:p>
    <w:p w14:paraId="76A7AFF7" w14:textId="6B80CD3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односу на свој ниво развоја и јавних прихода, </w:t>
      </w:r>
      <w:r w:rsidR="003A40E9"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 xml:space="preserve">Србија издваја </w:t>
      </w:r>
      <w:r w:rsidR="00923A3D" w:rsidRPr="00894417">
        <w:rPr>
          <w:rFonts w:ascii="Times New Roman" w:hAnsi="Times New Roman" w:cs="Times New Roman"/>
          <w:sz w:val="24"/>
          <w:szCs w:val="24"/>
          <w:lang w:val="sr-Cyrl-CS"/>
        </w:rPr>
        <w:t>релативно мале износе</w:t>
      </w:r>
      <w:r w:rsidRPr="00894417">
        <w:rPr>
          <w:rFonts w:ascii="Times New Roman" w:hAnsi="Times New Roman" w:cs="Times New Roman"/>
          <w:sz w:val="24"/>
          <w:szCs w:val="24"/>
          <w:lang w:val="sr-Cyrl-CS"/>
        </w:rPr>
        <w:t xml:space="preserve"> </w:t>
      </w:r>
      <w:r w:rsidR="00380938" w:rsidRPr="00894417">
        <w:rPr>
          <w:rFonts w:ascii="Times New Roman" w:hAnsi="Times New Roman" w:cs="Times New Roman"/>
          <w:sz w:val="24"/>
          <w:szCs w:val="24"/>
          <w:lang w:val="sr-Cyrl-CS"/>
        </w:rPr>
        <w:t xml:space="preserve">средстава </w:t>
      </w:r>
      <w:r w:rsidRPr="00894417">
        <w:rPr>
          <w:rFonts w:ascii="Times New Roman" w:hAnsi="Times New Roman" w:cs="Times New Roman"/>
          <w:sz w:val="24"/>
          <w:szCs w:val="24"/>
          <w:lang w:val="sr-Cyrl-CS"/>
        </w:rPr>
        <w:t>за образовање. Учешће издатака на образовања у БДП смањивало се током ове деценије и испод је просека не само ЕУ него и региона, а у структури издатака доминирају трошкови зарада особља.</w:t>
      </w:r>
    </w:p>
    <w:p w14:paraId="1A169091" w14:textId="230474A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Средњошколско образовање још увек није обавезно. Квалитет средњег стручног образовања је неједнак, а </w:t>
      </w:r>
      <w:r w:rsidR="00923A3D" w:rsidRPr="00894417">
        <w:rPr>
          <w:rFonts w:ascii="Times New Roman" w:hAnsi="Times New Roman" w:cs="Times New Roman"/>
          <w:sz w:val="24"/>
          <w:szCs w:val="24"/>
          <w:lang w:val="sr-Cyrl-CS"/>
        </w:rPr>
        <w:t>могућности</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за упис </w:t>
      </w:r>
      <w:r w:rsidR="00380938" w:rsidRPr="00894417">
        <w:rPr>
          <w:rFonts w:ascii="Times New Roman" w:hAnsi="Times New Roman" w:cs="Times New Roman"/>
          <w:sz w:val="24"/>
          <w:szCs w:val="24"/>
          <w:lang w:val="sr-Cyrl-CS"/>
        </w:rPr>
        <w:t xml:space="preserve">у средње школе </w:t>
      </w:r>
      <w:r w:rsidRPr="00894417">
        <w:rPr>
          <w:rFonts w:ascii="Times New Roman" w:hAnsi="Times New Roman" w:cs="Times New Roman"/>
          <w:sz w:val="24"/>
          <w:szCs w:val="24"/>
          <w:lang w:val="sr-Cyrl-CS"/>
        </w:rPr>
        <w:t>чешће су дефинисане понудом програма него тражњом послодаваца. Стицање практичних вештина неопходних за брзо укључивање на тржиште рада често изостаје или је недовољно.</w:t>
      </w:r>
    </w:p>
    <w:p w14:paraId="6EB4CBA3"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Обухват високог образовања је висок, али је његова структура неоптимална у односу на тражњу, а квалитет неједнак између универзитета. </w:t>
      </w:r>
    </w:p>
    <w:p w14:paraId="28F51890"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Анкете послодаваца показују да послодавци имају критички став према знањима и вештинама са којима средњошколци и дипломци излазе из образовног система. Такође, уочава се релативно велико неподударање између потреба послодаваца за одређеним квалификацијама и занимањима и њиховом расположивошћу на тржишту рада.</w:t>
      </w:r>
    </w:p>
    <w:p w14:paraId="5DBC18F6"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кадровском погледу, истраживачко-развојни сектор суочен са великим финансијским ограничењима и недовољном укљученошћу у међународне токове. </w:t>
      </w:r>
    </w:p>
    <w:p w14:paraId="14168E9B" w14:textId="77777777"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И&amp;Р сектору недостаје критична маса људског потенцијала (осим у зони Београда и Новог Сада). </w:t>
      </w:r>
    </w:p>
    <w:p w14:paraId="40697FBD" w14:textId="592D5D2C"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Негативни природни прираштај у садејству са високом емиграцијом довешће до пада становништва радног узраста</w:t>
      </w:r>
      <w:r w:rsidR="00380938" w:rsidRPr="00894417">
        <w:rPr>
          <w:rFonts w:ascii="Times New Roman" w:hAnsi="Times New Roman" w:cs="Times New Roman"/>
          <w:sz w:val="24"/>
          <w:szCs w:val="24"/>
          <w:lang w:val="sr-Cyrl-CS"/>
        </w:rPr>
        <w:t>, што</w:t>
      </w:r>
      <w:r w:rsidRPr="00894417">
        <w:rPr>
          <w:rFonts w:ascii="Times New Roman" w:hAnsi="Times New Roman" w:cs="Times New Roman"/>
          <w:sz w:val="24"/>
          <w:szCs w:val="24"/>
          <w:lang w:val="sr-Cyrl-CS"/>
        </w:rPr>
        <w:t xml:space="preserve"> ће представљати суштинско ограничење бржем индустријском расту.  </w:t>
      </w:r>
    </w:p>
    <w:p w14:paraId="2A564EAD" w14:textId="3CAD2059" w:rsidR="005E3CA2" w:rsidRPr="00894417" w:rsidRDefault="005E3CA2" w:rsidP="001D65B0">
      <w:pPr>
        <w:pStyle w:val="Bullet"/>
        <w:numPr>
          <w:ilvl w:val="0"/>
          <w:numId w:val="11"/>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 xml:space="preserve">Најдинамичнији и брзо растући део радне снаге који ће се вероватно најбоље снаћи у убрзаним технолошким променама јесу тзв. телемигранти, односно појединци и </w:t>
      </w:r>
      <w:r w:rsidR="00380938" w:rsidRPr="00894417">
        <w:rPr>
          <w:rFonts w:ascii="Times New Roman" w:hAnsi="Times New Roman" w:cs="Times New Roman"/>
          <w:sz w:val="24"/>
          <w:szCs w:val="24"/>
          <w:lang w:val="sr-Cyrl-CS"/>
        </w:rPr>
        <w:t xml:space="preserve"> </w:t>
      </w:r>
      <w:r w:rsidR="00923A3D" w:rsidRPr="00894417">
        <w:rPr>
          <w:rFonts w:ascii="Times New Roman" w:hAnsi="Times New Roman" w:cs="Times New Roman"/>
          <w:sz w:val="24"/>
          <w:szCs w:val="24"/>
          <w:lang w:val="sr-Cyrl-CS"/>
        </w:rPr>
        <w:t>микро и мала привредна друштва који</w:t>
      </w:r>
      <w:r w:rsidRPr="00894417">
        <w:rPr>
          <w:rFonts w:ascii="Times New Roman" w:hAnsi="Times New Roman" w:cs="Times New Roman"/>
          <w:sz w:val="24"/>
          <w:szCs w:val="24"/>
          <w:lang w:val="sr-Cyrl-CS"/>
        </w:rPr>
        <w:t xml:space="preserve"> </w:t>
      </w:r>
      <w:r w:rsidR="00923A3D" w:rsidRPr="00894417">
        <w:rPr>
          <w:rFonts w:ascii="Times New Roman" w:hAnsi="Times New Roman" w:cs="Times New Roman"/>
          <w:sz w:val="24"/>
          <w:szCs w:val="24"/>
          <w:lang w:val="sr-Cyrl-CS"/>
        </w:rPr>
        <w:t xml:space="preserve">послују </w:t>
      </w:r>
      <w:r w:rsidRPr="00894417">
        <w:rPr>
          <w:rFonts w:ascii="Times New Roman" w:hAnsi="Times New Roman" w:cs="Times New Roman"/>
          <w:sz w:val="24"/>
          <w:szCs w:val="24"/>
          <w:lang w:val="sr-Cyrl-CS"/>
        </w:rPr>
        <w:t xml:space="preserve">у </w:t>
      </w:r>
      <w:r w:rsidR="003A40E9"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али чији су претежни или искључиви клијенти у иностранству.</w:t>
      </w:r>
    </w:p>
    <w:p w14:paraId="4C151498" w14:textId="3E593477" w:rsidR="005E3CA2" w:rsidRPr="00894417" w:rsidRDefault="00983973" w:rsidP="00B7208A">
      <w:pPr>
        <w:pStyle w:val="Heading6"/>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Закључци </w:t>
      </w:r>
      <w:r w:rsidR="005E3CA2" w:rsidRPr="00894417">
        <w:rPr>
          <w:rFonts w:ascii="Times New Roman" w:hAnsi="Times New Roman" w:cs="Times New Roman"/>
          <w:sz w:val="24"/>
          <w:szCs w:val="24"/>
          <w:lang w:val="sr-Cyrl-CS"/>
        </w:rPr>
        <w:t>јавно-приватних дијалога:</w:t>
      </w:r>
    </w:p>
    <w:p w14:paraId="5FC3EB93" w14:textId="77777777"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Да на тржишту рада постоји велики број незапослених без формалног образовања или само са основним образовањем за које је изузетно тешко створити радна места.</w:t>
      </w:r>
    </w:p>
    <w:p w14:paraId="7A3156DE" w14:textId="77777777"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Да нови инвеститори тешко долазе до нових запослених, односно, да је потрошен потенцијал људи у крајевима где је била велика незапосленост.</w:t>
      </w:r>
    </w:p>
    <w:p w14:paraId="51DE7523" w14:textId="65E3F84D"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Да значајни узроци сиве економије леже у високим доприносима на зараде који не одговарају капацитетима наше </w:t>
      </w:r>
      <w:r w:rsidR="00E632F7" w:rsidRPr="00894417">
        <w:rPr>
          <w:rFonts w:ascii="Times New Roman" w:hAnsi="Times New Roman" w:cs="Times New Roman"/>
          <w:sz w:val="24"/>
          <w:szCs w:val="24"/>
          <w:lang w:val="sr-Cyrl-CS"/>
        </w:rPr>
        <w:t>индустрије</w:t>
      </w:r>
      <w:r w:rsidRPr="00894417">
        <w:rPr>
          <w:rFonts w:ascii="Times New Roman" w:hAnsi="Times New Roman" w:cs="Times New Roman"/>
          <w:sz w:val="24"/>
          <w:szCs w:val="24"/>
          <w:lang w:val="sr-Cyrl-CS"/>
        </w:rPr>
        <w:t xml:space="preserve">, у неплаћању прековременог рада, злоупотреби запошљавања на одређено време </w:t>
      </w:r>
      <w:r w:rsidR="007D4D83"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 xml:space="preserve"> </w:t>
      </w:r>
      <w:r w:rsidR="00923A3D" w:rsidRPr="00894417">
        <w:rPr>
          <w:rFonts w:ascii="Times New Roman" w:hAnsi="Times New Roman" w:cs="Times New Roman"/>
          <w:sz w:val="24"/>
          <w:szCs w:val="24"/>
          <w:lang w:val="sr-Cyrl-CS"/>
        </w:rPr>
        <w:t xml:space="preserve">привремене и повремене </w:t>
      </w:r>
      <w:r w:rsidRPr="00894417">
        <w:rPr>
          <w:rFonts w:ascii="Times New Roman" w:hAnsi="Times New Roman" w:cs="Times New Roman"/>
          <w:sz w:val="24"/>
          <w:szCs w:val="24"/>
          <w:lang w:val="sr-Cyrl-CS"/>
        </w:rPr>
        <w:t xml:space="preserve">послове. </w:t>
      </w:r>
    </w:p>
    <w:p w14:paraId="5E40AE88" w14:textId="3CB5C670"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Да целоживотно образовање одраслих особа није уређено,</w:t>
      </w:r>
      <w:r w:rsidR="00377EF4" w:rsidRPr="00894417">
        <w:rPr>
          <w:rFonts w:ascii="Times New Roman" w:hAnsi="Times New Roman" w:cs="Times New Roman"/>
          <w:sz w:val="24"/>
          <w:szCs w:val="24"/>
          <w:lang w:val="sr-Cyrl-CS"/>
        </w:rPr>
        <w:t xml:space="preserve"> што за последицу има да</w:t>
      </w:r>
      <w:r w:rsidRPr="00894417">
        <w:rPr>
          <w:rFonts w:ascii="Times New Roman" w:hAnsi="Times New Roman" w:cs="Times New Roman"/>
          <w:sz w:val="24"/>
          <w:szCs w:val="24"/>
          <w:lang w:val="sr-Cyrl-CS"/>
        </w:rPr>
        <w:t xml:space="preserve"> привредници имају проблеме у преквалификацији и доквалификацији ових запослених.</w:t>
      </w:r>
    </w:p>
    <w:p w14:paraId="72748A0B" w14:textId="3676E998"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Да дуално образовање није нова ствар, да је и раније постојало,</w:t>
      </w:r>
      <w:r w:rsidR="007F6B97" w:rsidRPr="00894417">
        <w:rPr>
          <w:rFonts w:ascii="Times New Roman" w:hAnsi="Times New Roman" w:cs="Times New Roman"/>
          <w:sz w:val="24"/>
          <w:szCs w:val="24"/>
          <w:lang w:val="sr-Cyrl-CS"/>
        </w:rPr>
        <w:t xml:space="preserve"> односно да је</w:t>
      </w:r>
      <w:r w:rsidRPr="00894417">
        <w:rPr>
          <w:rFonts w:ascii="Times New Roman" w:hAnsi="Times New Roman" w:cs="Times New Roman"/>
          <w:sz w:val="24"/>
          <w:szCs w:val="24"/>
          <w:lang w:val="sr-Cyrl-CS"/>
        </w:rPr>
        <w:t xml:space="preserve"> главно питање процес имплементације истог; да су предузећа генерално изложена превеликом ризику, као и да је одговорност на њима, а не на школи; да постоје бирократске комплексности; да поједина занимања нису</w:t>
      </w:r>
      <w:r w:rsidR="00377EF4" w:rsidRPr="00894417">
        <w:rPr>
          <w:rFonts w:ascii="Times New Roman" w:hAnsi="Times New Roman" w:cs="Times New Roman"/>
          <w:sz w:val="24"/>
          <w:szCs w:val="24"/>
          <w:lang w:val="sr-Cyrl-CS"/>
        </w:rPr>
        <w:t xml:space="preserve"> обухваћена</w:t>
      </w:r>
      <w:r w:rsidR="006B4F38"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овим моделом; да дуално образовање у коме</w:t>
      </w:r>
      <w:r w:rsidR="00377EF4" w:rsidRPr="00894417">
        <w:rPr>
          <w:rFonts w:ascii="Times New Roman" w:hAnsi="Times New Roman" w:cs="Times New Roman"/>
          <w:sz w:val="24"/>
          <w:szCs w:val="24"/>
          <w:lang w:val="sr-Cyrl-CS"/>
        </w:rPr>
        <w:t xml:space="preserve"> привредна друштва</w:t>
      </w:r>
      <w:r w:rsidR="00380938"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имају велики ангажман представља додатан трошак пословању, због којег траже одређене погодности и пореске олакшице.</w:t>
      </w:r>
    </w:p>
    <w:p w14:paraId="7BE0C4C0" w14:textId="71C94154"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Да су зараде, недостатак сигурности посла и квалитет живота главни разлози одлива мозгова; да мања места не могу да задрже младе, да они рад у домаћој индустрији посматрају као</w:t>
      </w:r>
      <w:r w:rsidR="00377EF4" w:rsidRPr="00894417">
        <w:rPr>
          <w:rFonts w:ascii="Times New Roman" w:hAnsi="Times New Roman" w:cs="Times New Roman"/>
          <w:sz w:val="24"/>
          <w:szCs w:val="24"/>
          <w:lang w:val="sr-Cyrl-CS"/>
        </w:rPr>
        <w:t xml:space="preserve"> припрему за одлазак</w:t>
      </w:r>
      <w:r w:rsidRPr="00894417">
        <w:rPr>
          <w:rFonts w:ascii="Times New Roman" w:hAnsi="Times New Roman" w:cs="Times New Roman"/>
          <w:sz w:val="24"/>
          <w:szCs w:val="24"/>
          <w:lang w:val="sr-Cyrl-CS"/>
        </w:rPr>
        <w:t xml:space="preserve"> </w:t>
      </w:r>
      <w:r w:rsidR="006B4F38" w:rsidRPr="00894417">
        <w:rPr>
          <w:rFonts w:ascii="Times New Roman" w:hAnsi="Times New Roman" w:cs="Times New Roman"/>
          <w:sz w:val="24"/>
          <w:szCs w:val="24"/>
          <w:lang w:val="sr-Cyrl-CS"/>
        </w:rPr>
        <w:t>у</w:t>
      </w:r>
      <w:r w:rsidRPr="00894417">
        <w:rPr>
          <w:rFonts w:ascii="Times New Roman" w:hAnsi="Times New Roman" w:cs="Times New Roman"/>
          <w:sz w:val="24"/>
          <w:szCs w:val="24"/>
          <w:lang w:val="sr-Cyrl-CS"/>
        </w:rPr>
        <w:t xml:space="preserve"> иностранство; дуг период транзиције од школе до посла</w:t>
      </w:r>
      <w:r w:rsidR="00FD16E2"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78E8E438" w14:textId="26C098EE" w:rsidR="005E3CA2" w:rsidRPr="00894417" w:rsidRDefault="00FD16E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Да су „меке”/</w:t>
      </w:r>
      <w:r w:rsidR="005E3CA2" w:rsidRPr="00894417">
        <w:rPr>
          <w:rFonts w:ascii="Times New Roman" w:hAnsi="Times New Roman" w:cs="Times New Roman"/>
          <w:sz w:val="24"/>
          <w:szCs w:val="24"/>
          <w:lang w:val="sr-Cyrl-CS"/>
        </w:rPr>
        <w:t>когнитивне вештине од изузетног значаја за данашње пословање</w:t>
      </w:r>
      <w:r w:rsidR="001B1BA2" w:rsidRPr="00894417">
        <w:rPr>
          <w:rFonts w:ascii="Times New Roman" w:hAnsi="Times New Roman" w:cs="Times New Roman"/>
          <w:sz w:val="24"/>
          <w:szCs w:val="24"/>
          <w:lang w:val="sr-Cyrl-CS"/>
        </w:rPr>
        <w:t xml:space="preserve"> </w:t>
      </w:r>
      <w:r w:rsidR="005E3CA2" w:rsidRPr="00894417">
        <w:rPr>
          <w:rFonts w:ascii="Times New Roman" w:hAnsi="Times New Roman" w:cs="Times New Roman"/>
          <w:sz w:val="24"/>
          <w:szCs w:val="24"/>
          <w:lang w:val="sr-Cyrl-CS"/>
        </w:rPr>
        <w:t>и да је неопходно обуке и тренинге прилагодити овим потребама.</w:t>
      </w:r>
    </w:p>
    <w:p w14:paraId="19883CE5" w14:textId="77777777" w:rsidR="005E3CA2" w:rsidRPr="00894417" w:rsidRDefault="005E3CA2" w:rsidP="001D65B0">
      <w:pPr>
        <w:pStyle w:val="Bullet"/>
        <w:numPr>
          <w:ilvl w:val="0"/>
          <w:numId w:val="12"/>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Недостају алгоритамска знања која би запосленом дала много већу флексибилност приликом промене радног места.</w:t>
      </w:r>
    </w:p>
    <w:p w14:paraId="1A94DD1C" w14:textId="5D11EFA7" w:rsidR="005E3CA2" w:rsidRPr="00894417" w:rsidRDefault="005E3CA2" w:rsidP="004C1777">
      <w:pPr>
        <w:pStyle w:val="Heading5"/>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Дигитализација и иновације</w:t>
      </w:r>
      <w:r w:rsidR="00D81A1E" w:rsidRPr="00894417">
        <w:rPr>
          <w:rFonts w:ascii="Times New Roman" w:hAnsi="Times New Roman" w:cs="Times New Roman"/>
          <w:b w:val="0"/>
          <w:sz w:val="24"/>
          <w:szCs w:val="24"/>
          <w:lang w:val="sr-Cyrl-CS"/>
        </w:rPr>
        <w:t>:</w:t>
      </w:r>
    </w:p>
    <w:p w14:paraId="5BF32C53" w14:textId="53774746" w:rsidR="005E3CA2" w:rsidRPr="00894417" w:rsidRDefault="005E3CA2" w:rsidP="00D81A1E">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Према Глобалном Иновационом Индексу, </w:t>
      </w:r>
      <w:r w:rsidR="001B1BA2"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 xml:space="preserve">Србија се у погледу инфраструктуре налази на 48. месту на свету, од укупно 126 земаља, те је у погледу стања инфраструктуре </w:t>
      </w:r>
      <w:r w:rsidR="001B1BA2"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Србија боље рангирана у односу на њен генерални пласман (на 55. месту од укупно 126 земаља).</w:t>
      </w:r>
    </w:p>
    <w:p w14:paraId="1AF84BFD" w14:textId="5F3C9411" w:rsidR="005E3CA2" w:rsidRPr="00894417" w:rsidRDefault="00EB0C13"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Упркос релативно добрим резултатима на пољу имплементације дигиталних технологија, Република Србија заузима недовољно добру позицију (28 од 29) када се посматра индекс дигиталне економије и друштва (DESI </w:t>
      </w:r>
      <w:r w:rsidRPr="00894417">
        <w:rPr>
          <w:rFonts w:ascii="Times New Roman" w:hAnsi="Times New Roman" w:cs="Times New Roman"/>
          <w:i/>
          <w:sz w:val="24"/>
          <w:szCs w:val="24"/>
          <w:lang w:val="sr-Cyrl-CS"/>
        </w:rPr>
        <w:t>index</w:t>
      </w:r>
      <w:r w:rsidRPr="00894417">
        <w:rPr>
          <w:rFonts w:ascii="Times New Roman" w:hAnsi="Times New Roman" w:cs="Times New Roman"/>
          <w:sz w:val="24"/>
          <w:szCs w:val="24"/>
          <w:lang w:val="sr-Cyrl-CS"/>
        </w:rPr>
        <w:t>), што је последица чињенице да су протоци расположивих широкопојасних капацитета недовољни, као и да су цене коришћења интернет услуга често високе. У циљу имплементације јединственог дигиталног тржишта, Република Србија мора обезбедити услове за развој IoT, 5G мрежа, рачунарства у облаку, отворених великих количина података, заштиту података на интернету, што представља основ развоја свих паметних сервиса. Коначно добре резултате у примени дигиталних технологија, Република Србија ће постићи када у потпуности дигитализује економију</w:t>
      </w:r>
      <w:r w:rsidR="005E3CA2" w:rsidRPr="00894417">
        <w:rPr>
          <w:rFonts w:ascii="Times New Roman" w:hAnsi="Times New Roman" w:cs="Times New Roman"/>
          <w:sz w:val="24"/>
          <w:szCs w:val="24"/>
          <w:lang w:val="sr-Cyrl-CS"/>
        </w:rPr>
        <w:t>.</w:t>
      </w:r>
    </w:p>
    <w:p w14:paraId="4287E899" w14:textId="6C0670B4" w:rsidR="005E3CA2" w:rsidRPr="00894417" w:rsidRDefault="00F14970"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Савремена решења</w:t>
      </w:r>
      <w:r w:rsidR="005E3CA2" w:rsidRPr="00894417">
        <w:rPr>
          <w:rFonts w:ascii="Times New Roman" w:hAnsi="Times New Roman" w:cs="Times New Roman"/>
          <w:i/>
          <w:sz w:val="24"/>
          <w:szCs w:val="24"/>
          <w:lang w:val="sr-Cyrl-CS"/>
        </w:rPr>
        <w:t xml:space="preserve"> </w:t>
      </w:r>
      <w:r w:rsidR="005E3CA2" w:rsidRPr="00894417">
        <w:rPr>
          <w:rFonts w:ascii="Times New Roman" w:hAnsi="Times New Roman" w:cs="Times New Roman"/>
          <w:sz w:val="24"/>
          <w:szCs w:val="24"/>
          <w:lang w:val="sr-Cyrl-CS"/>
        </w:rPr>
        <w:t>инфраструктуре</w:t>
      </w:r>
      <w:r w:rsidR="00900BEF" w:rsidRPr="00894417">
        <w:rPr>
          <w:rFonts w:ascii="Times New Roman" w:hAnsi="Times New Roman" w:cs="Times New Roman"/>
          <w:sz w:val="24"/>
          <w:szCs w:val="24"/>
          <w:lang w:val="sr-Cyrl-CS"/>
        </w:rPr>
        <w:t xml:space="preserve"> информационих технологија (у даљем тексту: ИТ)</w:t>
      </w:r>
      <w:r w:rsidR="005E3CA2" w:rsidRPr="00894417">
        <w:rPr>
          <w:rFonts w:ascii="Times New Roman" w:hAnsi="Times New Roman" w:cs="Times New Roman"/>
          <w:sz w:val="24"/>
          <w:szCs w:val="24"/>
          <w:lang w:val="sr-Cyrl-CS"/>
        </w:rPr>
        <w:t xml:space="preserve"> постоје на тржишту и очекује се њихова шира примена у будућности. Примена Cloud технологија је доминантно сконцентрисана на пољу алата за канцеларијско пословање и пословну колаборацију. Са свеобухватном применом Cloud технологија најдаље су </w:t>
      </w:r>
      <w:r w:rsidR="00C160F6" w:rsidRPr="00894417">
        <w:rPr>
          <w:rFonts w:ascii="Times New Roman" w:hAnsi="Times New Roman" w:cs="Times New Roman"/>
          <w:sz w:val="24"/>
          <w:szCs w:val="24"/>
          <w:lang w:val="sr-Cyrl-CS"/>
        </w:rPr>
        <w:t>отишли телекомуникациони операто</w:t>
      </w:r>
      <w:r w:rsidR="005E3CA2" w:rsidRPr="00894417">
        <w:rPr>
          <w:rFonts w:ascii="Times New Roman" w:hAnsi="Times New Roman" w:cs="Times New Roman"/>
          <w:sz w:val="24"/>
          <w:szCs w:val="24"/>
          <w:lang w:val="sr-Cyrl-CS"/>
        </w:rPr>
        <w:t>ри, који имају и понуду ових решења, а као корисници cloud сервиса значајне кораке су направиле и финансијске институције. У индустрији постоји недовољна примена cloud технологија услед недостатка средстава, мањка знања и</w:t>
      </w:r>
      <w:r w:rsidR="00372A03" w:rsidRPr="00894417">
        <w:rPr>
          <w:rFonts w:ascii="Times New Roman" w:hAnsi="Times New Roman" w:cs="Times New Roman"/>
          <w:sz w:val="24"/>
          <w:szCs w:val="24"/>
          <w:lang w:val="sr-Cyrl-CS"/>
        </w:rPr>
        <w:t xml:space="preserve"> превеликог фокуса интерног </w:t>
      </w:r>
      <w:r w:rsidR="00900BEF" w:rsidRPr="00894417">
        <w:rPr>
          <w:rFonts w:ascii="Times New Roman" w:hAnsi="Times New Roman" w:cs="Times New Roman"/>
          <w:sz w:val="24"/>
          <w:szCs w:val="24"/>
          <w:lang w:val="sr-Cyrl-CS"/>
        </w:rPr>
        <w:t>ИТ</w:t>
      </w:r>
      <w:r w:rsidR="005E3CA2" w:rsidRPr="00894417">
        <w:rPr>
          <w:rFonts w:ascii="Times New Roman" w:hAnsi="Times New Roman" w:cs="Times New Roman"/>
          <w:sz w:val="24"/>
          <w:szCs w:val="24"/>
          <w:lang w:val="sr-Cyrl-CS"/>
        </w:rPr>
        <w:t xml:space="preserve"> на инфраструктуру уместо на подршку пословању. У погледу API, употреба на тржишту у </w:t>
      </w:r>
      <w:r w:rsidR="00372A03" w:rsidRPr="00894417">
        <w:rPr>
          <w:rFonts w:ascii="Times New Roman" w:hAnsi="Times New Roman" w:cs="Times New Roman"/>
          <w:sz w:val="24"/>
          <w:szCs w:val="24"/>
          <w:lang w:val="sr-Cyrl-CS"/>
        </w:rPr>
        <w:t xml:space="preserve">Републици </w:t>
      </w:r>
      <w:r w:rsidR="005E3CA2" w:rsidRPr="00894417">
        <w:rPr>
          <w:rFonts w:ascii="Times New Roman" w:hAnsi="Times New Roman" w:cs="Times New Roman"/>
          <w:sz w:val="24"/>
          <w:szCs w:val="24"/>
          <w:lang w:val="sr-Cyrl-CS"/>
        </w:rPr>
        <w:t xml:space="preserve">Србији је недовољна, пре свега због недовољне зрелости дигиталног тржишта. IoT решења су доступна на тржишту </w:t>
      </w:r>
      <w:r w:rsidR="00372A03" w:rsidRPr="00894417">
        <w:rPr>
          <w:rFonts w:ascii="Times New Roman" w:hAnsi="Times New Roman" w:cs="Times New Roman"/>
          <w:sz w:val="24"/>
          <w:szCs w:val="24"/>
          <w:lang w:val="sr-Cyrl-CS"/>
        </w:rPr>
        <w:t xml:space="preserve">Републике </w:t>
      </w:r>
      <w:r w:rsidR="005E3CA2" w:rsidRPr="00894417">
        <w:rPr>
          <w:rFonts w:ascii="Times New Roman" w:hAnsi="Times New Roman" w:cs="Times New Roman"/>
          <w:sz w:val="24"/>
          <w:szCs w:val="24"/>
          <w:lang w:val="sr-Cyrl-CS"/>
        </w:rPr>
        <w:t>Србије, али ће њихова употреба да зависи од конкретних потреба корисника и тржишта, зрелости целог екосистема и комерцијалне исплативости.</w:t>
      </w:r>
    </w:p>
    <w:p w14:paraId="72F31E8E" w14:textId="0CDCBA87" w:rsidR="005E3CA2" w:rsidRPr="00894417" w:rsidRDefault="00372A03"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Република </w:t>
      </w:r>
      <w:r w:rsidR="00D7386D" w:rsidRPr="00894417">
        <w:rPr>
          <w:rFonts w:ascii="Times New Roman" w:hAnsi="Times New Roman" w:cs="Times New Roman"/>
          <w:sz w:val="24"/>
          <w:szCs w:val="24"/>
          <w:lang w:val="sr-Cyrl-CS"/>
        </w:rPr>
        <w:t xml:space="preserve">Србија </w:t>
      </w:r>
      <w:r w:rsidR="00A97B0E" w:rsidRPr="00894417">
        <w:rPr>
          <w:rFonts w:ascii="Times New Roman" w:hAnsi="Times New Roman" w:cs="Times New Roman"/>
          <w:sz w:val="24"/>
          <w:szCs w:val="24"/>
          <w:lang w:val="sr-Cyrl-CS"/>
        </w:rPr>
        <w:t>се закључивањем Споразума о стабилизацији и придруживању између Европских заједница и њихових држава чланица и Републике Србије и усвајањем Националног програма за усвајање правних тековина ЕУ определила за</w:t>
      </w:r>
      <w:r w:rsidR="00D7386D" w:rsidRPr="00894417">
        <w:rPr>
          <w:rFonts w:ascii="Times New Roman" w:hAnsi="Times New Roman" w:cs="Times New Roman"/>
          <w:sz w:val="24"/>
          <w:szCs w:val="24"/>
          <w:lang w:val="sr-Cyrl-CS"/>
        </w:rPr>
        <w:t xml:space="preserve"> принцип постепене и селективне либерализације кретања капитала у зависности од макроекономских показатеља како се не би угрозила макроекономска и финансијска стабилност земље, с тим да би се потпуна усклађеност са правним тековинама ЕУ</w:t>
      </w:r>
      <w:r w:rsidR="00A97B0E" w:rsidRPr="00894417">
        <w:rPr>
          <w:rFonts w:ascii="Times New Roman" w:hAnsi="Times New Roman" w:cs="Times New Roman"/>
          <w:sz w:val="24"/>
          <w:szCs w:val="24"/>
          <w:lang w:val="sr-Cyrl-CS"/>
        </w:rPr>
        <w:t xml:space="preserve"> у овој области</w:t>
      </w:r>
      <w:r w:rsidR="00D7386D" w:rsidRPr="00894417">
        <w:rPr>
          <w:rFonts w:ascii="Times New Roman" w:hAnsi="Times New Roman" w:cs="Times New Roman"/>
          <w:sz w:val="24"/>
          <w:szCs w:val="24"/>
          <w:lang w:val="sr-Cyrl-CS"/>
        </w:rPr>
        <w:t xml:space="preserve"> остварила најкасније до приступања ЕУ.</w:t>
      </w:r>
      <w:r w:rsidR="00DB24F6" w:rsidRPr="00894417">
        <w:rPr>
          <w:rFonts w:ascii="Times New Roman" w:hAnsi="Times New Roman" w:cs="Times New Roman"/>
          <w:sz w:val="24"/>
          <w:szCs w:val="24"/>
          <w:lang w:val="sr-Cyrl-CS"/>
        </w:rPr>
        <w:t xml:space="preserve"> Постигнут је значајан степен либерализације кретања капитала, при чему су либерализоване у потпуности све текуће трансакције, док су капитални послови готово у потпуности либерализовани</w:t>
      </w:r>
      <w:r w:rsidR="00995381" w:rsidRPr="00894417">
        <w:rPr>
          <w:rFonts w:ascii="Times New Roman" w:hAnsi="Times New Roman" w:cs="Times New Roman"/>
          <w:sz w:val="24"/>
          <w:szCs w:val="24"/>
          <w:lang w:val="sr-Cyrl-CS"/>
        </w:rPr>
        <w:t xml:space="preserve">, чиме су испуњене обавезе </w:t>
      </w:r>
      <w:r w:rsidR="00D81A1E" w:rsidRPr="00894417">
        <w:rPr>
          <w:rFonts w:ascii="Times New Roman" w:hAnsi="Times New Roman" w:cs="Times New Roman"/>
          <w:i/>
          <w:sz w:val="24"/>
          <w:szCs w:val="24"/>
          <w:lang w:val="sr-Cyrl-CS"/>
        </w:rPr>
        <w:t xml:space="preserve">у </w:t>
      </w:r>
      <w:r w:rsidR="00D81A1E" w:rsidRPr="00894417">
        <w:rPr>
          <w:rFonts w:ascii="Times New Roman" w:hAnsi="Times New Roman" w:cs="Times New Roman"/>
          <w:sz w:val="24"/>
          <w:szCs w:val="24"/>
          <w:lang w:val="sr-Cyrl-CS"/>
        </w:rPr>
        <w:t xml:space="preserve">области кретања капитала </w:t>
      </w:r>
      <w:r w:rsidR="00995381" w:rsidRPr="00894417">
        <w:rPr>
          <w:rFonts w:ascii="Times New Roman" w:hAnsi="Times New Roman" w:cs="Times New Roman"/>
          <w:sz w:val="24"/>
          <w:szCs w:val="24"/>
          <w:lang w:val="sr-Cyrl-CS"/>
        </w:rPr>
        <w:t>које је Република Србија преузела потписивањем Споразума о стабилизацији и придруживању</w:t>
      </w:r>
      <w:r w:rsidR="00801A43" w:rsidRPr="00894417">
        <w:rPr>
          <w:rFonts w:ascii="Times New Roman" w:hAnsi="Times New Roman" w:cs="Times New Roman"/>
          <w:sz w:val="24"/>
          <w:szCs w:val="24"/>
          <w:lang w:val="sr-Cyrl-CS"/>
        </w:rPr>
        <w:t xml:space="preserve"> ЕУ</w:t>
      </w:r>
      <w:r w:rsidR="00995381" w:rsidRPr="00894417">
        <w:rPr>
          <w:rFonts w:ascii="Times New Roman" w:hAnsi="Times New Roman" w:cs="Times New Roman"/>
          <w:sz w:val="24"/>
          <w:szCs w:val="24"/>
          <w:lang w:val="sr-Cyrl-CS"/>
        </w:rPr>
        <w:t>, а потврду досадашњег напретка Републике Србије у области кретања капитала и подршку наведеним плановима за даље усклађивање дала је и Европска комисија отварањем пр</w:t>
      </w:r>
      <w:r w:rsidR="00DB0CC0" w:rsidRPr="00894417">
        <w:rPr>
          <w:rFonts w:ascii="Times New Roman" w:hAnsi="Times New Roman" w:cs="Times New Roman"/>
          <w:sz w:val="24"/>
          <w:szCs w:val="24"/>
          <w:lang w:val="sr-Cyrl-CS"/>
        </w:rPr>
        <w:t>еговарачког П</w:t>
      </w:r>
      <w:r w:rsidR="00995381" w:rsidRPr="00894417">
        <w:rPr>
          <w:rFonts w:ascii="Times New Roman" w:hAnsi="Times New Roman" w:cs="Times New Roman"/>
          <w:sz w:val="24"/>
          <w:szCs w:val="24"/>
          <w:lang w:val="sr-Cyrl-CS"/>
        </w:rPr>
        <w:t>оглавља 4 – Слободно кретање капитала на Међувладиној конференцији о приступању Републике Србије, која је одржана 10. децембра 2019. године у Бриселу</w:t>
      </w:r>
      <w:r w:rsidR="00DB24F6" w:rsidRPr="00894417">
        <w:rPr>
          <w:rFonts w:ascii="Times New Roman" w:hAnsi="Times New Roman" w:cs="Times New Roman"/>
          <w:sz w:val="24"/>
          <w:szCs w:val="24"/>
          <w:lang w:val="sr-Cyrl-CS"/>
        </w:rPr>
        <w:t>.</w:t>
      </w:r>
      <w:r w:rsidR="00EA3FFC" w:rsidRPr="00894417">
        <w:rPr>
          <w:rStyle w:val="FootnoteReference"/>
          <w:rFonts w:ascii="Times New Roman" w:hAnsi="Times New Roman" w:cs="Times New Roman"/>
          <w:sz w:val="24"/>
          <w:szCs w:val="24"/>
          <w:lang w:val="sr-Cyrl-CS"/>
        </w:rPr>
        <w:footnoteReference w:id="5"/>
      </w:r>
    </w:p>
    <w:p w14:paraId="73E819C8" w14:textId="3A0D10B7" w:rsidR="00D7386D" w:rsidRPr="00894417" w:rsidRDefault="00D7386D"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Имплементирање</w:t>
      </w:r>
      <w:r w:rsidR="00B537C4" w:rsidRPr="00894417">
        <w:rPr>
          <w:rFonts w:ascii="Times New Roman" w:hAnsi="Times New Roman" w:cs="Times New Roman"/>
          <w:sz w:val="24"/>
          <w:szCs w:val="24"/>
          <w:lang w:val="sr-Cyrl-CS"/>
        </w:rPr>
        <w:t xml:space="preserve"> ЕУ директиве о платним услугама (</w:t>
      </w:r>
      <w:r w:rsidRPr="00894417">
        <w:rPr>
          <w:rFonts w:ascii="Times New Roman" w:hAnsi="Times New Roman" w:cs="Times New Roman"/>
          <w:sz w:val="24"/>
          <w:szCs w:val="24"/>
          <w:lang w:val="sr-Cyrl-CS"/>
        </w:rPr>
        <w:t>PSD2</w:t>
      </w:r>
      <w:r w:rsidR="00B537C4"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у наше законодавство је дефинисано као стратешки циљ и опредељење</w:t>
      </w:r>
      <w:r w:rsidR="00B537C4" w:rsidRPr="00894417">
        <w:rPr>
          <w:rFonts w:ascii="Times New Roman" w:hAnsi="Times New Roman" w:cs="Times New Roman"/>
          <w:sz w:val="24"/>
          <w:szCs w:val="24"/>
          <w:lang w:val="sr-Cyrl-CS"/>
        </w:rPr>
        <w:t>. Р</w:t>
      </w:r>
      <w:r w:rsidRPr="00894417">
        <w:rPr>
          <w:rFonts w:ascii="Times New Roman" w:hAnsi="Times New Roman" w:cs="Times New Roman"/>
          <w:sz w:val="24"/>
          <w:szCs w:val="24"/>
          <w:lang w:val="sr-Cyrl-CS"/>
        </w:rPr>
        <w:t>ад на изради нацрта прописа којим ће се наведена директива имплеме</w:t>
      </w:r>
      <w:r w:rsidR="004626D7" w:rsidRPr="00894417">
        <w:rPr>
          <w:rFonts w:ascii="Times New Roman" w:hAnsi="Times New Roman" w:cs="Times New Roman"/>
          <w:sz w:val="24"/>
          <w:szCs w:val="24"/>
          <w:lang w:val="sr-Cyrl-CS"/>
        </w:rPr>
        <w:t>нтирати у наше законодавство започеће</w:t>
      </w:r>
      <w:r w:rsidRPr="00894417">
        <w:rPr>
          <w:rFonts w:ascii="Times New Roman" w:hAnsi="Times New Roman" w:cs="Times New Roman"/>
          <w:sz w:val="24"/>
          <w:szCs w:val="24"/>
          <w:lang w:val="sr-Cyrl-CS"/>
        </w:rPr>
        <w:t xml:space="preserve"> током 2020. године.</w:t>
      </w:r>
    </w:p>
    <w:p w14:paraId="2A31F296" w14:textId="02D8A3F0"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Национална одговорна тела у </w:t>
      </w:r>
      <w:r w:rsidR="00372A03"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за област сајбер безбедности тренутно нису на задовољавајућем нивоу – недостају им кадровски и финансијски капацитети, као и сарадња међу органима. Приватни сектор није довољно повезан у борби против сајбер напада, и домаћа индустрија није довољно едукована о значају сајбер безбедности у пословању.</w:t>
      </w:r>
    </w:p>
    <w:p w14:paraId="593431BE" w14:textId="05BCE283" w:rsidR="005E3CA2" w:rsidRPr="00894417" w:rsidRDefault="00372A03"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Република </w:t>
      </w:r>
      <w:r w:rsidR="005E3CA2" w:rsidRPr="00894417">
        <w:rPr>
          <w:rFonts w:ascii="Times New Roman" w:hAnsi="Times New Roman" w:cs="Times New Roman"/>
          <w:sz w:val="24"/>
          <w:szCs w:val="24"/>
          <w:lang w:val="sr-Cyrl-CS"/>
        </w:rPr>
        <w:t>Србија учествује у бројним облицима међународне сарадње на пољу дигиталне безбедности са Е</w:t>
      </w:r>
      <w:r w:rsidR="00953ECB">
        <w:rPr>
          <w:rFonts w:ascii="Times New Roman" w:hAnsi="Times New Roman" w:cs="Times New Roman"/>
          <w:sz w:val="24"/>
          <w:szCs w:val="24"/>
          <w:lang w:val="sr-Cyrl-CS"/>
        </w:rPr>
        <w:t>У</w:t>
      </w:r>
      <w:r w:rsidR="005E3CA2" w:rsidRPr="00894417">
        <w:rPr>
          <w:rFonts w:ascii="Times New Roman" w:hAnsi="Times New Roman" w:cs="Times New Roman"/>
          <w:sz w:val="24"/>
          <w:szCs w:val="24"/>
          <w:lang w:val="sr-Cyrl-CS"/>
        </w:rPr>
        <w:t xml:space="preserve">, </w:t>
      </w:r>
      <w:r w:rsidR="000A1104" w:rsidRPr="00894417">
        <w:rPr>
          <w:rFonts w:ascii="Times New Roman" w:hAnsi="Times New Roman" w:cs="Times New Roman"/>
          <w:sz w:val="24"/>
          <w:szCs w:val="24"/>
          <w:lang w:val="sr-Cyrl-CS"/>
        </w:rPr>
        <w:t>Организациј</w:t>
      </w:r>
      <w:r w:rsidR="00953ECB">
        <w:rPr>
          <w:rFonts w:ascii="Times New Roman" w:hAnsi="Times New Roman" w:cs="Times New Roman"/>
          <w:sz w:val="24"/>
          <w:szCs w:val="24"/>
          <w:lang w:val="sr-Cyrl-CS"/>
        </w:rPr>
        <w:t>ом</w:t>
      </w:r>
      <w:r w:rsidR="000A1104" w:rsidRPr="00894417">
        <w:rPr>
          <w:rFonts w:ascii="Times New Roman" w:hAnsi="Times New Roman" w:cs="Times New Roman"/>
          <w:sz w:val="24"/>
          <w:szCs w:val="24"/>
          <w:lang w:val="sr-Cyrl-CS"/>
        </w:rPr>
        <w:t xml:space="preserve"> Северноатлантског споразума - </w:t>
      </w:r>
      <w:r w:rsidR="005E3CA2" w:rsidRPr="00953ECB">
        <w:rPr>
          <w:rFonts w:ascii="Times New Roman" w:hAnsi="Times New Roman" w:cs="Times New Roman"/>
          <w:sz w:val="24"/>
          <w:szCs w:val="24"/>
          <w:lang w:val="sr-Cyrl-CS"/>
        </w:rPr>
        <w:t>НАТО</w:t>
      </w:r>
      <w:r w:rsidR="005E3CA2" w:rsidRPr="00894417">
        <w:rPr>
          <w:rFonts w:ascii="Times New Roman" w:hAnsi="Times New Roman" w:cs="Times New Roman"/>
          <w:sz w:val="24"/>
          <w:szCs w:val="24"/>
          <w:lang w:val="sr-Cyrl-CS"/>
        </w:rPr>
        <w:t xml:space="preserve">, </w:t>
      </w:r>
      <w:r w:rsidR="000A1104" w:rsidRPr="00894417">
        <w:rPr>
          <w:rFonts w:ascii="Times New Roman" w:hAnsi="Times New Roman" w:cs="Times New Roman"/>
          <w:sz w:val="24"/>
          <w:szCs w:val="24"/>
          <w:lang w:val="sr-Cyrl-CS"/>
        </w:rPr>
        <w:t xml:space="preserve">Организацијом за европску безбедност и сарадњу - </w:t>
      </w:r>
      <w:r w:rsidR="005E3CA2" w:rsidRPr="00894417">
        <w:rPr>
          <w:rFonts w:ascii="Times New Roman" w:hAnsi="Times New Roman" w:cs="Times New Roman"/>
          <w:sz w:val="24"/>
          <w:szCs w:val="24"/>
          <w:lang w:val="sr-Cyrl-CS"/>
        </w:rPr>
        <w:t>ОЕБС и Уједињеним нацијама. Међутим, постоје и неки видови заједничког деловања који нису искоришћени у довољној мери.</w:t>
      </w:r>
    </w:p>
    <w:p w14:paraId="42652A47" w14:textId="3C6CDB8C" w:rsidR="00A8264F"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По оценама Светског економског форума, </w:t>
      </w:r>
      <w:r w:rsidR="001E3E08"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Србија</w:t>
      </w:r>
      <w:r w:rsidR="00A8264F" w:rsidRPr="00894417">
        <w:rPr>
          <w:rFonts w:ascii="Times New Roman" w:hAnsi="Times New Roman" w:cs="Times New Roman"/>
          <w:sz w:val="24"/>
          <w:szCs w:val="24"/>
          <w:lang w:val="sr-Cyrl-CS"/>
        </w:rPr>
        <w:t xml:space="preserve"> треба да унапреди</w:t>
      </w:r>
      <w:r w:rsidRPr="00894417">
        <w:rPr>
          <w:rFonts w:ascii="Times New Roman" w:hAnsi="Times New Roman" w:cs="Times New Roman"/>
          <w:sz w:val="24"/>
          <w:szCs w:val="24"/>
          <w:lang w:val="sr-Cyrl-CS"/>
        </w:rPr>
        <w:t xml:space="preserve"> пренос технологија кроз стране д</w:t>
      </w:r>
      <w:r w:rsidR="00A8264F" w:rsidRPr="00894417">
        <w:rPr>
          <w:rFonts w:ascii="Times New Roman" w:hAnsi="Times New Roman" w:cs="Times New Roman"/>
          <w:sz w:val="24"/>
          <w:szCs w:val="24"/>
          <w:lang w:val="sr-Cyrl-CS"/>
        </w:rPr>
        <w:t>иректне инвестиције и апсорпцију</w:t>
      </w:r>
      <w:r w:rsidRPr="00894417">
        <w:rPr>
          <w:rFonts w:ascii="Times New Roman" w:hAnsi="Times New Roman" w:cs="Times New Roman"/>
          <w:sz w:val="24"/>
          <w:szCs w:val="24"/>
          <w:lang w:val="sr-Cyrl-CS"/>
        </w:rPr>
        <w:t xml:space="preserve"> нових технологија на нивоу</w:t>
      </w:r>
      <w:r w:rsidR="000A1104" w:rsidRPr="00894417">
        <w:rPr>
          <w:rFonts w:ascii="Times New Roman" w:hAnsi="Times New Roman" w:cs="Times New Roman"/>
          <w:sz w:val="24"/>
          <w:szCs w:val="24"/>
          <w:lang w:val="sr-Cyrl-CS"/>
        </w:rPr>
        <w:t xml:space="preserve"> привредних друштава</w:t>
      </w:r>
      <w:r w:rsidRPr="00894417">
        <w:rPr>
          <w:rFonts w:ascii="Times New Roman" w:hAnsi="Times New Roman" w:cs="Times New Roman"/>
          <w:i/>
          <w:sz w:val="24"/>
          <w:szCs w:val="24"/>
          <w:lang w:val="sr-Cyrl-CS"/>
        </w:rPr>
        <w:t>.</w:t>
      </w:r>
      <w:r w:rsidRPr="00894417">
        <w:rPr>
          <w:rFonts w:ascii="Times New Roman" w:hAnsi="Times New Roman" w:cs="Times New Roman"/>
          <w:sz w:val="24"/>
          <w:szCs w:val="24"/>
          <w:lang w:val="sr-Cyrl-CS"/>
        </w:rPr>
        <w:t xml:space="preserve"> </w:t>
      </w:r>
    </w:p>
    <w:p w14:paraId="3E13C0FB" w14:textId="2EF4A00A"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 xml:space="preserve">Веза између традиционалне индустрије и ИКТ сектора у </w:t>
      </w:r>
      <w:r w:rsidR="00F91DF0"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није јака и постоји простор за унапређење ове сарадње. Истраживања ука</w:t>
      </w:r>
      <w:r w:rsidR="00EE7866" w:rsidRPr="00894417">
        <w:rPr>
          <w:rFonts w:ascii="Times New Roman" w:hAnsi="Times New Roman" w:cs="Times New Roman"/>
          <w:sz w:val="24"/>
          <w:szCs w:val="24"/>
          <w:lang w:val="sr-Cyrl-CS"/>
        </w:rPr>
        <w:t>зују да српске компаније улажу пет</w:t>
      </w:r>
      <w:r w:rsidRPr="00894417">
        <w:rPr>
          <w:rFonts w:ascii="Times New Roman" w:hAnsi="Times New Roman" w:cs="Times New Roman"/>
          <w:sz w:val="24"/>
          <w:szCs w:val="24"/>
          <w:lang w:val="sr-Cyrl-CS"/>
        </w:rPr>
        <w:t xml:space="preserve"> пута мање у ИKТ од светског просека.</w:t>
      </w:r>
    </w:p>
    <w:p w14:paraId="16DF3933" w14:textId="483152FA"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Ниво аутоматизованости пословних процеса традиционалне индустрије је такође на ниском нивоу. На пример, према подацима Републичког завода за статистику, мање од 10% предузећа у</w:t>
      </w:r>
      <w:r w:rsidR="00EE7866" w:rsidRPr="00894417">
        <w:rPr>
          <w:rFonts w:ascii="Times New Roman" w:hAnsi="Times New Roman" w:cs="Times New Roman"/>
          <w:sz w:val="24"/>
          <w:szCs w:val="24"/>
          <w:lang w:val="sr-Cyrl-CS"/>
        </w:rPr>
        <w:t xml:space="preserve"> Републици</w:t>
      </w:r>
      <w:r w:rsidRPr="00894417">
        <w:rPr>
          <w:rFonts w:ascii="Times New Roman" w:hAnsi="Times New Roman" w:cs="Times New Roman"/>
          <w:sz w:val="24"/>
          <w:szCs w:val="24"/>
          <w:lang w:val="sr-Cyrl-CS"/>
        </w:rPr>
        <w:t xml:space="preserve"> Ср</w:t>
      </w:r>
      <w:r w:rsidR="00F60FF7" w:rsidRPr="00894417">
        <w:rPr>
          <w:rFonts w:ascii="Times New Roman" w:hAnsi="Times New Roman" w:cs="Times New Roman"/>
          <w:sz w:val="24"/>
          <w:szCs w:val="24"/>
          <w:lang w:val="sr-Cyrl-CS"/>
        </w:rPr>
        <w:t>бији је 2017. године користило C</w:t>
      </w:r>
      <w:r w:rsidRPr="00894417">
        <w:rPr>
          <w:rFonts w:ascii="Times New Roman" w:hAnsi="Times New Roman" w:cs="Times New Roman"/>
          <w:sz w:val="24"/>
          <w:szCs w:val="24"/>
          <w:lang w:val="sr-Cyrl-CS"/>
        </w:rPr>
        <w:t xml:space="preserve">loud сервисе који су у данашње време често предуслов аутоматизације. Такође, само 18,1% </w:t>
      </w:r>
      <w:r w:rsidR="00F210D9" w:rsidRPr="00894417">
        <w:rPr>
          <w:rFonts w:ascii="Times New Roman" w:hAnsi="Times New Roman" w:cs="Times New Roman"/>
          <w:sz w:val="24"/>
          <w:szCs w:val="24"/>
          <w:lang w:val="sr-Cyrl-CS"/>
        </w:rPr>
        <w:t>привредних друштава</w:t>
      </w:r>
      <w:r w:rsidRPr="00894417">
        <w:rPr>
          <w:rFonts w:ascii="Times New Roman" w:hAnsi="Times New Roman" w:cs="Times New Roman"/>
          <w:sz w:val="24"/>
          <w:szCs w:val="24"/>
          <w:lang w:val="sr-Cyrl-CS"/>
        </w:rPr>
        <w:t xml:space="preserve">, </w:t>
      </w:r>
      <w:r w:rsidR="00D81A1E" w:rsidRPr="00953ECB">
        <w:rPr>
          <w:rFonts w:ascii="Times New Roman" w:hAnsi="Times New Roman" w:cs="Times New Roman"/>
          <w:sz w:val="24"/>
          <w:szCs w:val="24"/>
          <w:lang w:val="sr-Cyrl-CS"/>
        </w:rPr>
        <w:t>већином</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великих и средњих, користи ERP (Enterprise Resource Planning) системе, док је употреба CRM (Customer Relationship Management) система на 12,8%, при чему компаније када уводе технолошка решења и теже ка аутоматизацији, прво полазе од ових аспеката.</w:t>
      </w:r>
    </w:p>
    <w:p w14:paraId="0CA20F1B" w14:textId="77777777"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Велики број ММСП уопште не планира пројекте у области дигиталне трансформације. Као разлоге наводе слабу исплативост услед недовољне тражње на домаћем тржишту и недостатка кадровских капацитета за јак </w:t>
      </w:r>
      <w:r w:rsidR="00984CA3" w:rsidRPr="00894417">
        <w:rPr>
          <w:rFonts w:ascii="Times New Roman" w:hAnsi="Times New Roman" w:cs="Times New Roman"/>
          <w:sz w:val="24"/>
          <w:szCs w:val="24"/>
          <w:lang w:val="sr-Cyrl-CS"/>
        </w:rPr>
        <w:t>излазак на међународно тржиште.</w:t>
      </w:r>
    </w:p>
    <w:p w14:paraId="402A2D6A" w14:textId="7209FE87"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Српски ИКТ сек</w:t>
      </w:r>
      <w:r w:rsidR="007B36C9" w:rsidRPr="00894417">
        <w:rPr>
          <w:rFonts w:ascii="Times New Roman" w:hAnsi="Times New Roman" w:cs="Times New Roman"/>
          <w:sz w:val="24"/>
          <w:szCs w:val="24"/>
          <w:lang w:val="sr-Cyrl-CS"/>
        </w:rPr>
        <w:t>тор је</w:t>
      </w:r>
      <w:r w:rsidR="004B261A" w:rsidRPr="00894417">
        <w:rPr>
          <w:rFonts w:ascii="Times New Roman" w:hAnsi="Times New Roman" w:cs="Times New Roman"/>
          <w:sz w:val="24"/>
          <w:szCs w:val="24"/>
          <w:lang w:val="sr-Cyrl-CS"/>
        </w:rPr>
        <w:t xml:space="preserve"> веома</w:t>
      </w:r>
      <w:r w:rsidR="007B36C9" w:rsidRPr="00894417">
        <w:rPr>
          <w:rFonts w:ascii="Times New Roman" w:hAnsi="Times New Roman" w:cs="Times New Roman"/>
          <w:sz w:val="24"/>
          <w:szCs w:val="24"/>
          <w:lang w:val="sr-Cyrl-CS"/>
        </w:rPr>
        <w:t xml:space="preserve"> извозно оријентисан</w:t>
      </w:r>
      <w:r w:rsidRPr="00894417">
        <w:rPr>
          <w:rFonts w:ascii="Times New Roman" w:hAnsi="Times New Roman" w:cs="Times New Roman"/>
          <w:sz w:val="24"/>
          <w:szCs w:val="24"/>
          <w:lang w:val="sr-Cyrl-CS"/>
        </w:rPr>
        <w:t>, али се извоз ИКТ сектора тренутно у великој мери ослања на српске компаније које пружају јефтине услуге клијентима из развијених земаља. Највећу баријеру већем доприносу ИКТ сектора српској индустрији представља низак степен употребе ИКТ технологија од стране домаћих привредних субјеката. За развој домаћег ИКТ сектора је битно и присуство водећих иностраних ИКТ компанија услед тога што њихово присуство омогућава трансфер знања и искуства на домаће ИКТ компаније.</w:t>
      </w:r>
    </w:p>
    <w:p w14:paraId="2D1D1499" w14:textId="40DBC5E0"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Већина српских </w:t>
      </w:r>
      <w:r w:rsidR="008804D8" w:rsidRPr="00894417">
        <w:rPr>
          <w:rFonts w:ascii="Times New Roman" w:hAnsi="Times New Roman" w:cs="Times New Roman"/>
          <w:sz w:val="24"/>
          <w:szCs w:val="24"/>
          <w:lang w:val="sr-Cyrl-CS"/>
        </w:rPr>
        <w:t xml:space="preserve">start-up </w:t>
      </w:r>
      <w:r w:rsidRPr="00894417">
        <w:rPr>
          <w:rFonts w:ascii="Times New Roman" w:hAnsi="Times New Roman" w:cs="Times New Roman"/>
          <w:sz w:val="24"/>
          <w:szCs w:val="24"/>
          <w:lang w:val="sr-Cyrl-CS"/>
        </w:rPr>
        <w:t xml:space="preserve">компанија је сконцентрисана у Београду, али су учињени напори у правцу веће регионалне уједначености на овом пољу кроз активности на развоју иновационе инфраструктуре које су већ раније поменуте. Кључ проблема развоја српског </w:t>
      </w:r>
      <w:r w:rsidR="008804D8" w:rsidRPr="00894417">
        <w:rPr>
          <w:rFonts w:ascii="Times New Roman" w:hAnsi="Times New Roman" w:cs="Times New Roman"/>
          <w:sz w:val="24"/>
          <w:szCs w:val="24"/>
          <w:lang w:val="sr-Cyrl-CS"/>
        </w:rPr>
        <w:t xml:space="preserve">start-up </w:t>
      </w:r>
      <w:r w:rsidRPr="00894417">
        <w:rPr>
          <w:rFonts w:ascii="Times New Roman" w:hAnsi="Times New Roman" w:cs="Times New Roman"/>
          <w:sz w:val="24"/>
          <w:szCs w:val="24"/>
          <w:lang w:val="sr-Cyrl-CS"/>
        </w:rPr>
        <w:t xml:space="preserve">екосистема представља одсуство финансирања у раној фази развоја – непостојање облика финансирања, постојање у малом обиму или неадекватност облика финансирања за </w:t>
      </w:r>
      <w:r w:rsidR="008804D8" w:rsidRPr="00894417">
        <w:rPr>
          <w:rFonts w:ascii="Times New Roman" w:hAnsi="Times New Roman" w:cs="Times New Roman"/>
          <w:sz w:val="24"/>
          <w:szCs w:val="24"/>
          <w:lang w:val="sr-Cyrl-CS"/>
        </w:rPr>
        <w:t xml:space="preserve">start-up </w:t>
      </w:r>
      <w:r w:rsidRPr="00894417">
        <w:rPr>
          <w:rFonts w:ascii="Times New Roman" w:hAnsi="Times New Roman" w:cs="Times New Roman"/>
          <w:sz w:val="24"/>
          <w:szCs w:val="24"/>
          <w:lang w:val="sr-Cyrl-CS"/>
        </w:rPr>
        <w:t xml:space="preserve">компаније. Уз то, постоји и већа потреба за интеракцијом и умрежавањем чланова </w:t>
      </w:r>
      <w:r w:rsidR="008804D8" w:rsidRPr="00894417">
        <w:rPr>
          <w:rFonts w:ascii="Times New Roman" w:hAnsi="Times New Roman" w:cs="Times New Roman"/>
          <w:sz w:val="24"/>
          <w:szCs w:val="24"/>
          <w:lang w:val="sr-Cyrl-CS"/>
        </w:rPr>
        <w:t xml:space="preserve">start-up </w:t>
      </w:r>
      <w:r w:rsidRPr="00894417">
        <w:rPr>
          <w:rFonts w:ascii="Times New Roman" w:hAnsi="Times New Roman" w:cs="Times New Roman"/>
          <w:sz w:val="24"/>
          <w:szCs w:val="24"/>
          <w:lang w:val="sr-Cyrl-CS"/>
        </w:rPr>
        <w:t xml:space="preserve">екосистема и представника великих система у земљи. Такође, у </w:t>
      </w:r>
      <w:r w:rsidR="001D528A"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не постоји довољно корпоративних акцелератора.</w:t>
      </w:r>
    </w:p>
    <w:p w14:paraId="4FAC0A4C" w14:textId="7AE24A63"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Постојећи облици финансирања су ограничени и неадекватни за финансирање великог броја иновативних активности.</w:t>
      </w:r>
      <w:r w:rsidR="00043216" w:rsidRPr="00894417">
        <w:rPr>
          <w:rFonts w:ascii="Times New Roman" w:hAnsi="Times New Roman" w:cs="Times New Roman"/>
          <w:sz w:val="24"/>
          <w:szCs w:val="24"/>
          <w:lang w:val="sr-Cyrl-CS"/>
        </w:rPr>
        <w:t xml:space="preserve"> До 2016. године, средства која су била на располагању из државног Фонда за иновациону делатност била су недовољна да покрију потребе свих заинтересованих привредника. У периоду од 2017. до 2020. </w:t>
      </w:r>
      <w:r w:rsidR="0050659E" w:rsidRPr="00894417">
        <w:rPr>
          <w:rFonts w:ascii="Times New Roman" w:hAnsi="Times New Roman" w:cs="Times New Roman"/>
          <w:sz w:val="24"/>
          <w:szCs w:val="24"/>
          <w:lang w:val="sr-Cyrl-CS"/>
        </w:rPr>
        <w:t xml:space="preserve">године </w:t>
      </w:r>
      <w:r w:rsidR="00043216" w:rsidRPr="00894417">
        <w:rPr>
          <w:rFonts w:ascii="Times New Roman" w:hAnsi="Times New Roman" w:cs="Times New Roman"/>
          <w:sz w:val="24"/>
          <w:szCs w:val="24"/>
          <w:lang w:val="sr-Cyrl-CS"/>
        </w:rPr>
        <w:t xml:space="preserve">учињено је неколико позитивних корака у овом домену кроз узастопно и значајно годишње повећање </w:t>
      </w:r>
      <w:r w:rsidR="00043216" w:rsidRPr="00894417">
        <w:rPr>
          <w:rFonts w:ascii="Times New Roman" w:hAnsi="Times New Roman" w:cs="Times New Roman"/>
          <w:i/>
          <w:sz w:val="24"/>
          <w:szCs w:val="24"/>
          <w:lang w:val="sr-Cyrl-CS"/>
        </w:rPr>
        <w:t xml:space="preserve"> </w:t>
      </w:r>
      <w:r w:rsidR="00043216" w:rsidRPr="00894417">
        <w:rPr>
          <w:rFonts w:ascii="Times New Roman" w:hAnsi="Times New Roman" w:cs="Times New Roman"/>
          <w:sz w:val="24"/>
          <w:szCs w:val="24"/>
          <w:lang w:val="sr-Cyrl-CS"/>
        </w:rPr>
        <w:t>буџета</w:t>
      </w:r>
      <w:r w:rsidR="004B261A" w:rsidRPr="00894417">
        <w:rPr>
          <w:rFonts w:ascii="Times New Roman" w:hAnsi="Times New Roman" w:cs="Times New Roman"/>
          <w:sz w:val="24"/>
          <w:szCs w:val="24"/>
          <w:lang w:val="sr-Cyrl-CS"/>
        </w:rPr>
        <w:t xml:space="preserve"> Фонда за иновациону делатност</w:t>
      </w:r>
      <w:r w:rsidR="00043216" w:rsidRPr="00894417">
        <w:rPr>
          <w:rFonts w:ascii="Times New Roman" w:hAnsi="Times New Roman" w:cs="Times New Roman"/>
          <w:sz w:val="24"/>
          <w:szCs w:val="24"/>
          <w:lang w:val="sr-Cyrl-CS"/>
        </w:rPr>
        <w:t xml:space="preserve"> (укључујући средства из буџета Републике Србије са разде</w:t>
      </w:r>
      <w:r w:rsidR="0050659E" w:rsidRPr="00894417">
        <w:rPr>
          <w:rFonts w:ascii="Times New Roman" w:hAnsi="Times New Roman" w:cs="Times New Roman"/>
          <w:sz w:val="24"/>
          <w:szCs w:val="24"/>
          <w:lang w:val="sr-Cyrl-CS"/>
        </w:rPr>
        <w:t>ла Министарства просвете, науке</w:t>
      </w:r>
      <w:r w:rsidR="00043216" w:rsidRPr="00894417">
        <w:rPr>
          <w:rFonts w:ascii="Times New Roman" w:hAnsi="Times New Roman" w:cs="Times New Roman"/>
          <w:sz w:val="24"/>
          <w:szCs w:val="24"/>
          <w:lang w:val="sr-Cyrl-CS"/>
        </w:rPr>
        <w:t xml:space="preserve"> и технолошког развоја и ЕУ ИПА средстава), као и уз успешно осмишљавање и спровођење нових програма подршке (Програм сарадње науке и привреде, Програм трансфера технологије, Иновациони ваучери, Доказ концепта). Имајући у виду потребе тржишта и тражњу за овим средствима и позитиван ефекат  програма</w:t>
      </w:r>
      <w:r w:rsidR="004B261A" w:rsidRPr="00894417">
        <w:rPr>
          <w:rFonts w:ascii="Times New Roman" w:hAnsi="Times New Roman" w:cs="Times New Roman"/>
          <w:sz w:val="24"/>
          <w:szCs w:val="24"/>
          <w:lang w:val="sr-Cyrl-CS"/>
        </w:rPr>
        <w:t xml:space="preserve"> Фонда за иновациону делатност</w:t>
      </w:r>
      <w:r w:rsidR="00043216" w:rsidRPr="00894417">
        <w:rPr>
          <w:rFonts w:ascii="Times New Roman" w:hAnsi="Times New Roman" w:cs="Times New Roman"/>
          <w:sz w:val="24"/>
          <w:szCs w:val="24"/>
          <w:lang w:val="sr-Cyrl-CS"/>
        </w:rPr>
        <w:t>, настављају се напори да се обезбеде додатна средства за ове потребе</w:t>
      </w:r>
      <w:r w:rsidRPr="00894417">
        <w:rPr>
          <w:rFonts w:ascii="Times New Roman" w:hAnsi="Times New Roman" w:cs="Times New Roman"/>
          <w:sz w:val="24"/>
          <w:szCs w:val="24"/>
          <w:lang w:val="sr-Cyrl-CS"/>
        </w:rPr>
        <w:t>. Банкарски кредити</w:t>
      </w:r>
      <w:r w:rsidR="00A8264F"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остају генерално најважнији извор финансирања</w:t>
      </w:r>
      <w:r w:rsidR="00A8264F" w:rsidRPr="00894417">
        <w:rPr>
          <w:rFonts w:ascii="Times New Roman" w:hAnsi="Times New Roman" w:cs="Times New Roman"/>
          <w:sz w:val="24"/>
          <w:szCs w:val="24"/>
          <w:lang w:val="sr-Cyrl-CS"/>
        </w:rPr>
        <w:t xml:space="preserve"> </w:t>
      </w:r>
      <w:r w:rsidR="00EE3B1D" w:rsidRPr="00894417">
        <w:rPr>
          <w:rFonts w:ascii="Times New Roman" w:hAnsi="Times New Roman" w:cs="Times New Roman"/>
          <w:sz w:val="24"/>
          <w:szCs w:val="24"/>
          <w:lang w:val="sr-Cyrl-CS"/>
        </w:rPr>
        <w:t>и постали су значајно дост</w:t>
      </w:r>
      <w:r w:rsidR="00A8264F" w:rsidRPr="00894417">
        <w:rPr>
          <w:rFonts w:ascii="Times New Roman" w:hAnsi="Times New Roman" w:cs="Times New Roman"/>
          <w:sz w:val="24"/>
          <w:szCs w:val="24"/>
          <w:lang w:val="sr-Cyrl-CS"/>
        </w:rPr>
        <w:t>у</w:t>
      </w:r>
      <w:r w:rsidR="00EE3B1D" w:rsidRPr="00894417">
        <w:rPr>
          <w:rFonts w:ascii="Times New Roman" w:hAnsi="Times New Roman" w:cs="Times New Roman"/>
          <w:sz w:val="24"/>
          <w:szCs w:val="24"/>
          <w:lang w:val="sr-Cyrl-CS"/>
        </w:rPr>
        <w:t>п</w:t>
      </w:r>
      <w:r w:rsidR="00A8264F" w:rsidRPr="00894417">
        <w:rPr>
          <w:rFonts w:ascii="Times New Roman" w:hAnsi="Times New Roman" w:cs="Times New Roman"/>
          <w:sz w:val="24"/>
          <w:szCs w:val="24"/>
          <w:lang w:val="sr-Cyrl-CS"/>
        </w:rPr>
        <w:t>нији МСП</w:t>
      </w:r>
      <w:r w:rsidR="006251AF" w:rsidRPr="00894417">
        <w:rPr>
          <w:rFonts w:ascii="Times New Roman" w:hAnsi="Times New Roman" w:cs="Times New Roman"/>
          <w:sz w:val="24"/>
          <w:szCs w:val="24"/>
          <w:lang w:val="sr-Cyrl-CS"/>
        </w:rPr>
        <w:t>П</w:t>
      </w:r>
      <w:r w:rsidR="00A8264F" w:rsidRPr="00894417">
        <w:rPr>
          <w:rFonts w:ascii="Times New Roman" w:hAnsi="Times New Roman" w:cs="Times New Roman"/>
          <w:sz w:val="24"/>
          <w:szCs w:val="24"/>
          <w:lang w:val="sr-Cyrl-CS"/>
        </w:rPr>
        <w:t xml:space="preserve"> сектору</w:t>
      </w:r>
      <w:r w:rsidR="00EE3B1D" w:rsidRPr="00894417">
        <w:rPr>
          <w:rFonts w:ascii="Times New Roman" w:hAnsi="Times New Roman" w:cs="Times New Roman"/>
          <w:sz w:val="24"/>
          <w:szCs w:val="24"/>
          <w:lang w:val="sr-Cyrl-CS"/>
        </w:rPr>
        <w:t>, али их је и даље</w:t>
      </w:r>
      <w:r w:rsidRPr="00894417">
        <w:rPr>
          <w:rFonts w:ascii="Times New Roman" w:hAnsi="Times New Roman" w:cs="Times New Roman"/>
          <w:sz w:val="24"/>
          <w:szCs w:val="24"/>
          <w:lang w:val="sr-Cyrl-CS"/>
        </w:rPr>
        <w:t xml:space="preserve"> тешко добити за финансирање иновација услед више ризичности и генералне неспремности индустрије, а нарочито мањих играча, за процес апликације за кредит.</w:t>
      </w:r>
    </w:p>
    <w:p w14:paraId="1613E1D9" w14:textId="5A8945FF" w:rsidR="005E3CA2" w:rsidRPr="00894417" w:rsidRDefault="00984CA3"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У вези са а</w:t>
      </w:r>
      <w:r w:rsidR="005E3CA2" w:rsidRPr="00894417">
        <w:rPr>
          <w:rFonts w:ascii="Times New Roman" w:hAnsi="Times New Roman" w:cs="Times New Roman"/>
          <w:sz w:val="24"/>
          <w:szCs w:val="24"/>
          <w:lang w:val="sr-Cyrl-CS"/>
        </w:rPr>
        <w:t>лтернативни</w:t>
      </w:r>
      <w:r w:rsidRPr="00894417">
        <w:rPr>
          <w:rFonts w:ascii="Times New Roman" w:hAnsi="Times New Roman" w:cs="Times New Roman"/>
          <w:sz w:val="24"/>
          <w:szCs w:val="24"/>
          <w:lang w:val="sr-Cyrl-CS"/>
        </w:rPr>
        <w:t>м</w:t>
      </w:r>
      <w:r w:rsidR="005E3CA2" w:rsidRPr="00894417">
        <w:rPr>
          <w:rFonts w:ascii="Times New Roman" w:hAnsi="Times New Roman" w:cs="Times New Roman"/>
          <w:sz w:val="24"/>
          <w:szCs w:val="24"/>
          <w:lang w:val="sr-Cyrl-CS"/>
        </w:rPr>
        <w:t xml:space="preserve"> извори</w:t>
      </w:r>
      <w:r w:rsidRPr="00894417">
        <w:rPr>
          <w:rFonts w:ascii="Times New Roman" w:hAnsi="Times New Roman" w:cs="Times New Roman"/>
          <w:sz w:val="24"/>
          <w:szCs w:val="24"/>
          <w:lang w:val="sr-Cyrl-CS"/>
        </w:rPr>
        <w:t>ма</w:t>
      </w:r>
      <w:r w:rsidR="005E3CA2" w:rsidRPr="00894417">
        <w:rPr>
          <w:rFonts w:ascii="Times New Roman" w:hAnsi="Times New Roman" w:cs="Times New Roman"/>
          <w:sz w:val="24"/>
          <w:szCs w:val="24"/>
          <w:lang w:val="sr-Cyrl-CS"/>
        </w:rPr>
        <w:t xml:space="preserve"> финансирања </w:t>
      </w:r>
      <w:r w:rsidRPr="00894417">
        <w:rPr>
          <w:rFonts w:ascii="Times New Roman" w:hAnsi="Times New Roman" w:cs="Times New Roman"/>
          <w:sz w:val="24"/>
          <w:szCs w:val="24"/>
          <w:lang w:val="sr-Cyrl-CS"/>
        </w:rPr>
        <w:t>п</w:t>
      </w:r>
      <w:r w:rsidR="005E3CA2" w:rsidRPr="00894417">
        <w:rPr>
          <w:rFonts w:ascii="Times New Roman" w:hAnsi="Times New Roman" w:cs="Times New Roman"/>
          <w:sz w:val="24"/>
          <w:szCs w:val="24"/>
          <w:lang w:val="sr-Cyrl-CS"/>
        </w:rPr>
        <w:t>озитиван искорак учињен је доношењем Закона о алтернативним инвестиционим фондовима</w:t>
      </w:r>
      <w:r w:rsidR="0050659E" w:rsidRPr="00894417">
        <w:rPr>
          <w:rFonts w:ascii="Times New Roman" w:hAnsi="Times New Roman" w:cs="Times New Roman"/>
          <w:sz w:val="24"/>
          <w:szCs w:val="24"/>
          <w:lang w:val="sr-Cyrl-CS"/>
        </w:rPr>
        <w:t>, као</w:t>
      </w:r>
      <w:r w:rsidR="00EE3B1D" w:rsidRPr="00894417">
        <w:rPr>
          <w:rFonts w:ascii="Times New Roman" w:hAnsi="Times New Roman" w:cs="Times New Roman"/>
          <w:sz w:val="24"/>
          <w:szCs w:val="24"/>
          <w:lang w:val="sr-Cyrl-CS"/>
        </w:rPr>
        <w:t xml:space="preserve"> и радом на развоју </w:t>
      </w:r>
      <w:r w:rsidR="00EE3B1D" w:rsidRPr="00894417">
        <w:rPr>
          <w:rFonts w:ascii="Times New Roman" w:hAnsi="Times New Roman" w:cs="Times New Roman"/>
          <w:i/>
          <w:sz w:val="24"/>
          <w:szCs w:val="24"/>
          <w:lang w:val="sr-Cyrl-CS"/>
        </w:rPr>
        <w:lastRenderedPageBreak/>
        <w:t>crowdfunding</w:t>
      </w:r>
      <w:r w:rsidR="00EE3B1D" w:rsidRPr="00894417">
        <w:rPr>
          <w:rFonts w:ascii="Times New Roman" w:hAnsi="Times New Roman" w:cs="Times New Roman"/>
          <w:sz w:val="24"/>
          <w:szCs w:val="24"/>
          <w:lang w:val="sr-Cyrl-CS"/>
        </w:rPr>
        <w:t xml:space="preserve"> финансирања</w:t>
      </w:r>
      <w:r w:rsidRPr="00894417">
        <w:rPr>
          <w:rFonts w:ascii="Times New Roman" w:hAnsi="Times New Roman" w:cs="Times New Roman"/>
          <w:sz w:val="24"/>
          <w:szCs w:val="24"/>
          <w:lang w:val="sr-Cyrl-CS"/>
        </w:rPr>
        <w:t xml:space="preserve"> израдом закона који детаљно регулише ту материју</w:t>
      </w:r>
      <w:r w:rsidR="00EE3B1D"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r w:rsidR="005954F5" w:rsidRPr="00894417">
        <w:rPr>
          <w:rFonts w:ascii="Times New Roman" w:hAnsi="Times New Roman" w:cs="Times New Roman"/>
          <w:sz w:val="24"/>
          <w:szCs w:val="24"/>
          <w:lang w:val="sr-Cyrl-CS"/>
        </w:rPr>
        <w:t xml:space="preserve">Конкретније, започете су активности на изради закона </w:t>
      </w:r>
      <w:r w:rsidRPr="00894417">
        <w:rPr>
          <w:rFonts w:ascii="Times New Roman" w:hAnsi="Times New Roman" w:cs="Times New Roman"/>
          <w:sz w:val="24"/>
          <w:szCs w:val="24"/>
          <w:lang w:val="sr-Cyrl-CS"/>
        </w:rPr>
        <w:t xml:space="preserve">којим ће се унапредити услови за обављање послова алтернативног, односно групног финансирања – </w:t>
      </w:r>
      <w:r w:rsidRPr="00894417">
        <w:rPr>
          <w:rFonts w:ascii="Times New Roman" w:hAnsi="Times New Roman" w:cs="Times New Roman"/>
          <w:i/>
          <w:sz w:val="24"/>
          <w:szCs w:val="24"/>
          <w:lang w:val="sr-Cyrl-CS"/>
        </w:rPr>
        <w:t xml:space="preserve">crowdfunding, </w:t>
      </w:r>
      <w:r w:rsidRPr="00894417">
        <w:rPr>
          <w:rFonts w:ascii="Times New Roman" w:hAnsi="Times New Roman" w:cs="Times New Roman"/>
          <w:sz w:val="24"/>
          <w:szCs w:val="24"/>
          <w:lang w:val="sr-Cyrl-CS"/>
        </w:rPr>
        <w:t>чиме ће</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се</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допринети даљем унапређењу пословног амбијента, развоја тржишта </w:t>
      </w:r>
      <w:r w:rsidR="008804D8" w:rsidRPr="00894417">
        <w:rPr>
          <w:rFonts w:ascii="Times New Roman" w:hAnsi="Times New Roman" w:cs="Times New Roman"/>
          <w:sz w:val="24"/>
          <w:szCs w:val="24"/>
          <w:lang w:val="sr-Cyrl-CS"/>
        </w:rPr>
        <w:t>start-up</w:t>
      </w:r>
      <w:r w:rsidRPr="00894417">
        <w:rPr>
          <w:rFonts w:ascii="Times New Roman" w:hAnsi="Times New Roman" w:cs="Times New Roman"/>
          <w:sz w:val="24"/>
          <w:szCs w:val="24"/>
          <w:lang w:val="sr-Cyrl-CS"/>
        </w:rPr>
        <w:t xml:space="preserve"> компанија и помоћи да мала и средња предузећа лакше долазе до потребног капитала за своје инвестиционе пројекте. </w:t>
      </w:r>
      <w:r w:rsidR="00EE3B1D" w:rsidRPr="00894417">
        <w:rPr>
          <w:rFonts w:ascii="Times New Roman" w:hAnsi="Times New Roman" w:cs="Times New Roman"/>
          <w:sz w:val="24"/>
          <w:szCs w:val="24"/>
          <w:lang w:val="sr-Cyrl-CS"/>
        </w:rPr>
        <w:t xml:space="preserve"> </w:t>
      </w:r>
      <w:r w:rsidR="00D325FF" w:rsidRPr="00894417">
        <w:rPr>
          <w:rFonts w:ascii="Times New Roman" w:hAnsi="Times New Roman" w:cs="Times New Roman"/>
          <w:sz w:val="24"/>
          <w:szCs w:val="24"/>
          <w:lang w:val="sr-Cyrl-CS"/>
        </w:rPr>
        <w:t xml:space="preserve">Такође, унапредиће се услови </w:t>
      </w:r>
      <w:r w:rsidR="005E3CA2" w:rsidRPr="00894417">
        <w:rPr>
          <w:rFonts w:ascii="Times New Roman" w:hAnsi="Times New Roman" w:cs="Times New Roman"/>
          <w:sz w:val="24"/>
          <w:szCs w:val="24"/>
          <w:lang w:val="sr-Cyrl-CS"/>
        </w:rPr>
        <w:t xml:space="preserve">за </w:t>
      </w:r>
      <w:r w:rsidR="00EE3B1D" w:rsidRPr="00894417">
        <w:rPr>
          <w:rFonts w:ascii="Times New Roman" w:hAnsi="Times New Roman" w:cs="Times New Roman"/>
          <w:sz w:val="24"/>
          <w:szCs w:val="24"/>
          <w:lang w:val="sr-Cyrl-CS"/>
        </w:rPr>
        <w:t>долазак фондова</w:t>
      </w:r>
      <w:r w:rsidR="005E3CA2" w:rsidRPr="00894417">
        <w:rPr>
          <w:rFonts w:ascii="Times New Roman" w:hAnsi="Times New Roman" w:cs="Times New Roman"/>
          <w:sz w:val="24"/>
          <w:szCs w:val="24"/>
          <w:lang w:val="sr-Cyrl-CS"/>
        </w:rPr>
        <w:t xml:space="preserve"> предузетничког капитала</w:t>
      </w:r>
      <w:r w:rsidR="00D325FF" w:rsidRPr="00894417">
        <w:rPr>
          <w:rFonts w:ascii="Times New Roman" w:hAnsi="Times New Roman" w:cs="Times New Roman"/>
          <w:sz w:val="24"/>
          <w:szCs w:val="24"/>
          <w:lang w:val="sr-Cyrl-CS"/>
        </w:rPr>
        <w:t xml:space="preserve"> и</w:t>
      </w:r>
      <w:r w:rsidR="005E3CA2" w:rsidRPr="00894417">
        <w:rPr>
          <w:rFonts w:ascii="Times New Roman" w:hAnsi="Times New Roman" w:cs="Times New Roman"/>
          <w:sz w:val="24"/>
          <w:szCs w:val="24"/>
          <w:lang w:val="sr-Cyrl-CS"/>
        </w:rPr>
        <w:t xml:space="preserve"> </w:t>
      </w:r>
      <w:r w:rsidR="00EE3B1D" w:rsidRPr="00894417">
        <w:rPr>
          <w:rFonts w:ascii="Times New Roman" w:hAnsi="Times New Roman" w:cs="Times New Roman"/>
          <w:sz w:val="24"/>
          <w:szCs w:val="24"/>
          <w:lang w:val="sr-Cyrl-CS"/>
        </w:rPr>
        <w:t xml:space="preserve">других </w:t>
      </w:r>
      <w:r w:rsidR="005E3CA2" w:rsidRPr="00894417">
        <w:rPr>
          <w:rFonts w:ascii="Times New Roman" w:hAnsi="Times New Roman" w:cs="Times New Roman"/>
          <w:sz w:val="24"/>
          <w:szCs w:val="24"/>
          <w:lang w:val="sr-Cyrl-CS"/>
        </w:rPr>
        <w:t>алтернативних облика финансирања (</w:t>
      </w:r>
      <w:r w:rsidR="00EE3B1D" w:rsidRPr="00894417">
        <w:rPr>
          <w:rFonts w:ascii="Times New Roman" w:hAnsi="Times New Roman" w:cs="Times New Roman"/>
          <w:sz w:val="24"/>
          <w:szCs w:val="24"/>
          <w:lang w:val="sr-Cyrl-CS"/>
        </w:rPr>
        <w:t xml:space="preserve">нпр. </w:t>
      </w:r>
      <w:r w:rsidR="005E3CA2" w:rsidRPr="00894417">
        <w:rPr>
          <w:rFonts w:ascii="Times New Roman" w:hAnsi="Times New Roman" w:cs="Times New Roman"/>
          <w:sz w:val="24"/>
          <w:szCs w:val="24"/>
          <w:lang w:val="sr-Cyrl-CS"/>
        </w:rPr>
        <w:t>peer-to-peer lending).</w:t>
      </w:r>
    </w:p>
    <w:p w14:paraId="13CC0C50" w14:textId="6AB8785D" w:rsidR="005E3CA2" w:rsidRPr="00894417" w:rsidRDefault="00BB3DDB"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Република </w:t>
      </w:r>
      <w:r w:rsidR="005E3CA2" w:rsidRPr="00894417">
        <w:rPr>
          <w:rFonts w:ascii="Times New Roman" w:hAnsi="Times New Roman" w:cs="Times New Roman"/>
          <w:sz w:val="24"/>
          <w:szCs w:val="24"/>
          <w:lang w:val="sr-Cyrl-CS"/>
        </w:rPr>
        <w:t>Србија се на технолошкој мапи Европе налази на средини</w:t>
      </w:r>
      <w:r w:rsidR="00CF4D21" w:rsidRPr="00894417">
        <w:rPr>
          <w:rFonts w:ascii="Times New Roman" w:hAnsi="Times New Roman" w:cs="Times New Roman"/>
          <w:sz w:val="24"/>
          <w:szCs w:val="24"/>
          <w:lang w:val="sr-Cyrl-CS"/>
        </w:rPr>
        <w:t xml:space="preserve"> те мапе</w:t>
      </w:r>
      <w:r w:rsidR="005E3CA2" w:rsidRPr="00894417">
        <w:rPr>
          <w:rFonts w:ascii="Times New Roman" w:hAnsi="Times New Roman" w:cs="Times New Roman"/>
          <w:i/>
          <w:sz w:val="24"/>
          <w:szCs w:val="24"/>
          <w:lang w:val="sr-Cyrl-CS"/>
        </w:rPr>
        <w:t>.</w:t>
      </w:r>
      <w:r w:rsidR="005E3CA2" w:rsidRPr="00894417">
        <w:rPr>
          <w:rFonts w:ascii="Times New Roman" w:hAnsi="Times New Roman" w:cs="Times New Roman"/>
          <w:sz w:val="24"/>
          <w:szCs w:val="24"/>
          <w:lang w:val="sr-Cyrl-CS"/>
        </w:rPr>
        <w:t xml:space="preserve"> Међутим, улагања у истраживање и развој су у </w:t>
      </w:r>
      <w:r w:rsidRPr="00894417">
        <w:rPr>
          <w:rFonts w:ascii="Times New Roman" w:hAnsi="Times New Roman" w:cs="Times New Roman"/>
          <w:sz w:val="24"/>
          <w:szCs w:val="24"/>
          <w:lang w:val="sr-Cyrl-CS"/>
        </w:rPr>
        <w:t xml:space="preserve">Републици </w:t>
      </w:r>
      <w:r w:rsidR="005E3CA2" w:rsidRPr="00894417">
        <w:rPr>
          <w:rFonts w:ascii="Times New Roman" w:hAnsi="Times New Roman" w:cs="Times New Roman"/>
          <w:sz w:val="24"/>
          <w:szCs w:val="24"/>
          <w:lang w:val="sr-Cyrl-CS"/>
        </w:rPr>
        <w:t xml:space="preserve">Србији доста нижа од оних у земљама ЕУ и од стандарда предвиђеног Лисабонском конвенцијом. Учешће приватног сектора у улагањима у истраживање и развој су у </w:t>
      </w:r>
      <w:r w:rsidRPr="00894417">
        <w:rPr>
          <w:rFonts w:ascii="Times New Roman" w:hAnsi="Times New Roman" w:cs="Times New Roman"/>
          <w:sz w:val="24"/>
          <w:szCs w:val="24"/>
          <w:lang w:val="sr-Cyrl-CS"/>
        </w:rPr>
        <w:t xml:space="preserve">Републици </w:t>
      </w:r>
      <w:r w:rsidR="005E3CA2" w:rsidRPr="00894417">
        <w:rPr>
          <w:rFonts w:ascii="Times New Roman" w:hAnsi="Times New Roman" w:cs="Times New Roman"/>
          <w:sz w:val="24"/>
          <w:szCs w:val="24"/>
          <w:lang w:val="sr-Cyrl-CS"/>
        </w:rPr>
        <w:t>Србији јако ниска и у том погледу</w:t>
      </w:r>
      <w:r w:rsidRPr="00894417">
        <w:rPr>
          <w:rFonts w:ascii="Times New Roman" w:hAnsi="Times New Roman" w:cs="Times New Roman"/>
          <w:sz w:val="24"/>
          <w:szCs w:val="24"/>
          <w:lang w:val="sr-Cyrl-CS"/>
        </w:rPr>
        <w:t xml:space="preserve"> Република</w:t>
      </w:r>
      <w:r w:rsidR="005E3CA2" w:rsidRPr="00894417">
        <w:rPr>
          <w:rFonts w:ascii="Times New Roman" w:hAnsi="Times New Roman" w:cs="Times New Roman"/>
          <w:sz w:val="24"/>
          <w:szCs w:val="24"/>
          <w:lang w:val="sr-Cyrl-CS"/>
        </w:rPr>
        <w:t xml:space="preserve"> Србија значајно заостаје за земљама у окружењу, нарочито за </w:t>
      </w:r>
      <w:r w:rsidRPr="00894417">
        <w:rPr>
          <w:rFonts w:ascii="Times New Roman" w:hAnsi="Times New Roman" w:cs="Times New Roman"/>
          <w:sz w:val="24"/>
          <w:szCs w:val="24"/>
          <w:lang w:val="sr-Cyrl-CS"/>
        </w:rPr>
        <w:t xml:space="preserve">Републиком </w:t>
      </w:r>
      <w:r w:rsidR="005E3CA2" w:rsidRPr="00894417">
        <w:rPr>
          <w:rFonts w:ascii="Times New Roman" w:hAnsi="Times New Roman" w:cs="Times New Roman"/>
          <w:sz w:val="24"/>
          <w:szCs w:val="24"/>
          <w:lang w:val="sr-Cyrl-CS"/>
        </w:rPr>
        <w:t>Словенијом. Једна од главних препрека улагању у истраживање и развој је расположивост различитих</w:t>
      </w:r>
      <w:r w:rsidR="008C008E" w:rsidRPr="00894417">
        <w:rPr>
          <w:rFonts w:ascii="Times New Roman" w:hAnsi="Times New Roman" w:cs="Times New Roman"/>
          <w:sz w:val="24"/>
          <w:szCs w:val="24"/>
          <w:lang w:val="sr-Cyrl-CS"/>
        </w:rPr>
        <w:t xml:space="preserve"> алтернативних</w:t>
      </w:r>
      <w:r w:rsidR="005E3CA2" w:rsidRPr="00894417">
        <w:rPr>
          <w:rFonts w:ascii="Times New Roman" w:hAnsi="Times New Roman" w:cs="Times New Roman"/>
          <w:sz w:val="24"/>
          <w:szCs w:val="24"/>
          <w:lang w:val="sr-Cyrl-CS"/>
        </w:rPr>
        <w:t xml:space="preserve"> извора финансирања. Уведен је нови облик фискалне олакшице за инвестирање у истраживање и развој за</w:t>
      </w:r>
      <w:r w:rsidR="00E97994" w:rsidRPr="00894417">
        <w:rPr>
          <w:rFonts w:ascii="Times New Roman" w:hAnsi="Times New Roman" w:cs="Times New Roman"/>
          <w:sz w:val="24"/>
          <w:szCs w:val="24"/>
          <w:lang w:val="sr-Cyrl-CS"/>
        </w:rPr>
        <w:t xml:space="preserve"> привредна друштва</w:t>
      </w:r>
      <w:r w:rsidR="005E3CA2" w:rsidRPr="00894417">
        <w:rPr>
          <w:rFonts w:ascii="Times New Roman" w:hAnsi="Times New Roman" w:cs="Times New Roman"/>
          <w:sz w:val="24"/>
          <w:szCs w:val="24"/>
          <w:lang w:val="sr-Cyrl-CS"/>
        </w:rPr>
        <w:t xml:space="preserve">  и ова иницијатива је оцењена као позитивна од стране представника привреде, али резултате ове иницијативе треба континуелно пратити.</w:t>
      </w:r>
    </w:p>
    <w:p w14:paraId="160121AC" w14:textId="0F60E2E7"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Допринос научно-истраживачке заједнице </w:t>
      </w:r>
      <w:r w:rsidR="00B023D5"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европској заједници је добар имајући у виду ограничења. Квалитет истраживања би требало да буде дод</w:t>
      </w:r>
      <w:r w:rsidR="0037612C" w:rsidRPr="00894417">
        <w:rPr>
          <w:rFonts w:ascii="Times New Roman" w:hAnsi="Times New Roman" w:cs="Times New Roman"/>
          <w:sz w:val="24"/>
          <w:szCs w:val="24"/>
          <w:lang w:val="sr-Cyrl-CS"/>
        </w:rPr>
        <w:t>атно унапређен доношењем новог з</w:t>
      </w:r>
      <w:r w:rsidRPr="00894417">
        <w:rPr>
          <w:rFonts w:ascii="Times New Roman" w:hAnsi="Times New Roman" w:cs="Times New Roman"/>
          <w:sz w:val="24"/>
          <w:szCs w:val="24"/>
          <w:lang w:val="sr-Cyrl-CS"/>
        </w:rPr>
        <w:t>акона о науци и истраживању. Међутим, допринос научно-истраживачке заједнице српској индустрији је минималан.</w:t>
      </w:r>
    </w:p>
    <w:p w14:paraId="44757756" w14:textId="3D73DE72"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Регулаторни оквир на пољу заштите интелектуалне својине је неусклађен са</w:t>
      </w:r>
      <w:r w:rsidR="00E97994" w:rsidRPr="00894417">
        <w:rPr>
          <w:rFonts w:ascii="Times New Roman" w:hAnsi="Times New Roman" w:cs="Times New Roman"/>
          <w:sz w:val="24"/>
          <w:szCs w:val="24"/>
          <w:lang w:val="sr-Cyrl-CS"/>
        </w:rPr>
        <w:t xml:space="preserve"> регулаторним оквиром</w:t>
      </w:r>
      <w:r w:rsidRPr="00894417">
        <w:rPr>
          <w:rFonts w:ascii="Times New Roman" w:hAnsi="Times New Roman" w:cs="Times New Roman"/>
          <w:sz w:val="24"/>
          <w:szCs w:val="24"/>
          <w:lang w:val="sr-Cyrl-CS"/>
        </w:rPr>
        <w:t xml:space="preserve"> ЕУ, али већи проблем представља одсуство културе опхођења према интелектуалној својини.</w:t>
      </w:r>
    </w:p>
    <w:p w14:paraId="696FEC64" w14:textId="70112EBC"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Научно-индустријска сарадња у </w:t>
      </w:r>
      <w:r w:rsidR="00777243"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је спорадична и заснива се на личним контактима и иницијативама. Развијена је инфраструктура за овај тип сарадње, али недостаје већа мобилност научно-истраживачких радника ка привреди. Такође, тренутно фокус научних и академских радова у </w:t>
      </w:r>
      <w:r w:rsidR="009850A6"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није на њиховој применљивости у индустрији.</w:t>
      </w:r>
    </w:p>
    <w:p w14:paraId="05CCA37B" w14:textId="2C0AEB83" w:rsidR="005E3CA2" w:rsidRPr="00894417" w:rsidRDefault="005E3CA2" w:rsidP="001D65B0">
      <w:pPr>
        <w:pStyle w:val="Bullet"/>
        <w:numPr>
          <w:ilvl w:val="0"/>
          <w:numId w:val="13"/>
        </w:numPr>
        <w:tabs>
          <w:tab w:val="left" w:pos="900"/>
        </w:tabs>
        <w:ind w:left="0" w:firstLine="720"/>
        <w:rPr>
          <w:rFonts w:ascii="Times New Roman" w:hAnsi="Times New Roman" w:cs="Times New Roman"/>
          <w:i/>
          <w:sz w:val="24"/>
          <w:szCs w:val="24"/>
          <w:lang w:val="sr-Cyrl-CS"/>
        </w:rPr>
      </w:pPr>
      <w:r w:rsidRPr="00894417">
        <w:rPr>
          <w:rFonts w:ascii="Times New Roman" w:hAnsi="Times New Roman" w:cs="Times New Roman"/>
          <w:sz w:val="24"/>
          <w:szCs w:val="24"/>
          <w:lang w:val="sr-Cyrl-CS"/>
        </w:rPr>
        <w:t xml:space="preserve">Велике иностране компаније имају сопствена технолошка решења, а мање домаће </w:t>
      </w:r>
      <w:r w:rsidRPr="00953ECB">
        <w:rPr>
          <w:rFonts w:ascii="Times New Roman" w:hAnsi="Times New Roman" w:cs="Times New Roman"/>
          <w:sz w:val="24"/>
          <w:szCs w:val="24"/>
          <w:lang w:val="sr-Cyrl-CS"/>
        </w:rPr>
        <w:t>компаније</w:t>
      </w:r>
      <w:r w:rsidRPr="00894417">
        <w:rPr>
          <w:rFonts w:ascii="Times New Roman" w:hAnsi="Times New Roman" w:cs="Times New Roman"/>
          <w:sz w:val="24"/>
          <w:szCs w:val="24"/>
          <w:lang w:val="sr-Cyrl-CS"/>
        </w:rPr>
        <w:t xml:space="preserve"> су преокупиране оперативним проблемима и не разматрају сарадњу са науком. За</w:t>
      </w:r>
      <w:r w:rsidR="00E97994" w:rsidRPr="00894417">
        <w:rPr>
          <w:rFonts w:ascii="Times New Roman" w:hAnsi="Times New Roman" w:cs="Times New Roman"/>
          <w:sz w:val="24"/>
          <w:szCs w:val="24"/>
          <w:lang w:val="sr-Cyrl-CS"/>
        </w:rPr>
        <w:t xml:space="preserve"> </w:t>
      </w:r>
      <w:r w:rsidR="00C8046B" w:rsidRPr="00894417">
        <w:rPr>
          <w:rFonts w:ascii="Times New Roman" w:hAnsi="Times New Roman" w:cs="Times New Roman"/>
          <w:sz w:val="24"/>
          <w:szCs w:val="24"/>
          <w:lang w:val="sr-Cyrl-CS"/>
        </w:rPr>
        <w:t>привредна друштва</w:t>
      </w:r>
      <w:r w:rsidRPr="00894417">
        <w:rPr>
          <w:rFonts w:ascii="Times New Roman" w:hAnsi="Times New Roman" w:cs="Times New Roman"/>
          <w:sz w:val="24"/>
          <w:szCs w:val="24"/>
          <w:lang w:val="sr-Cyrl-CS"/>
        </w:rPr>
        <w:t xml:space="preserve"> ван Београда је нарочито те</w:t>
      </w:r>
      <w:r w:rsidR="00F53F21" w:rsidRPr="00894417">
        <w:rPr>
          <w:rFonts w:ascii="Times New Roman" w:hAnsi="Times New Roman" w:cs="Times New Roman"/>
          <w:sz w:val="24"/>
          <w:szCs w:val="24"/>
          <w:lang w:val="sr-Cyrl-CS"/>
        </w:rPr>
        <w:t>шко да остваре сарадњу са научним институцијама</w:t>
      </w:r>
      <w:r w:rsidRPr="00894417">
        <w:rPr>
          <w:rFonts w:ascii="Times New Roman" w:hAnsi="Times New Roman" w:cs="Times New Roman"/>
          <w:sz w:val="24"/>
          <w:szCs w:val="24"/>
          <w:lang w:val="sr-Cyrl-CS"/>
        </w:rPr>
        <w:t>.</w:t>
      </w:r>
    </w:p>
    <w:p w14:paraId="16A84F6C" w14:textId="5E8DA897" w:rsidR="005E3CA2" w:rsidRPr="00894417" w:rsidRDefault="005E3CA2"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У</w:t>
      </w:r>
      <w:r w:rsidR="00B03201" w:rsidRPr="00894417">
        <w:rPr>
          <w:rFonts w:ascii="Times New Roman" w:hAnsi="Times New Roman" w:cs="Times New Roman"/>
          <w:sz w:val="24"/>
          <w:szCs w:val="24"/>
          <w:lang w:val="sr-Cyrl-CS"/>
        </w:rPr>
        <w:t xml:space="preserve"> јавном</w:t>
      </w:r>
      <w:r w:rsidRPr="00894417">
        <w:rPr>
          <w:rFonts w:ascii="Times New Roman" w:hAnsi="Times New Roman" w:cs="Times New Roman"/>
          <w:sz w:val="24"/>
          <w:szCs w:val="24"/>
          <w:lang w:val="sr-Cyrl-CS"/>
        </w:rPr>
        <w:t xml:space="preserve"> сектору у </w:t>
      </w:r>
      <w:r w:rsidR="009850A6"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учињен је искорак ка дигитализацији односа грађана и државне администрације, а најширу примену има портал еУправа који је у великој мери олакшао обављање посла привредним субјектима, али у оквиру ког постоји још простора за унапређење. Према извештају Европске </w:t>
      </w:r>
      <w:r w:rsidR="00953ECB" w:rsidRPr="00894417">
        <w:rPr>
          <w:rFonts w:ascii="Times New Roman" w:hAnsi="Times New Roman" w:cs="Times New Roman"/>
          <w:sz w:val="24"/>
          <w:szCs w:val="24"/>
          <w:lang w:val="sr-Cyrl-CS"/>
        </w:rPr>
        <w:t xml:space="preserve">комисије </w:t>
      </w:r>
      <w:r w:rsidRPr="00894417">
        <w:rPr>
          <w:rFonts w:ascii="Times New Roman" w:hAnsi="Times New Roman" w:cs="Times New Roman"/>
          <w:sz w:val="24"/>
          <w:szCs w:val="24"/>
          <w:lang w:val="sr-Cyrl-CS"/>
        </w:rPr>
        <w:t xml:space="preserve">о напретку </w:t>
      </w:r>
      <w:r w:rsidR="00B06D5F"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за 2019. годину, </w:t>
      </w:r>
      <w:r w:rsidR="00B06D5F"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Србија је у погледу реформе јавне управе умерено припремљена.</w:t>
      </w:r>
    </w:p>
    <w:p w14:paraId="51FB9C61" w14:textId="6247FC4D" w:rsidR="005E3CA2" w:rsidRPr="00894417" w:rsidRDefault="0067006E" w:rsidP="001D65B0">
      <w:pPr>
        <w:pStyle w:val="Bullet"/>
        <w:numPr>
          <w:ilvl w:val="0"/>
          <w:numId w:val="13"/>
        </w:numPr>
        <w:tabs>
          <w:tab w:val="left" w:pos="90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Утисак привредника</w:t>
      </w:r>
      <w:r w:rsidR="005E3CA2" w:rsidRPr="00894417">
        <w:rPr>
          <w:rFonts w:ascii="Times New Roman" w:hAnsi="Times New Roman" w:cs="Times New Roman"/>
          <w:sz w:val="24"/>
          <w:szCs w:val="24"/>
          <w:lang w:val="sr-Cyrl-CS"/>
        </w:rPr>
        <w:t xml:space="preserve"> је да већина технолошких решења у јавном сектору настаје на ad hoc принципу и да је приступ увођењу истих несистематичан. Оцена привреде је да не постоји потпуна усклађеност различитих тела у оквиру државног система, као и да се не врши систематски back-up података.</w:t>
      </w:r>
    </w:p>
    <w:p w14:paraId="3CAB0D48" w14:textId="273F0991" w:rsidR="005E3CA2" w:rsidRPr="00894417" w:rsidRDefault="00983973" w:rsidP="00D4388E">
      <w:pPr>
        <w:pStyle w:val="Heading6"/>
        <w:jc w:val="center"/>
        <w:rPr>
          <w:rFonts w:ascii="Times New Roman" w:hAnsi="Times New Roman" w:cs="Times New Roman"/>
          <w:i w:val="0"/>
          <w:sz w:val="24"/>
          <w:szCs w:val="24"/>
          <w:lang w:val="sr-Cyrl-CS"/>
        </w:rPr>
      </w:pPr>
      <w:r w:rsidRPr="00894417">
        <w:rPr>
          <w:rFonts w:ascii="Times New Roman" w:hAnsi="Times New Roman" w:cs="Times New Roman"/>
          <w:i w:val="0"/>
          <w:sz w:val="24"/>
          <w:szCs w:val="24"/>
          <w:lang w:val="sr-Cyrl-CS"/>
        </w:rPr>
        <w:lastRenderedPageBreak/>
        <w:t xml:space="preserve">Закључци </w:t>
      </w:r>
      <w:r w:rsidR="005E3CA2" w:rsidRPr="00894417">
        <w:rPr>
          <w:rFonts w:ascii="Times New Roman" w:hAnsi="Times New Roman" w:cs="Times New Roman"/>
          <w:i w:val="0"/>
          <w:sz w:val="24"/>
          <w:szCs w:val="24"/>
          <w:lang w:val="sr-Cyrl-CS"/>
        </w:rPr>
        <w:t>јавно-приватних дијалога:</w:t>
      </w:r>
    </w:p>
    <w:p w14:paraId="0929470C" w14:textId="377547EB" w:rsidR="005E3CA2" w:rsidRPr="00894417" w:rsidRDefault="001A6AA1"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Најбољи резултати у увођењу 4G технологије постигнути су код оних земаља које су приликом спровођења поступака јавног надметања водиле рачуна о максимизирању инвестиција оператора, а не о максимизирању цена спектра</w:t>
      </w:r>
      <w:r w:rsidR="00930C04" w:rsidRPr="00894417">
        <w:rPr>
          <w:rFonts w:ascii="Times New Roman" w:hAnsi="Times New Roman" w:cs="Times New Roman"/>
          <w:sz w:val="24"/>
          <w:szCs w:val="24"/>
          <w:lang w:val="sr-Cyrl-CS"/>
        </w:rPr>
        <w:t>.</w:t>
      </w:r>
    </w:p>
    <w:p w14:paraId="0F973A34" w14:textId="77777777" w:rsidR="005E3CA2" w:rsidRPr="00894417" w:rsidRDefault="008C008E"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Бржи развој</w:t>
      </w:r>
      <w:r w:rsidR="005E3CA2" w:rsidRPr="00894417">
        <w:rPr>
          <w:rFonts w:ascii="Times New Roman" w:hAnsi="Times New Roman" w:cs="Times New Roman"/>
          <w:sz w:val="24"/>
          <w:szCs w:val="24"/>
          <w:lang w:val="sr-Cyrl-CS"/>
        </w:rPr>
        <w:t xml:space="preserve"> финансијских технологија </w:t>
      </w:r>
      <w:r w:rsidRPr="00894417">
        <w:rPr>
          <w:rFonts w:ascii="Times New Roman" w:hAnsi="Times New Roman" w:cs="Times New Roman"/>
          <w:sz w:val="24"/>
          <w:szCs w:val="24"/>
          <w:lang w:val="sr-Cyrl-CS"/>
        </w:rPr>
        <w:t>могао би се остварити кроз</w:t>
      </w:r>
      <w:r w:rsidR="005E3CA2"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динамичније </w:t>
      </w:r>
      <w:r w:rsidR="005E3CA2" w:rsidRPr="00894417">
        <w:rPr>
          <w:rFonts w:ascii="Times New Roman" w:hAnsi="Times New Roman" w:cs="Times New Roman"/>
          <w:sz w:val="24"/>
          <w:szCs w:val="24"/>
          <w:lang w:val="sr-Cyrl-CS"/>
        </w:rPr>
        <w:t>прихватање е-плаћања међу тржишним учесницима.</w:t>
      </w:r>
    </w:p>
    <w:p w14:paraId="37A0A220" w14:textId="1BC70509"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Потребно да је да се постигне већи ниво стандардизације и интероперабилности сервиса различитих државних тела, како би се обезбедила већа примена дигиталних решења, оствариле уштеде у трошковима и унапредила ефикасност самих сервиса, с обзиром да привредници морају подносити исту документацију различитим телима услед одсуства</w:t>
      </w:r>
      <w:r w:rsidR="00B03201" w:rsidRPr="00894417">
        <w:rPr>
          <w:rFonts w:ascii="Times New Roman" w:hAnsi="Times New Roman" w:cs="Times New Roman"/>
          <w:sz w:val="24"/>
          <w:szCs w:val="24"/>
          <w:lang w:val="sr-Cyrl-CS"/>
        </w:rPr>
        <w:t xml:space="preserve"> повезаности њихових база података</w:t>
      </w:r>
      <w:r w:rsidRPr="00894417">
        <w:rPr>
          <w:rFonts w:ascii="Times New Roman" w:hAnsi="Times New Roman" w:cs="Times New Roman"/>
          <w:i/>
          <w:sz w:val="24"/>
          <w:szCs w:val="24"/>
          <w:lang w:val="sr-Cyrl-CS"/>
        </w:rPr>
        <w:t>.</w:t>
      </w:r>
    </w:p>
    <w:p w14:paraId="2878792C" w14:textId="77777777"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Проблем приступа финансијским средствима представља и одсуство информисаности о расположивим средствима за инвестирање у иновације.</w:t>
      </w:r>
    </w:p>
    <w:p w14:paraId="30CD54C4" w14:textId="5C7F149F"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Регулаторни оквир на пољу интелектуалне својине је испред институционалног и срж проблема представља неедукованост и одсуство свести о начину употребе интелектуалне својине</w:t>
      </w:r>
      <w:r w:rsidR="00930C04" w:rsidRPr="00894417">
        <w:rPr>
          <w:rFonts w:ascii="Times New Roman" w:hAnsi="Times New Roman" w:cs="Times New Roman"/>
          <w:sz w:val="24"/>
          <w:szCs w:val="24"/>
          <w:lang w:val="sr-Cyrl-CS"/>
        </w:rPr>
        <w:t>.</w:t>
      </w:r>
    </w:p>
    <w:p w14:paraId="5039BD7E" w14:textId="76DF3547"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Недостају кластери у традиционалним секторима и њихова повезаност са кластерима у ИКТ сектору</w:t>
      </w:r>
      <w:r w:rsidR="00930C04" w:rsidRPr="00894417">
        <w:rPr>
          <w:rFonts w:ascii="Times New Roman" w:hAnsi="Times New Roman" w:cs="Times New Roman"/>
          <w:sz w:val="24"/>
          <w:szCs w:val="24"/>
          <w:lang w:val="sr-Cyrl-CS"/>
        </w:rPr>
        <w:t>.</w:t>
      </w:r>
    </w:p>
    <w:p w14:paraId="52275FE4" w14:textId="6AB843D4"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Многе од планираних мера нису заживеле у пракси и не примећује се значајан прогрес на пољима</w:t>
      </w:r>
      <w:r w:rsidR="006F2CD0" w:rsidRPr="00894417">
        <w:rPr>
          <w:rFonts w:ascii="Times New Roman" w:hAnsi="Times New Roman" w:cs="Times New Roman"/>
          <w:sz w:val="24"/>
          <w:szCs w:val="24"/>
          <w:lang w:val="sr-Cyrl-CS"/>
        </w:rPr>
        <w:t xml:space="preserve"> попут јачања апсорпционог и административног капацитета Фонда за иновациону делатност (са циљем повећања обима финансирања које би се кроз Фонд </w:t>
      </w:r>
      <w:r w:rsidR="00B03201" w:rsidRPr="00894417">
        <w:rPr>
          <w:rFonts w:ascii="Times New Roman" w:hAnsi="Times New Roman" w:cs="Times New Roman"/>
          <w:sz w:val="24"/>
          <w:szCs w:val="24"/>
          <w:lang w:val="sr-Cyrl-CS"/>
        </w:rPr>
        <w:t xml:space="preserve">за иновациону делатност </w:t>
      </w:r>
      <w:r w:rsidR="006F2CD0" w:rsidRPr="00894417">
        <w:rPr>
          <w:rFonts w:ascii="Times New Roman" w:hAnsi="Times New Roman" w:cs="Times New Roman"/>
          <w:sz w:val="24"/>
          <w:szCs w:val="24"/>
          <w:lang w:val="sr-Cyrl-CS"/>
        </w:rPr>
        <w:t>могло повући из претприступних и структурних фондова ЕУ)</w:t>
      </w:r>
      <w:r w:rsidRPr="00894417">
        <w:rPr>
          <w:rFonts w:ascii="Times New Roman" w:hAnsi="Times New Roman" w:cs="Times New Roman"/>
          <w:sz w:val="24"/>
          <w:szCs w:val="24"/>
          <w:lang w:val="sr-Cyrl-CS"/>
        </w:rPr>
        <w:t>, креирања заједничких иновационих пројеката између приватног сектора и научно-истраживачких организација, унапређења трансфера науке и техноло</w:t>
      </w:r>
      <w:r w:rsidR="007C72FD" w:rsidRPr="00894417">
        <w:rPr>
          <w:rFonts w:ascii="Times New Roman" w:hAnsi="Times New Roman" w:cs="Times New Roman"/>
          <w:sz w:val="24"/>
          <w:szCs w:val="24"/>
          <w:lang w:val="sr-Cyrl-CS"/>
        </w:rPr>
        <w:t>гије, подстицања јавно-приватног партнерства</w:t>
      </w:r>
      <w:r w:rsidRPr="00894417">
        <w:rPr>
          <w:rFonts w:ascii="Times New Roman" w:hAnsi="Times New Roman" w:cs="Times New Roman"/>
          <w:sz w:val="24"/>
          <w:szCs w:val="24"/>
          <w:lang w:val="sr-Cyrl-CS"/>
        </w:rPr>
        <w:t xml:space="preserve"> и креирања научно-истраживачких кластера и конкурентских мрежа. Постоји спремност да компаније научно-истраживачким радницима ставе на располагање своју инфраструктуру</w:t>
      </w:r>
      <w:r w:rsidR="007C72FD"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технологију и опрему.</w:t>
      </w:r>
    </w:p>
    <w:p w14:paraId="4B9694DB" w14:textId="6C0BCFDD"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Стављање већег фокуса на предузетничко образовање и културу, познавање енглеског језика као императив</w:t>
      </w:r>
      <w:r w:rsidR="00930C04" w:rsidRPr="00894417">
        <w:rPr>
          <w:rFonts w:ascii="Times New Roman" w:hAnsi="Times New Roman" w:cs="Times New Roman"/>
          <w:sz w:val="24"/>
          <w:szCs w:val="24"/>
          <w:lang w:val="sr-Cyrl-CS"/>
        </w:rPr>
        <w:t>.</w:t>
      </w:r>
    </w:p>
    <w:p w14:paraId="6AD96607" w14:textId="77777777" w:rsidR="005E3CA2" w:rsidRPr="00894417" w:rsidRDefault="005E3CA2" w:rsidP="001D65B0">
      <w:pPr>
        <w:pStyle w:val="Bullet"/>
        <w:numPr>
          <w:ilvl w:val="0"/>
          <w:numId w:val="14"/>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 постоји довољно корпоративних акцелератора, иако постоје домаће компаније које имају вишак ликвидности, а мањак идеја за инвестирање</w:t>
      </w:r>
      <w:r w:rsidR="00B76714" w:rsidRPr="00894417">
        <w:rPr>
          <w:rFonts w:ascii="Times New Roman" w:hAnsi="Times New Roman" w:cs="Times New Roman"/>
          <w:sz w:val="24"/>
          <w:szCs w:val="24"/>
          <w:lang w:val="sr-Cyrl-CS"/>
        </w:rPr>
        <w:t>.</w:t>
      </w:r>
    </w:p>
    <w:p w14:paraId="312C1DE5" w14:textId="2AE03E82" w:rsidR="00874DBE" w:rsidRPr="00894417" w:rsidRDefault="00874DBE" w:rsidP="00B24FCF">
      <w:pPr>
        <w:pStyle w:val="Heading5"/>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Међународна димензија српске привреде</w:t>
      </w:r>
      <w:r w:rsidR="00294A92" w:rsidRPr="00894417">
        <w:rPr>
          <w:rFonts w:ascii="Times New Roman" w:hAnsi="Times New Roman" w:cs="Times New Roman"/>
          <w:b w:val="0"/>
          <w:sz w:val="24"/>
          <w:szCs w:val="24"/>
          <w:lang w:val="sr-Cyrl-CS"/>
        </w:rPr>
        <w:t>:</w:t>
      </w:r>
    </w:p>
    <w:p w14:paraId="04839DB5" w14:textId="77777777" w:rsidR="00874DBE" w:rsidRPr="00894417" w:rsidRDefault="00874DBE" w:rsidP="001D65B0">
      <w:pPr>
        <w:pStyle w:val="Bullet"/>
        <w:numPr>
          <w:ilvl w:val="0"/>
          <w:numId w:val="15"/>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Раст вредности извоза, али без значајне промене квалитативне структуре извоза према већем учешћу производа са већим степеном додате вредности.</w:t>
      </w:r>
    </w:p>
    <w:p w14:paraId="4845CF1E" w14:textId="77777777" w:rsidR="00874DBE" w:rsidRPr="00894417" w:rsidRDefault="00874DBE" w:rsidP="001D65B0">
      <w:pPr>
        <w:pStyle w:val="Bullet"/>
        <w:numPr>
          <w:ilvl w:val="0"/>
          <w:numId w:val="15"/>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Побољшање конкурентске позиције Републике Србије, али још увек значајан јаз у конкурентности услед недовољног степена квалитета пословног окружења, технолошког јаза у односу на иностране конкуренте, недовољног степена дигитализације, неоптималних техничко – технолошких капацитета и квантитета и квалитета радне снаге.</w:t>
      </w:r>
    </w:p>
    <w:p w14:paraId="39278BBD" w14:textId="094E1235" w:rsidR="00874DBE" w:rsidRPr="00894417" w:rsidRDefault="00874DBE" w:rsidP="001D65B0">
      <w:pPr>
        <w:pStyle w:val="Bullet"/>
        <w:numPr>
          <w:ilvl w:val="0"/>
          <w:numId w:val="15"/>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Недовољна искоришћеност потенцијала кључних сектора који обезбеђују укљученост </w:t>
      </w:r>
      <w:r w:rsidR="00DA5BF9"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у међународне ланце вредности (производни и услужни ланци), са ниским степеном домаће додате вредности у финалним производима/услугама.</w:t>
      </w:r>
    </w:p>
    <w:p w14:paraId="3D28A355" w14:textId="2634A922" w:rsidR="00874DBE" w:rsidRPr="00894417" w:rsidRDefault="00874DBE" w:rsidP="001D65B0">
      <w:pPr>
        <w:pStyle w:val="Bullet"/>
        <w:numPr>
          <w:ilvl w:val="0"/>
          <w:numId w:val="15"/>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Све је веће учешће</w:t>
      </w:r>
      <w:r w:rsidR="00B03201" w:rsidRPr="00894417">
        <w:rPr>
          <w:rFonts w:ascii="Times New Roman" w:hAnsi="Times New Roman" w:cs="Times New Roman"/>
          <w:sz w:val="24"/>
          <w:szCs w:val="24"/>
          <w:lang w:val="sr-Cyrl-CS"/>
        </w:rPr>
        <w:t xml:space="preserve"> </w:t>
      </w:r>
      <w:r w:rsidR="00542ACF" w:rsidRPr="00894417">
        <w:rPr>
          <w:rFonts w:ascii="Times New Roman" w:hAnsi="Times New Roman" w:cs="Times New Roman"/>
          <w:sz w:val="24"/>
          <w:szCs w:val="24"/>
          <w:lang w:val="sr-Cyrl-CS"/>
        </w:rPr>
        <w:t>производа</w:t>
      </w:r>
      <w:r w:rsidR="00B03201" w:rsidRPr="00894417">
        <w:rPr>
          <w:rFonts w:ascii="Times New Roman" w:hAnsi="Times New Roman" w:cs="Times New Roman"/>
          <w:sz w:val="24"/>
          <w:szCs w:val="24"/>
          <w:lang w:val="sr-Cyrl-CS"/>
        </w:rPr>
        <w:t xml:space="preserve"> </w:t>
      </w:r>
      <w:r w:rsidR="00542ACF" w:rsidRPr="00894417">
        <w:rPr>
          <w:rFonts w:ascii="Times New Roman" w:hAnsi="Times New Roman" w:cs="Times New Roman"/>
          <w:sz w:val="24"/>
          <w:szCs w:val="24"/>
          <w:lang w:val="sr-Cyrl-CS"/>
        </w:rPr>
        <w:t xml:space="preserve">домаћих </w:t>
      </w:r>
      <w:r w:rsidR="00B03201" w:rsidRPr="00894417">
        <w:rPr>
          <w:rFonts w:ascii="Times New Roman" w:hAnsi="Times New Roman" w:cs="Times New Roman"/>
          <w:sz w:val="24"/>
          <w:szCs w:val="24"/>
          <w:lang w:val="sr-Cyrl-CS"/>
        </w:rPr>
        <w:t>привредних друштава</w:t>
      </w:r>
      <w:r w:rsidR="00542ACF"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у европским и глобалним ланцима вредности, али је увоз репроматеријала за производњу финалних </w:t>
      </w:r>
      <w:r w:rsidRPr="00894417">
        <w:rPr>
          <w:rFonts w:ascii="Times New Roman" w:hAnsi="Times New Roman" w:cs="Times New Roman"/>
          <w:sz w:val="24"/>
          <w:szCs w:val="24"/>
          <w:lang w:val="sr-Cyrl-CS"/>
        </w:rPr>
        <w:lastRenderedPageBreak/>
        <w:t>производа за извоз значајнији по обиму од извоза полупроизвода, што доприноси смањењу конкурентности српског извоза.</w:t>
      </w:r>
    </w:p>
    <w:p w14:paraId="5B0ECD44" w14:textId="58FB7B89" w:rsidR="00874DBE" w:rsidRPr="00894417" w:rsidRDefault="00983973" w:rsidP="008907A5">
      <w:pPr>
        <w:pStyle w:val="Heading6"/>
        <w:jc w:val="center"/>
        <w:rPr>
          <w:rFonts w:ascii="Times New Roman" w:hAnsi="Times New Roman" w:cs="Times New Roman"/>
          <w:i w:val="0"/>
          <w:sz w:val="24"/>
          <w:szCs w:val="24"/>
          <w:lang w:val="sr-Cyrl-CS"/>
        </w:rPr>
      </w:pPr>
      <w:r w:rsidRPr="00894417">
        <w:rPr>
          <w:rFonts w:ascii="Times New Roman" w:hAnsi="Times New Roman" w:cs="Times New Roman"/>
          <w:i w:val="0"/>
          <w:sz w:val="24"/>
          <w:szCs w:val="24"/>
          <w:lang w:val="sr-Cyrl-CS"/>
        </w:rPr>
        <w:t xml:space="preserve">Закључци </w:t>
      </w:r>
      <w:r w:rsidR="00874DBE" w:rsidRPr="00894417">
        <w:rPr>
          <w:rFonts w:ascii="Times New Roman" w:hAnsi="Times New Roman" w:cs="Times New Roman"/>
          <w:i w:val="0"/>
          <w:sz w:val="24"/>
          <w:szCs w:val="24"/>
          <w:lang w:val="sr-Cyrl-CS"/>
        </w:rPr>
        <w:t>јавно-приватних дијалога:</w:t>
      </w:r>
    </w:p>
    <w:p w14:paraId="61E59E4A" w14:textId="1CED1990" w:rsidR="00874DBE" w:rsidRPr="00894417" w:rsidRDefault="00874DBE"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Постоји репутациона баријера за извоз </w:t>
      </w:r>
      <w:r w:rsidR="00542ACF" w:rsidRPr="00894417">
        <w:rPr>
          <w:rFonts w:ascii="Times New Roman" w:hAnsi="Times New Roman" w:cs="Times New Roman"/>
          <w:sz w:val="24"/>
          <w:szCs w:val="24"/>
          <w:lang w:val="sr-Cyrl-CS"/>
        </w:rPr>
        <w:t>производа домаћих привредних друштава</w:t>
      </w:r>
      <w:r w:rsidRPr="00894417">
        <w:rPr>
          <w:rFonts w:ascii="Times New Roman" w:hAnsi="Times New Roman" w:cs="Times New Roman"/>
          <w:i/>
          <w:sz w:val="24"/>
          <w:szCs w:val="24"/>
          <w:lang w:val="sr-Cyrl-CS"/>
        </w:rPr>
        <w:t>,</w:t>
      </w:r>
      <w:r w:rsidRPr="00894417">
        <w:rPr>
          <w:rFonts w:ascii="Times New Roman" w:hAnsi="Times New Roman" w:cs="Times New Roman"/>
          <w:sz w:val="24"/>
          <w:szCs w:val="24"/>
          <w:lang w:val="sr-Cyrl-CS"/>
        </w:rPr>
        <w:t xml:space="preserve"> као резултат имиџа Републике Србије као привреде која пласира јефтине производе. Многи производи који су на тржишту су производи са нижом додатом вредношћу, што смањује и укупну вредност извоза привреде. </w:t>
      </w:r>
    </w:p>
    <w:p w14:paraId="40F66F00" w14:textId="3D3FE5A6" w:rsidR="00874DBE" w:rsidRPr="00894417" w:rsidRDefault="00874DBE"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На секторску расподелу укупне вредности извоза, утичу и фактори који одређене секторе ограничавају у коришћењу максималних извозних потенцијала. То су често вис</w:t>
      </w:r>
      <w:r w:rsidR="00F73FCF" w:rsidRPr="00894417">
        <w:rPr>
          <w:rFonts w:ascii="Times New Roman" w:hAnsi="Times New Roman" w:cs="Times New Roman"/>
          <w:sz w:val="24"/>
          <w:szCs w:val="24"/>
          <w:lang w:val="sr-Cyrl-CS"/>
        </w:rPr>
        <w:t>оке увозне царине на компоненте</w:t>
      </w:r>
      <w:r w:rsidRPr="00894417">
        <w:rPr>
          <w:rFonts w:ascii="Times New Roman" w:hAnsi="Times New Roman" w:cs="Times New Roman"/>
          <w:sz w:val="24"/>
          <w:szCs w:val="24"/>
          <w:lang w:val="sr-Cyrl-CS"/>
        </w:rPr>
        <w:t>, неадекватна легислатива и приступ сировинама у домену увоза. Нема довољно извозних субвенција</w:t>
      </w:r>
      <w:r w:rsidR="00930C04"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490D1EFA" w14:textId="7960BFB6" w:rsidR="00874DBE" w:rsidRPr="00894417" w:rsidRDefault="00874DBE"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Значајна ограничења представљају проблеми повезани са квалитетом пословног окружења, попут</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недовољне правне сигурности, бројних неусклађених административних захтева различитих државних органа (попут сектора за урбанизам у оквиру локалних самоуправа или пореских служби), прибављања сертификата, успостављања стандарда и</w:t>
      </w:r>
      <w:r w:rsidR="0087088A" w:rsidRPr="00894417">
        <w:rPr>
          <w:rFonts w:ascii="Times New Roman" w:hAnsi="Times New Roman" w:cs="Times New Roman"/>
          <w:sz w:val="24"/>
          <w:szCs w:val="24"/>
          <w:lang w:val="sr-Cyrl-CS"/>
        </w:rPr>
        <w:t xml:space="preserve"> слично.</w:t>
      </w:r>
      <w:r w:rsidRPr="00894417">
        <w:rPr>
          <w:rFonts w:ascii="Times New Roman" w:hAnsi="Times New Roman" w:cs="Times New Roman"/>
          <w:sz w:val="24"/>
          <w:szCs w:val="24"/>
          <w:lang w:val="sr-Cyrl-CS"/>
        </w:rPr>
        <w:t xml:space="preserve"> </w:t>
      </w:r>
    </w:p>
    <w:p w14:paraId="176A3DB5" w14:textId="4DAB949F" w:rsidR="00874DBE" w:rsidRPr="00894417" w:rsidRDefault="00874DBE"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Препреку повећању конкурентности представља и висока заступљеност сиве економије у земљи, која ствара нелојалну конкуренцију на тржишту (последице доминантн</w:t>
      </w:r>
      <w:r w:rsidR="00336932" w:rsidRPr="00894417">
        <w:rPr>
          <w:rFonts w:ascii="Times New Roman" w:hAnsi="Times New Roman" w:cs="Times New Roman"/>
          <w:sz w:val="24"/>
          <w:szCs w:val="24"/>
          <w:lang w:val="sr-Cyrl-CS"/>
        </w:rPr>
        <w:t>о на пољу зарада, царина и ПДВ</w:t>
      </w:r>
      <w:r w:rsidRPr="00894417">
        <w:rPr>
          <w:rFonts w:ascii="Times New Roman" w:hAnsi="Times New Roman" w:cs="Times New Roman"/>
          <w:sz w:val="24"/>
          <w:szCs w:val="24"/>
          <w:lang w:val="sr-Cyrl-CS"/>
        </w:rPr>
        <w:t>)</w:t>
      </w:r>
      <w:r w:rsidR="00930C04" w:rsidRPr="00894417">
        <w:rPr>
          <w:rFonts w:ascii="Times New Roman" w:hAnsi="Times New Roman" w:cs="Times New Roman"/>
          <w:sz w:val="24"/>
          <w:szCs w:val="24"/>
          <w:lang w:val="sr-Cyrl-CS"/>
        </w:rPr>
        <w:t>.</w:t>
      </w:r>
    </w:p>
    <w:p w14:paraId="61CDF6E8" w14:textId="11D460CD" w:rsidR="00874DBE" w:rsidRPr="00894417" w:rsidRDefault="00874DBE"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Још увек низак ниво конкурентности је резултат технолошког јаза који постоји између домаћих </w:t>
      </w:r>
      <w:r w:rsidR="005B1A9F" w:rsidRPr="00894417">
        <w:rPr>
          <w:rFonts w:ascii="Times New Roman" w:hAnsi="Times New Roman" w:cs="Times New Roman"/>
          <w:sz w:val="24"/>
          <w:szCs w:val="24"/>
          <w:lang w:val="sr-Cyrl-CS"/>
        </w:rPr>
        <w:t>привредних друштава</w:t>
      </w:r>
      <w:r w:rsidR="005B1A9F"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 и иностраних конкурената и мале економије обима</w:t>
      </w:r>
      <w:r w:rsidR="00930C04"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35861E4A" w14:textId="2F855245" w:rsidR="00874DBE" w:rsidRPr="00894417" w:rsidRDefault="00874DBE"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 </w:t>
      </w:r>
      <w:r w:rsidR="005B1A9F" w:rsidRPr="00894417">
        <w:rPr>
          <w:rFonts w:ascii="Times New Roman" w:hAnsi="Times New Roman" w:cs="Times New Roman"/>
          <w:sz w:val="24"/>
          <w:szCs w:val="24"/>
          <w:lang w:val="sr-Cyrl-CS"/>
        </w:rPr>
        <w:t>Привредна друштва</w:t>
      </w:r>
      <w:r w:rsidR="005B1A9F"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у земљи нису интензивно укључена у међународни ланац вредности услед застарелости постојеће технологије и неопходних обимних инвестиција за њено унапређење и за испуњавање нових стандарда; домаће лабораторије су неразвијене, а приступ иностраним веома скуп; прибављање </w:t>
      </w:r>
      <w:r w:rsidRPr="00894417">
        <w:rPr>
          <w:rFonts w:ascii="Times New Roman" w:hAnsi="Times New Roman" w:cs="Times New Roman"/>
          <w:i/>
          <w:sz w:val="24"/>
          <w:szCs w:val="24"/>
          <w:lang w:val="sr-Cyrl-CS"/>
        </w:rPr>
        <w:t>CE</w:t>
      </w:r>
      <w:r w:rsidRPr="00894417">
        <w:rPr>
          <w:rFonts w:ascii="Times New Roman" w:hAnsi="Times New Roman" w:cs="Times New Roman"/>
          <w:sz w:val="24"/>
          <w:szCs w:val="24"/>
          <w:lang w:val="sr-Cyrl-CS"/>
        </w:rPr>
        <w:t xml:space="preserve"> ознака у </w:t>
      </w:r>
      <w:r w:rsidR="00336932"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је скупље него у окружењу, сертификације генерално ограничавају извоз производа и услуга из </w:t>
      </w:r>
      <w:r w:rsidR="005E7889"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ка земљама ЕУ</w:t>
      </w:r>
      <w:r w:rsidR="00930C04" w:rsidRPr="00894417">
        <w:rPr>
          <w:rFonts w:ascii="Times New Roman" w:hAnsi="Times New Roman" w:cs="Times New Roman"/>
          <w:sz w:val="24"/>
          <w:szCs w:val="24"/>
          <w:lang w:val="sr-Cyrl-CS"/>
        </w:rPr>
        <w:t>.</w:t>
      </w:r>
    </w:p>
    <w:p w14:paraId="7544C7F5" w14:textId="461A0EEC" w:rsidR="00874DBE" w:rsidRPr="00894417" w:rsidRDefault="00A3582F" w:rsidP="001D65B0">
      <w:pPr>
        <w:pStyle w:val="Bullet"/>
        <w:numPr>
          <w:ilvl w:val="0"/>
          <w:numId w:val="1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Неопходно је уређење</w:t>
      </w:r>
      <w:r w:rsidR="00874DBE" w:rsidRPr="00894417">
        <w:rPr>
          <w:rFonts w:ascii="Times New Roman" w:hAnsi="Times New Roman" w:cs="Times New Roman"/>
          <w:sz w:val="24"/>
          <w:szCs w:val="24"/>
          <w:lang w:val="sr-Cyrl-CS"/>
        </w:rPr>
        <w:t xml:space="preserve"> имовинско-правних односа, с обзиром на то да се </w:t>
      </w:r>
      <w:r w:rsidR="00D21ACE" w:rsidRPr="00894417">
        <w:rPr>
          <w:rFonts w:ascii="Times New Roman" w:hAnsi="Times New Roman" w:cs="Times New Roman"/>
          <w:sz w:val="24"/>
          <w:szCs w:val="24"/>
          <w:lang w:val="sr-Cyrl-CS"/>
        </w:rPr>
        <w:t>привредна друштва</w:t>
      </w:r>
      <w:r w:rsidR="00874DBE" w:rsidRPr="00894417">
        <w:rPr>
          <w:rFonts w:ascii="Times New Roman" w:hAnsi="Times New Roman" w:cs="Times New Roman"/>
          <w:sz w:val="24"/>
          <w:szCs w:val="24"/>
          <w:lang w:val="sr-Cyrl-CS"/>
        </w:rPr>
        <w:t xml:space="preserve"> често сусрећу с проблемом немогућности проширења пословања кроз повећање производних капацитет и количинским ограничењем могућности извоза; несређен</w:t>
      </w:r>
      <w:r w:rsidR="00874DBE" w:rsidRPr="00894417">
        <w:rPr>
          <w:rFonts w:ascii="Times New Roman" w:hAnsi="Times New Roman" w:cs="Times New Roman"/>
          <w:i/>
          <w:sz w:val="24"/>
          <w:szCs w:val="24"/>
          <w:lang w:val="sr-Cyrl-CS"/>
        </w:rPr>
        <w:t xml:space="preserve"> </w:t>
      </w:r>
      <w:r w:rsidR="00874DBE" w:rsidRPr="00894417">
        <w:rPr>
          <w:rFonts w:ascii="Times New Roman" w:hAnsi="Times New Roman" w:cs="Times New Roman"/>
          <w:sz w:val="24"/>
          <w:szCs w:val="24"/>
          <w:lang w:val="sr-Cyrl-CS"/>
        </w:rPr>
        <w:t>катастар</w:t>
      </w:r>
      <w:r w:rsidR="00D275F2" w:rsidRPr="00894417">
        <w:rPr>
          <w:rFonts w:ascii="Times New Roman" w:hAnsi="Times New Roman" w:cs="Times New Roman"/>
          <w:sz w:val="24"/>
          <w:szCs w:val="24"/>
          <w:lang w:val="sr-Cyrl-CS"/>
        </w:rPr>
        <w:t xml:space="preserve"> непокретности</w:t>
      </w:r>
      <w:r w:rsidR="00874DBE" w:rsidRPr="00894417">
        <w:rPr>
          <w:rFonts w:ascii="Times New Roman" w:hAnsi="Times New Roman" w:cs="Times New Roman"/>
          <w:sz w:val="24"/>
          <w:szCs w:val="24"/>
          <w:lang w:val="sr-Cyrl-CS"/>
        </w:rPr>
        <w:t xml:space="preserve"> не препознаје</w:t>
      </w:r>
      <w:r w:rsidR="00C8029F" w:rsidRPr="00894417">
        <w:rPr>
          <w:rFonts w:ascii="Times New Roman" w:hAnsi="Times New Roman" w:cs="Times New Roman"/>
          <w:sz w:val="24"/>
          <w:szCs w:val="24"/>
          <w:lang w:val="sr-Cyrl-CS"/>
        </w:rPr>
        <w:t xml:space="preserve"> привредна друштва</w:t>
      </w:r>
      <w:r w:rsidR="00874DBE" w:rsidRPr="00894417">
        <w:rPr>
          <w:rFonts w:ascii="Times New Roman" w:hAnsi="Times New Roman" w:cs="Times New Roman"/>
          <w:sz w:val="24"/>
          <w:szCs w:val="24"/>
          <w:lang w:val="sr-Cyrl-CS"/>
        </w:rPr>
        <w:t xml:space="preserve"> као вла</w:t>
      </w:r>
      <w:r w:rsidR="00B76714" w:rsidRPr="00894417">
        <w:rPr>
          <w:rFonts w:ascii="Times New Roman" w:hAnsi="Times New Roman" w:cs="Times New Roman"/>
          <w:sz w:val="24"/>
          <w:szCs w:val="24"/>
          <w:lang w:val="sr-Cyrl-CS"/>
        </w:rPr>
        <w:t>снике земљишта на коме послују.</w:t>
      </w:r>
    </w:p>
    <w:p w14:paraId="6AB8025B" w14:textId="71F1EDAE" w:rsidR="00874DBE" w:rsidRPr="00894417" w:rsidRDefault="00874DBE" w:rsidP="00A05115">
      <w:pPr>
        <w:pStyle w:val="Heading5"/>
        <w:jc w:val="center"/>
        <w:rPr>
          <w:rFonts w:ascii="Times New Roman" w:hAnsi="Times New Roman" w:cs="Times New Roman"/>
          <w:b w:val="0"/>
          <w:sz w:val="24"/>
          <w:szCs w:val="24"/>
          <w:lang w:val="sr-Cyrl-CS"/>
        </w:rPr>
      </w:pPr>
      <w:r w:rsidRPr="00894417">
        <w:rPr>
          <w:rFonts w:ascii="Times New Roman" w:hAnsi="Times New Roman" w:cs="Times New Roman"/>
          <w:b w:val="0"/>
          <w:sz w:val="24"/>
          <w:szCs w:val="24"/>
          <w:lang w:val="sr-Cyrl-CS"/>
        </w:rPr>
        <w:t>Инвестиције</w:t>
      </w:r>
      <w:r w:rsidR="00294A92" w:rsidRPr="00894417">
        <w:rPr>
          <w:rFonts w:ascii="Times New Roman" w:hAnsi="Times New Roman" w:cs="Times New Roman"/>
          <w:b w:val="0"/>
          <w:sz w:val="24"/>
          <w:szCs w:val="24"/>
          <w:lang w:val="sr-Cyrl-CS"/>
        </w:rPr>
        <w:t>:</w:t>
      </w:r>
    </w:p>
    <w:p w14:paraId="303F3CBE" w14:textId="77777777"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Идентификоване су високе вредности и раст прилива страних директних инвестиција, али обим домаћих приватних и јавних инвестиција је недовољан за развој привреде.</w:t>
      </w:r>
    </w:p>
    <w:p w14:paraId="050A1D25" w14:textId="3E9C4CED"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Недовољан ниво домаћих приватних и јавних инвестиција у односу на БДП у поређењу са другим земљама</w:t>
      </w:r>
      <w:r w:rsidR="00C8029F" w:rsidRPr="00894417">
        <w:rPr>
          <w:rFonts w:ascii="Times New Roman" w:hAnsi="Times New Roman" w:cs="Times New Roman"/>
          <w:sz w:val="24"/>
          <w:szCs w:val="24"/>
          <w:lang w:val="sr-Cyrl-CS" w:eastAsia="en-GB"/>
        </w:rPr>
        <w:t xml:space="preserve"> централне и источне Европе</w:t>
      </w:r>
      <w:r w:rsidRPr="00894417">
        <w:rPr>
          <w:rFonts w:ascii="Times New Roman" w:hAnsi="Times New Roman" w:cs="Times New Roman"/>
          <w:i/>
          <w:sz w:val="24"/>
          <w:szCs w:val="24"/>
          <w:lang w:val="sr-Cyrl-CS" w:eastAsia="en-GB"/>
        </w:rPr>
        <w:t>.</w:t>
      </w:r>
    </w:p>
    <w:p w14:paraId="700CB8EE" w14:textId="77777777" w:rsidR="00874DBE" w:rsidRPr="00894417" w:rsidRDefault="00DD5709"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Постоји простор за рационалније усмеравање подстицајних средстава и она су доминантно усмерена ка производима ниске сложености, мале додате вредности и са великим ангажовањем мануелног рада нискоквалификованих радника.</w:t>
      </w:r>
      <w:r w:rsidR="00874DBE" w:rsidRPr="00894417">
        <w:rPr>
          <w:rFonts w:ascii="Times New Roman" w:hAnsi="Times New Roman" w:cs="Times New Roman"/>
          <w:sz w:val="24"/>
          <w:szCs w:val="24"/>
          <w:lang w:val="sr-Cyrl-CS" w:eastAsia="en-GB"/>
        </w:rPr>
        <w:t xml:space="preserve"> </w:t>
      </w:r>
    </w:p>
    <w:p w14:paraId="331F6DE9" w14:textId="2FC5A4A3"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 xml:space="preserve">У </w:t>
      </w:r>
      <w:r w:rsidR="00431822" w:rsidRPr="00894417">
        <w:rPr>
          <w:rFonts w:ascii="Times New Roman" w:hAnsi="Times New Roman" w:cs="Times New Roman"/>
          <w:sz w:val="24"/>
          <w:szCs w:val="24"/>
          <w:lang w:val="sr-Cyrl-CS"/>
        </w:rPr>
        <w:t>Републици</w:t>
      </w:r>
      <w:r w:rsidR="00431822" w:rsidRPr="00894417">
        <w:rPr>
          <w:rFonts w:ascii="Times New Roman" w:hAnsi="Times New Roman" w:cs="Times New Roman"/>
          <w:sz w:val="24"/>
          <w:szCs w:val="24"/>
          <w:lang w:val="sr-Cyrl-CS" w:eastAsia="en-GB"/>
        </w:rPr>
        <w:t xml:space="preserve"> </w:t>
      </w:r>
      <w:r w:rsidRPr="00894417">
        <w:rPr>
          <w:rFonts w:ascii="Times New Roman" w:hAnsi="Times New Roman" w:cs="Times New Roman"/>
          <w:sz w:val="24"/>
          <w:szCs w:val="24"/>
          <w:lang w:val="sr-Cyrl-CS" w:eastAsia="en-GB"/>
        </w:rPr>
        <w:t xml:space="preserve">Србији је отпочето са реформама које доприносе побољшању квалитета пословног окружења и учињен је напредак на овом пољу, међутим још увек </w:t>
      </w:r>
      <w:r w:rsidRPr="00894417">
        <w:rPr>
          <w:rFonts w:ascii="Times New Roman" w:hAnsi="Times New Roman" w:cs="Times New Roman"/>
          <w:sz w:val="24"/>
          <w:szCs w:val="24"/>
          <w:lang w:val="sr-Cyrl-CS" w:eastAsia="en-GB"/>
        </w:rPr>
        <w:lastRenderedPageBreak/>
        <w:t>постоје елементи који коче</w:t>
      </w:r>
      <w:r w:rsidR="006367CA" w:rsidRPr="00894417">
        <w:rPr>
          <w:rFonts w:ascii="Times New Roman" w:hAnsi="Times New Roman" w:cs="Times New Roman"/>
          <w:sz w:val="24"/>
          <w:szCs w:val="24"/>
          <w:lang w:val="sr-Cyrl-CS" w:eastAsia="en-GB"/>
        </w:rPr>
        <w:t xml:space="preserve"> развој предузећа, посебно МСПП</w:t>
      </w:r>
      <w:r w:rsidRPr="00894417">
        <w:rPr>
          <w:rFonts w:ascii="Times New Roman" w:hAnsi="Times New Roman" w:cs="Times New Roman"/>
          <w:sz w:val="24"/>
          <w:szCs w:val="24"/>
          <w:lang w:val="sr-Cyrl-CS" w:eastAsia="en-GB"/>
        </w:rPr>
        <w:t xml:space="preserve"> и неопходне су додатне реформе и регулације.</w:t>
      </w:r>
    </w:p>
    <w:p w14:paraId="57C84967" w14:textId="121500D3"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Значајно је повећање броја</w:t>
      </w:r>
      <w:r w:rsidR="00C8029F" w:rsidRPr="00894417">
        <w:rPr>
          <w:rFonts w:ascii="Times New Roman" w:hAnsi="Times New Roman" w:cs="Times New Roman"/>
          <w:sz w:val="24"/>
          <w:szCs w:val="24"/>
          <w:lang w:val="sr-Cyrl-CS" w:eastAsia="en-GB"/>
        </w:rPr>
        <w:t xml:space="preserve"> јавно-приватних партнерстава (у даљем тексту: </w:t>
      </w:r>
      <w:r w:rsidRPr="00894417">
        <w:rPr>
          <w:rFonts w:ascii="Times New Roman" w:hAnsi="Times New Roman" w:cs="Times New Roman"/>
          <w:sz w:val="24"/>
          <w:szCs w:val="24"/>
          <w:lang w:val="sr-Cyrl-CS" w:eastAsia="en-GB"/>
        </w:rPr>
        <w:t xml:space="preserve"> ЈПП</w:t>
      </w:r>
      <w:r w:rsidR="00C8029F" w:rsidRPr="00894417">
        <w:rPr>
          <w:rFonts w:ascii="Times New Roman" w:hAnsi="Times New Roman" w:cs="Times New Roman"/>
          <w:sz w:val="24"/>
          <w:szCs w:val="24"/>
          <w:lang w:val="sr-Cyrl-CS" w:eastAsia="en-GB"/>
        </w:rPr>
        <w:t>)</w:t>
      </w:r>
      <w:r w:rsidRPr="00894417">
        <w:rPr>
          <w:rFonts w:ascii="Times New Roman" w:hAnsi="Times New Roman" w:cs="Times New Roman"/>
          <w:sz w:val="24"/>
          <w:szCs w:val="24"/>
          <w:lang w:val="sr-Cyrl-CS" w:eastAsia="en-GB"/>
        </w:rPr>
        <w:t>, као и самих вредности ових пројеката, али још увек постоје проблеми непоуздане и застареле инфраструктуре у земљи (вода, електрична енергија, гас, путна инфраструктура, железница, комунална инфраструктура).</w:t>
      </w:r>
    </w:p>
    <w:p w14:paraId="39B4D261" w14:textId="7194D7FF"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За регулацију области ЈПП оформљен је правни и институционални оквир у земљи, али његова имплементација није обезбедила максимално коришћење</w:t>
      </w:r>
      <w:r w:rsidR="00BF59C2" w:rsidRPr="00894417">
        <w:rPr>
          <w:rFonts w:ascii="Times New Roman" w:hAnsi="Times New Roman" w:cs="Times New Roman"/>
          <w:sz w:val="24"/>
          <w:szCs w:val="24"/>
          <w:lang w:val="sr-Cyrl-CS" w:eastAsia="en-GB"/>
        </w:rPr>
        <w:t xml:space="preserve"> погодности</w:t>
      </w:r>
      <w:r w:rsidRPr="00894417">
        <w:rPr>
          <w:rFonts w:ascii="Times New Roman" w:hAnsi="Times New Roman" w:cs="Times New Roman"/>
          <w:sz w:val="24"/>
          <w:szCs w:val="24"/>
          <w:lang w:val="sr-Cyrl-CS" w:eastAsia="en-GB"/>
        </w:rPr>
        <w:t xml:space="preserve">  ЈПП, у смислу да се углавном предузимају једноставни пројекти мале вредности.</w:t>
      </w:r>
    </w:p>
    <w:p w14:paraId="68F7A489" w14:textId="27726FBD" w:rsidR="00874DBE" w:rsidRPr="00894417" w:rsidRDefault="00FD648D"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У Републици Србији  је потребно унапредити систем зарада</w:t>
      </w:r>
      <w:r w:rsidR="00263890" w:rsidRPr="00894417">
        <w:rPr>
          <w:rFonts w:ascii="Times New Roman" w:hAnsi="Times New Roman" w:cs="Times New Roman"/>
          <w:sz w:val="24"/>
          <w:szCs w:val="24"/>
          <w:lang w:val="sr-Cyrl-CS" w:eastAsia="en-GB"/>
        </w:rPr>
        <w:t xml:space="preserve"> (платни разреди) и запосленост</w:t>
      </w:r>
      <w:r w:rsidRPr="00894417">
        <w:rPr>
          <w:rFonts w:ascii="Times New Roman" w:hAnsi="Times New Roman" w:cs="Times New Roman"/>
          <w:sz w:val="24"/>
          <w:szCs w:val="24"/>
          <w:lang w:val="sr-Cyrl-CS" w:eastAsia="en-GB"/>
        </w:rPr>
        <w:t xml:space="preserve"> јавног сектора.</w:t>
      </w:r>
    </w:p>
    <w:p w14:paraId="7F6FF8AD" w14:textId="0DD2FE13"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 xml:space="preserve">Процес транзиције у </w:t>
      </w:r>
      <w:r w:rsidR="006367CA" w:rsidRPr="00894417">
        <w:rPr>
          <w:rFonts w:ascii="Times New Roman" w:hAnsi="Times New Roman" w:cs="Times New Roman"/>
          <w:sz w:val="24"/>
          <w:szCs w:val="24"/>
          <w:lang w:val="sr-Cyrl-CS"/>
        </w:rPr>
        <w:t>Републици</w:t>
      </w:r>
      <w:r w:rsidR="006367CA" w:rsidRPr="00894417">
        <w:rPr>
          <w:rFonts w:ascii="Times New Roman" w:hAnsi="Times New Roman" w:cs="Times New Roman"/>
          <w:sz w:val="24"/>
          <w:szCs w:val="24"/>
          <w:lang w:val="sr-Cyrl-CS" w:eastAsia="en-GB"/>
        </w:rPr>
        <w:t xml:space="preserve"> Србији није комплетиран</w:t>
      </w:r>
      <w:r w:rsidRPr="00894417">
        <w:rPr>
          <w:rFonts w:ascii="Times New Roman" w:hAnsi="Times New Roman" w:cs="Times New Roman"/>
          <w:sz w:val="24"/>
          <w:szCs w:val="24"/>
          <w:lang w:val="sr-Cyrl-CS" w:eastAsia="en-GB"/>
        </w:rPr>
        <w:t xml:space="preserve"> и земља у многим аспектима овог процеса значајно заостаје за околним и упоредивим земљама.</w:t>
      </w:r>
    </w:p>
    <w:p w14:paraId="05A40E0C" w14:textId="6F9D208B"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 xml:space="preserve">У </w:t>
      </w:r>
      <w:r w:rsidR="006367CA" w:rsidRPr="00894417">
        <w:rPr>
          <w:rFonts w:ascii="Times New Roman" w:hAnsi="Times New Roman" w:cs="Times New Roman"/>
          <w:sz w:val="24"/>
          <w:szCs w:val="24"/>
          <w:lang w:val="sr-Cyrl-CS"/>
        </w:rPr>
        <w:t>Републици</w:t>
      </w:r>
      <w:r w:rsidR="006367CA" w:rsidRPr="00894417">
        <w:rPr>
          <w:rFonts w:ascii="Times New Roman" w:hAnsi="Times New Roman" w:cs="Times New Roman"/>
          <w:sz w:val="24"/>
          <w:szCs w:val="24"/>
          <w:lang w:val="sr-Cyrl-CS" w:eastAsia="en-GB"/>
        </w:rPr>
        <w:t xml:space="preserve"> </w:t>
      </w:r>
      <w:r w:rsidRPr="00894417">
        <w:rPr>
          <w:rFonts w:ascii="Times New Roman" w:hAnsi="Times New Roman" w:cs="Times New Roman"/>
          <w:sz w:val="24"/>
          <w:szCs w:val="24"/>
          <w:lang w:val="sr-Cyrl-CS" w:eastAsia="en-GB"/>
        </w:rPr>
        <w:t>Србији постоји велики број неразвијених и девастираних подручја и велика разлика у развијености међу различитим окрузима.</w:t>
      </w:r>
    </w:p>
    <w:p w14:paraId="120E9FD6" w14:textId="5B0A4EEB" w:rsidR="00874DBE" w:rsidRPr="00894417" w:rsidRDefault="00C8029F"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 xml:space="preserve">У </w:t>
      </w:r>
      <w:r w:rsidR="00C55DA7" w:rsidRPr="00894417">
        <w:rPr>
          <w:rFonts w:ascii="Times New Roman" w:hAnsi="Times New Roman" w:cs="Times New Roman"/>
          <w:sz w:val="24"/>
          <w:szCs w:val="24"/>
          <w:lang w:val="sr-Cyrl-CS"/>
        </w:rPr>
        <w:t>Републици</w:t>
      </w:r>
      <w:r w:rsidR="00C55DA7" w:rsidRPr="00894417">
        <w:rPr>
          <w:rFonts w:ascii="Times New Roman" w:hAnsi="Times New Roman" w:cs="Times New Roman"/>
          <w:sz w:val="24"/>
          <w:szCs w:val="24"/>
          <w:lang w:val="sr-Cyrl-CS" w:eastAsia="en-GB"/>
        </w:rPr>
        <w:t xml:space="preserve"> </w:t>
      </w:r>
      <w:r w:rsidR="00874DBE" w:rsidRPr="00894417">
        <w:rPr>
          <w:rFonts w:ascii="Times New Roman" w:hAnsi="Times New Roman" w:cs="Times New Roman"/>
          <w:sz w:val="24"/>
          <w:szCs w:val="24"/>
          <w:lang w:val="sr-Cyrl-CS" w:eastAsia="en-GB"/>
        </w:rPr>
        <w:t>Србији постоји неискоришћен потенцијал за повећање конкурентности коју могу обезбедити кластери. Овај потенцијал није искоришћен услед постојања неповерења предузећа према кластерима, као и оштре конкуренције која надјачава жељу за удруживањем.</w:t>
      </w:r>
    </w:p>
    <w:p w14:paraId="56167F14" w14:textId="2FC85167" w:rsidR="00874DBE" w:rsidRPr="00894417" w:rsidRDefault="00874DBE" w:rsidP="001D65B0">
      <w:pPr>
        <w:pStyle w:val="Bullet"/>
        <w:numPr>
          <w:ilvl w:val="0"/>
          <w:numId w:val="17"/>
        </w:numPr>
        <w:tabs>
          <w:tab w:val="left" w:pos="990"/>
        </w:tabs>
        <w:ind w:left="0" w:firstLine="720"/>
        <w:rPr>
          <w:rFonts w:ascii="Times New Roman" w:hAnsi="Times New Roman" w:cs="Times New Roman"/>
          <w:bCs/>
          <w:sz w:val="24"/>
          <w:szCs w:val="24"/>
          <w:lang w:val="sr-Cyrl-CS" w:eastAsia="en-GB"/>
        </w:rPr>
      </w:pPr>
      <w:r w:rsidRPr="00894417">
        <w:rPr>
          <w:rFonts w:ascii="Times New Roman" w:hAnsi="Times New Roman" w:cs="Times New Roman"/>
          <w:sz w:val="24"/>
          <w:szCs w:val="24"/>
          <w:lang w:val="sr-Cyrl-CS" w:eastAsia="en-GB"/>
        </w:rPr>
        <w:t xml:space="preserve">Сложене процедуре, захтеви повезани са обезбеђењем средстава за суфинансирање и активности квалификоване за финансирање смањују интересовање за аплицирање за развојна средства Републике </w:t>
      </w:r>
      <w:r w:rsidR="00AD1AAD" w:rsidRPr="00894417">
        <w:rPr>
          <w:rFonts w:ascii="Times New Roman" w:hAnsi="Times New Roman" w:cs="Times New Roman"/>
          <w:sz w:val="24"/>
          <w:szCs w:val="24"/>
          <w:lang w:val="sr-Cyrl-CS" w:eastAsia="en-GB"/>
        </w:rPr>
        <w:t xml:space="preserve">Србије </w:t>
      </w:r>
      <w:r w:rsidRPr="00894417">
        <w:rPr>
          <w:rFonts w:ascii="Times New Roman" w:hAnsi="Times New Roman" w:cs="Times New Roman"/>
          <w:sz w:val="24"/>
          <w:szCs w:val="24"/>
          <w:lang w:val="sr-Cyrl-CS" w:eastAsia="en-GB"/>
        </w:rPr>
        <w:t>намењених кластерима.</w:t>
      </w:r>
    </w:p>
    <w:p w14:paraId="381604CC" w14:textId="1DB6CB83" w:rsidR="00874DBE" w:rsidRPr="00894417" w:rsidRDefault="00874DBE" w:rsidP="001D65B0">
      <w:pPr>
        <w:pStyle w:val="Bullet"/>
        <w:numPr>
          <w:ilvl w:val="0"/>
          <w:numId w:val="17"/>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Политика унапређења конкурентности тржишта заокружена је изградњом институција – Комисије за заштиту конкуренције, доношењем Статута, усвајањем Закона о заштити конкуренције</w:t>
      </w:r>
      <w:r w:rsidR="00E17F8D" w:rsidRPr="00894417">
        <w:rPr>
          <w:rFonts w:ascii="Times New Roman" w:hAnsi="Times New Roman" w:cs="Times New Roman"/>
          <w:sz w:val="24"/>
          <w:szCs w:val="24"/>
          <w:lang w:val="sr-Cyrl-CS"/>
        </w:rPr>
        <w:t xml:space="preserve"> („Службени гласник РС”, бр. </w:t>
      </w:r>
      <w:hyperlink r:id="rId13" w:tooltip="Zakon o zaštiti konkurencije (14/07/2009)" w:history="1">
        <w:r w:rsidR="00E17F8D" w:rsidRPr="00894417">
          <w:rPr>
            <w:rFonts w:ascii="Times New Roman" w:hAnsi="Times New Roman" w:cs="Times New Roman"/>
            <w:sz w:val="24"/>
            <w:szCs w:val="24"/>
            <w:shd w:val="clear" w:color="auto" w:fill="FFFFFF"/>
            <w:lang w:val="sr-Cyrl-CS"/>
          </w:rPr>
          <w:t>51/09</w:t>
        </w:r>
      </w:hyperlink>
      <w:r w:rsidR="00E17F8D" w:rsidRPr="00894417">
        <w:rPr>
          <w:rFonts w:ascii="Times New Roman" w:hAnsi="Times New Roman" w:cs="Times New Roman"/>
          <w:sz w:val="24"/>
          <w:szCs w:val="24"/>
          <w:shd w:val="clear" w:color="auto" w:fill="FFFFFF"/>
          <w:lang w:val="sr-Cyrl-CS"/>
        </w:rPr>
        <w:t xml:space="preserve"> и </w:t>
      </w:r>
      <w:hyperlink r:id="rId14" w:tooltip="Zakon o izmenama i dopunama Zakona o zaštiti konkurencije (31/10/2013)" w:history="1">
        <w:r w:rsidR="00E17F8D" w:rsidRPr="00894417">
          <w:rPr>
            <w:rFonts w:ascii="Times New Roman" w:hAnsi="Times New Roman" w:cs="Times New Roman"/>
            <w:sz w:val="24"/>
            <w:szCs w:val="24"/>
            <w:shd w:val="clear" w:color="auto" w:fill="FFFFFF"/>
            <w:lang w:val="sr-Cyrl-CS"/>
          </w:rPr>
          <w:t>95/13</w:t>
        </w:r>
      </w:hyperlink>
      <w:r w:rsidR="00E17F8D" w:rsidRPr="00894417">
        <w:rPr>
          <w:rFonts w:ascii="Times New Roman" w:hAnsi="Times New Roman" w:cs="Times New Roman"/>
          <w:sz w:val="24"/>
          <w:szCs w:val="24"/>
          <w:shd w:val="clear" w:color="auto" w:fill="FFFFFF"/>
          <w:lang w:val="sr-Cyrl-CS"/>
        </w:rPr>
        <w:t>)</w:t>
      </w:r>
      <w:r w:rsidR="00E17F8D" w:rsidRPr="00894417">
        <w:rPr>
          <w:rFonts w:ascii="Times New Roman" w:hAnsi="Times New Roman" w:cs="Times New Roman"/>
          <w:sz w:val="24"/>
          <w:szCs w:val="24"/>
          <w:lang w:val="sr-Cyrl-CS"/>
        </w:rPr>
        <w:t xml:space="preserve"> </w:t>
      </w:r>
      <w:r w:rsidR="00AB3CF4" w:rsidRPr="00894417">
        <w:rPr>
          <w:rFonts w:ascii="Times New Roman" w:hAnsi="Times New Roman" w:cs="Times New Roman"/>
          <w:sz w:val="24"/>
          <w:szCs w:val="24"/>
          <w:lang w:val="sr-Cyrl-CS"/>
        </w:rPr>
        <w:t xml:space="preserve">и </w:t>
      </w:r>
      <w:r w:rsidRPr="00894417">
        <w:rPr>
          <w:rFonts w:ascii="Times New Roman" w:hAnsi="Times New Roman" w:cs="Times New Roman"/>
          <w:sz w:val="24"/>
          <w:szCs w:val="24"/>
          <w:lang w:val="sr-Cyrl-CS"/>
        </w:rPr>
        <w:t>подзаконских аката. С циљем даљег развоја ове области и хармонизације прописа са</w:t>
      </w:r>
      <w:r w:rsidR="00E17F8D" w:rsidRPr="00894417">
        <w:rPr>
          <w:rFonts w:ascii="Times New Roman" w:hAnsi="Times New Roman" w:cs="Times New Roman"/>
          <w:sz w:val="24"/>
          <w:szCs w:val="24"/>
          <w:lang w:val="sr-Cyrl-CS"/>
        </w:rPr>
        <w:t xml:space="preserve"> ЕУ, потребно је усвојити нови з</w:t>
      </w:r>
      <w:r w:rsidR="008A6947" w:rsidRPr="00894417">
        <w:rPr>
          <w:rFonts w:ascii="Times New Roman" w:hAnsi="Times New Roman" w:cs="Times New Roman"/>
          <w:sz w:val="24"/>
          <w:szCs w:val="24"/>
          <w:lang w:val="sr-Cyrl-CS"/>
        </w:rPr>
        <w:t>акон о заштити конкуренције и</w:t>
      </w:r>
      <w:r w:rsidRPr="00894417">
        <w:rPr>
          <w:rFonts w:ascii="Times New Roman" w:hAnsi="Times New Roman" w:cs="Times New Roman"/>
          <w:sz w:val="24"/>
          <w:szCs w:val="24"/>
          <w:lang w:val="sr-Cyrl-CS"/>
        </w:rPr>
        <w:t xml:space="preserve"> подзаконска акта</w:t>
      </w:r>
      <w:r w:rsidR="008A6947"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3FC2DA7B" w14:textId="48D73FBD" w:rsidR="00874DBE" w:rsidRPr="00894417" w:rsidRDefault="00874DBE" w:rsidP="001D65B0">
      <w:pPr>
        <w:pStyle w:val="Bullet"/>
        <w:numPr>
          <w:ilvl w:val="0"/>
          <w:numId w:val="17"/>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Ради повећања ефикасности рада Комисије</w:t>
      </w:r>
      <w:r w:rsidR="00716C07" w:rsidRPr="00894417">
        <w:rPr>
          <w:rFonts w:ascii="Times New Roman" w:hAnsi="Times New Roman" w:cs="Times New Roman"/>
          <w:sz w:val="24"/>
          <w:szCs w:val="24"/>
          <w:lang w:val="sr-Cyrl-CS"/>
        </w:rPr>
        <w:t xml:space="preserve"> за заштиту конкуренције</w:t>
      </w:r>
      <w:r w:rsidRPr="00894417">
        <w:rPr>
          <w:rFonts w:ascii="Times New Roman" w:hAnsi="Times New Roman" w:cs="Times New Roman"/>
          <w:sz w:val="24"/>
          <w:szCs w:val="24"/>
          <w:lang w:val="sr-Cyrl-CS"/>
        </w:rPr>
        <w:t>, потребно је обезбедити јачање софтверских капацитета кроз примену савремене форензичке опреме за прикупљање дигиталних доказа; одржавање и унапређење сарадње са значајним међународним институцијама, побољшати и унапредити сарадњу са другим телима за заштиту конкуренције и ојачати професионалне капацитете кроз пажљив приступ селекцији и едукацији кадрова.</w:t>
      </w:r>
    </w:p>
    <w:p w14:paraId="31446864" w14:textId="77777777" w:rsidR="00874DBE" w:rsidRPr="00894417" w:rsidRDefault="00874DBE" w:rsidP="001D65B0">
      <w:pPr>
        <w:pStyle w:val="Bullet"/>
        <w:numPr>
          <w:ilvl w:val="0"/>
          <w:numId w:val="17"/>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Даљи простор за унапређење ове области су у примени мера ка подизању свести и значају заштите конкуренције на страни привреде и становништва. Наведени механизми морају истовремено бити подржани изградњом капацитета и унапређењем ефикасности правосудних органа, уз могућност успостављања посебне организационе целине као што су специјализована судска већа. </w:t>
      </w:r>
    </w:p>
    <w:p w14:paraId="286597A6" w14:textId="77777777" w:rsidR="00874DBE" w:rsidRPr="00894417" w:rsidRDefault="00874DBE" w:rsidP="001D65B0">
      <w:pPr>
        <w:pStyle w:val="Bullet"/>
        <w:numPr>
          <w:ilvl w:val="0"/>
          <w:numId w:val="17"/>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сегменту државне помоћи институционални оквир није у потпуности заокружен, те је потребан систематичан приступ за унапређење ове области. Потребно је јасно дефинисати надлежност и одговорност између дуалног институционалног окружења које чине Комисија за контролу државне помоћи и Развојна агенција Србије. </w:t>
      </w:r>
    </w:p>
    <w:p w14:paraId="5C77948B" w14:textId="294A6A2E" w:rsidR="005E3CA2" w:rsidRPr="00894417" w:rsidRDefault="00874DBE" w:rsidP="001D65B0">
      <w:pPr>
        <w:pStyle w:val="Bullet"/>
        <w:numPr>
          <w:ilvl w:val="0"/>
          <w:numId w:val="17"/>
        </w:numPr>
        <w:tabs>
          <w:tab w:val="left" w:pos="990"/>
        </w:tabs>
        <w:ind w:left="0" w:firstLine="720"/>
        <w:rPr>
          <w:rFonts w:ascii="Times New Roman" w:hAnsi="Times New Roman" w:cs="Times New Roman"/>
          <w:sz w:val="24"/>
          <w:szCs w:val="24"/>
          <w:lang w:val="sr-Cyrl-CS" w:eastAsia="en-GB"/>
        </w:rPr>
      </w:pPr>
      <w:r w:rsidRPr="00894417">
        <w:rPr>
          <w:rFonts w:ascii="Times New Roman" w:hAnsi="Times New Roman" w:cs="Times New Roman"/>
          <w:sz w:val="24"/>
          <w:szCs w:val="24"/>
          <w:lang w:val="sr-Cyrl-CS"/>
        </w:rPr>
        <w:t xml:space="preserve">Неопходан је даљи рад на унапређењу и хармонизацији правног оквира за државну помоћ који се заснива на Закону о </w:t>
      </w:r>
      <w:r w:rsidR="008A6947" w:rsidRPr="00894417">
        <w:rPr>
          <w:rFonts w:ascii="Times New Roman" w:hAnsi="Times New Roman" w:cs="Times New Roman"/>
          <w:sz w:val="24"/>
          <w:szCs w:val="24"/>
          <w:lang w:val="sr-Cyrl-CS"/>
        </w:rPr>
        <w:t>улагањима</w:t>
      </w:r>
      <w:r w:rsidRPr="00894417">
        <w:rPr>
          <w:rFonts w:ascii="Times New Roman" w:hAnsi="Times New Roman" w:cs="Times New Roman"/>
          <w:sz w:val="24"/>
          <w:szCs w:val="24"/>
          <w:lang w:val="sr-Cyrl-CS"/>
        </w:rPr>
        <w:t xml:space="preserve"> </w:t>
      </w:r>
      <w:r w:rsidR="00716C07" w:rsidRPr="00894417">
        <w:rPr>
          <w:rFonts w:ascii="Times New Roman" w:hAnsi="Times New Roman" w:cs="Times New Roman"/>
          <w:sz w:val="24"/>
          <w:szCs w:val="24"/>
          <w:lang w:val="sr-Cyrl-CS"/>
        </w:rPr>
        <w:t xml:space="preserve">(„Службени гласник РС”, бр. </w:t>
      </w:r>
      <w:hyperlink r:id="rId15" w:tooltip="Zakon o ulaganjima (27/10/2015)" w:history="1">
        <w:r w:rsidR="00716C07" w:rsidRPr="00894417">
          <w:rPr>
            <w:rFonts w:ascii="Times New Roman" w:hAnsi="Times New Roman" w:cs="Times New Roman"/>
            <w:sz w:val="24"/>
            <w:szCs w:val="24"/>
            <w:shd w:val="clear" w:color="auto" w:fill="FFFFFF"/>
            <w:lang w:val="sr-Cyrl-CS"/>
          </w:rPr>
          <w:t>89/15</w:t>
        </w:r>
      </w:hyperlink>
      <w:r w:rsidR="00716C07" w:rsidRPr="00894417">
        <w:rPr>
          <w:rFonts w:ascii="Times New Roman" w:hAnsi="Times New Roman" w:cs="Times New Roman"/>
          <w:sz w:val="24"/>
          <w:szCs w:val="24"/>
          <w:shd w:val="clear" w:color="auto" w:fill="FFFFFF"/>
          <w:lang w:val="sr-Cyrl-CS"/>
        </w:rPr>
        <w:t xml:space="preserve"> и </w:t>
      </w:r>
      <w:hyperlink r:id="rId16" w:tooltip="Zakon o izmenama i dopunama Zakona o ulaganjima (08/12/2018)" w:history="1">
        <w:r w:rsidR="00716C07" w:rsidRPr="00894417">
          <w:rPr>
            <w:rFonts w:ascii="Times New Roman" w:hAnsi="Times New Roman" w:cs="Times New Roman"/>
            <w:sz w:val="24"/>
            <w:szCs w:val="24"/>
            <w:shd w:val="clear" w:color="auto" w:fill="FFFFFF"/>
            <w:lang w:val="sr-Cyrl-CS"/>
          </w:rPr>
          <w:t>95/18</w:t>
        </w:r>
      </w:hyperlink>
      <w:r w:rsidR="00716C07" w:rsidRPr="00894417">
        <w:rPr>
          <w:rFonts w:ascii="Times New Roman" w:hAnsi="Times New Roman" w:cs="Times New Roman"/>
          <w:sz w:val="24"/>
          <w:szCs w:val="24"/>
          <w:shd w:val="clear" w:color="auto" w:fill="FFFFFF"/>
          <w:lang w:val="sr-Cyrl-CS"/>
        </w:rPr>
        <w:t>)</w:t>
      </w:r>
      <w:r w:rsidRPr="00894417">
        <w:rPr>
          <w:rFonts w:ascii="Times New Roman" w:hAnsi="Times New Roman" w:cs="Times New Roman"/>
          <w:sz w:val="24"/>
          <w:szCs w:val="24"/>
          <w:lang w:val="sr-Cyrl-CS"/>
        </w:rPr>
        <w:t xml:space="preserve">. Потребно је унапредити мониторинг међудржавних споразума, регулативу у делу прецизнијег утврђивања економских критеријума одобравања помоћи и извршити </w:t>
      </w:r>
      <w:r w:rsidRPr="00894417">
        <w:rPr>
          <w:rFonts w:ascii="Times New Roman" w:hAnsi="Times New Roman" w:cs="Times New Roman"/>
          <w:sz w:val="24"/>
          <w:szCs w:val="24"/>
          <w:lang w:val="sr-Cyrl-CS"/>
        </w:rPr>
        <w:lastRenderedPageBreak/>
        <w:t>суштинска усклађивања са правним оквиром ЕУ. Такође, неопходно је ускладити правила о одобравању помоћи</w:t>
      </w:r>
      <w:r w:rsidR="00C8029F" w:rsidRPr="00894417">
        <w:rPr>
          <w:rFonts w:ascii="Times New Roman" w:hAnsi="Times New Roman" w:cs="Times New Roman"/>
          <w:sz w:val="24"/>
          <w:szCs w:val="24"/>
          <w:lang w:val="sr-Cyrl-CS"/>
        </w:rPr>
        <w:t xml:space="preserve"> привредним друштвима</w:t>
      </w:r>
      <w:r w:rsidRPr="00894417">
        <w:rPr>
          <w:rFonts w:ascii="Times New Roman" w:hAnsi="Times New Roman" w:cs="Times New Roman"/>
          <w:sz w:val="24"/>
          <w:szCs w:val="24"/>
          <w:lang w:val="sr-Cyrl-CS"/>
        </w:rPr>
        <w:t xml:space="preserve"> </w:t>
      </w:r>
      <w:r w:rsidR="00353F72" w:rsidRPr="00894417">
        <w:rPr>
          <w:rFonts w:ascii="Times New Roman" w:hAnsi="Times New Roman" w:cs="Times New Roman"/>
          <w:sz w:val="24"/>
          <w:szCs w:val="24"/>
          <w:lang w:val="sr-Cyrl-CS"/>
        </w:rPr>
        <w:t xml:space="preserve">у државном власништву, </w:t>
      </w:r>
      <w:r w:rsidRPr="00894417">
        <w:rPr>
          <w:rFonts w:ascii="Times New Roman" w:hAnsi="Times New Roman" w:cs="Times New Roman"/>
          <w:sz w:val="24"/>
          <w:szCs w:val="24"/>
          <w:lang w:val="sr-Cyrl-CS"/>
        </w:rPr>
        <w:t>применити механизам</w:t>
      </w:r>
      <w:r w:rsidR="00353F72" w:rsidRPr="00894417">
        <w:rPr>
          <w:rFonts w:ascii="Times New Roman" w:hAnsi="Times New Roman" w:cs="Times New Roman"/>
          <w:sz w:val="24"/>
          <w:szCs w:val="24"/>
          <w:lang w:val="sr-Cyrl-CS"/>
        </w:rPr>
        <w:t xml:space="preserve"> о</w:t>
      </w:r>
      <w:r w:rsidRPr="00894417">
        <w:rPr>
          <w:rFonts w:ascii="Times New Roman" w:hAnsi="Times New Roman" w:cs="Times New Roman"/>
          <w:sz w:val="24"/>
          <w:szCs w:val="24"/>
          <w:lang w:val="sr-Cyrl-CS"/>
        </w:rPr>
        <w:t xml:space="preserve">пштих правила о изузећима, ускладити </w:t>
      </w:r>
      <w:r w:rsidR="00353F72" w:rsidRPr="00894417">
        <w:rPr>
          <w:rFonts w:ascii="Times New Roman" w:hAnsi="Times New Roman" w:cs="Times New Roman"/>
          <w:sz w:val="24"/>
          <w:szCs w:val="24"/>
          <w:lang w:val="sr-Cyrl-CS"/>
        </w:rPr>
        <w:t>з</w:t>
      </w:r>
      <w:r w:rsidRPr="00894417">
        <w:rPr>
          <w:rFonts w:ascii="Times New Roman" w:hAnsi="Times New Roman" w:cs="Times New Roman"/>
          <w:sz w:val="24"/>
          <w:szCs w:val="24"/>
          <w:lang w:val="sr-Cyrl-CS"/>
        </w:rPr>
        <w:t>акон у сегменту транспарентности, смерница за помоћ у реструктурирању и култур</w:t>
      </w:r>
      <w:r w:rsidR="00353F72" w:rsidRPr="00894417">
        <w:rPr>
          <w:rFonts w:ascii="Times New Roman" w:hAnsi="Times New Roman" w:cs="Times New Roman"/>
          <w:sz w:val="24"/>
          <w:szCs w:val="24"/>
          <w:lang w:val="sr-Cyrl-CS"/>
        </w:rPr>
        <w:t>и, фискалних олакшица у оквиру з</w:t>
      </w:r>
      <w:r w:rsidRPr="00894417">
        <w:rPr>
          <w:rFonts w:ascii="Times New Roman" w:hAnsi="Times New Roman" w:cs="Times New Roman"/>
          <w:sz w:val="24"/>
          <w:szCs w:val="24"/>
          <w:lang w:val="sr-Cyrl-CS"/>
        </w:rPr>
        <w:t>а</w:t>
      </w:r>
      <w:r w:rsidR="00716C07" w:rsidRPr="00894417">
        <w:rPr>
          <w:rFonts w:ascii="Times New Roman" w:hAnsi="Times New Roman" w:cs="Times New Roman"/>
          <w:sz w:val="24"/>
          <w:szCs w:val="24"/>
          <w:lang w:val="sr-Cyrl-CS"/>
        </w:rPr>
        <w:t xml:space="preserve">кона </w:t>
      </w:r>
      <w:r w:rsidR="00353F72" w:rsidRPr="00894417">
        <w:rPr>
          <w:rFonts w:ascii="Times New Roman" w:hAnsi="Times New Roman" w:cs="Times New Roman"/>
          <w:sz w:val="24"/>
          <w:szCs w:val="24"/>
          <w:lang w:val="sr-Cyrl-CS"/>
        </w:rPr>
        <w:t>к</w:t>
      </w:r>
      <w:r w:rsidR="00716C07" w:rsidRPr="00894417">
        <w:rPr>
          <w:rFonts w:ascii="Times New Roman" w:hAnsi="Times New Roman" w:cs="Times New Roman"/>
          <w:sz w:val="24"/>
          <w:szCs w:val="24"/>
          <w:lang w:val="sr-Cyrl-CS"/>
        </w:rPr>
        <w:t>о</w:t>
      </w:r>
      <w:r w:rsidR="00353F72" w:rsidRPr="00894417">
        <w:rPr>
          <w:rFonts w:ascii="Times New Roman" w:hAnsi="Times New Roman" w:cs="Times New Roman"/>
          <w:sz w:val="24"/>
          <w:szCs w:val="24"/>
          <w:lang w:val="sr-Cyrl-CS"/>
        </w:rPr>
        <w:t>јим се уређује порез на добит правних лица и у оквиру з</w:t>
      </w:r>
      <w:r w:rsidRPr="00894417">
        <w:rPr>
          <w:rFonts w:ascii="Times New Roman" w:hAnsi="Times New Roman" w:cs="Times New Roman"/>
          <w:sz w:val="24"/>
          <w:szCs w:val="24"/>
          <w:lang w:val="sr-Cyrl-CS"/>
        </w:rPr>
        <w:t xml:space="preserve">акона </w:t>
      </w:r>
      <w:r w:rsidR="00353F72" w:rsidRPr="00894417">
        <w:rPr>
          <w:rFonts w:ascii="Times New Roman" w:hAnsi="Times New Roman" w:cs="Times New Roman"/>
          <w:sz w:val="24"/>
          <w:szCs w:val="24"/>
          <w:lang w:val="sr-Cyrl-CS"/>
        </w:rPr>
        <w:t>којим се уређује порез</w:t>
      </w:r>
      <w:r w:rsidRPr="00894417">
        <w:rPr>
          <w:rFonts w:ascii="Times New Roman" w:hAnsi="Times New Roman" w:cs="Times New Roman"/>
          <w:sz w:val="24"/>
          <w:szCs w:val="24"/>
          <w:lang w:val="sr-Cyrl-CS"/>
        </w:rPr>
        <w:t xml:space="preserve"> на доходак г</w:t>
      </w:r>
      <w:r w:rsidR="00353F72" w:rsidRPr="00894417">
        <w:rPr>
          <w:rFonts w:ascii="Times New Roman" w:hAnsi="Times New Roman" w:cs="Times New Roman"/>
          <w:sz w:val="24"/>
          <w:szCs w:val="24"/>
          <w:lang w:val="sr-Cyrl-CS"/>
        </w:rPr>
        <w:t>рађана, као и поједине одредбе з</w:t>
      </w:r>
      <w:r w:rsidRPr="00894417">
        <w:rPr>
          <w:rFonts w:ascii="Times New Roman" w:hAnsi="Times New Roman" w:cs="Times New Roman"/>
          <w:sz w:val="24"/>
          <w:szCs w:val="24"/>
          <w:lang w:val="sr-Cyrl-CS"/>
        </w:rPr>
        <w:t>акона</w:t>
      </w:r>
      <w:r w:rsidR="00353F72" w:rsidRPr="00894417">
        <w:rPr>
          <w:rFonts w:ascii="Times New Roman" w:hAnsi="Times New Roman" w:cs="Times New Roman"/>
          <w:sz w:val="24"/>
          <w:szCs w:val="24"/>
          <w:lang w:val="sr-Cyrl-CS"/>
        </w:rPr>
        <w:t xml:space="preserve"> којим се уређују</w:t>
      </w:r>
      <w:r w:rsidRPr="00894417">
        <w:rPr>
          <w:rFonts w:ascii="Times New Roman" w:hAnsi="Times New Roman" w:cs="Times New Roman"/>
          <w:sz w:val="24"/>
          <w:szCs w:val="24"/>
          <w:lang w:val="sr-Cyrl-CS"/>
        </w:rPr>
        <w:t xml:space="preserve"> </w:t>
      </w:r>
      <w:r w:rsidR="00353F72" w:rsidRPr="00894417">
        <w:rPr>
          <w:rFonts w:ascii="Times New Roman" w:hAnsi="Times New Roman" w:cs="Times New Roman"/>
          <w:sz w:val="24"/>
          <w:szCs w:val="24"/>
          <w:lang w:val="sr-Cyrl-CS"/>
        </w:rPr>
        <w:t>слободне зоне</w:t>
      </w:r>
      <w:r w:rsidRPr="00894417">
        <w:rPr>
          <w:rFonts w:ascii="Times New Roman" w:hAnsi="Times New Roman" w:cs="Times New Roman"/>
          <w:sz w:val="24"/>
          <w:szCs w:val="24"/>
          <w:lang w:val="sr-Cyrl-CS"/>
        </w:rPr>
        <w:t>. Поред тога, неопходно је повећати професионални капацитет</w:t>
      </w:r>
      <w:r w:rsidR="00C8029F" w:rsidRPr="00894417">
        <w:rPr>
          <w:rFonts w:ascii="Times New Roman" w:hAnsi="Times New Roman" w:cs="Times New Roman"/>
          <w:sz w:val="24"/>
          <w:szCs w:val="24"/>
          <w:lang w:val="sr-Cyrl-CS"/>
        </w:rPr>
        <w:t xml:space="preserve"> Комисије за контролу државне помоћи (у даљем тексту: </w:t>
      </w:r>
      <w:r w:rsidRPr="00894417">
        <w:rPr>
          <w:rFonts w:ascii="Times New Roman" w:hAnsi="Times New Roman" w:cs="Times New Roman"/>
          <w:sz w:val="24"/>
          <w:szCs w:val="24"/>
          <w:lang w:val="sr-Cyrl-CS"/>
        </w:rPr>
        <w:t>ККДП</w:t>
      </w:r>
      <w:r w:rsidR="00C8029F" w:rsidRPr="00894417">
        <w:rPr>
          <w:rFonts w:ascii="Times New Roman" w:hAnsi="Times New Roman" w:cs="Times New Roman"/>
          <w:sz w:val="24"/>
          <w:szCs w:val="24"/>
          <w:lang w:val="sr-Cyrl-CS"/>
        </w:rPr>
        <w:t>)</w:t>
      </w:r>
      <w:r w:rsidRPr="00894417">
        <w:rPr>
          <w:rFonts w:ascii="Times New Roman" w:hAnsi="Times New Roman" w:cs="Times New Roman"/>
          <w:i/>
          <w:sz w:val="24"/>
          <w:szCs w:val="24"/>
          <w:lang w:val="sr-Cyrl-CS"/>
        </w:rPr>
        <w:t>,</w:t>
      </w:r>
      <w:r w:rsidRPr="00894417">
        <w:rPr>
          <w:rFonts w:ascii="Times New Roman" w:hAnsi="Times New Roman" w:cs="Times New Roman"/>
          <w:sz w:val="24"/>
          <w:szCs w:val="24"/>
          <w:lang w:val="sr-Cyrl-CS"/>
        </w:rPr>
        <w:t xml:space="preserve"> осигурати већу независност институције, а посебно обезбедити већа финансијска средства за ефикаснији рад ККДП.</w:t>
      </w:r>
    </w:p>
    <w:p w14:paraId="728A7F25" w14:textId="4C4A89C6" w:rsidR="005E3CA2" w:rsidRPr="00894417" w:rsidRDefault="00D76838" w:rsidP="00A95D47">
      <w:pPr>
        <w:pStyle w:val="Heading6"/>
        <w:jc w:val="center"/>
        <w:rPr>
          <w:rFonts w:ascii="Times New Roman" w:hAnsi="Times New Roman" w:cs="Times New Roman"/>
          <w:i w:val="0"/>
          <w:sz w:val="24"/>
          <w:szCs w:val="24"/>
          <w:lang w:val="sr-Cyrl-CS"/>
        </w:rPr>
      </w:pPr>
      <w:r w:rsidRPr="00894417">
        <w:rPr>
          <w:rFonts w:ascii="Times New Roman" w:hAnsi="Times New Roman" w:cs="Times New Roman"/>
          <w:i w:val="0"/>
          <w:sz w:val="24"/>
          <w:szCs w:val="24"/>
          <w:lang w:val="sr-Cyrl-CS"/>
        </w:rPr>
        <w:t xml:space="preserve">Закључци </w:t>
      </w:r>
      <w:r w:rsidR="005E3CA2" w:rsidRPr="00894417">
        <w:rPr>
          <w:rFonts w:ascii="Times New Roman" w:hAnsi="Times New Roman" w:cs="Times New Roman"/>
          <w:i w:val="0"/>
          <w:sz w:val="24"/>
          <w:szCs w:val="24"/>
          <w:lang w:val="sr-Cyrl-CS"/>
        </w:rPr>
        <w:t>јавно-приватних дијалога:</w:t>
      </w:r>
    </w:p>
    <w:p w14:paraId="463CA8CD" w14:textId="01026C4A" w:rsidR="005E3CA2" w:rsidRPr="00894417" w:rsidRDefault="00C25250"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Микро и мала привредна друштва</w:t>
      </w:r>
      <w:r w:rsidR="005E3CA2" w:rsidRPr="00894417">
        <w:rPr>
          <w:rFonts w:ascii="Times New Roman" w:hAnsi="Times New Roman" w:cs="Times New Roman"/>
          <w:sz w:val="24"/>
          <w:szCs w:val="24"/>
          <w:lang w:val="sr-Cyrl-CS"/>
        </w:rPr>
        <w:t xml:space="preserve"> имају проблем наплате потраживања од купаца, а судски спорови у том домену су неефикасни; суочавају се са недостатком неопходне радне снаге, како према броју, тако и према структури, што негативно утиче и на обим инвестиција; често се јављају и препреке на пољу потребног знања, па постојећа сарадња МСПП са истраживачко-развојним институцијама треба да буде додатно развијена.</w:t>
      </w:r>
    </w:p>
    <w:p w14:paraId="20248BC7" w14:textId="184BD10E"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Иако постоје институције </w:t>
      </w:r>
      <w:r w:rsidR="00F00915" w:rsidRPr="00894417">
        <w:rPr>
          <w:rFonts w:ascii="Times New Roman" w:hAnsi="Times New Roman" w:cs="Times New Roman"/>
          <w:sz w:val="24"/>
          <w:szCs w:val="24"/>
          <w:lang w:val="sr-Cyrl-CS"/>
        </w:rPr>
        <w:t>ЕУ</w:t>
      </w:r>
      <w:r w:rsidRPr="00894417">
        <w:rPr>
          <w:rFonts w:ascii="Times New Roman" w:hAnsi="Times New Roman" w:cs="Times New Roman"/>
          <w:sz w:val="24"/>
          <w:szCs w:val="24"/>
          <w:lang w:val="sr-Cyrl-CS"/>
        </w:rPr>
        <w:t xml:space="preserve"> које обезбеђују подстицајна средства </w:t>
      </w:r>
      <w:r w:rsidR="00F00915"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јављају се проблеми код приступа овим средствима и субвенцијама</w:t>
      </w:r>
      <w:r w:rsidR="00930C04" w:rsidRPr="00894417">
        <w:rPr>
          <w:rFonts w:ascii="Times New Roman" w:hAnsi="Times New Roman" w:cs="Times New Roman"/>
          <w:sz w:val="24"/>
          <w:szCs w:val="24"/>
          <w:lang w:val="sr-Cyrl-CS"/>
        </w:rPr>
        <w:t>.</w:t>
      </w:r>
    </w:p>
    <w:p w14:paraId="351319D3" w14:textId="51215941"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Непоуздана и застарела инфраструкт</w:t>
      </w:r>
      <w:r w:rsidR="000E4EB2" w:rsidRPr="00894417">
        <w:rPr>
          <w:rFonts w:ascii="Times New Roman" w:hAnsi="Times New Roman" w:cs="Times New Roman"/>
          <w:sz w:val="24"/>
          <w:szCs w:val="24"/>
          <w:lang w:val="sr-Cyrl-CS"/>
        </w:rPr>
        <w:t>ура</w:t>
      </w:r>
      <w:r w:rsidRPr="00894417">
        <w:rPr>
          <w:rFonts w:ascii="Times New Roman" w:hAnsi="Times New Roman" w:cs="Times New Roman"/>
          <w:sz w:val="24"/>
          <w:szCs w:val="24"/>
          <w:lang w:val="sr-Cyrl-CS"/>
        </w:rPr>
        <w:t>; индустријске зоне се неретко одликују лошом повезаношћу аутобуским линијама и поштанским услугама; нестабилност напона и лош квал</w:t>
      </w:r>
      <w:r w:rsidR="00BF7370" w:rsidRPr="00894417">
        <w:rPr>
          <w:rFonts w:ascii="Times New Roman" w:hAnsi="Times New Roman" w:cs="Times New Roman"/>
          <w:sz w:val="24"/>
          <w:szCs w:val="24"/>
          <w:lang w:val="sr-Cyrl-CS"/>
        </w:rPr>
        <w:t xml:space="preserve">итет електричне енергије </w:t>
      </w:r>
      <w:r w:rsidR="008A6947" w:rsidRPr="00894417">
        <w:rPr>
          <w:rFonts w:ascii="Times New Roman" w:hAnsi="Times New Roman" w:cs="Times New Roman"/>
          <w:sz w:val="24"/>
          <w:szCs w:val="24"/>
          <w:lang w:val="sr-Cyrl-CS"/>
        </w:rPr>
        <w:t>утиче да</w:t>
      </w:r>
      <w:r w:rsidRPr="00894417">
        <w:rPr>
          <w:rFonts w:ascii="Times New Roman" w:hAnsi="Times New Roman" w:cs="Times New Roman"/>
          <w:sz w:val="24"/>
          <w:szCs w:val="24"/>
          <w:lang w:val="sr-Cyrl-CS"/>
        </w:rPr>
        <w:t xml:space="preserve"> предузећа самостално финансирају трафо станице; незадовољавајући ниво развијености комуналне инфраструктуре.</w:t>
      </w:r>
    </w:p>
    <w:p w14:paraId="38D286E6" w14:textId="11E15F8B"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Велика зависност резултата пословања предузећа у </w:t>
      </w:r>
      <w:r w:rsidR="00162BE7"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од јавног сектора</w:t>
      </w:r>
      <w:r w:rsidR="00930C04" w:rsidRPr="00894417">
        <w:rPr>
          <w:rFonts w:ascii="Times New Roman" w:hAnsi="Times New Roman" w:cs="Times New Roman"/>
          <w:sz w:val="24"/>
          <w:szCs w:val="24"/>
          <w:lang w:val="sr-Cyrl-CS"/>
        </w:rPr>
        <w:t>.</w:t>
      </w:r>
    </w:p>
    <w:p w14:paraId="7F8DF7D3" w14:textId="1DA72A83"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 постоји стабилност и предвидивост прописа који имају утицај на пословање предузећа, посебно област пореза;</w:t>
      </w:r>
      <w:r w:rsidR="008138AF" w:rsidRPr="00894417">
        <w:rPr>
          <w:rFonts w:ascii="Times New Roman" w:hAnsi="Times New Roman" w:cs="Times New Roman"/>
          <w:sz w:val="24"/>
          <w:szCs w:val="24"/>
          <w:lang w:val="sr-Cyrl-CS"/>
        </w:rPr>
        <w:t xml:space="preserve"> Привредним друштвима</w:t>
      </w:r>
      <w:r w:rsidRPr="00894417">
        <w:rPr>
          <w:rFonts w:ascii="Times New Roman" w:hAnsi="Times New Roman" w:cs="Times New Roman"/>
          <w:sz w:val="24"/>
          <w:szCs w:val="24"/>
          <w:lang w:val="sr-Cyrl-CS"/>
        </w:rPr>
        <w:t xml:space="preserve"> је отежано планирање пословања, пројектовање потенцијала и остваривих резултата, што за последицу има снижавање спремности за инвестирање</w:t>
      </w:r>
      <w:r w:rsidRPr="00894417">
        <w:rPr>
          <w:rFonts w:ascii="Times New Roman" w:hAnsi="Times New Roman" w:cs="Times New Roman"/>
          <w:iCs/>
          <w:sz w:val="24"/>
          <w:szCs w:val="24"/>
          <w:lang w:val="sr-Cyrl-CS"/>
        </w:rPr>
        <w:t>.</w:t>
      </w:r>
    </w:p>
    <w:p w14:paraId="0469446E" w14:textId="3842D5A3"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Потребна је већа спр</w:t>
      </w:r>
      <w:r w:rsidR="00EB762F" w:rsidRPr="00894417">
        <w:rPr>
          <w:rFonts w:ascii="Times New Roman" w:hAnsi="Times New Roman" w:cs="Times New Roman"/>
          <w:sz w:val="24"/>
          <w:szCs w:val="24"/>
          <w:lang w:val="sr-Cyrl-CS"/>
        </w:rPr>
        <w:t>емност за подршку stаrt-up</w:t>
      </w:r>
      <w:r w:rsidRPr="00894417">
        <w:rPr>
          <w:rFonts w:ascii="Times New Roman" w:hAnsi="Times New Roman" w:cs="Times New Roman"/>
          <w:sz w:val="24"/>
          <w:szCs w:val="24"/>
          <w:lang w:val="sr-Cyrl-CS"/>
        </w:rPr>
        <w:t xml:space="preserve"> вишег нивоа ризика, нпр. кроз већу заступљеност развојних центара за start-up предузећа; захтеви по питању обезбеђења износа сопствених средстава приликом аплицирања за подстицајна средства су постављени превисоко и често су недостижни за МСП.</w:t>
      </w:r>
    </w:p>
    <w:p w14:paraId="5572DD4B"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Ограничење за сарадњу између предузећа представља и неповерење према кластерима, због дисконтинуитета, незаокружених процеса и злоупотребе информација; Оштра конкуренција често надјачава жељу за удруживањем у кластере.</w:t>
      </w:r>
    </w:p>
    <w:p w14:paraId="32A05BF7" w14:textId="1017C9B3" w:rsidR="005E3CA2" w:rsidRPr="00894417" w:rsidRDefault="005E3CA2" w:rsidP="00BF51DA">
      <w:pPr>
        <w:pStyle w:val="Heading5"/>
        <w:tabs>
          <w:tab w:val="left" w:pos="990"/>
        </w:tabs>
        <w:jc w:val="center"/>
        <w:rPr>
          <w:rFonts w:ascii="Times New Roman" w:hAnsi="Times New Roman" w:cs="Times New Roman"/>
          <w:b w:val="0"/>
          <w:sz w:val="24"/>
          <w:szCs w:val="24"/>
          <w:vertAlign w:val="subscript"/>
          <w:lang w:val="sr-Cyrl-CS"/>
        </w:rPr>
      </w:pPr>
      <w:r w:rsidRPr="00894417">
        <w:rPr>
          <w:rFonts w:ascii="Times New Roman" w:hAnsi="Times New Roman" w:cs="Times New Roman"/>
          <w:b w:val="0"/>
          <w:sz w:val="24"/>
          <w:szCs w:val="24"/>
          <w:lang w:val="sr-Cyrl-CS"/>
        </w:rPr>
        <w:t xml:space="preserve">Циркуларна економија и смањење емисије </w:t>
      </w:r>
      <w:r w:rsidR="00242105" w:rsidRPr="00894417">
        <w:rPr>
          <w:rFonts w:ascii="Times New Roman" w:hAnsi="Times New Roman" w:cs="Times New Roman"/>
          <w:b w:val="0"/>
          <w:sz w:val="24"/>
          <w:szCs w:val="24"/>
          <w:lang w:val="sr-Cyrl-CS"/>
        </w:rPr>
        <w:t>гасова са ефектом стаклене баште</w:t>
      </w:r>
      <w:r w:rsidR="00064235" w:rsidRPr="00894417">
        <w:rPr>
          <w:rFonts w:ascii="Times New Roman" w:hAnsi="Times New Roman" w:cs="Times New Roman"/>
          <w:b w:val="0"/>
          <w:sz w:val="24"/>
          <w:szCs w:val="24"/>
          <w:lang w:val="sr-Cyrl-CS"/>
        </w:rPr>
        <w:t>:</w:t>
      </w:r>
    </w:p>
    <w:p w14:paraId="4CF4E4C7" w14:textId="1A863C0F"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Потребно јасно стратешко усмерење државе за трансформацију привредног модела у правцу циркуларне економије</w:t>
      </w:r>
      <w:r w:rsidR="00242105" w:rsidRPr="00894417">
        <w:rPr>
          <w:rFonts w:ascii="Times New Roman" w:hAnsi="Times New Roman" w:cs="Times New Roman"/>
          <w:sz w:val="24"/>
          <w:szCs w:val="24"/>
          <w:lang w:val="sr-Cyrl-CS"/>
        </w:rPr>
        <w:t xml:space="preserve"> и смањења емисија гасова са ефектом стаклене баште</w:t>
      </w:r>
      <w:r w:rsidRPr="00894417">
        <w:rPr>
          <w:rFonts w:ascii="Times New Roman" w:hAnsi="Times New Roman" w:cs="Times New Roman"/>
          <w:sz w:val="24"/>
          <w:szCs w:val="24"/>
          <w:lang w:val="sr-Cyrl-CS"/>
        </w:rPr>
        <w:t xml:space="preserve">. </w:t>
      </w:r>
    </w:p>
    <w:p w14:paraId="69F97C29" w14:textId="02CAEE2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Неразвијена свест представника индустрије о значају животне средине </w:t>
      </w:r>
      <w:r w:rsidR="00440B1E" w:rsidRPr="00894417">
        <w:rPr>
          <w:rFonts w:ascii="Times New Roman" w:hAnsi="Times New Roman" w:cs="Times New Roman"/>
          <w:sz w:val="24"/>
          <w:szCs w:val="24"/>
          <w:lang w:val="sr-Cyrl-CS"/>
        </w:rPr>
        <w:t xml:space="preserve">и борбе против климатских промена </w:t>
      </w:r>
      <w:r w:rsidRPr="00894417">
        <w:rPr>
          <w:rFonts w:ascii="Times New Roman" w:hAnsi="Times New Roman" w:cs="Times New Roman"/>
          <w:sz w:val="24"/>
          <w:szCs w:val="24"/>
          <w:lang w:val="sr-Cyrl-CS"/>
        </w:rPr>
        <w:t>уопште. Посебно у погледу питања управљања отпадом, те могућностима употребе отпада као сировине у индустријским процесима.</w:t>
      </w:r>
    </w:p>
    <w:p w14:paraId="231D10E1" w14:textId="38B84A85"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ЕУ низом регулаторних измена ставља посебан нагласак на очување материјалних ресурса и унапређење енергетске ефикасности индустријских капацитета, те свеобухватно </w:t>
      </w:r>
      <w:r w:rsidRPr="00894417">
        <w:rPr>
          <w:rFonts w:ascii="Times New Roman" w:hAnsi="Times New Roman" w:cs="Times New Roman"/>
          <w:sz w:val="24"/>
          <w:szCs w:val="24"/>
          <w:lang w:val="sr-Cyrl-CS"/>
        </w:rPr>
        <w:lastRenderedPageBreak/>
        <w:t xml:space="preserve">увођење концепта циркуларне економије. Неопходно је ускладити </w:t>
      </w:r>
      <w:r w:rsidR="008A6947" w:rsidRPr="00894417">
        <w:rPr>
          <w:rFonts w:ascii="Times New Roman" w:hAnsi="Times New Roman" w:cs="Times New Roman"/>
          <w:sz w:val="24"/>
          <w:szCs w:val="24"/>
          <w:lang w:val="sr-Cyrl-CS"/>
        </w:rPr>
        <w:t>домаће</w:t>
      </w:r>
      <w:r w:rsidRPr="00894417">
        <w:rPr>
          <w:rFonts w:ascii="Times New Roman" w:hAnsi="Times New Roman" w:cs="Times New Roman"/>
          <w:sz w:val="24"/>
          <w:szCs w:val="24"/>
          <w:lang w:val="sr-Cyrl-CS"/>
        </w:rPr>
        <w:t xml:space="preserve"> </w:t>
      </w:r>
      <w:r w:rsidR="00472C35" w:rsidRPr="00894417">
        <w:rPr>
          <w:rFonts w:ascii="Times New Roman" w:hAnsi="Times New Roman" w:cs="Times New Roman"/>
          <w:sz w:val="24"/>
          <w:szCs w:val="24"/>
          <w:lang w:val="sr-Cyrl-CS"/>
        </w:rPr>
        <w:t>прописе</w:t>
      </w:r>
      <w:r w:rsidR="008A6947"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 са прописима ЕУ у области циркуларне економије</w:t>
      </w:r>
      <w:r w:rsidR="00440B1E" w:rsidRPr="00894417">
        <w:rPr>
          <w:rFonts w:ascii="Times New Roman" w:hAnsi="Times New Roman" w:cs="Times New Roman"/>
          <w:sz w:val="24"/>
          <w:szCs w:val="24"/>
          <w:lang w:val="sr-Cyrl-CS"/>
        </w:rPr>
        <w:t xml:space="preserve"> и климатских промена</w:t>
      </w:r>
      <w:r w:rsidRPr="00894417">
        <w:rPr>
          <w:rFonts w:ascii="Times New Roman" w:hAnsi="Times New Roman" w:cs="Times New Roman"/>
          <w:sz w:val="24"/>
          <w:szCs w:val="24"/>
          <w:lang w:val="sr-Cyrl-CS"/>
        </w:rPr>
        <w:t>.</w:t>
      </w:r>
    </w:p>
    <w:p w14:paraId="2D1D555E" w14:textId="01F85B30"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Недостатак неопходне институционалне инфраструктуре (подзаконск</w:t>
      </w:r>
      <w:r w:rsidR="008A6947" w:rsidRPr="00894417">
        <w:rPr>
          <w:rFonts w:ascii="Times New Roman" w:hAnsi="Times New Roman" w:cs="Times New Roman"/>
          <w:sz w:val="24"/>
          <w:szCs w:val="24"/>
          <w:lang w:val="sr-Cyrl-CS"/>
        </w:rPr>
        <w:t>их прописа</w:t>
      </w:r>
      <w:r w:rsidRPr="00894417">
        <w:rPr>
          <w:rFonts w:ascii="Times New Roman" w:hAnsi="Times New Roman" w:cs="Times New Roman"/>
          <w:sz w:val="24"/>
          <w:szCs w:val="24"/>
          <w:lang w:val="sr-Cyrl-CS"/>
        </w:rPr>
        <w:t xml:space="preserve"> и административних капацитета) за имплементацију донетих законских решења, која би подстакла процес  привредне трансформације.</w:t>
      </w:r>
    </w:p>
    <w:p w14:paraId="5960B184" w14:textId="659D0E89"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Индустријска производња у земљи се у доминантној мери заснива на старијим технологијама, које спадају у веће загађиваче животне средине</w:t>
      </w:r>
      <w:r w:rsidR="006A53B8" w:rsidRPr="00894417">
        <w:rPr>
          <w:rFonts w:ascii="Times New Roman" w:hAnsi="Times New Roman" w:cs="Times New Roman"/>
          <w:sz w:val="24"/>
          <w:szCs w:val="24"/>
          <w:lang w:val="sr-Cyrl-CS"/>
        </w:rPr>
        <w:t xml:space="preserve"> и емитере гасова са ефектом стаклене баште</w:t>
      </w:r>
      <w:r w:rsidRPr="00894417">
        <w:rPr>
          <w:rFonts w:ascii="Times New Roman" w:hAnsi="Times New Roman" w:cs="Times New Roman"/>
          <w:sz w:val="24"/>
          <w:szCs w:val="24"/>
          <w:lang w:val="sr-Cyrl-CS"/>
        </w:rPr>
        <w:t xml:space="preserve">. Овакве технологије су праћене већом потрошњом енергије и производњом отпада по јединици производа (уз значајну појаву губитака у материјалним токовима). У земљи је такође идентификован недовољан степен прераде отпада и отпадних вода од стране индивидуалних индустријских субјеката. </w:t>
      </w:r>
    </w:p>
    <w:p w14:paraId="6F60B270"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Недовољна искоришћеност потенцијала обновљивих извора енергије. Производња енергије из обновљивих извора захтева додатна улагања, што је чини скупљом у односу на употребу конвенционалних горива. Недовољна је и употреба енергије из обновљивих извора од стране индустријских субјеката у земљи услед недовољне финансијске снаге или недовољне свести. </w:t>
      </w:r>
    </w:p>
    <w:p w14:paraId="6BAA6374" w14:textId="6EE7EC48"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Значајан заостатак земље у погледу управљања отпадом, отпадним водама и степеном рециклаже отпада. Недостатак неопходне инфраструктуре за управљање отпадом (системи прикупљања, сортирања, складиштења и процесирања отпада) и отпадним водама. Недовољне стопе рециклаже дрвета и пластике, које имају велики потенцијал укључивања у систем циркуларне економије. Појава значајних губитака потенцијално вредних сировина услед великих количина отпада (укључујући и амбалажни отпад)</w:t>
      </w:r>
      <w:r w:rsidR="00156C43"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које се сваке године одлажу изван комуналног система за управљање (нелегалне депоније).</w:t>
      </w:r>
    </w:p>
    <w:p w14:paraId="02B64138" w14:textId="3680B488" w:rsidR="005E3CA2" w:rsidRPr="00894417" w:rsidRDefault="00D76838" w:rsidP="00BF51DA">
      <w:pPr>
        <w:pStyle w:val="Heading6"/>
        <w:tabs>
          <w:tab w:val="left" w:pos="990"/>
        </w:tabs>
        <w:jc w:val="center"/>
        <w:rPr>
          <w:rFonts w:ascii="Times New Roman" w:hAnsi="Times New Roman" w:cs="Times New Roman"/>
          <w:i w:val="0"/>
          <w:sz w:val="24"/>
          <w:szCs w:val="24"/>
          <w:lang w:val="sr-Cyrl-CS"/>
        </w:rPr>
      </w:pPr>
      <w:r w:rsidRPr="00894417">
        <w:rPr>
          <w:rFonts w:ascii="Times New Roman" w:hAnsi="Times New Roman" w:cs="Times New Roman"/>
          <w:i w:val="0"/>
          <w:sz w:val="24"/>
          <w:szCs w:val="24"/>
          <w:lang w:val="sr-Cyrl-CS"/>
        </w:rPr>
        <w:t xml:space="preserve">Закључци </w:t>
      </w:r>
      <w:r w:rsidR="005E3CA2" w:rsidRPr="00894417">
        <w:rPr>
          <w:rFonts w:ascii="Times New Roman" w:hAnsi="Times New Roman" w:cs="Times New Roman"/>
          <w:i w:val="0"/>
          <w:sz w:val="24"/>
          <w:szCs w:val="24"/>
          <w:lang w:val="sr-Cyrl-CS"/>
        </w:rPr>
        <w:t>јавно-приватних дијалога:</w:t>
      </w:r>
    </w:p>
    <w:p w14:paraId="24F0C05C"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Постоји свест о значају великих планираних инвестиција у заштиту животне средине и пратећих активности циркуларне економије у будућности, али је потребна значајна техничка подршка државе за укључивање приватног сектора у ову област; повећање субвенција и диверсификовање подручја субвенционисања, олакшавање приступа и другим привредним субјектима поред оних који се баве управљањем отпадом. </w:t>
      </w:r>
    </w:p>
    <w:p w14:paraId="43105A0C" w14:textId="6E69BE56"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Нетранспарентан начин трошења средстава прикупљених по основу еколошких такси, услед неадекватне контроле; неадекватан систем за финансирање рециклажних компанија из еколошке таксе (не узима се у обзир количина и степен рециклаже, већ само количина преузетог отпада)</w:t>
      </w:r>
      <w:r w:rsidR="000943FC" w:rsidRPr="00894417">
        <w:rPr>
          <w:rFonts w:ascii="Times New Roman" w:hAnsi="Times New Roman" w:cs="Times New Roman"/>
          <w:sz w:val="24"/>
          <w:szCs w:val="24"/>
          <w:lang w:val="sr-Cyrl-CS"/>
        </w:rPr>
        <w:t>.</w:t>
      </w:r>
    </w:p>
    <w:p w14:paraId="655B59EB" w14:textId="70074E3B"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Услед примене линеарног модела привређивања у </w:t>
      </w:r>
      <w:r w:rsidR="00DF5260"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јављају значајни губици у токовима сировина, материјала и производа, који доводе до нерационалне употребе ресурса; више информисања и улоге државе у циљу промоције циркуларне економије</w:t>
      </w:r>
      <w:r w:rsidR="000943FC" w:rsidRPr="00894417">
        <w:rPr>
          <w:rFonts w:ascii="Times New Roman" w:hAnsi="Times New Roman" w:cs="Times New Roman"/>
          <w:sz w:val="24"/>
          <w:szCs w:val="24"/>
          <w:lang w:val="sr-Cyrl-CS"/>
        </w:rPr>
        <w:t>.</w:t>
      </w:r>
    </w:p>
    <w:p w14:paraId="7C958B39" w14:textId="3672ABD4"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Недостаци институционалне инфраструктуре за примену прописа, пре свега у виду јавне администрације и инспекцијске контроле; </w:t>
      </w:r>
      <w:r w:rsidR="008A6947" w:rsidRPr="00894417">
        <w:rPr>
          <w:rFonts w:ascii="Times New Roman" w:hAnsi="Times New Roman" w:cs="Times New Roman"/>
          <w:sz w:val="24"/>
          <w:szCs w:val="24"/>
          <w:lang w:val="sr-Cyrl-CS"/>
        </w:rPr>
        <w:t>с</w:t>
      </w:r>
      <w:r w:rsidRPr="00894417">
        <w:rPr>
          <w:rFonts w:ascii="Times New Roman" w:hAnsi="Times New Roman" w:cs="Times New Roman"/>
          <w:sz w:val="24"/>
          <w:szCs w:val="24"/>
          <w:lang w:val="sr-Cyrl-CS"/>
        </w:rPr>
        <w:t xml:space="preserve">елективна примена прописа од стране инспекцијских органа, која је строжа према домаћим компанија </w:t>
      </w:r>
      <w:r w:rsidR="00313A4E" w:rsidRPr="00894417">
        <w:rPr>
          <w:rFonts w:ascii="Times New Roman" w:hAnsi="Times New Roman" w:cs="Times New Roman"/>
          <w:sz w:val="24"/>
          <w:szCs w:val="24"/>
          <w:lang w:val="sr-Cyrl-CS"/>
        </w:rPr>
        <w:t xml:space="preserve"> у односу на стране  и према малим компанијама у односу на велике</w:t>
      </w:r>
      <w:r w:rsidR="000943FC" w:rsidRPr="00894417">
        <w:rPr>
          <w:rFonts w:ascii="Times New Roman" w:hAnsi="Times New Roman" w:cs="Times New Roman"/>
          <w:sz w:val="24"/>
          <w:szCs w:val="24"/>
          <w:lang w:val="sr-Cyrl-CS"/>
        </w:rPr>
        <w:t>.</w:t>
      </w:r>
    </w:p>
    <w:p w14:paraId="100AF768" w14:textId="2D665709"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Регулатива је компликована, као и процеси прикупљања неопходне документације за увођење зелених технологија у фабрикама (дуги административни процеси уз велики број неопходне д</w:t>
      </w:r>
      <w:r w:rsidR="00DF5260" w:rsidRPr="00894417">
        <w:rPr>
          <w:rFonts w:ascii="Times New Roman" w:hAnsi="Times New Roman" w:cs="Times New Roman"/>
          <w:sz w:val="24"/>
          <w:szCs w:val="24"/>
          <w:lang w:val="sr-Cyrl-CS"/>
        </w:rPr>
        <w:t>окументације). Не примењује се „енергетски пасош”</w:t>
      </w:r>
      <w:r w:rsidRPr="00894417">
        <w:rPr>
          <w:rFonts w:ascii="Times New Roman" w:hAnsi="Times New Roman" w:cs="Times New Roman"/>
          <w:sz w:val="24"/>
          <w:szCs w:val="24"/>
          <w:lang w:val="sr-Cyrl-CS"/>
        </w:rPr>
        <w:t xml:space="preserve"> за постојећу градњу</w:t>
      </w:r>
      <w:r w:rsidR="000943F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0FC20143"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Постојећа регулатива је неприменљива у овом стадијуму развоја привреде, трошкови усклађивања пословних процеса су превисоки за привреду; потребан адекватнији систем стимулативних и репресивних мера.</w:t>
      </w:r>
    </w:p>
    <w:p w14:paraId="20B72ED3"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Постојећа инфраструктура није довољно развијена да подржи трансформацију привредног модела, пре свих постојећа енергетска и комунална инфраструктура (систем депонија и спалионица).</w:t>
      </w:r>
    </w:p>
    <w:p w14:paraId="2E8C1312" w14:textId="132BD0D0"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Као сектори који у </w:t>
      </w:r>
      <w:r w:rsidR="00ED01A9"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имају највећи потенцијал за примену концепта циркуларне економије идентификовани су прерађивачка ин</w:t>
      </w:r>
      <w:r w:rsidR="008D3357" w:rsidRPr="00894417">
        <w:rPr>
          <w:rFonts w:ascii="Times New Roman" w:hAnsi="Times New Roman" w:cs="Times New Roman"/>
          <w:sz w:val="24"/>
          <w:szCs w:val="24"/>
          <w:lang w:val="sr-Cyrl-CS"/>
        </w:rPr>
        <w:t>дустрија (посебно прехрамбена)</w:t>
      </w:r>
      <w:r w:rsidRPr="00894417">
        <w:rPr>
          <w:rFonts w:ascii="Times New Roman" w:hAnsi="Times New Roman" w:cs="Times New Roman"/>
          <w:sz w:val="24"/>
          <w:szCs w:val="24"/>
          <w:lang w:val="sr-Cyrl-CS"/>
        </w:rPr>
        <w:t xml:space="preserve">, грађевинарство, дрвна индустрија, као </w:t>
      </w:r>
      <w:r w:rsidRPr="00894417">
        <w:rPr>
          <w:rFonts w:ascii="Times New Roman" w:hAnsi="Times New Roman" w:cs="Times New Roman"/>
          <w:i/>
          <w:sz w:val="24"/>
          <w:szCs w:val="24"/>
          <w:lang w:val="sr-Cyrl-CS"/>
        </w:rPr>
        <w:t xml:space="preserve">и </w:t>
      </w:r>
      <w:r w:rsidRPr="00894417">
        <w:rPr>
          <w:rFonts w:ascii="Times New Roman" w:hAnsi="Times New Roman" w:cs="Times New Roman"/>
          <w:sz w:val="24"/>
          <w:szCs w:val="24"/>
          <w:lang w:val="sr-Cyrl-CS"/>
        </w:rPr>
        <w:t>примарна пољопривреда.</w:t>
      </w:r>
    </w:p>
    <w:p w14:paraId="4EC458C7" w14:textId="59B06CBE"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Још није успостављено подстицајно окружење које би пр</w:t>
      </w:r>
      <w:r w:rsidR="00ED01A9" w:rsidRPr="00894417">
        <w:rPr>
          <w:rFonts w:ascii="Times New Roman" w:hAnsi="Times New Roman" w:cs="Times New Roman"/>
          <w:sz w:val="24"/>
          <w:szCs w:val="24"/>
          <w:lang w:val="sr-Cyrl-CS"/>
        </w:rPr>
        <w:t>омовисало инвестиције у „зелене”</w:t>
      </w:r>
      <w:r w:rsidRPr="00894417">
        <w:rPr>
          <w:rFonts w:ascii="Times New Roman" w:hAnsi="Times New Roman" w:cs="Times New Roman"/>
          <w:sz w:val="24"/>
          <w:szCs w:val="24"/>
          <w:lang w:val="sr-Cyrl-CS"/>
        </w:rPr>
        <w:t xml:space="preserve"> технологије, управљање отпадом или производне системе који генеришу енергиј</w:t>
      </w:r>
      <w:r w:rsidR="00E63639" w:rsidRPr="00894417">
        <w:rPr>
          <w:rFonts w:ascii="Times New Roman" w:hAnsi="Times New Roman" w:cs="Times New Roman"/>
          <w:sz w:val="24"/>
          <w:szCs w:val="24"/>
          <w:lang w:val="sr-Cyrl-CS"/>
        </w:rPr>
        <w:t>у из обновљивих извора енергије</w:t>
      </w:r>
      <w:r w:rsidRPr="00894417">
        <w:rPr>
          <w:rFonts w:ascii="Times New Roman" w:hAnsi="Times New Roman" w:cs="Times New Roman"/>
          <w:sz w:val="24"/>
          <w:szCs w:val="24"/>
          <w:lang w:val="sr-Cyrl-CS"/>
        </w:rPr>
        <w:t>.</w:t>
      </w:r>
    </w:p>
    <w:p w14:paraId="5D8EAFD2"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Недовољна информисаност о могућностима увођења система соларних панела и продаје вишка произведене енергије (враћање у енергетску мрежу). </w:t>
      </w:r>
    </w:p>
    <w:p w14:paraId="45FBE9D9" w14:textId="77777777" w:rsidR="005E3CA2" w:rsidRPr="00894417" w:rsidRDefault="005E3CA2" w:rsidP="001D65B0">
      <w:pPr>
        <w:pStyle w:val="Bullet"/>
        <w:numPr>
          <w:ilvl w:val="0"/>
          <w:numId w:val="18"/>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Постојеће административне процедуре и број неопходних дозвола значајно компликују процес чинећи га скупљим, те је неопходно више времена да се уложена средства поврате.</w:t>
      </w:r>
    </w:p>
    <w:p w14:paraId="6C470C83" w14:textId="43F41F60" w:rsidR="000D5BE8" w:rsidRPr="00894417" w:rsidRDefault="000D5BE8" w:rsidP="00D05E9A">
      <w:pPr>
        <w:pStyle w:val="Bullet"/>
        <w:numPr>
          <w:ilvl w:val="0"/>
          <w:numId w:val="0"/>
        </w:numPr>
        <w:ind w:left="717"/>
        <w:rPr>
          <w:rFonts w:ascii="Times New Roman" w:hAnsi="Times New Roman" w:cs="Times New Roman"/>
          <w:sz w:val="24"/>
          <w:szCs w:val="24"/>
          <w:lang w:val="sr-Cyrl-CS"/>
        </w:rPr>
        <w:sectPr w:rsidR="000D5BE8" w:rsidRPr="00894417" w:rsidSect="00B355C2">
          <w:headerReference w:type="default" r:id="rId17"/>
          <w:footerReference w:type="default" r:id="rId18"/>
          <w:pgSz w:w="12240" w:h="15840"/>
          <w:pgMar w:top="1440" w:right="1440" w:bottom="1440" w:left="1440" w:header="720" w:footer="720" w:gutter="0"/>
          <w:cols w:space="720"/>
          <w:titlePg/>
          <w:docGrid w:linePitch="360"/>
        </w:sectPr>
      </w:pPr>
    </w:p>
    <w:p w14:paraId="7CB7DFE4" w14:textId="77777777" w:rsidR="000D5BE8" w:rsidRPr="00894417" w:rsidRDefault="000D5BE8" w:rsidP="00BF51DA">
      <w:pPr>
        <w:pStyle w:val="Heading4"/>
        <w:spacing w:before="0" w:after="0"/>
        <w:jc w:val="center"/>
        <w:rPr>
          <w:rFonts w:ascii="Times New Roman" w:hAnsi="Times New Roman" w:cs="Times New Roman"/>
          <w:color w:val="auto"/>
          <w:szCs w:val="24"/>
          <w:lang w:val="sr-Cyrl-CS"/>
        </w:rPr>
      </w:pPr>
      <w:r w:rsidRPr="00894417">
        <w:rPr>
          <w:rFonts w:ascii="Times New Roman" w:hAnsi="Times New Roman" w:cs="Times New Roman"/>
          <w:color w:val="auto"/>
          <w:szCs w:val="24"/>
          <w:lang w:val="sr-Cyrl-CS"/>
        </w:rPr>
        <w:lastRenderedPageBreak/>
        <w:t>SWOT анализа</w:t>
      </w:r>
    </w:p>
    <w:p w14:paraId="35153A05" w14:textId="77777777" w:rsidR="000D5BE8" w:rsidRPr="00894417" w:rsidRDefault="000D5BE8" w:rsidP="000D5BE8">
      <w:pPr>
        <w:rPr>
          <w:rFonts w:ascii="Times New Roman" w:hAnsi="Times New Roman" w:cs="Times New Roman"/>
          <w:sz w:val="24"/>
          <w:szCs w:val="24"/>
          <w:lang w:val="sr-Cyrl-CS"/>
        </w:rPr>
      </w:pPr>
    </w:p>
    <w:p w14:paraId="0A5FA5F7" w14:textId="6EF68B46" w:rsidR="000D5BE8" w:rsidRPr="00894417" w:rsidRDefault="000D5BE8" w:rsidP="00BF51DA">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На бази резултата анализе прикупљених информација из примарних и секундарних извора, као и анализе статистичких података и трендова развоја индустрије </w:t>
      </w:r>
      <w:r w:rsidR="00E134CB"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w:t>
      </w:r>
      <w:r w:rsidR="00D44DFB" w:rsidRPr="00894417">
        <w:rPr>
          <w:rFonts w:ascii="Times New Roman" w:hAnsi="Times New Roman" w:cs="Times New Roman"/>
          <w:b/>
          <w:i/>
          <w:sz w:val="24"/>
          <w:szCs w:val="24"/>
          <w:lang w:val="sr-Cyrl-CS"/>
        </w:rPr>
        <w:t>,</w:t>
      </w:r>
      <w:r w:rsidRPr="00894417">
        <w:rPr>
          <w:rFonts w:ascii="Times New Roman" w:hAnsi="Times New Roman" w:cs="Times New Roman"/>
          <w:sz w:val="24"/>
          <w:szCs w:val="24"/>
          <w:lang w:val="sr-Cyrl-CS"/>
        </w:rPr>
        <w:t xml:space="preserve"> приказ</w:t>
      </w:r>
      <w:r w:rsidR="005E00DF" w:rsidRPr="00894417">
        <w:rPr>
          <w:rFonts w:ascii="Times New Roman" w:hAnsi="Times New Roman" w:cs="Times New Roman"/>
          <w:sz w:val="24"/>
          <w:szCs w:val="24"/>
          <w:lang w:val="sr-Cyrl-CS"/>
        </w:rPr>
        <w:t>ана је</w:t>
      </w:r>
      <w:r w:rsidR="00D44DFB" w:rsidRPr="00894417">
        <w:rPr>
          <w:rFonts w:ascii="Times New Roman" w:hAnsi="Times New Roman" w:cs="Times New Roman"/>
          <w:sz w:val="24"/>
          <w:szCs w:val="24"/>
          <w:lang w:val="sr-Cyrl-CS"/>
        </w:rPr>
        <w:t xml:space="preserve"> анализа</w:t>
      </w:r>
      <w:r w:rsidRPr="00894417">
        <w:rPr>
          <w:rFonts w:ascii="Times New Roman" w:hAnsi="Times New Roman" w:cs="Times New Roman"/>
          <w:sz w:val="24"/>
          <w:szCs w:val="24"/>
          <w:lang w:val="sr-Cyrl-CS"/>
        </w:rPr>
        <w:t xml:space="preserve"> снага, слабости, шанси и опасности које су идентификоване у актуелном сагледавању стања и које представљају подлогу за даљи рад на разради стратешких одговора.</w:t>
      </w:r>
    </w:p>
    <w:tbl>
      <w:tblPr>
        <w:tblStyle w:val="TableGrid"/>
        <w:tblW w:w="5000" w:type="pct"/>
        <w:tblLook w:val="04A0" w:firstRow="1" w:lastRow="0" w:firstColumn="1" w:lastColumn="0" w:noHBand="0" w:noVBand="1"/>
      </w:tblPr>
      <w:tblGrid>
        <w:gridCol w:w="6475"/>
        <w:gridCol w:w="6475"/>
      </w:tblGrid>
      <w:tr w:rsidR="00B9442B" w:rsidRPr="00894417" w14:paraId="3A1DEC17" w14:textId="77777777" w:rsidTr="00C4433B">
        <w:tc>
          <w:tcPr>
            <w:tcW w:w="5000" w:type="pct"/>
            <w:gridSpan w:val="2"/>
            <w:shd w:val="clear" w:color="auto" w:fill="990000"/>
            <w:vAlign w:val="center"/>
          </w:tcPr>
          <w:p w14:paraId="126EA789" w14:textId="77777777" w:rsidR="000D5BE8" w:rsidRPr="00894417" w:rsidRDefault="000D5BE8" w:rsidP="00CA6C42">
            <w:pPr>
              <w:spacing w:after="0"/>
              <w:jc w:val="center"/>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SWOT анализа индустрије Србије</w:t>
            </w:r>
          </w:p>
        </w:tc>
      </w:tr>
      <w:tr w:rsidR="00B9442B" w:rsidRPr="00894417" w14:paraId="0FD162A6" w14:textId="77777777" w:rsidTr="00C4433B">
        <w:tc>
          <w:tcPr>
            <w:tcW w:w="2500" w:type="pct"/>
            <w:shd w:val="clear" w:color="auto" w:fill="E7E6E6" w:themeFill="background2"/>
            <w:vAlign w:val="center"/>
          </w:tcPr>
          <w:p w14:paraId="28F70679" w14:textId="77777777" w:rsidR="000D5BE8" w:rsidRPr="00894417" w:rsidRDefault="000D5BE8" w:rsidP="00CA6C42">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Снаге</w:t>
            </w:r>
          </w:p>
        </w:tc>
        <w:tc>
          <w:tcPr>
            <w:tcW w:w="2500" w:type="pct"/>
            <w:shd w:val="clear" w:color="auto" w:fill="E7E6E6" w:themeFill="background2"/>
            <w:vAlign w:val="center"/>
          </w:tcPr>
          <w:p w14:paraId="27C01AD0" w14:textId="77777777" w:rsidR="000D5BE8" w:rsidRPr="00894417" w:rsidRDefault="000D5BE8" w:rsidP="00CA6C42">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Слабости</w:t>
            </w:r>
          </w:p>
        </w:tc>
      </w:tr>
      <w:tr w:rsidR="00B9442B" w:rsidRPr="00894417" w14:paraId="02F475DE" w14:textId="77777777" w:rsidTr="00C4433B">
        <w:tc>
          <w:tcPr>
            <w:tcW w:w="2500" w:type="pct"/>
            <w:shd w:val="clear" w:color="auto" w:fill="auto"/>
          </w:tcPr>
          <w:p w14:paraId="6EC23FE9"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Повољан географски и саобраћајни положај</w:t>
            </w:r>
          </w:p>
          <w:p w14:paraId="2D1AC408"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Релативно квалитетна радна снага</w:t>
            </w:r>
          </w:p>
          <w:p w14:paraId="76DF4071"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Растуће учешће српских сектора у европским и глобалним ланцима вредности</w:t>
            </w:r>
          </w:p>
          <w:p w14:paraId="6DB83193"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Постојање европски и глобално препознатљивих произвођача и брендова у више индустријских грана</w:t>
            </w:r>
          </w:p>
          <w:p w14:paraId="4E52BE6D"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Висока инвестициона атрактивност и висок прилив </w:t>
            </w:r>
            <w:r w:rsidRPr="00894417">
              <w:rPr>
                <w:rFonts w:ascii="Times New Roman" w:hAnsi="Times New Roman" w:cs="Times New Roman"/>
                <w:i/>
                <w:sz w:val="24"/>
                <w:szCs w:val="24"/>
                <w:lang w:val="sr-Cyrl-CS"/>
              </w:rPr>
              <w:t>СДИ</w:t>
            </w:r>
          </w:p>
          <w:p w14:paraId="57603656"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Стабилан банкарски систем</w:t>
            </w:r>
          </w:p>
          <w:p w14:paraId="211159CF" w14:textId="77777777"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Пословање према међународним стандардима квалитета (ISO, HACCP и сл.)</w:t>
            </w:r>
          </w:p>
          <w:p w14:paraId="31AF2880" w14:textId="34B337E2" w:rsidR="000D5BE8" w:rsidRPr="00894417" w:rsidRDefault="000D5BE8" w:rsidP="001D65B0">
            <w:pPr>
              <w:pStyle w:val="ListParagraph"/>
              <w:numPr>
                <w:ilvl w:val="0"/>
                <w:numId w:val="19"/>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Постојање слобод</w:t>
            </w:r>
            <w:r w:rsidR="009916A8" w:rsidRPr="00894417">
              <w:rPr>
                <w:rFonts w:ascii="Times New Roman" w:hAnsi="Times New Roman" w:cs="Times New Roman"/>
                <w:sz w:val="24"/>
                <w:szCs w:val="24"/>
                <w:lang w:val="sr-Cyrl-CS"/>
              </w:rPr>
              <w:t>не трговинске размене са Руском Федерацијом</w:t>
            </w:r>
            <w:r w:rsidRPr="00894417">
              <w:rPr>
                <w:rFonts w:ascii="Times New Roman" w:hAnsi="Times New Roman" w:cs="Times New Roman"/>
                <w:sz w:val="24"/>
                <w:szCs w:val="24"/>
                <w:lang w:val="sr-Cyrl-CS"/>
              </w:rPr>
              <w:t xml:space="preserve">, </w:t>
            </w:r>
            <w:r w:rsidR="009916A8" w:rsidRPr="00894417">
              <w:rPr>
                <w:rFonts w:ascii="Times New Roman" w:hAnsi="Times New Roman" w:cs="Times New Roman"/>
                <w:sz w:val="24"/>
                <w:szCs w:val="24"/>
                <w:lang w:val="sr-Cyrl-CS"/>
              </w:rPr>
              <w:t xml:space="preserve">Републиком </w:t>
            </w:r>
            <w:r w:rsidRPr="00894417">
              <w:rPr>
                <w:rFonts w:ascii="Times New Roman" w:hAnsi="Times New Roman" w:cs="Times New Roman"/>
                <w:sz w:val="24"/>
                <w:szCs w:val="24"/>
                <w:lang w:val="sr-Cyrl-CS"/>
              </w:rPr>
              <w:t xml:space="preserve">Белорусијом, </w:t>
            </w:r>
            <w:r w:rsidR="009916A8" w:rsidRPr="00894417">
              <w:rPr>
                <w:rFonts w:ascii="Times New Roman" w:hAnsi="Times New Roman" w:cs="Times New Roman"/>
                <w:sz w:val="24"/>
                <w:szCs w:val="24"/>
                <w:lang w:val="sr-Cyrl-CS"/>
              </w:rPr>
              <w:t xml:space="preserve">Републиком </w:t>
            </w:r>
            <w:r w:rsidRPr="00894417">
              <w:rPr>
                <w:rFonts w:ascii="Times New Roman" w:hAnsi="Times New Roman" w:cs="Times New Roman"/>
                <w:sz w:val="24"/>
                <w:szCs w:val="24"/>
                <w:lang w:val="sr-Cyrl-CS"/>
              </w:rPr>
              <w:t>Турском, чланицама ЕФТА, ЦЕФТА и др.</w:t>
            </w:r>
          </w:p>
        </w:tc>
        <w:tc>
          <w:tcPr>
            <w:tcW w:w="2500" w:type="pct"/>
            <w:shd w:val="clear" w:color="auto" w:fill="auto"/>
          </w:tcPr>
          <w:p w14:paraId="27B18939"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Све неповољнија демографска структура радно способног становништва</w:t>
            </w:r>
          </w:p>
          <w:p w14:paraId="60EA1790" w14:textId="77777777" w:rsidR="000D5BE8" w:rsidRPr="00894417" w:rsidRDefault="00084416"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Мали број</w:t>
            </w:r>
            <w:r w:rsidR="000D5BE8" w:rsidRPr="00894417">
              <w:rPr>
                <w:rFonts w:ascii="Times New Roman" w:hAnsi="Times New Roman" w:cs="Times New Roman"/>
                <w:sz w:val="24"/>
                <w:szCs w:val="24"/>
                <w:lang w:val="sr-Cyrl-CS"/>
              </w:rPr>
              <w:t xml:space="preserve"> алтернативних извора финансирања и неразвијена финансијска тржишта</w:t>
            </w:r>
          </w:p>
          <w:p w14:paraId="0F96D093"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Недовршен процес транзиције јавног сектора</w:t>
            </w:r>
          </w:p>
          <w:p w14:paraId="27CC420A"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Високо учешће производа са ниским нивоом додате вредности у извозу</w:t>
            </w:r>
          </w:p>
          <w:p w14:paraId="620E3AAB"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Недовољна развијеност кластера и других форми удруживања</w:t>
            </w:r>
          </w:p>
          <w:p w14:paraId="56EDA56F"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Велика неравнотежа у нивоу развоја различитих региона</w:t>
            </w:r>
          </w:p>
          <w:p w14:paraId="75F08211"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Недовољна повезаност индустрије са научно-истраживачким и образовним институцијама</w:t>
            </w:r>
          </w:p>
          <w:p w14:paraId="26BAB1DA"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Недовољна употреба обновљивих извора енергије, неразвијен систем управљања отпадом и ниска стопа рециклирања</w:t>
            </w:r>
          </w:p>
          <w:p w14:paraId="6345AC6B" w14:textId="77777777" w:rsidR="000D5BE8" w:rsidRPr="00894417" w:rsidRDefault="000D5BE8" w:rsidP="001D65B0">
            <w:pPr>
              <w:pStyle w:val="ListParagraph"/>
              <w:numPr>
                <w:ilvl w:val="0"/>
                <w:numId w:val="20"/>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Још увек низак степен дигитализације индустрије</w:t>
            </w:r>
          </w:p>
        </w:tc>
      </w:tr>
      <w:tr w:rsidR="00B9442B" w:rsidRPr="00894417" w14:paraId="62102AE3" w14:textId="77777777" w:rsidTr="00C4433B">
        <w:tc>
          <w:tcPr>
            <w:tcW w:w="2500" w:type="pct"/>
            <w:shd w:val="clear" w:color="auto" w:fill="E7E6E6" w:themeFill="background2"/>
            <w:vAlign w:val="center"/>
          </w:tcPr>
          <w:p w14:paraId="775A75D3" w14:textId="77777777" w:rsidR="000D5BE8" w:rsidRPr="00894417" w:rsidRDefault="000D5BE8" w:rsidP="00CA6C42">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Шансе</w:t>
            </w:r>
          </w:p>
        </w:tc>
        <w:tc>
          <w:tcPr>
            <w:tcW w:w="2500" w:type="pct"/>
            <w:shd w:val="clear" w:color="auto" w:fill="E7E6E6" w:themeFill="background2"/>
            <w:vAlign w:val="center"/>
          </w:tcPr>
          <w:p w14:paraId="646717FD" w14:textId="77777777" w:rsidR="000D5BE8" w:rsidRPr="00894417" w:rsidRDefault="000D5BE8" w:rsidP="00CA6C42">
            <w:pPr>
              <w:spacing w:after="0"/>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Опасности</w:t>
            </w:r>
          </w:p>
        </w:tc>
      </w:tr>
      <w:tr w:rsidR="00B9442B" w:rsidRPr="00894417" w14:paraId="09942FE7" w14:textId="77777777" w:rsidTr="00C4433B">
        <w:tc>
          <w:tcPr>
            <w:tcW w:w="2500" w:type="pct"/>
            <w:shd w:val="clear" w:color="auto" w:fill="auto"/>
          </w:tcPr>
          <w:p w14:paraId="214A2879" w14:textId="5DC7DBBB"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Приближавање чланству у </w:t>
            </w:r>
            <w:r w:rsidR="009916A8" w:rsidRPr="00894417">
              <w:rPr>
                <w:rFonts w:ascii="Times New Roman" w:hAnsi="Times New Roman" w:cs="Times New Roman"/>
                <w:sz w:val="24"/>
                <w:szCs w:val="24"/>
                <w:lang w:val="sr-Cyrl-CS"/>
              </w:rPr>
              <w:t>ЕУ</w:t>
            </w:r>
          </w:p>
          <w:p w14:paraId="34FF73EA"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Реструктурирање извоза у смеру повећања учешћа производа са високом домаћом додатом вредношћу</w:t>
            </w:r>
          </w:p>
          <w:p w14:paraId="470E9633"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Успешно међународно позиционирање на тржишту висококвалитетних индустријских производа и услуга</w:t>
            </w:r>
          </w:p>
          <w:p w14:paraId="15A4F33A" w14:textId="77777777" w:rsidR="000D5BE8" w:rsidRPr="00953ECB"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Паметно коегзистирање традиционалне и </w:t>
            </w:r>
            <w:r w:rsidRPr="00953ECB">
              <w:rPr>
                <w:rFonts w:ascii="Times New Roman" w:hAnsi="Times New Roman" w:cs="Times New Roman"/>
                <w:sz w:val="24"/>
                <w:szCs w:val="24"/>
                <w:lang w:val="sr-Cyrl-CS"/>
              </w:rPr>
              <w:t>4.0 индустрије</w:t>
            </w:r>
          </w:p>
          <w:p w14:paraId="7413C398"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Шира употреба савремених дигиталних технологија у индустрији</w:t>
            </w:r>
          </w:p>
          <w:p w14:paraId="3543A205"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Унапређење дигиталне инфраструктуре и дигитална трансформација индустрије</w:t>
            </w:r>
          </w:p>
          <w:p w14:paraId="7EAB60C5"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Развој предузетничког екосистема</w:t>
            </w:r>
          </w:p>
          <w:p w14:paraId="0FAC664C"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Повећање енергетске ефикасности и степена поновне употребе ресурса у индустријској производњи</w:t>
            </w:r>
          </w:p>
          <w:p w14:paraId="63DD277B"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Подстицање ефикасних интеракција између универзитетских и истраживачких институција и предузећа</w:t>
            </w:r>
          </w:p>
          <w:p w14:paraId="36408A87" w14:textId="2D35CD8E" w:rsidR="000D5BE8" w:rsidRPr="00894417" w:rsidRDefault="009916A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Формирање ефикасн</w:t>
            </w:r>
            <w:r w:rsidR="005E6B6A" w:rsidRPr="00894417">
              <w:rPr>
                <w:rFonts w:ascii="Times New Roman" w:hAnsi="Times New Roman" w:cs="Times New Roman"/>
                <w:sz w:val="24"/>
                <w:szCs w:val="24"/>
                <w:lang w:val="sr-Cyrl-CS"/>
              </w:rPr>
              <w:t>их</w:t>
            </w:r>
            <w:r w:rsidRPr="00894417">
              <w:rPr>
                <w:rFonts w:ascii="Times New Roman" w:hAnsi="Times New Roman" w:cs="Times New Roman"/>
                <w:sz w:val="24"/>
                <w:szCs w:val="24"/>
                <w:lang w:val="sr-Cyrl-CS"/>
              </w:rPr>
              <w:t xml:space="preserve"> јавно-приватн</w:t>
            </w:r>
            <w:r w:rsidR="005E6B6A" w:rsidRPr="00894417">
              <w:rPr>
                <w:rFonts w:ascii="Times New Roman" w:hAnsi="Times New Roman" w:cs="Times New Roman"/>
                <w:sz w:val="24"/>
                <w:szCs w:val="24"/>
                <w:lang w:val="sr-Cyrl-CS"/>
              </w:rPr>
              <w:t>их</w:t>
            </w:r>
            <w:r w:rsidRPr="00894417">
              <w:rPr>
                <w:rFonts w:ascii="Times New Roman" w:hAnsi="Times New Roman" w:cs="Times New Roman"/>
                <w:sz w:val="24"/>
                <w:szCs w:val="24"/>
                <w:lang w:val="sr-Cyrl-CS"/>
              </w:rPr>
              <w:t xml:space="preserve"> партнерст</w:t>
            </w:r>
            <w:r w:rsidR="005E6B6A" w:rsidRPr="00894417">
              <w:rPr>
                <w:rFonts w:ascii="Times New Roman" w:hAnsi="Times New Roman" w:cs="Times New Roman"/>
                <w:sz w:val="24"/>
                <w:szCs w:val="24"/>
                <w:lang w:val="sr-Cyrl-CS"/>
              </w:rPr>
              <w:t>а</w:t>
            </w:r>
            <w:r w:rsidRPr="00894417">
              <w:rPr>
                <w:rFonts w:ascii="Times New Roman" w:hAnsi="Times New Roman" w:cs="Times New Roman"/>
                <w:sz w:val="24"/>
                <w:szCs w:val="24"/>
                <w:lang w:val="sr-Cyrl-CS"/>
              </w:rPr>
              <w:t>ва</w:t>
            </w:r>
          </w:p>
          <w:p w14:paraId="650F25A6" w14:textId="55EE9F51"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Додатна хармонизација стандарда квалитета и других прописа индустрије </w:t>
            </w:r>
            <w:r w:rsidR="009916A8"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са ЕУ</w:t>
            </w:r>
          </w:p>
          <w:p w14:paraId="11242B86"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Развој финансијских тржишта и омогућавање приступа алтернативним изворима финансирања</w:t>
            </w:r>
          </w:p>
          <w:p w14:paraId="33A65B78" w14:textId="588A5BE3"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Повећање конкурентности кроз формирање кластера</w:t>
            </w:r>
            <w:r w:rsidR="0009424C" w:rsidRPr="00894417">
              <w:rPr>
                <w:rFonts w:ascii="Times New Roman" w:hAnsi="Times New Roman" w:cs="Times New Roman"/>
                <w:sz w:val="24"/>
                <w:szCs w:val="24"/>
                <w:lang w:val="sr-Cyrl-CS"/>
              </w:rPr>
              <w:t>.</w:t>
            </w:r>
          </w:p>
        </w:tc>
        <w:tc>
          <w:tcPr>
            <w:tcW w:w="2500" w:type="pct"/>
            <w:shd w:val="clear" w:color="auto" w:fill="auto"/>
          </w:tcPr>
          <w:p w14:paraId="100FCF62"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Висока емиграција становништва и негативан природни прираштај</w:t>
            </w:r>
          </w:p>
          <w:p w14:paraId="49938C56"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Систем високог образовања који не задовољава потребе индустрије</w:t>
            </w:r>
          </w:p>
          <w:p w14:paraId="3C7B9FC0"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Недостатак домаћег приватног капитала за инвестирање и превелика зависност од страних директних инвестиција</w:t>
            </w:r>
          </w:p>
          <w:p w14:paraId="6DAC60CA"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Више неповољних аспеката у пословном амбијенту за индустрију (подршка јавне управе, регулаторни оквир, ефикасност судства и сл.)</w:t>
            </w:r>
          </w:p>
          <w:p w14:paraId="090A0FA3" w14:textId="77777777"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Низак ниво сарадње између домаћих индустријских играча и последично кратки и затворени домаћи ланци вредности</w:t>
            </w:r>
          </w:p>
          <w:p w14:paraId="62068334" w14:textId="23CCDE8E"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Још увек</w:t>
            </w:r>
            <w:r w:rsidR="00FF5644" w:rsidRPr="00894417">
              <w:rPr>
                <w:rFonts w:ascii="Times New Roman" w:hAnsi="Times New Roman" w:cs="Times New Roman"/>
                <w:sz w:val="24"/>
                <w:szCs w:val="24"/>
                <w:lang w:val="sr-Cyrl-CS"/>
              </w:rPr>
              <w:t xml:space="preserve"> присутне</w:t>
            </w:r>
            <w:r w:rsidR="0009424C" w:rsidRPr="00894417">
              <w:rPr>
                <w:rFonts w:ascii="Times New Roman" w:hAnsi="Times New Roman" w:cs="Times New Roman"/>
                <w:sz w:val="24"/>
                <w:szCs w:val="24"/>
                <w:lang w:val="sr-Cyrl-CS"/>
              </w:rPr>
              <w:t xml:space="preserve"> </w:t>
            </w:r>
            <w:r w:rsidR="00FF5644" w:rsidRPr="00894417">
              <w:rPr>
                <w:rFonts w:ascii="Times New Roman" w:hAnsi="Times New Roman" w:cs="Times New Roman"/>
                <w:sz w:val="24"/>
                <w:szCs w:val="24"/>
                <w:lang w:val="sr-Cyrl-CS"/>
              </w:rPr>
              <w:t>инфраструктурне</w:t>
            </w:r>
            <w:r w:rsidR="0009424C" w:rsidRPr="00894417">
              <w:rPr>
                <w:rFonts w:ascii="Times New Roman" w:hAnsi="Times New Roman" w:cs="Times New Roman"/>
                <w:sz w:val="24"/>
                <w:szCs w:val="24"/>
                <w:lang w:val="sr-Cyrl-CS"/>
              </w:rPr>
              <w:t xml:space="preserve"> </w:t>
            </w:r>
            <w:r w:rsidR="00FF5644" w:rsidRPr="00894417">
              <w:rPr>
                <w:rFonts w:ascii="Times New Roman" w:hAnsi="Times New Roman" w:cs="Times New Roman"/>
                <w:sz w:val="24"/>
                <w:szCs w:val="24"/>
                <w:lang w:val="sr-Cyrl-CS"/>
              </w:rPr>
              <w:t>разлике</w:t>
            </w:r>
          </w:p>
          <w:p w14:paraId="2EE45B6D" w14:textId="37DE2DA8" w:rsidR="000D5BE8" w:rsidRPr="00894417" w:rsidRDefault="000D5BE8" w:rsidP="001D65B0">
            <w:pPr>
              <w:pStyle w:val="ListParagraph"/>
              <w:numPr>
                <w:ilvl w:val="0"/>
                <w:numId w:val="21"/>
              </w:num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Високе баријере уласка на одређена тржишта као последица злоупотребе доминације великих играча</w:t>
            </w:r>
            <w:r w:rsidR="0009424C" w:rsidRPr="00894417">
              <w:rPr>
                <w:rFonts w:ascii="Times New Roman" w:hAnsi="Times New Roman" w:cs="Times New Roman"/>
                <w:sz w:val="24"/>
                <w:szCs w:val="24"/>
                <w:lang w:val="sr-Cyrl-CS"/>
              </w:rPr>
              <w:t>.</w:t>
            </w:r>
          </w:p>
        </w:tc>
      </w:tr>
    </w:tbl>
    <w:p w14:paraId="14FE7974" w14:textId="77777777" w:rsidR="000D5BE8" w:rsidRPr="00894417" w:rsidRDefault="000D5BE8" w:rsidP="000D5BE8">
      <w:pPr>
        <w:spacing w:after="160"/>
        <w:rPr>
          <w:rFonts w:ascii="Times New Roman" w:hAnsi="Times New Roman" w:cs="Times New Roman"/>
          <w:sz w:val="24"/>
          <w:szCs w:val="24"/>
          <w:lang w:val="sr-Cyrl-CS"/>
        </w:rPr>
        <w:sectPr w:rsidR="000D5BE8" w:rsidRPr="00894417" w:rsidSect="00C4433B">
          <w:pgSz w:w="15840" w:h="12240" w:orient="landscape"/>
          <w:pgMar w:top="1440" w:right="1440" w:bottom="1440" w:left="1440" w:header="720" w:footer="720" w:gutter="0"/>
          <w:cols w:space="720"/>
          <w:docGrid w:linePitch="360"/>
        </w:sectPr>
      </w:pPr>
    </w:p>
    <w:p w14:paraId="01860407" w14:textId="405CD3B7" w:rsidR="000D5BE8" w:rsidRPr="00894417" w:rsidRDefault="006341D1" w:rsidP="00BF51DA">
      <w:pPr>
        <w:pStyle w:val="Heading1"/>
        <w:jc w:val="center"/>
        <w:rPr>
          <w:rFonts w:ascii="Times New Roman" w:hAnsi="Times New Roman" w:cs="Times New Roman"/>
          <w:b w:val="0"/>
          <w:color w:val="auto"/>
          <w:sz w:val="24"/>
          <w:szCs w:val="24"/>
          <w:lang w:val="sr-Cyrl-CS"/>
        </w:rPr>
      </w:pPr>
      <w:bookmarkStart w:id="23" w:name="_Toc34228890"/>
      <w:r w:rsidRPr="00894417">
        <w:rPr>
          <w:rFonts w:ascii="Times New Roman" w:hAnsi="Times New Roman" w:cs="Times New Roman"/>
          <w:b w:val="0"/>
          <w:color w:val="auto"/>
          <w:sz w:val="24"/>
          <w:szCs w:val="24"/>
          <w:lang w:val="sr-Cyrl-CS"/>
        </w:rPr>
        <w:lastRenderedPageBreak/>
        <w:t>ВИЗИЈА И СТРАТЕШКИ ЦИЉЕВИ НОВЕ ИНДУСТРИЈСКЕ ПОЛИТИКЕ</w:t>
      </w:r>
      <w:bookmarkEnd w:id="23"/>
    </w:p>
    <w:p w14:paraId="0D552C74" w14:textId="6373B41F" w:rsidR="0024040C" w:rsidRPr="00894417" w:rsidRDefault="0024040C" w:rsidP="001D65B0">
      <w:pPr>
        <w:pStyle w:val="Heading2"/>
        <w:jc w:val="center"/>
        <w:rPr>
          <w:rFonts w:ascii="Times New Roman" w:hAnsi="Times New Roman" w:cs="Times New Roman"/>
          <w:color w:val="auto"/>
          <w:sz w:val="24"/>
          <w:szCs w:val="24"/>
          <w:lang w:val="sr-Cyrl-CS"/>
        </w:rPr>
      </w:pPr>
      <w:bookmarkStart w:id="24" w:name="_Toc25146736"/>
      <w:bookmarkStart w:id="25" w:name="_Toc34228891"/>
      <w:r w:rsidRPr="00894417">
        <w:rPr>
          <w:rFonts w:ascii="Times New Roman" w:hAnsi="Times New Roman" w:cs="Times New Roman"/>
          <w:color w:val="auto"/>
          <w:sz w:val="24"/>
          <w:szCs w:val="24"/>
          <w:lang w:val="sr-Cyrl-CS"/>
        </w:rPr>
        <w:t xml:space="preserve">Кључни изазови и области интервенција нове индустријске политике </w:t>
      </w:r>
      <w:r w:rsidR="00433333" w:rsidRPr="00894417">
        <w:rPr>
          <w:rFonts w:ascii="Times New Roman" w:hAnsi="Times New Roman" w:cs="Times New Roman"/>
          <w:color w:val="auto"/>
          <w:sz w:val="24"/>
          <w:szCs w:val="24"/>
          <w:lang w:val="sr-Cyrl-CS"/>
        </w:rPr>
        <w:t xml:space="preserve">Републике </w:t>
      </w:r>
      <w:r w:rsidRPr="00894417">
        <w:rPr>
          <w:rFonts w:ascii="Times New Roman" w:hAnsi="Times New Roman" w:cs="Times New Roman"/>
          <w:color w:val="auto"/>
          <w:sz w:val="24"/>
          <w:szCs w:val="24"/>
          <w:lang w:val="sr-Cyrl-CS"/>
        </w:rPr>
        <w:t>Србије</w:t>
      </w:r>
      <w:bookmarkEnd w:id="24"/>
      <w:bookmarkEnd w:id="25"/>
    </w:p>
    <w:p w14:paraId="1797228E" w14:textId="5273C6E8" w:rsidR="005A0380" w:rsidRPr="00894417" w:rsidRDefault="005A0380" w:rsidP="004E0423">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На бази претходно приказане анализе стања индустрије </w:t>
      </w:r>
      <w:r w:rsidR="0008761C"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идентификовани су следећи стратешки изазови нове индустријске политике:</w:t>
      </w:r>
    </w:p>
    <w:p w14:paraId="1C155A59" w14:textId="375EC2C7" w:rsidR="005A0380" w:rsidRPr="00894417" w:rsidRDefault="005A0380" w:rsidP="001D65B0">
      <w:pPr>
        <w:pStyle w:val="ListParagraph"/>
        <w:numPr>
          <w:ilvl w:val="0"/>
          <w:numId w:val="6"/>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Нови пословни модел у четвртој индустријској револуцији</w:t>
      </w:r>
      <w:r w:rsidR="00FF5644" w:rsidRPr="00894417">
        <w:rPr>
          <w:rFonts w:ascii="Times New Roman" w:hAnsi="Times New Roman" w:cs="Times New Roman"/>
          <w:sz w:val="24"/>
          <w:szCs w:val="24"/>
          <w:lang w:val="sr-Cyrl-CS"/>
        </w:rPr>
        <w:t xml:space="preserve"> угрожава</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домина</w:t>
      </w:r>
      <w:r w:rsidR="00894417">
        <w:rPr>
          <w:rFonts w:ascii="Times New Roman" w:hAnsi="Times New Roman" w:cs="Times New Roman"/>
          <w:sz w:val="24"/>
          <w:szCs w:val="24"/>
          <w:lang w:val="sr-Cyrl-CS"/>
        </w:rPr>
        <w:t>н</w:t>
      </w:r>
      <w:r w:rsidRPr="00894417">
        <w:rPr>
          <w:rFonts w:ascii="Times New Roman" w:hAnsi="Times New Roman" w:cs="Times New Roman"/>
          <w:sz w:val="24"/>
          <w:szCs w:val="24"/>
          <w:lang w:val="sr-Cyrl-CS"/>
        </w:rPr>
        <w:t>тан традиционални индустријски модел и приморава га на транзицију паралелно са креирањем потпуно новог дигиталног индустријског сегмента</w:t>
      </w:r>
      <w:r w:rsidR="000943FC" w:rsidRPr="00894417">
        <w:rPr>
          <w:rFonts w:ascii="Times New Roman" w:hAnsi="Times New Roman" w:cs="Times New Roman"/>
          <w:sz w:val="24"/>
          <w:szCs w:val="24"/>
          <w:lang w:val="sr-Cyrl-CS"/>
        </w:rPr>
        <w:t>:</w:t>
      </w:r>
    </w:p>
    <w:p w14:paraId="7A37BF5D" w14:textId="2683BE92" w:rsidR="005A0380" w:rsidRPr="00894417" w:rsidRDefault="0008761C"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а)</w:t>
      </w:r>
      <w:r w:rsidR="005A0380" w:rsidRPr="00894417">
        <w:rPr>
          <w:rFonts w:ascii="Times New Roman" w:hAnsi="Times New Roman" w:cs="Times New Roman"/>
          <w:sz w:val="24"/>
          <w:szCs w:val="24"/>
          <w:lang w:val="sr-Cyrl-CS"/>
        </w:rPr>
        <w:tab/>
        <w:t>Зависност традиционалне индустрије од застареле технологије, увозних инпута, високог учешћа често непродуктивног рада и енергетски интензивне опреме и превазиђеног модела корпоративног управљања, што резултује производима ниске извозне конкурентности/ниског степена додате вредности</w:t>
      </w:r>
      <w:r w:rsidR="000943FC" w:rsidRPr="00894417">
        <w:rPr>
          <w:rFonts w:ascii="Times New Roman" w:hAnsi="Times New Roman" w:cs="Times New Roman"/>
          <w:sz w:val="24"/>
          <w:szCs w:val="24"/>
          <w:lang w:val="sr-Cyrl-CS"/>
        </w:rPr>
        <w:t>;</w:t>
      </w:r>
    </w:p>
    <w:p w14:paraId="47B54FBA" w14:textId="2922FFF8"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б</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 xml:space="preserve">Сервисна компонента постаје све важнија у традиционалној производњи због дигитализације; </w:t>
      </w:r>
    </w:p>
    <w:p w14:paraId="11C07B40" w14:textId="19AE0F65"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в</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Све већи значај напредне производне технологије (</w:t>
      </w:r>
      <w:r w:rsidRPr="00894417">
        <w:rPr>
          <w:rFonts w:ascii="Times New Roman" w:hAnsi="Times New Roman" w:cs="Times New Roman"/>
          <w:i/>
          <w:sz w:val="24"/>
          <w:szCs w:val="24"/>
          <w:lang w:val="sr-Cyrl-CS"/>
        </w:rPr>
        <w:t>advance manufacturing</w:t>
      </w:r>
      <w:r w:rsidRPr="00894417">
        <w:rPr>
          <w:rFonts w:ascii="Times New Roman" w:hAnsi="Times New Roman" w:cs="Times New Roman"/>
          <w:sz w:val="24"/>
          <w:szCs w:val="24"/>
          <w:lang w:val="sr-Cyrl-CS"/>
        </w:rPr>
        <w:t>)</w:t>
      </w:r>
      <w:r w:rsidR="0008761C" w:rsidRPr="00894417">
        <w:rPr>
          <w:rFonts w:ascii="Times New Roman" w:hAnsi="Times New Roman" w:cs="Times New Roman"/>
          <w:sz w:val="24"/>
          <w:szCs w:val="24"/>
          <w:lang w:val="sr-Cyrl-CS"/>
        </w:rPr>
        <w:t>;</w:t>
      </w:r>
    </w:p>
    <w:p w14:paraId="2044F036" w14:textId="52306EA3"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г</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 xml:space="preserve">Притисак ка усвајању дигиталних индустријских платформи и дигиталних технологија од стране традиционалних и нових индустријских играча; </w:t>
      </w:r>
    </w:p>
    <w:p w14:paraId="0FC016AB" w14:textId="3189A862"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д</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 xml:space="preserve">Економија података постаје веома важан фактор конкурентности; </w:t>
      </w:r>
    </w:p>
    <w:p w14:paraId="573269CC" w14:textId="5A37DCCD"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ђ</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 xml:space="preserve">Неминовно коегзистирање традиционалног и новог/трансформисаног модела; </w:t>
      </w:r>
    </w:p>
    <w:p w14:paraId="4411A27B" w14:textId="186AF407"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е</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Још увек рањиви нови дигитални индустријски сегмент због тенденције брзе примене излазне стратегије њених власника и брзе мобилности људских ресурса</w:t>
      </w:r>
      <w:r w:rsidR="000943FC" w:rsidRPr="00894417">
        <w:rPr>
          <w:rFonts w:ascii="Times New Roman" w:hAnsi="Times New Roman" w:cs="Times New Roman"/>
          <w:sz w:val="24"/>
          <w:szCs w:val="24"/>
          <w:lang w:val="sr-Cyrl-CS"/>
        </w:rPr>
        <w:t>;</w:t>
      </w:r>
    </w:p>
    <w:p w14:paraId="73932DAF" w14:textId="5AE7EF4F" w:rsidR="005A0380" w:rsidRPr="00894417" w:rsidRDefault="005A0380" w:rsidP="00D5642D">
      <w:pPr>
        <w:tabs>
          <w:tab w:val="left" w:pos="990"/>
        </w:tabs>
        <w:spacing w:after="160"/>
        <w:ind w:firstLine="720"/>
        <w:contextualSpacing/>
        <w:rPr>
          <w:rFonts w:ascii="Times New Roman" w:hAnsi="Times New Roman" w:cs="Times New Roman"/>
          <w:sz w:val="24"/>
          <w:szCs w:val="24"/>
          <w:lang w:val="sr-Cyrl-CS"/>
        </w:rPr>
      </w:pPr>
      <w:r w:rsidRPr="00894417">
        <w:rPr>
          <w:rFonts w:ascii="Times New Roman" w:hAnsi="Times New Roman" w:cs="Times New Roman"/>
          <w:sz w:val="24"/>
          <w:szCs w:val="24"/>
          <w:lang w:val="sr-Cyrl-CS"/>
        </w:rPr>
        <w:t>ж</w:t>
      </w:r>
      <w:r w:rsidR="0008761C"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ab/>
        <w:t xml:space="preserve">Дигитализовани сегмент индустрије помаже да брже сустигнемо најразвијеније индустрије света, јер је ново поље </w:t>
      </w:r>
      <w:r w:rsidR="0008761C" w:rsidRPr="00894417">
        <w:rPr>
          <w:rFonts w:ascii="Times New Roman" w:hAnsi="Times New Roman" w:cs="Times New Roman"/>
          <w:sz w:val="24"/>
          <w:szCs w:val="24"/>
          <w:lang w:val="sr-Cyrl-CS"/>
        </w:rPr>
        <w:t>једнако отворено за све „тркаче”</w:t>
      </w:r>
      <w:r w:rsidR="000943FC" w:rsidRPr="00894417">
        <w:rPr>
          <w:rFonts w:ascii="Times New Roman" w:hAnsi="Times New Roman" w:cs="Times New Roman"/>
          <w:sz w:val="24"/>
          <w:szCs w:val="24"/>
          <w:lang w:val="sr-Cyrl-CS"/>
        </w:rPr>
        <w:t>.</w:t>
      </w:r>
    </w:p>
    <w:p w14:paraId="704C8D14" w14:textId="58B50ECC" w:rsidR="005A0380" w:rsidRPr="00894417" w:rsidRDefault="005A0380"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Диспаритети између тражње и понуде радне снаге као последица негативних демографских трендова, спорог прилагођавања система образовања и пасивности послодаваца</w:t>
      </w:r>
      <w:r w:rsidR="002423BC" w:rsidRPr="00894417">
        <w:rPr>
          <w:rFonts w:ascii="Times New Roman" w:hAnsi="Times New Roman" w:cs="Times New Roman"/>
          <w:sz w:val="24"/>
          <w:szCs w:val="24"/>
          <w:lang w:val="sr-Cyrl-CS"/>
        </w:rPr>
        <w:t>.</w:t>
      </w:r>
    </w:p>
    <w:p w14:paraId="43CD37DE" w14:textId="15304CF2" w:rsidR="005A0380" w:rsidRPr="00894417" w:rsidRDefault="005A0380"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Све већи притисак ка развоју науке и истраживачко-развојне изврсности ради креирања и комерцијализације конкурентних иновативних производа и услуга који потпуно оправдано таргетирају читав свет као своје релевантно тржиште</w:t>
      </w:r>
      <w:r w:rsidR="002423BC" w:rsidRPr="00894417">
        <w:rPr>
          <w:rFonts w:ascii="Times New Roman" w:hAnsi="Times New Roman" w:cs="Times New Roman"/>
          <w:sz w:val="24"/>
          <w:szCs w:val="24"/>
          <w:lang w:val="sr-Cyrl-CS"/>
        </w:rPr>
        <w:t>.</w:t>
      </w:r>
    </w:p>
    <w:p w14:paraId="32E52660" w14:textId="0A86E3D9" w:rsidR="005A0380" w:rsidRPr="00894417" w:rsidRDefault="005A0380"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Кратки, затворени и неинтерактивни ланци вредности домаћих индустријских играча резултују њиховом недовољном укљученошћу у глобалне ланце вредности</w:t>
      </w:r>
      <w:r w:rsidR="002423BC" w:rsidRPr="00894417">
        <w:rPr>
          <w:rFonts w:ascii="Times New Roman" w:hAnsi="Times New Roman" w:cs="Times New Roman"/>
          <w:sz w:val="24"/>
          <w:szCs w:val="24"/>
          <w:lang w:val="sr-Cyrl-CS"/>
        </w:rPr>
        <w:t>.</w:t>
      </w:r>
    </w:p>
    <w:p w14:paraId="1BFE0BD7" w14:textId="4C1241F4" w:rsidR="005A0380" w:rsidRPr="00894417" w:rsidRDefault="005A0380"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Конкурентност захтева инвестирање. Наставак раста страних директних инвестиција и интензивнији раст домаћег приватног и домаћег јавног инвестирања и здрав баланс између ова три инвестициона тока у сегменту индустрије</w:t>
      </w:r>
      <w:r w:rsidR="002423BC" w:rsidRPr="00894417">
        <w:rPr>
          <w:rFonts w:ascii="Times New Roman" w:hAnsi="Times New Roman" w:cs="Times New Roman"/>
          <w:sz w:val="24"/>
          <w:szCs w:val="24"/>
          <w:lang w:val="sr-Cyrl-CS"/>
        </w:rPr>
        <w:t>.</w:t>
      </w:r>
    </w:p>
    <w:p w14:paraId="7C18FE36" w14:textId="0EC91872" w:rsidR="005A0380" w:rsidRPr="00894417" w:rsidRDefault="00D44DFB"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Инфраструктурне разлике</w:t>
      </w:r>
      <w:r w:rsidR="005A0380" w:rsidRPr="00894417">
        <w:rPr>
          <w:rFonts w:ascii="Times New Roman" w:hAnsi="Times New Roman" w:cs="Times New Roman"/>
          <w:sz w:val="24"/>
          <w:szCs w:val="24"/>
          <w:lang w:val="sr-Cyrl-CS"/>
        </w:rPr>
        <w:t xml:space="preserve"> се интензивно смањују нарочито у делу физичке инфраструктуре, </w:t>
      </w:r>
      <w:r w:rsidR="00A72344" w:rsidRPr="00894417">
        <w:rPr>
          <w:rFonts w:ascii="Times New Roman" w:hAnsi="Times New Roman" w:cs="Times New Roman"/>
          <w:sz w:val="24"/>
          <w:szCs w:val="24"/>
          <w:lang w:val="sr-Cyrl-CS"/>
        </w:rPr>
        <w:t xml:space="preserve">али </w:t>
      </w:r>
      <w:r w:rsidR="005A0380" w:rsidRPr="00894417">
        <w:rPr>
          <w:rFonts w:ascii="Times New Roman" w:hAnsi="Times New Roman" w:cs="Times New Roman"/>
          <w:sz w:val="24"/>
          <w:szCs w:val="24"/>
          <w:lang w:val="sr-Cyrl-CS"/>
        </w:rPr>
        <w:t xml:space="preserve">ће </w:t>
      </w:r>
      <w:r w:rsidR="00A72344" w:rsidRPr="00894417">
        <w:rPr>
          <w:rFonts w:ascii="Times New Roman" w:hAnsi="Times New Roman" w:cs="Times New Roman"/>
          <w:sz w:val="24"/>
          <w:szCs w:val="24"/>
          <w:lang w:val="sr-Cyrl-CS"/>
        </w:rPr>
        <w:t>бити потребно</w:t>
      </w:r>
      <w:r w:rsidR="005A0380" w:rsidRPr="00894417">
        <w:rPr>
          <w:rFonts w:ascii="Times New Roman" w:hAnsi="Times New Roman" w:cs="Times New Roman"/>
          <w:sz w:val="24"/>
          <w:szCs w:val="24"/>
          <w:lang w:val="sr-Cyrl-CS"/>
        </w:rPr>
        <w:t xml:space="preserve"> време да се потпуно затворе, због касног покретања циклуса инфраструктурних пројеката</w:t>
      </w:r>
      <w:r w:rsidR="002423BC" w:rsidRPr="00894417">
        <w:rPr>
          <w:rFonts w:ascii="Times New Roman" w:hAnsi="Times New Roman" w:cs="Times New Roman"/>
          <w:sz w:val="24"/>
          <w:szCs w:val="24"/>
          <w:lang w:val="sr-Cyrl-CS"/>
        </w:rPr>
        <w:t>.</w:t>
      </w:r>
    </w:p>
    <w:p w14:paraId="65DD45EA" w14:textId="417A85F2" w:rsidR="005A0380" w:rsidRPr="00894417" w:rsidRDefault="005A0380"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Регионални индустријски диспаритети и обезбеђење једнаке пословне шансе за све индустријске играче из свих региона </w:t>
      </w:r>
      <w:r w:rsidR="002423BC"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w:t>
      </w:r>
      <w:r w:rsidR="002423BC" w:rsidRPr="00894417">
        <w:rPr>
          <w:rFonts w:ascii="Times New Roman" w:hAnsi="Times New Roman" w:cs="Times New Roman"/>
          <w:sz w:val="24"/>
          <w:szCs w:val="24"/>
          <w:lang w:val="sr-Cyrl-CS"/>
        </w:rPr>
        <w:t>.</w:t>
      </w:r>
    </w:p>
    <w:p w14:paraId="74D01C37" w14:textId="52CCFBAB" w:rsidR="005A0380" w:rsidRPr="00894417" w:rsidRDefault="005A0380" w:rsidP="0008761C">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Спремност на промену свести ка прихватању равноправне конкурентске утакмице, уместо комфора протекционизма и жељеног штита природног монопола</w:t>
      </w:r>
      <w:r w:rsidR="002423BC" w:rsidRPr="00894417">
        <w:rPr>
          <w:rFonts w:ascii="Times New Roman" w:hAnsi="Times New Roman" w:cs="Times New Roman"/>
          <w:sz w:val="24"/>
          <w:szCs w:val="24"/>
          <w:lang w:val="sr-Cyrl-CS"/>
        </w:rPr>
        <w:t>.</w:t>
      </w:r>
    </w:p>
    <w:p w14:paraId="6ED74DA2" w14:textId="296838DC" w:rsidR="005A0380" w:rsidRPr="00894417" w:rsidRDefault="005A0380" w:rsidP="001D65B0">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Промоција и раст предузетништва у услугама, паралелно са индустријским производима</w:t>
      </w:r>
      <w:r w:rsidR="002423BC" w:rsidRPr="00894417">
        <w:rPr>
          <w:rFonts w:ascii="Times New Roman" w:hAnsi="Times New Roman" w:cs="Times New Roman"/>
          <w:sz w:val="24"/>
          <w:szCs w:val="24"/>
          <w:lang w:val="sr-Cyrl-CS"/>
        </w:rPr>
        <w:t>.</w:t>
      </w:r>
    </w:p>
    <w:p w14:paraId="54CA302B" w14:textId="12C65838" w:rsidR="005A0380" w:rsidRPr="00894417" w:rsidRDefault="005A0380" w:rsidP="001D65B0">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 </w:t>
      </w:r>
      <w:r w:rsidR="00025A1C" w:rsidRPr="00894417">
        <w:rPr>
          <w:rFonts w:ascii="Times New Roman" w:hAnsi="Times New Roman" w:cs="Times New Roman"/>
          <w:sz w:val="24"/>
          <w:szCs w:val="24"/>
          <w:lang w:val="sr-Cyrl-CS"/>
        </w:rPr>
        <w:t>Присутни изазови у финансирању, на</w:t>
      </w:r>
      <w:r w:rsidR="002423BC" w:rsidRPr="00894417">
        <w:rPr>
          <w:rFonts w:ascii="Times New Roman" w:hAnsi="Times New Roman" w:cs="Times New Roman"/>
          <w:sz w:val="24"/>
          <w:szCs w:val="24"/>
          <w:lang w:val="sr-Cyrl-CS"/>
        </w:rPr>
        <w:t>рочито ММСП сегмента индустрије</w:t>
      </w:r>
      <w:r w:rsidR="00025A1C" w:rsidRPr="00894417">
        <w:rPr>
          <w:rFonts w:ascii="Times New Roman" w:hAnsi="Times New Roman" w:cs="Times New Roman"/>
          <w:sz w:val="24"/>
          <w:szCs w:val="24"/>
          <w:lang w:val="sr-Cyrl-CS"/>
        </w:rPr>
        <w:t xml:space="preserve"> и потреба обезбеђења већег волумена повољних алтернативних извора финансирања за сваког индустријског играча који има технички и финансијски</w:t>
      </w:r>
      <w:r w:rsidR="00FF5644" w:rsidRPr="00894417">
        <w:rPr>
          <w:rFonts w:ascii="Times New Roman" w:hAnsi="Times New Roman" w:cs="Times New Roman"/>
          <w:sz w:val="24"/>
          <w:szCs w:val="24"/>
          <w:lang w:val="sr-Cyrl-CS"/>
        </w:rPr>
        <w:t xml:space="preserve"> значајну</w:t>
      </w:r>
      <w:r w:rsidR="008710D7" w:rsidRPr="00894417">
        <w:rPr>
          <w:rFonts w:ascii="Times New Roman" w:hAnsi="Times New Roman" w:cs="Times New Roman"/>
          <w:sz w:val="24"/>
          <w:szCs w:val="24"/>
          <w:lang w:val="sr-Cyrl-CS"/>
        </w:rPr>
        <w:t xml:space="preserve"> </w:t>
      </w:r>
      <w:r w:rsidR="00B943DF" w:rsidRPr="00894417">
        <w:rPr>
          <w:rFonts w:ascii="Times New Roman" w:hAnsi="Times New Roman" w:cs="Times New Roman"/>
          <w:sz w:val="24"/>
          <w:szCs w:val="24"/>
          <w:lang w:val="sr-Cyrl-CS"/>
        </w:rPr>
        <w:t xml:space="preserve">пословну </w:t>
      </w:r>
      <w:r w:rsidR="00025A1C" w:rsidRPr="00894417">
        <w:rPr>
          <w:rFonts w:ascii="Times New Roman" w:hAnsi="Times New Roman" w:cs="Times New Roman"/>
          <w:sz w:val="24"/>
          <w:szCs w:val="24"/>
          <w:lang w:val="sr-Cyrl-CS"/>
        </w:rPr>
        <w:t>идеју</w:t>
      </w:r>
      <w:r w:rsidR="00366122" w:rsidRPr="00894417">
        <w:rPr>
          <w:rFonts w:ascii="Times New Roman" w:hAnsi="Times New Roman" w:cs="Times New Roman"/>
          <w:sz w:val="24"/>
          <w:szCs w:val="24"/>
          <w:lang w:val="sr-Cyrl-CS"/>
        </w:rPr>
        <w:t>.</w:t>
      </w:r>
    </w:p>
    <w:p w14:paraId="6BA6C63F" w14:textId="370CD716" w:rsidR="005A0380" w:rsidRPr="00894417" w:rsidRDefault="005A0380" w:rsidP="001D65B0">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Наглашени и све фреквентнији захтев за одрживом, зеленом и ресурсно-ефикасном индустријском производњом због ограничених природних ресурса и климатских промена и промоција био-индустријске производње и циркуларне економије као новог извора индустријског и прив</w:t>
      </w:r>
      <w:r w:rsidR="00894417">
        <w:rPr>
          <w:rFonts w:ascii="Times New Roman" w:hAnsi="Times New Roman" w:cs="Times New Roman"/>
          <w:sz w:val="24"/>
          <w:szCs w:val="24"/>
          <w:lang w:val="sr-Cyrl-CS"/>
        </w:rPr>
        <w:t>р</w:t>
      </w:r>
      <w:r w:rsidRPr="00894417">
        <w:rPr>
          <w:rFonts w:ascii="Times New Roman" w:hAnsi="Times New Roman" w:cs="Times New Roman"/>
          <w:sz w:val="24"/>
          <w:szCs w:val="24"/>
          <w:lang w:val="sr-Cyrl-CS"/>
        </w:rPr>
        <w:t>едног раста</w:t>
      </w:r>
      <w:r w:rsidR="00366122" w:rsidRPr="00894417">
        <w:rPr>
          <w:rFonts w:ascii="Times New Roman" w:hAnsi="Times New Roman" w:cs="Times New Roman"/>
          <w:sz w:val="24"/>
          <w:szCs w:val="24"/>
          <w:lang w:val="sr-Cyrl-CS"/>
        </w:rPr>
        <w:t>.</w:t>
      </w:r>
    </w:p>
    <w:p w14:paraId="78105CEA" w14:textId="205D789B" w:rsidR="005A0380" w:rsidRPr="00894417" w:rsidRDefault="005A0380" w:rsidP="001D65B0">
      <w:pPr>
        <w:pStyle w:val="ListParagraph"/>
        <w:numPr>
          <w:ilvl w:val="0"/>
          <w:numId w:val="6"/>
        </w:numPr>
        <w:tabs>
          <w:tab w:val="left" w:pos="1080"/>
        </w:tabs>
        <w:ind w:left="90" w:firstLine="630"/>
        <w:rPr>
          <w:rFonts w:ascii="Times New Roman" w:hAnsi="Times New Roman" w:cs="Times New Roman"/>
          <w:sz w:val="24"/>
          <w:szCs w:val="24"/>
          <w:lang w:val="sr-Cyrl-CS"/>
        </w:rPr>
      </w:pPr>
      <w:r w:rsidRPr="00894417">
        <w:rPr>
          <w:rFonts w:ascii="Times New Roman" w:hAnsi="Times New Roman" w:cs="Times New Roman"/>
          <w:sz w:val="24"/>
          <w:szCs w:val="24"/>
          <w:lang w:val="sr-Cyrl-CS"/>
        </w:rPr>
        <w:t>Пословни амбијент још увек мозаик повољних и неповољних трендова за развој индустрије. Рад на пословном окружењу и подизању контекстуалне лакоће обављања посла од стране индустријских играча</w:t>
      </w:r>
      <w:r w:rsidR="00366122" w:rsidRPr="00894417">
        <w:rPr>
          <w:rFonts w:ascii="Times New Roman" w:hAnsi="Times New Roman" w:cs="Times New Roman"/>
          <w:sz w:val="24"/>
          <w:szCs w:val="24"/>
          <w:lang w:val="sr-Cyrl-CS"/>
        </w:rPr>
        <w:t>.</w:t>
      </w:r>
    </w:p>
    <w:p w14:paraId="26C96AEE" w14:textId="77777777" w:rsidR="005A0380" w:rsidRPr="00894417" w:rsidRDefault="005A0380" w:rsidP="00E934F0">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Имајући у виду претходно приказане и елабориране стратешке изазове, као и преглед постојећег стања, у наставку још једном наводимо седам стратешких области интервенција у оквиру којих ће у наставку бити дефинисани циљеви и мере: </w:t>
      </w:r>
    </w:p>
    <w:p w14:paraId="1817F1EC" w14:textId="0ED2E3FF" w:rsidR="005A0380"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Људски капацитет (Мисија: Довољан број људи поседује модерна знања и вештине које сада захтева и које ће у будућности захтевати тржиште рада)</w:t>
      </w:r>
      <w:r w:rsidR="00366122" w:rsidRPr="00894417">
        <w:rPr>
          <w:rFonts w:ascii="Times New Roman" w:hAnsi="Times New Roman" w:cs="Times New Roman"/>
          <w:sz w:val="24"/>
          <w:szCs w:val="24"/>
          <w:lang w:val="sr-Cyrl-CS"/>
        </w:rPr>
        <w:t>.</w:t>
      </w:r>
    </w:p>
    <w:p w14:paraId="69A8ACD2" w14:textId="09130E92" w:rsidR="005A0380"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Дигитална трансформација (Мисија: Индустрија успешно технолошки модернизована и дигитално трансформисана; Дубински трансформисан начин на који производимо, трошимо, учимо, радимо и размењујемо)</w:t>
      </w:r>
      <w:r w:rsidR="00366122" w:rsidRPr="00894417">
        <w:rPr>
          <w:rFonts w:ascii="Times New Roman" w:hAnsi="Times New Roman" w:cs="Times New Roman"/>
          <w:sz w:val="24"/>
          <w:szCs w:val="24"/>
          <w:lang w:val="sr-Cyrl-CS"/>
        </w:rPr>
        <w:t>.</w:t>
      </w:r>
    </w:p>
    <w:p w14:paraId="06FAD613" w14:textId="5D327665" w:rsidR="005A0380"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Иновације (Мисија: Економија знања омогућава интензивно креирање сјајних иновативних решења у индустрији која се могу конвертовати у глобално успешне и софистициране комерцијалне производе и услуге)</w:t>
      </w:r>
      <w:r w:rsidR="00366122" w:rsidRPr="00894417">
        <w:rPr>
          <w:rFonts w:ascii="Times New Roman" w:hAnsi="Times New Roman" w:cs="Times New Roman"/>
          <w:sz w:val="24"/>
          <w:szCs w:val="24"/>
          <w:lang w:val="sr-Cyrl-CS"/>
        </w:rPr>
        <w:t>.</w:t>
      </w:r>
    </w:p>
    <w:p w14:paraId="5FF34BF3" w14:textId="0D9F07F4" w:rsidR="005A0380"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Интернационализација (Мисија: Елиминисане баријере за активно и равноправно укључивање домаћих индустријских играча у међународне ланце вредности)</w:t>
      </w:r>
      <w:r w:rsidR="00366122" w:rsidRPr="00894417">
        <w:rPr>
          <w:rFonts w:ascii="Times New Roman" w:hAnsi="Times New Roman" w:cs="Times New Roman"/>
          <w:sz w:val="24"/>
          <w:szCs w:val="24"/>
          <w:lang w:val="sr-Cyrl-CS"/>
        </w:rPr>
        <w:t>.</w:t>
      </w:r>
    </w:p>
    <w:p w14:paraId="13B59A33" w14:textId="19243801" w:rsidR="005A0380"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Инвестиције и инфраструктура (Мисија: Сви инвеститори хоће да улажу у индустрију </w:t>
      </w:r>
      <w:r w:rsidR="00366122"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а </w:t>
      </w:r>
      <w:r w:rsidR="00366122"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Србија нуди савремену физичку, дигиталну и социјалну инфраструктуру и једнаку шансу свима да креирају мултипликовану вредност)</w:t>
      </w:r>
      <w:r w:rsidR="000B2A4A" w:rsidRPr="00894417">
        <w:rPr>
          <w:rFonts w:ascii="Times New Roman" w:hAnsi="Times New Roman" w:cs="Times New Roman"/>
          <w:sz w:val="24"/>
          <w:szCs w:val="24"/>
          <w:lang w:val="sr-Cyrl-CS"/>
        </w:rPr>
        <w:t>.</w:t>
      </w:r>
    </w:p>
    <w:p w14:paraId="3FEE2240" w14:textId="2AC757F1" w:rsidR="000943FC"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Циркуларна економија (Мисија: Индустрија расте водећи рачуна о ресурсној ефикасности и потенцијалу нових производа и технологија у области заштите животне средине)</w:t>
      </w:r>
      <w:r w:rsidR="00253737"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673F0BC0" w14:textId="0CDA5450" w:rsidR="005A0380" w:rsidRPr="00894417" w:rsidRDefault="005A0380" w:rsidP="001D65B0">
      <w:pPr>
        <w:pStyle w:val="ListParagraph"/>
        <w:numPr>
          <w:ilvl w:val="0"/>
          <w:numId w:val="3"/>
        </w:numPr>
        <w:tabs>
          <w:tab w:val="left" w:pos="990"/>
        </w:tabs>
        <w:ind w:left="0" w:firstLine="72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Пословни и институционални амбијент (Мисија: контекст олакшава обављање посла индустријским играчима и подстиче индустријски и привредни раст захваљујући ефикасној </w:t>
      </w:r>
      <w:r w:rsidR="00B625B0" w:rsidRPr="00894417">
        <w:rPr>
          <w:rFonts w:ascii="Times New Roman" w:hAnsi="Times New Roman" w:cs="Times New Roman"/>
          <w:sz w:val="24"/>
          <w:szCs w:val="24"/>
          <w:lang w:val="sr-Cyrl-CS"/>
        </w:rPr>
        <w:t>јавној администрацији</w:t>
      </w:r>
      <w:r w:rsidRPr="00894417">
        <w:rPr>
          <w:rFonts w:ascii="Times New Roman" w:hAnsi="Times New Roman" w:cs="Times New Roman"/>
          <w:sz w:val="24"/>
          <w:szCs w:val="24"/>
          <w:lang w:val="sr-Cyrl-CS"/>
        </w:rPr>
        <w:t xml:space="preserve"> која је сервис индустрије, квалитетној социјалној инфраструктури, стабилној и дисциплинованој макроекономској политици, партнерском односу Владе према кључним стејкхолдерима, повољним, разноврсним и иновативним изворима финансирања, чврстој владавини права и искреној отворености </w:t>
      </w:r>
      <w:r w:rsidR="00253737"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према глобалном тржишту).</w:t>
      </w:r>
    </w:p>
    <w:p w14:paraId="78B2B9A3" w14:textId="02EC35E8" w:rsidR="004B336B" w:rsidRPr="00894417" w:rsidRDefault="004B336B" w:rsidP="00E934F0">
      <w:pPr>
        <w:pStyle w:val="Heading2"/>
        <w:jc w:val="center"/>
        <w:rPr>
          <w:rFonts w:ascii="Times New Roman" w:hAnsi="Times New Roman" w:cs="Times New Roman"/>
          <w:color w:val="auto"/>
          <w:sz w:val="24"/>
          <w:szCs w:val="24"/>
          <w:lang w:val="sr-Cyrl-CS"/>
        </w:rPr>
      </w:pPr>
      <w:bookmarkStart w:id="26" w:name="_Toc25146737"/>
      <w:bookmarkStart w:id="27" w:name="_Toc34228892"/>
      <w:r w:rsidRPr="00894417">
        <w:rPr>
          <w:rFonts w:ascii="Times New Roman" w:hAnsi="Times New Roman" w:cs="Times New Roman"/>
          <w:color w:val="auto"/>
          <w:sz w:val="24"/>
          <w:szCs w:val="24"/>
          <w:lang w:val="sr-Cyrl-CS"/>
        </w:rPr>
        <w:t xml:space="preserve">Визија и општи циљ нове индустријске политике </w:t>
      </w:r>
      <w:r w:rsidR="000943FC" w:rsidRPr="00894417">
        <w:rPr>
          <w:rFonts w:ascii="Times New Roman" w:hAnsi="Times New Roman" w:cs="Times New Roman"/>
          <w:color w:val="auto"/>
          <w:sz w:val="24"/>
          <w:szCs w:val="24"/>
          <w:lang w:val="sr-Cyrl-CS"/>
        </w:rPr>
        <w:t xml:space="preserve">Републике </w:t>
      </w:r>
      <w:r w:rsidRPr="00894417">
        <w:rPr>
          <w:rFonts w:ascii="Times New Roman" w:hAnsi="Times New Roman" w:cs="Times New Roman"/>
          <w:color w:val="auto"/>
          <w:sz w:val="24"/>
          <w:szCs w:val="24"/>
          <w:lang w:val="sr-Cyrl-CS"/>
        </w:rPr>
        <w:t>Србије</w:t>
      </w:r>
      <w:bookmarkEnd w:id="26"/>
      <w:bookmarkEnd w:id="27"/>
    </w:p>
    <w:p w14:paraId="7B8889D6" w14:textId="644B49D7" w:rsidR="004B336B" w:rsidRPr="00894417" w:rsidRDefault="004B336B" w:rsidP="00E934F0">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наставку </w:t>
      </w:r>
      <w:r w:rsidR="00FA0364" w:rsidRPr="00894417">
        <w:rPr>
          <w:rFonts w:ascii="Times New Roman" w:hAnsi="Times New Roman" w:cs="Times New Roman"/>
          <w:sz w:val="24"/>
          <w:szCs w:val="24"/>
          <w:lang w:val="sr-Cyrl-CS"/>
        </w:rPr>
        <w:t>су</w:t>
      </w:r>
      <w:r w:rsidRPr="00894417">
        <w:rPr>
          <w:rFonts w:ascii="Times New Roman" w:hAnsi="Times New Roman" w:cs="Times New Roman"/>
          <w:sz w:val="24"/>
          <w:szCs w:val="24"/>
          <w:lang w:val="sr-Cyrl-CS"/>
        </w:rPr>
        <w:t xml:space="preserve"> наведени и елаборирани следећи параметри стратешког избора: визија, општи циљ, посебни циљеви и мере које су у функцији остварења општег и посебних циљева стратегије.</w:t>
      </w:r>
    </w:p>
    <w:p w14:paraId="18AABD22" w14:textId="77777777" w:rsidR="00E934F0" w:rsidRPr="00894417" w:rsidRDefault="00E934F0" w:rsidP="00E934F0">
      <w:pPr>
        <w:ind w:firstLine="708"/>
        <w:rPr>
          <w:rFonts w:ascii="Times New Roman" w:hAnsi="Times New Roman" w:cs="Times New Roman"/>
          <w:sz w:val="24"/>
          <w:szCs w:val="24"/>
          <w:lang w:val="sr-Cyrl-CS"/>
        </w:rPr>
      </w:pPr>
    </w:p>
    <w:p w14:paraId="401CDF09" w14:textId="52F59C42" w:rsidR="004B336B" w:rsidRPr="00894417" w:rsidRDefault="004B336B" w:rsidP="00E934F0">
      <w:pPr>
        <w:spacing w:after="160"/>
        <w:jc w:val="center"/>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В</w:t>
      </w:r>
      <w:r w:rsidR="00EC5E26" w:rsidRPr="00894417">
        <w:rPr>
          <w:rFonts w:ascii="Times New Roman" w:hAnsi="Times New Roman" w:cs="Times New Roman"/>
          <w:b/>
          <w:sz w:val="24"/>
          <w:szCs w:val="24"/>
          <w:lang w:val="sr-Cyrl-CS"/>
        </w:rPr>
        <w:t>изија</w:t>
      </w:r>
      <w:r w:rsidR="00296DE3" w:rsidRPr="00894417">
        <w:rPr>
          <w:rFonts w:ascii="Times New Roman" w:hAnsi="Times New Roman" w:cs="Times New Roman"/>
          <w:b/>
          <w:sz w:val="24"/>
          <w:szCs w:val="24"/>
          <w:lang w:val="sr-Cyrl-CS"/>
        </w:rPr>
        <w:t xml:space="preserve"> 2030</w:t>
      </w:r>
    </w:p>
    <w:p w14:paraId="2EA545B2" w14:textId="018F4893" w:rsidR="000D5BE8" w:rsidRPr="00894417" w:rsidRDefault="004B336B" w:rsidP="00E934F0">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Отворена, регионално и глобално конкурентна, инвестиционо активна, образована, иновативна и дигитално трансформисана индустрија</w:t>
      </w:r>
      <w:r w:rsidR="00EC5E26" w:rsidRPr="00894417">
        <w:rPr>
          <w:rFonts w:ascii="Times New Roman" w:hAnsi="Times New Roman" w:cs="Times New Roman"/>
          <w:sz w:val="24"/>
          <w:szCs w:val="24"/>
          <w:lang w:val="sr-Cyrl-CS"/>
        </w:rPr>
        <w:t xml:space="preserve"> Републике </w:t>
      </w:r>
      <w:r w:rsidRPr="00894417">
        <w:rPr>
          <w:rFonts w:ascii="Times New Roman" w:hAnsi="Times New Roman" w:cs="Times New Roman"/>
          <w:sz w:val="24"/>
          <w:szCs w:val="24"/>
          <w:lang w:val="sr-Cyrl-CS"/>
        </w:rPr>
        <w:t>Србије која снажно подржава привредни раст и подизање квалитета живота њених грађана.</w:t>
      </w:r>
    </w:p>
    <w:p w14:paraId="156F86F2" w14:textId="3F386BFB" w:rsidR="000D5BE8" w:rsidRPr="00894417" w:rsidRDefault="000D5BE8" w:rsidP="000D5BE8">
      <w:pPr>
        <w:pStyle w:val="Caption"/>
        <w:rPr>
          <w:rFonts w:ascii="Times New Roman" w:hAnsi="Times New Roman" w:cs="Times New Roman"/>
          <w:sz w:val="24"/>
          <w:szCs w:val="24"/>
          <w:lang w:val="sr-Cyrl-CS"/>
        </w:rPr>
      </w:pPr>
      <w:bookmarkStart w:id="28" w:name="_Toc26363886"/>
      <w:r w:rsidRPr="00894417">
        <w:rPr>
          <w:rFonts w:ascii="Times New Roman" w:hAnsi="Times New Roman" w:cs="Times New Roman"/>
          <w:sz w:val="24"/>
          <w:szCs w:val="24"/>
          <w:lang w:val="sr-Cyrl-CS"/>
        </w:rPr>
        <w:t xml:space="preserve">Илустрација </w:t>
      </w:r>
      <w:r w:rsidR="00590553" w:rsidRPr="00894417">
        <w:rPr>
          <w:rFonts w:ascii="Times New Roman" w:hAnsi="Times New Roman" w:cs="Times New Roman"/>
          <w:sz w:val="24"/>
          <w:szCs w:val="24"/>
          <w:lang w:val="sr-Cyrl-CS"/>
        </w:rPr>
        <w:fldChar w:fldCharType="begin"/>
      </w:r>
      <w:r w:rsidR="00590553" w:rsidRPr="00894417">
        <w:rPr>
          <w:rFonts w:ascii="Times New Roman" w:hAnsi="Times New Roman" w:cs="Times New Roman"/>
          <w:sz w:val="24"/>
          <w:szCs w:val="24"/>
          <w:lang w:val="sr-Cyrl-CS"/>
        </w:rPr>
        <w:instrText xml:space="preserve"> SEQ Илустрација \* ARABIC </w:instrText>
      </w:r>
      <w:r w:rsidR="00590553" w:rsidRPr="00894417">
        <w:rPr>
          <w:rFonts w:ascii="Times New Roman" w:hAnsi="Times New Roman" w:cs="Times New Roman"/>
          <w:sz w:val="24"/>
          <w:szCs w:val="24"/>
          <w:lang w:val="sr-Cyrl-CS"/>
        </w:rPr>
        <w:fldChar w:fldCharType="separate"/>
      </w:r>
      <w:r w:rsidR="00E01B5E">
        <w:rPr>
          <w:rFonts w:ascii="Times New Roman" w:hAnsi="Times New Roman" w:cs="Times New Roman"/>
          <w:noProof/>
          <w:sz w:val="24"/>
          <w:szCs w:val="24"/>
          <w:lang w:val="sr-Cyrl-CS"/>
        </w:rPr>
        <w:t>6</w:t>
      </w:r>
      <w:r w:rsidR="00590553" w:rsidRPr="00894417">
        <w:rPr>
          <w:rFonts w:ascii="Times New Roman" w:hAnsi="Times New Roman" w:cs="Times New Roman"/>
          <w:sz w:val="24"/>
          <w:szCs w:val="24"/>
          <w:lang w:val="sr-Cyrl-CS"/>
        </w:rPr>
        <w:fldChar w:fldCharType="end"/>
      </w:r>
      <w:r w:rsidRPr="00894417">
        <w:rPr>
          <w:rFonts w:ascii="Times New Roman" w:hAnsi="Times New Roman" w:cs="Times New Roman"/>
          <w:sz w:val="24"/>
          <w:szCs w:val="24"/>
          <w:lang w:val="sr-Cyrl-CS"/>
        </w:rPr>
        <w:t>. Каскадна спрега визије и стратегије нове индустријске политике</w:t>
      </w:r>
      <w:bookmarkEnd w:id="28"/>
    </w:p>
    <w:p w14:paraId="7298BE1D" w14:textId="77777777" w:rsidR="000D5BE8" w:rsidRPr="00894417" w:rsidRDefault="004764A1" w:rsidP="000D5BE8">
      <w:pPr>
        <w:spacing w:after="160"/>
        <w:rPr>
          <w:rFonts w:ascii="Times New Roman" w:hAnsi="Times New Roman" w:cs="Times New Roman"/>
          <w:sz w:val="24"/>
          <w:szCs w:val="24"/>
          <w:lang w:val="sr-Cyrl-CS"/>
        </w:rPr>
      </w:pPr>
      <w:r w:rsidRPr="00894417">
        <w:rPr>
          <w:rFonts w:ascii="Times New Roman" w:hAnsi="Times New Roman" w:cs="Times New Roman"/>
          <w:noProof/>
          <w:sz w:val="24"/>
          <w:szCs w:val="24"/>
          <w:lang w:val="en-US"/>
        </w:rPr>
        <w:drawing>
          <wp:inline distT="0" distB="0" distL="0" distR="0" wp14:anchorId="40E222C4" wp14:editId="3E5CA1F4">
            <wp:extent cx="5940000" cy="4377736"/>
            <wp:effectExtent l="0" t="0" r="3810" b="381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000" cy="4377736"/>
                    </a:xfrm>
                    <a:prstGeom prst="rect">
                      <a:avLst/>
                    </a:prstGeom>
                    <a:noFill/>
                  </pic:spPr>
                </pic:pic>
              </a:graphicData>
            </a:graphic>
          </wp:inline>
        </w:drawing>
      </w:r>
    </w:p>
    <w:p w14:paraId="68C25452" w14:textId="77777777" w:rsidR="004B336B" w:rsidRPr="00894417" w:rsidRDefault="004B336B" w:rsidP="000D5BE8">
      <w:pPr>
        <w:spacing w:after="160"/>
        <w:rPr>
          <w:rFonts w:ascii="Times New Roman" w:hAnsi="Times New Roman" w:cs="Times New Roman"/>
          <w:sz w:val="24"/>
          <w:szCs w:val="24"/>
          <w:lang w:val="sr-Cyrl-CS"/>
        </w:rPr>
      </w:pPr>
    </w:p>
    <w:p w14:paraId="0229BC50" w14:textId="79F286F7" w:rsidR="000D5BE8" w:rsidRPr="00894417" w:rsidRDefault="004B336B" w:rsidP="00E934F0">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Општи циљ индустријске политике је подизање конкурентности индустрије </w:t>
      </w:r>
      <w:r w:rsidR="00EC5E26"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Овај циљ директно подржава остварење претходно дефинисане визије. Конкретно, конкурентна индустрија </w:t>
      </w:r>
      <w:r w:rsidR="00BE3E0F"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 xml:space="preserve">Србије даје значајан допринос високом одрживом економском расту, мереном стопом раста националног БДП и бољем квалитету живота грађана </w:t>
      </w:r>
      <w:r w:rsidR="00BE3E0F"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мереним висином БДП по становнику.</w:t>
      </w:r>
    </w:p>
    <w:p w14:paraId="1629F978" w14:textId="77777777" w:rsidR="000D5BE8" w:rsidRPr="00894417" w:rsidRDefault="00E00734" w:rsidP="00E934F0">
      <w:pPr>
        <w:pStyle w:val="Heading2"/>
        <w:jc w:val="center"/>
        <w:rPr>
          <w:rFonts w:ascii="Times New Roman" w:hAnsi="Times New Roman" w:cs="Times New Roman"/>
          <w:color w:val="auto"/>
          <w:sz w:val="24"/>
          <w:szCs w:val="24"/>
          <w:lang w:val="sr-Cyrl-CS"/>
        </w:rPr>
      </w:pPr>
      <w:bookmarkStart w:id="29" w:name="_Toc34228893"/>
      <w:r w:rsidRPr="00894417">
        <w:rPr>
          <w:rFonts w:ascii="Times New Roman" w:hAnsi="Times New Roman" w:cs="Times New Roman"/>
          <w:color w:val="auto"/>
          <w:sz w:val="24"/>
          <w:szCs w:val="24"/>
          <w:lang w:val="sr-Cyrl-CS"/>
        </w:rPr>
        <w:t>Посебни</w:t>
      </w:r>
      <w:r w:rsidR="00BC73B7" w:rsidRPr="00894417">
        <w:rPr>
          <w:rFonts w:ascii="Times New Roman" w:hAnsi="Times New Roman" w:cs="Times New Roman"/>
          <w:color w:val="auto"/>
          <w:sz w:val="24"/>
          <w:szCs w:val="24"/>
          <w:lang w:val="sr-Cyrl-CS"/>
        </w:rPr>
        <w:t xml:space="preserve"> </w:t>
      </w:r>
      <w:r w:rsidR="000D5BE8" w:rsidRPr="00894417">
        <w:rPr>
          <w:rFonts w:ascii="Times New Roman" w:hAnsi="Times New Roman" w:cs="Times New Roman"/>
          <w:color w:val="auto"/>
          <w:sz w:val="24"/>
          <w:szCs w:val="24"/>
          <w:lang w:val="sr-Cyrl-CS"/>
        </w:rPr>
        <w:t>циљеви и мере нове индустријске политике</w:t>
      </w:r>
      <w:bookmarkEnd w:id="29"/>
    </w:p>
    <w:p w14:paraId="6354311C" w14:textId="552177C6" w:rsidR="000D5BE8" w:rsidRPr="00894417" w:rsidRDefault="000D5BE8" w:rsidP="00E934F0">
      <w:pPr>
        <w:spacing w:after="160"/>
        <w:ind w:firstLine="1068"/>
        <w:rPr>
          <w:rFonts w:ascii="Times New Roman" w:hAnsi="Times New Roman" w:cs="Times New Roman"/>
          <w:sz w:val="24"/>
          <w:szCs w:val="24"/>
          <w:lang w:val="sr-Cyrl-CS"/>
        </w:rPr>
        <w:sectPr w:rsidR="000D5BE8" w:rsidRPr="00894417" w:rsidSect="00C4433B">
          <w:pgSz w:w="12240" w:h="15840"/>
          <w:pgMar w:top="1440" w:right="1440" w:bottom="1440" w:left="1440" w:header="720" w:footer="720" w:gutter="0"/>
          <w:cols w:space="720"/>
          <w:docGrid w:linePitch="360"/>
        </w:sectPr>
      </w:pPr>
      <w:r w:rsidRPr="00894417">
        <w:rPr>
          <w:rFonts w:ascii="Times New Roman" w:hAnsi="Times New Roman" w:cs="Times New Roman"/>
          <w:sz w:val="24"/>
          <w:szCs w:val="24"/>
          <w:lang w:val="sr-Cyrl-CS"/>
        </w:rPr>
        <w:t>У овом поглав</w:t>
      </w:r>
      <w:r w:rsidR="00296DE3" w:rsidRPr="00894417">
        <w:rPr>
          <w:rFonts w:ascii="Times New Roman" w:hAnsi="Times New Roman" w:cs="Times New Roman"/>
          <w:sz w:val="24"/>
          <w:szCs w:val="24"/>
          <w:lang w:val="sr-Cyrl-CS"/>
        </w:rPr>
        <w:t>љу је</w:t>
      </w:r>
      <w:r w:rsidRPr="00894417">
        <w:rPr>
          <w:rFonts w:ascii="Times New Roman" w:hAnsi="Times New Roman" w:cs="Times New Roman"/>
          <w:sz w:val="24"/>
          <w:szCs w:val="24"/>
          <w:lang w:val="sr-Cyrl-CS"/>
        </w:rPr>
        <w:t xml:space="preserve"> приказан</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каскадни преглед циљева и мера које се предлажу као стратешки одговори нове индустријске политике, у складу са методологијом предвиђеном за израду Акционог плана. Активности, индикатори, буџетске потребе и </w:t>
      </w:r>
      <w:r w:rsidRPr="00894417">
        <w:rPr>
          <w:rFonts w:ascii="Times New Roman" w:hAnsi="Times New Roman" w:cs="Times New Roman"/>
          <w:sz w:val="24"/>
          <w:szCs w:val="24"/>
          <w:lang w:val="sr-Cyrl-CS"/>
        </w:rPr>
        <w:lastRenderedPageBreak/>
        <w:t xml:space="preserve">конкретне надлежности институција за реализацију биће дефинисани у фази израде </w:t>
      </w:r>
      <w:r w:rsidR="00D53B90" w:rsidRPr="00894417">
        <w:rPr>
          <w:rFonts w:ascii="Times New Roman" w:hAnsi="Times New Roman" w:cs="Times New Roman"/>
          <w:sz w:val="24"/>
          <w:szCs w:val="24"/>
          <w:lang w:val="sr-Cyrl-CS"/>
        </w:rPr>
        <w:t>м</w:t>
      </w:r>
      <w:r w:rsidRPr="00894417">
        <w:rPr>
          <w:rFonts w:ascii="Times New Roman" w:hAnsi="Times New Roman" w:cs="Times New Roman"/>
          <w:sz w:val="24"/>
          <w:szCs w:val="24"/>
          <w:lang w:val="sr-Cyrl-CS"/>
        </w:rPr>
        <w:t>еханизма имплементације</w:t>
      </w:r>
      <w:r w:rsidR="00D53B90" w:rsidRPr="00894417">
        <w:rPr>
          <w:rFonts w:ascii="Times New Roman" w:hAnsi="Times New Roman" w:cs="Times New Roman"/>
          <w:sz w:val="24"/>
          <w:szCs w:val="24"/>
          <w:lang w:val="sr-Cyrl-CS"/>
        </w:rPr>
        <w:t xml:space="preserve"> за спровођење Стратегије</w:t>
      </w:r>
      <w:r w:rsidRPr="00894417">
        <w:rPr>
          <w:rFonts w:ascii="Times New Roman" w:hAnsi="Times New Roman" w:cs="Times New Roman"/>
          <w:sz w:val="24"/>
          <w:szCs w:val="24"/>
          <w:lang w:val="sr-Cyrl-CS"/>
        </w:rPr>
        <w:t>.</w:t>
      </w:r>
    </w:p>
    <w:tbl>
      <w:tblPr>
        <w:tblStyle w:val="Style1"/>
        <w:tblW w:w="5000" w:type="pct"/>
        <w:tblLook w:val="04A0" w:firstRow="1" w:lastRow="0" w:firstColumn="1" w:lastColumn="0" w:noHBand="0" w:noVBand="1"/>
      </w:tblPr>
      <w:tblGrid>
        <w:gridCol w:w="8634"/>
        <w:gridCol w:w="5756"/>
      </w:tblGrid>
      <w:tr w:rsidR="00B9442B" w:rsidRPr="00894417" w14:paraId="12257FAB" w14:textId="77777777" w:rsidTr="00440B1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00" w:type="pct"/>
          </w:tcPr>
          <w:p w14:paraId="2FECD8B6" w14:textId="77777777" w:rsidR="00F81278" w:rsidRPr="00894417" w:rsidRDefault="00F81278" w:rsidP="00440B1E">
            <w:pPr>
              <w:spacing w:after="0"/>
              <w:jc w:val="left"/>
              <w:rPr>
                <w:rFonts w:ascii="Times New Roman" w:hAnsi="Times New Roman" w:cs="Times New Roman"/>
                <w:b w:val="0"/>
                <w:color w:val="auto"/>
                <w:sz w:val="24"/>
                <w:szCs w:val="24"/>
                <w:lang w:val="sr-Cyrl-CS"/>
              </w:rPr>
            </w:pPr>
            <w:r w:rsidRPr="00894417">
              <w:rPr>
                <w:rFonts w:ascii="Times New Roman" w:hAnsi="Times New Roman" w:cs="Times New Roman"/>
                <w:color w:val="auto"/>
                <w:sz w:val="24"/>
                <w:szCs w:val="24"/>
                <w:lang w:val="sr-Cyrl-CS"/>
              </w:rPr>
              <w:lastRenderedPageBreak/>
              <w:t>Општи циљ:</w:t>
            </w:r>
          </w:p>
        </w:tc>
        <w:tc>
          <w:tcPr>
            <w:tcW w:w="2000" w:type="pct"/>
          </w:tcPr>
          <w:p w14:paraId="2C429A48" w14:textId="77777777" w:rsidR="00F81278" w:rsidRPr="00894417" w:rsidRDefault="00F81278" w:rsidP="00440B1E">
            <w:pPr>
              <w:spacing w:after="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Индикатор (ниво утицаја)</w:t>
            </w:r>
          </w:p>
        </w:tc>
      </w:tr>
      <w:tr w:rsidR="00B9442B" w:rsidRPr="00894417" w14:paraId="56B1301F"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00" w:type="pct"/>
            <w:shd w:val="clear" w:color="auto" w:fill="auto"/>
          </w:tcPr>
          <w:p w14:paraId="439F8FD9"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b/>
                <w:sz w:val="24"/>
                <w:szCs w:val="24"/>
                <w:lang w:val="sr-Cyrl-CS"/>
              </w:rPr>
              <w:t>Подизање конкурентности индустрије Републике Србије</w:t>
            </w:r>
            <w:r w:rsidRPr="00894417">
              <w:rPr>
                <w:rFonts w:ascii="Times New Roman" w:hAnsi="Times New Roman" w:cs="Times New Roman"/>
                <w:sz w:val="24"/>
                <w:szCs w:val="24"/>
                <w:lang w:val="sr-Cyrl-CS"/>
              </w:rPr>
              <w:t xml:space="preserve"> </w:t>
            </w:r>
          </w:p>
        </w:tc>
        <w:tc>
          <w:tcPr>
            <w:tcW w:w="2000" w:type="pct"/>
            <w:shd w:val="clear" w:color="auto" w:fill="auto"/>
          </w:tcPr>
          <w:p w14:paraId="5137813A" w14:textId="44CEAD4C" w:rsidR="00250180" w:rsidRPr="00894417" w:rsidRDefault="00250180" w:rsidP="00250180">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eastAsia="Times New Roman" w:hAnsi="Times New Roman" w:cs="Times New Roman"/>
                <w:sz w:val="24"/>
                <w:szCs w:val="24"/>
                <w:lang w:val="sr-Cyrl-CS" w:eastAsia="sr-Latn-RS"/>
              </w:rPr>
              <w:t>БДВ прерађивачког сектора у укупном БДВ</w:t>
            </w:r>
            <w:r w:rsidR="004D0CFA" w:rsidRPr="00894417">
              <w:rPr>
                <w:rFonts w:ascii="Times New Roman" w:eastAsia="Times New Roman" w:hAnsi="Times New Roman" w:cs="Times New Roman"/>
                <w:sz w:val="24"/>
                <w:szCs w:val="24"/>
                <w:lang w:val="sr-Cyrl-CS" w:eastAsia="sr-Latn-RS"/>
              </w:rPr>
              <w:t xml:space="preserve"> (извор: РЗС, EUROSTAT)</w:t>
            </w:r>
            <w:r w:rsidRPr="00894417">
              <w:rPr>
                <w:rFonts w:ascii="Times New Roman" w:hAnsi="Times New Roman" w:cs="Times New Roman"/>
                <w:i/>
                <w:sz w:val="24"/>
                <w:szCs w:val="24"/>
                <w:lang w:val="sr-Cyrl-CS"/>
              </w:rPr>
              <w:t xml:space="preserve"> </w:t>
            </w:r>
          </w:p>
          <w:p w14:paraId="52C88962" w14:textId="1D331B4B" w:rsidR="00250180" w:rsidRPr="00894417" w:rsidRDefault="00250180" w:rsidP="00250180">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Почетна вредност: 17,5%  (2018)</w:t>
            </w:r>
          </w:p>
          <w:p w14:paraId="35B2FA16" w14:textId="51EE8FA6" w:rsidR="00250180" w:rsidRPr="00894417" w:rsidRDefault="00250180" w:rsidP="00250180">
            <w:pPr>
              <w:pStyle w:val="Bullet"/>
              <w:numPr>
                <w:ilvl w:val="0"/>
                <w:numId w:val="0"/>
              </w:num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Циљна вредност: 22% (2030)</w:t>
            </w:r>
          </w:p>
          <w:p w14:paraId="4C700528" w14:textId="099A2447" w:rsidR="00F81278" w:rsidRPr="00894417" w:rsidRDefault="00250180" w:rsidP="00250180">
            <w:pPr>
              <w:pStyle w:val="Bullet"/>
              <w:numPr>
                <w:ilvl w:val="0"/>
                <w:numId w:val="0"/>
              </w:numPr>
              <w:spacing w:after="0"/>
              <w:ind w:left="45"/>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eastAsia="Times New Roman" w:hAnsi="Times New Roman" w:cs="Times New Roman"/>
                <w:sz w:val="24"/>
                <w:szCs w:val="24"/>
                <w:lang w:val="sr-Cyrl-CS" w:eastAsia="sr-Latn-RS"/>
              </w:rPr>
              <w:t xml:space="preserve">БДВ по запосленом у прерађивачком сектору, </w:t>
            </w:r>
            <w:r w:rsidR="00D53B90" w:rsidRPr="00953ECB">
              <w:rPr>
                <w:rFonts w:ascii="Times New Roman" w:eastAsia="Times New Roman" w:hAnsi="Times New Roman" w:cs="Times New Roman"/>
                <w:sz w:val="24"/>
                <w:szCs w:val="24"/>
                <w:lang w:val="sr-Cyrl-CS" w:eastAsia="sr-Latn-RS"/>
              </w:rPr>
              <w:t>хиљаде евра</w:t>
            </w:r>
            <w:r w:rsidR="004D0CFA" w:rsidRPr="00894417">
              <w:rPr>
                <w:rFonts w:ascii="Times New Roman" w:eastAsia="Times New Roman" w:hAnsi="Times New Roman" w:cs="Times New Roman"/>
                <w:sz w:val="24"/>
                <w:szCs w:val="24"/>
                <w:lang w:val="sr-Cyrl-CS" w:eastAsia="sr-Latn-RS"/>
              </w:rPr>
              <w:t xml:space="preserve"> (извор: РЗС, EUROSTAT)</w:t>
            </w:r>
            <w:r w:rsidR="00F81278" w:rsidRPr="00894417">
              <w:rPr>
                <w:rFonts w:ascii="Times New Roman" w:hAnsi="Times New Roman" w:cs="Times New Roman"/>
                <w:sz w:val="24"/>
                <w:szCs w:val="24"/>
                <w:lang w:val="sr-Cyrl-CS"/>
              </w:rPr>
              <w:t xml:space="preserve"> </w:t>
            </w:r>
          </w:p>
          <w:p w14:paraId="72F535DE" w14:textId="25EC1EE5" w:rsidR="00250180" w:rsidRPr="00894417" w:rsidRDefault="00250180" w:rsidP="00250180">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w:t>
            </w:r>
            <w:r w:rsidR="00D3033B" w:rsidRPr="00894417">
              <w:rPr>
                <w:rFonts w:ascii="Times New Roman" w:hAnsi="Times New Roman" w:cs="Times New Roman"/>
                <w:i/>
                <w:sz w:val="24"/>
                <w:szCs w:val="24"/>
                <w:lang w:val="sr-Cyrl-CS"/>
              </w:rPr>
              <w:t>очетна вредност: 15,2</w:t>
            </w:r>
            <w:r w:rsidRPr="00894417">
              <w:rPr>
                <w:rFonts w:ascii="Times New Roman" w:hAnsi="Times New Roman" w:cs="Times New Roman"/>
                <w:i/>
                <w:sz w:val="24"/>
                <w:szCs w:val="24"/>
                <w:lang w:val="sr-Cyrl-CS"/>
              </w:rPr>
              <w:t xml:space="preserve">  (2018)</w:t>
            </w:r>
          </w:p>
          <w:p w14:paraId="4420772A" w14:textId="475B56F2" w:rsidR="00250180" w:rsidRPr="00894417" w:rsidRDefault="00D3033B" w:rsidP="00250180">
            <w:pPr>
              <w:pStyle w:val="Bullet"/>
              <w:numPr>
                <w:ilvl w:val="0"/>
                <w:numId w:val="0"/>
              </w:num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Циљна вредност: 40</w:t>
            </w:r>
            <w:r w:rsidR="00250180" w:rsidRPr="00894417">
              <w:rPr>
                <w:rFonts w:ascii="Times New Roman" w:hAnsi="Times New Roman" w:cs="Times New Roman"/>
                <w:i/>
                <w:sz w:val="24"/>
                <w:szCs w:val="24"/>
                <w:lang w:val="sr-Cyrl-CS"/>
              </w:rPr>
              <w:t xml:space="preserve"> (2030)</w:t>
            </w:r>
          </w:p>
          <w:p w14:paraId="2F9733F6" w14:textId="7F1A87A0" w:rsidR="00F81278" w:rsidRPr="00894417" w:rsidRDefault="00F81278" w:rsidP="00250180">
            <w:pPr>
              <w:pStyle w:val="Bullet"/>
              <w:numPr>
                <w:ilvl w:val="0"/>
                <w:numId w:val="0"/>
              </w:num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tc>
      </w:tr>
    </w:tbl>
    <w:p w14:paraId="668FECBD" w14:textId="77777777" w:rsidR="00F81278" w:rsidRPr="00894417" w:rsidRDefault="00F81278" w:rsidP="00F81278">
      <w:pPr>
        <w:spacing w:after="160"/>
        <w:rPr>
          <w:rFonts w:ascii="Times New Roman" w:hAnsi="Times New Roman" w:cs="Times New Roman"/>
          <w:sz w:val="24"/>
          <w:szCs w:val="24"/>
          <w:lang w:val="sr-Cyrl-CS"/>
        </w:rPr>
      </w:pPr>
    </w:p>
    <w:tbl>
      <w:tblPr>
        <w:tblStyle w:val="Style1"/>
        <w:tblW w:w="5000" w:type="pct"/>
        <w:tblLook w:val="04A0" w:firstRow="1" w:lastRow="0" w:firstColumn="1" w:lastColumn="0" w:noHBand="0" w:noVBand="1"/>
      </w:tblPr>
      <w:tblGrid>
        <w:gridCol w:w="1733"/>
        <w:gridCol w:w="6901"/>
        <w:gridCol w:w="5756"/>
      </w:tblGrid>
      <w:tr w:rsidR="00B9442B" w:rsidRPr="00894417" w14:paraId="353023C7" w14:textId="77777777" w:rsidTr="00440B1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00" w:type="pct"/>
            <w:gridSpan w:val="2"/>
          </w:tcPr>
          <w:p w14:paraId="3A79FE27" w14:textId="77777777" w:rsidR="00F81278" w:rsidRPr="00894417" w:rsidRDefault="00F81278" w:rsidP="00440B1E">
            <w:pPr>
              <w:spacing w:after="0"/>
              <w:jc w:val="left"/>
              <w:rPr>
                <w:rFonts w:ascii="Times New Roman" w:hAnsi="Times New Roman" w:cs="Times New Roman"/>
                <w:b w:val="0"/>
                <w:color w:val="auto"/>
                <w:sz w:val="24"/>
                <w:szCs w:val="24"/>
                <w:lang w:val="sr-Cyrl-CS"/>
              </w:rPr>
            </w:pPr>
            <w:r w:rsidRPr="00894417">
              <w:rPr>
                <w:rFonts w:ascii="Times New Roman" w:hAnsi="Times New Roman" w:cs="Times New Roman"/>
                <w:color w:val="auto"/>
                <w:sz w:val="24"/>
                <w:szCs w:val="24"/>
                <w:lang w:val="sr-Cyrl-CS"/>
              </w:rPr>
              <w:t>Посебни циљ 1:</w:t>
            </w:r>
          </w:p>
        </w:tc>
        <w:tc>
          <w:tcPr>
            <w:tcW w:w="2000" w:type="pct"/>
          </w:tcPr>
          <w:p w14:paraId="751802CB" w14:textId="77777777" w:rsidR="00F81278" w:rsidRPr="00894417" w:rsidRDefault="00F81278" w:rsidP="00440B1E">
            <w:pPr>
              <w:spacing w:after="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Индикатор (ниво резултата)</w:t>
            </w:r>
          </w:p>
        </w:tc>
      </w:tr>
      <w:tr w:rsidR="00B9442B" w:rsidRPr="00894417" w14:paraId="4EA3A56C"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00" w:type="pct"/>
            <w:gridSpan w:val="2"/>
          </w:tcPr>
          <w:p w14:paraId="12D950DA" w14:textId="1C1CA122" w:rsidR="00F81278" w:rsidRPr="00894417" w:rsidRDefault="00F81278" w:rsidP="00440B1E">
            <w:pPr>
              <w:pBdr>
                <w:top w:val="nil"/>
                <w:left w:val="nil"/>
                <w:bottom w:val="nil"/>
                <w:right w:val="nil"/>
                <w:between w:val="nil"/>
              </w:pBdr>
              <w:spacing w:after="0"/>
              <w:jc w:val="left"/>
              <w:rPr>
                <w:rFonts w:ascii="Times New Roman" w:hAnsi="Times New Roman" w:cs="Times New Roman"/>
                <w:sz w:val="24"/>
                <w:szCs w:val="24"/>
                <w:lang w:val="sr-Cyrl-CS"/>
              </w:rPr>
            </w:pPr>
            <w:r w:rsidRPr="00894417">
              <w:rPr>
                <w:rFonts w:ascii="Times New Roman" w:hAnsi="Times New Roman" w:cs="Times New Roman"/>
                <w:b/>
                <w:sz w:val="24"/>
                <w:szCs w:val="24"/>
                <w:lang w:val="sr-Cyrl-CS"/>
              </w:rPr>
              <w:t>Унапре</w:t>
            </w:r>
            <w:r w:rsidR="00335568" w:rsidRPr="00894417">
              <w:rPr>
                <w:rFonts w:ascii="Times New Roman" w:hAnsi="Times New Roman" w:cs="Times New Roman"/>
                <w:b/>
                <w:sz w:val="24"/>
                <w:szCs w:val="24"/>
                <w:lang w:val="sr-Cyrl-CS"/>
              </w:rPr>
              <w:t>ђена</w:t>
            </w:r>
            <w:r w:rsidRPr="00894417">
              <w:rPr>
                <w:rFonts w:ascii="Times New Roman" w:hAnsi="Times New Roman" w:cs="Times New Roman"/>
                <w:b/>
                <w:sz w:val="24"/>
                <w:szCs w:val="24"/>
                <w:lang w:val="sr-Cyrl-CS"/>
              </w:rPr>
              <w:t xml:space="preserve"> дигитализациј</w:t>
            </w:r>
            <w:r w:rsidR="00335568" w:rsidRPr="00894417">
              <w:rPr>
                <w:rFonts w:ascii="Times New Roman" w:hAnsi="Times New Roman" w:cs="Times New Roman"/>
                <w:b/>
                <w:sz w:val="24"/>
                <w:szCs w:val="24"/>
                <w:lang w:val="sr-Cyrl-CS"/>
              </w:rPr>
              <w:t>а</w:t>
            </w:r>
            <w:r w:rsidRPr="00894417">
              <w:rPr>
                <w:rFonts w:ascii="Times New Roman" w:hAnsi="Times New Roman" w:cs="Times New Roman"/>
                <w:b/>
                <w:sz w:val="24"/>
                <w:szCs w:val="24"/>
                <w:lang w:val="sr-Cyrl-CS"/>
              </w:rPr>
              <w:t xml:space="preserve"> пословних модела индустријске производње</w:t>
            </w:r>
          </w:p>
        </w:tc>
        <w:tc>
          <w:tcPr>
            <w:tcW w:w="2000" w:type="pct"/>
          </w:tcPr>
          <w:p w14:paraId="35FF8094" w14:textId="115E4AA1"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Проценат индустријских привредних суб</w:t>
            </w:r>
            <w:r w:rsidR="00554E30" w:rsidRPr="00894417">
              <w:rPr>
                <w:rFonts w:ascii="Times New Roman" w:hAnsi="Times New Roman" w:cs="Times New Roman"/>
                <w:i/>
                <w:sz w:val="24"/>
                <w:szCs w:val="24"/>
                <w:lang w:val="sr-Cyrl-CS"/>
              </w:rPr>
              <w:t>јеката који користе</w:t>
            </w:r>
            <w:r w:rsidR="00D75C3B" w:rsidRPr="00894417">
              <w:rPr>
                <w:rFonts w:ascii="Times New Roman" w:hAnsi="Times New Roman" w:cs="Times New Roman"/>
                <w:i/>
                <w:sz w:val="24"/>
                <w:szCs w:val="24"/>
                <w:lang w:val="sr-Cyrl-CS"/>
              </w:rPr>
              <w:t xml:space="preserve"> ЕРП</w:t>
            </w:r>
            <w:r w:rsidR="00021598" w:rsidRPr="00894417">
              <w:rPr>
                <w:rStyle w:val="FootnoteReference"/>
                <w:rFonts w:ascii="Times New Roman" w:hAnsi="Times New Roman" w:cs="Times New Roman"/>
                <w:i/>
                <w:sz w:val="24"/>
                <w:szCs w:val="24"/>
                <w:lang w:val="sr-Cyrl-CS"/>
              </w:rPr>
              <w:footnoteReference w:id="6"/>
            </w:r>
            <w:r w:rsidR="00D75C3B" w:rsidRPr="00894417">
              <w:rPr>
                <w:rFonts w:ascii="Times New Roman" w:hAnsi="Times New Roman" w:cs="Times New Roman"/>
                <w:i/>
                <w:sz w:val="24"/>
                <w:szCs w:val="24"/>
                <w:lang w:val="sr-Cyrl-CS"/>
              </w:rPr>
              <w:t xml:space="preserve"> софтвер</w:t>
            </w:r>
            <w:r w:rsidRPr="00894417">
              <w:rPr>
                <w:rFonts w:ascii="Times New Roman" w:hAnsi="Times New Roman" w:cs="Times New Roman"/>
                <w:i/>
                <w:sz w:val="24"/>
                <w:szCs w:val="24"/>
                <w:lang w:val="sr-Cyrl-CS"/>
              </w:rPr>
              <w:t xml:space="preserve"> је достигао ниво од 85%</w:t>
            </w:r>
            <w:r w:rsidR="00554E30" w:rsidRPr="00894417">
              <w:rPr>
                <w:rFonts w:ascii="Times New Roman" w:hAnsi="Times New Roman" w:cs="Times New Roman"/>
                <w:i/>
                <w:sz w:val="24"/>
                <w:szCs w:val="24"/>
                <w:lang w:val="sr-Cyrl-CS"/>
              </w:rPr>
              <w:t xml:space="preserve"> (извор: EUROSTAT)</w:t>
            </w:r>
          </w:p>
          <w:p w14:paraId="25F48F40"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Почетна вредност: 30%  (2019)</w:t>
            </w:r>
          </w:p>
          <w:p w14:paraId="322849CA"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Циљна вредност: 85% (2030)</w:t>
            </w:r>
          </w:p>
        </w:tc>
      </w:tr>
      <w:tr w:rsidR="00B9442B" w:rsidRPr="00894417" w14:paraId="33B89D51"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770DEE4E"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1.1:</w:t>
            </w:r>
          </w:p>
        </w:tc>
        <w:tc>
          <w:tcPr>
            <w:tcW w:w="4398" w:type="pct"/>
            <w:gridSpan w:val="2"/>
          </w:tcPr>
          <w:p w14:paraId="6C7C30E0"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Промоција дигиталне трансформације индустрије </w:t>
            </w:r>
          </w:p>
          <w:p w14:paraId="736BFC08"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10B0A616" w14:textId="33CA7FB5"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Глобални трендови захтевају од компанија у индустријском сектору трансформацију пословања и прилагођавање новом дигиталном добу. </w:t>
            </w:r>
            <w:r w:rsidR="00D81A0E" w:rsidRPr="00953ECB">
              <w:rPr>
                <w:rFonts w:ascii="Times New Roman" w:hAnsi="Times New Roman" w:cs="Times New Roman"/>
                <w:sz w:val="24"/>
                <w:szCs w:val="24"/>
                <w:lang w:val="sr-Cyrl-CS"/>
              </w:rPr>
              <w:t>Компаније нису упознате са свим</w:t>
            </w:r>
            <w:r w:rsidR="00D81A0E" w:rsidRPr="00894417">
              <w:rPr>
                <w:rFonts w:ascii="Times New Roman" w:hAnsi="Times New Roman" w:cs="Times New Roman"/>
                <w:i/>
                <w:sz w:val="24"/>
                <w:szCs w:val="24"/>
                <w:lang w:val="sr-Cyrl-CS"/>
              </w:rPr>
              <w:t xml:space="preserve"> </w:t>
            </w:r>
            <w:r w:rsidR="00D81A0E" w:rsidRPr="00894417">
              <w:rPr>
                <w:rFonts w:ascii="Times New Roman" w:hAnsi="Times New Roman" w:cs="Times New Roman"/>
                <w:sz w:val="24"/>
                <w:szCs w:val="24"/>
                <w:lang w:val="sr-Cyrl-CS"/>
              </w:rPr>
              <w:t>глобалним трендовима и значајем</w:t>
            </w:r>
            <w:r w:rsidRPr="00894417">
              <w:rPr>
                <w:rFonts w:ascii="Times New Roman" w:hAnsi="Times New Roman" w:cs="Times New Roman"/>
                <w:sz w:val="24"/>
                <w:szCs w:val="24"/>
                <w:lang w:val="sr-Cyrl-CS"/>
              </w:rPr>
              <w:t xml:space="preserve"> дигиталне трансформације за њихово пословање, нити су довољно упознате са постојећим дигиталним решењима која могу да унапреде њихову производњу. Ова мера има за циљ да повећа свест индустријских компанија о потреби за дигиталном трансформацијом, да их упозна са постојећим решењима, а поготову са решењима које нуде домаће ИТ компаније и </w:t>
            </w:r>
            <w:r w:rsidR="008804D8" w:rsidRPr="00894417">
              <w:rPr>
                <w:rFonts w:ascii="Times New Roman" w:hAnsi="Times New Roman" w:cs="Times New Roman"/>
                <w:sz w:val="24"/>
                <w:szCs w:val="24"/>
                <w:lang w:val="sr-Cyrl-CS"/>
              </w:rPr>
              <w:t>start-up</w:t>
            </w:r>
            <w:r w:rsidRPr="00894417">
              <w:rPr>
                <w:rFonts w:ascii="Times New Roman" w:hAnsi="Times New Roman" w:cs="Times New Roman"/>
                <w:sz w:val="24"/>
                <w:szCs w:val="24"/>
                <w:lang w:val="sr-Cyrl-CS"/>
              </w:rPr>
              <w:t xml:space="preserve"> заједница. Мера подразумева организацију информативних скупова, коришћење услуга Центра за дигиталну трансформацију као и организацију размене информација између индустријских компанија, ИТ кластера и </w:t>
            </w:r>
            <w:r w:rsidR="008804D8" w:rsidRPr="00894417">
              <w:rPr>
                <w:rFonts w:ascii="Times New Roman" w:hAnsi="Times New Roman" w:cs="Times New Roman"/>
                <w:sz w:val="24"/>
                <w:szCs w:val="24"/>
                <w:lang w:val="sr-Cyrl-CS"/>
              </w:rPr>
              <w:t xml:space="preserve">start-up </w:t>
            </w:r>
            <w:r w:rsidRPr="00894417">
              <w:rPr>
                <w:rFonts w:ascii="Times New Roman" w:hAnsi="Times New Roman" w:cs="Times New Roman"/>
                <w:sz w:val="24"/>
                <w:szCs w:val="24"/>
                <w:lang w:val="sr-Cyrl-CS"/>
              </w:rPr>
              <w:t>заједнице. Очекиван ефекат мере је боља информисаност компанија из индустријског сектора о значају и могућностима дигиталне трансформације.</w:t>
            </w:r>
          </w:p>
          <w:p w14:paraId="63E0521D"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2FBAFE40" w14:textId="6961BB95"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нформативно - едукативна</w:t>
            </w:r>
          </w:p>
        </w:tc>
      </w:tr>
      <w:tr w:rsidR="00B9442B" w:rsidRPr="00894417" w14:paraId="02DB8771"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4C77EB84"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1.2:</w:t>
            </w:r>
          </w:p>
        </w:tc>
        <w:tc>
          <w:tcPr>
            <w:tcW w:w="4398" w:type="pct"/>
            <w:gridSpan w:val="2"/>
          </w:tcPr>
          <w:p w14:paraId="2F92FE8C"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Програм едукације и саветовање компанија о примени дигиталних решења у индустрији </w:t>
            </w:r>
          </w:p>
          <w:p w14:paraId="353C014C"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5A0AA28A" w14:textId="5EC3FB7E"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Кроз ову меру</w:t>
            </w:r>
            <w:r w:rsidR="00D53B90" w:rsidRPr="00894417">
              <w:rPr>
                <w:rFonts w:ascii="Times New Roman" w:hAnsi="Times New Roman" w:cs="Times New Roman"/>
                <w:sz w:val="24"/>
                <w:szCs w:val="24"/>
                <w:lang w:val="sr-Cyrl-CS"/>
              </w:rPr>
              <w:t xml:space="preserve"> привредним друштвима</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 xml:space="preserve">из индустријског сектора се омогућава директна саветодавна услуга која ће као резултат имати једну стратегију и мапу пута са јасном визијом како кроз дигиталну трансформацију могу повећати своју конкурентност. Мапа пута треба да препоручи краткорочне и дугорочне активности и улагања која би помогле компанијама у процесу дигиталне трансформације. Мера такође предвиђа остваривање контакта са могућим понуђачима дигиталних решења из научно истраживачке, ИТ и </w:t>
            </w:r>
            <w:r w:rsidR="008804D8" w:rsidRPr="00894417">
              <w:rPr>
                <w:rFonts w:ascii="Times New Roman" w:hAnsi="Times New Roman" w:cs="Times New Roman"/>
                <w:sz w:val="24"/>
                <w:szCs w:val="24"/>
                <w:lang w:val="sr-Cyrl-CS"/>
              </w:rPr>
              <w:t>start-up</w:t>
            </w:r>
            <w:r w:rsidRPr="00894417">
              <w:rPr>
                <w:rFonts w:ascii="Times New Roman" w:hAnsi="Times New Roman" w:cs="Times New Roman"/>
                <w:sz w:val="24"/>
                <w:szCs w:val="24"/>
                <w:lang w:val="sr-Cyrl-CS"/>
              </w:rPr>
              <w:t xml:space="preserve"> заједнице. </w:t>
            </w:r>
          </w:p>
          <w:p w14:paraId="650A717B" w14:textId="7FD4DAC7"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Очекивани ефекти мере су јасна визија компанија о могућим дигиталним решењима које могу повећати њихову конкурентност мерена кроз број компанија које имај израђену дигиталну стратегију и мапу пута. За ову меру је од изузетног значаја размена са стратегијом паметне специјализације која предвиђа мере за анализу могућности и потенцијала ИТ заједнице и креативних индустрија у </w:t>
            </w:r>
            <w:r w:rsidR="004A0A69"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w:t>
            </w:r>
          </w:p>
          <w:p w14:paraId="5CB0645B"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7606EDBE" w14:textId="65662CB3"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нформативно - едукативна</w:t>
            </w:r>
          </w:p>
        </w:tc>
      </w:tr>
      <w:tr w:rsidR="00B9442B" w:rsidRPr="00894417" w14:paraId="743E937C"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3AE79F71"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Мера 1.3:</w:t>
            </w:r>
          </w:p>
        </w:tc>
        <w:tc>
          <w:tcPr>
            <w:tcW w:w="4398" w:type="pct"/>
            <w:gridSpan w:val="2"/>
          </w:tcPr>
          <w:p w14:paraId="62DC7E07" w14:textId="0572CC1B"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Подстицајни програм подршке дигиталној трансформацији индустрије у </w:t>
            </w:r>
            <w:r w:rsidR="004A0A69" w:rsidRPr="00953ECB">
              <w:rPr>
                <w:rFonts w:ascii="Times New Roman" w:hAnsi="Times New Roman" w:cs="Times New Roman"/>
                <w:b/>
                <w:sz w:val="24"/>
                <w:szCs w:val="24"/>
                <w:lang w:val="sr-Cyrl-CS"/>
              </w:rPr>
              <w:t>Републици</w:t>
            </w:r>
            <w:r w:rsidR="004A0A69" w:rsidRPr="00894417">
              <w:rPr>
                <w:rFonts w:ascii="Times New Roman" w:hAnsi="Times New Roman" w:cs="Times New Roman"/>
                <w:b/>
                <w:sz w:val="24"/>
                <w:szCs w:val="24"/>
                <w:lang w:val="sr-Cyrl-CS"/>
              </w:rPr>
              <w:t xml:space="preserve"> </w:t>
            </w:r>
            <w:r w:rsidRPr="00894417">
              <w:rPr>
                <w:rFonts w:ascii="Times New Roman" w:hAnsi="Times New Roman" w:cs="Times New Roman"/>
                <w:b/>
                <w:sz w:val="24"/>
                <w:szCs w:val="24"/>
                <w:lang w:val="sr-Cyrl-CS"/>
              </w:rPr>
              <w:t xml:space="preserve">Србији </w:t>
            </w:r>
          </w:p>
          <w:p w14:paraId="3FDBCA6E"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6DF1A969" w14:textId="59D16C8A"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lang w:val="sr-Cyrl-CS"/>
              </w:rPr>
            </w:pPr>
            <w:r w:rsidRPr="00894417">
              <w:rPr>
                <w:rFonts w:ascii="Times New Roman" w:eastAsia="Calibri" w:hAnsi="Times New Roman" w:cs="Times New Roman"/>
                <w:sz w:val="24"/>
                <w:szCs w:val="24"/>
                <w:lang w:val="sr-Cyrl-CS"/>
              </w:rPr>
              <w:t>Циљ овог програма је да се створи јасна инфраструктура за подршку компанијама из индустријског сектора приликом имплементације дигиталних решења. Овај програм (који ће бити реализован од стране Развојне агенције Србије)</w:t>
            </w:r>
            <w:r w:rsidR="008A45B1" w:rsidRPr="00894417">
              <w:rPr>
                <w:rFonts w:ascii="Times New Roman" w:eastAsia="Calibri" w:hAnsi="Times New Roman" w:cs="Times New Roman"/>
                <w:sz w:val="24"/>
                <w:szCs w:val="24"/>
                <w:lang w:val="sr-Cyrl-CS"/>
              </w:rPr>
              <w:t>, пружаће</w:t>
            </w:r>
            <w:r w:rsidRPr="00894417">
              <w:rPr>
                <w:rFonts w:ascii="Times New Roman" w:eastAsia="Calibri" w:hAnsi="Times New Roman" w:cs="Times New Roman"/>
                <w:sz w:val="24"/>
                <w:szCs w:val="24"/>
                <w:lang w:val="sr-Cyrl-CS"/>
              </w:rPr>
              <w:t xml:space="preserve"> бесповратна средства у висини до 50% укупних трошкова за имплементацију одређених дигиталних решења, набавку опреме или финансирање дигиталних саветника. Услов је да компаније имају израђену дигиталну стратегију и мапу пута као и јасну визију на који начин ће улагања у дигиталну трансформацију повећати њихову конкурентност. Очекиван ефекат мере је већа конкурентност компанија остварена кроз имплементацију одређених дигиталних решења и улагање у опрему а изражена кроз број компанија које су учест</w:t>
            </w:r>
            <w:r w:rsidR="00894417">
              <w:rPr>
                <w:rFonts w:ascii="Times New Roman" w:eastAsia="Calibri" w:hAnsi="Times New Roman" w:cs="Times New Roman"/>
                <w:sz w:val="24"/>
                <w:szCs w:val="24"/>
                <w:lang w:val="sr-Cyrl-CS"/>
              </w:rPr>
              <w:t>в</w:t>
            </w:r>
            <w:r w:rsidRPr="00894417">
              <w:rPr>
                <w:rFonts w:ascii="Times New Roman" w:eastAsia="Calibri" w:hAnsi="Times New Roman" w:cs="Times New Roman"/>
                <w:sz w:val="24"/>
                <w:szCs w:val="24"/>
                <w:lang w:val="sr-Cyrl-CS"/>
              </w:rPr>
              <w:t>овале у процесу и њиховим</w:t>
            </w:r>
            <w:r w:rsidR="00CD37D4" w:rsidRPr="00894417">
              <w:rPr>
                <w:rFonts w:ascii="Times New Roman" w:eastAsia="Calibri" w:hAnsi="Times New Roman" w:cs="Times New Roman"/>
                <w:sz w:val="24"/>
                <w:szCs w:val="24"/>
                <w:lang w:val="sr-Cyrl-CS"/>
              </w:rPr>
              <w:t xml:space="preserve"> задовољством резултатима процеса</w:t>
            </w:r>
            <w:r w:rsidR="00CD37D4" w:rsidRPr="00894417">
              <w:rPr>
                <w:rFonts w:ascii="Times New Roman" w:eastAsia="Calibri" w:hAnsi="Times New Roman" w:cs="Times New Roman"/>
                <w:i/>
                <w:sz w:val="24"/>
                <w:szCs w:val="24"/>
                <w:lang w:val="sr-Cyrl-CS"/>
              </w:rPr>
              <w:t>.</w:t>
            </w:r>
            <w:r w:rsidRPr="00894417">
              <w:rPr>
                <w:rFonts w:ascii="Times New Roman" w:eastAsia="Calibri" w:hAnsi="Times New Roman" w:cs="Times New Roman"/>
                <w:sz w:val="24"/>
                <w:szCs w:val="24"/>
                <w:lang w:val="sr-Cyrl-CS"/>
              </w:rPr>
              <w:t xml:space="preserve"> </w:t>
            </w:r>
          </w:p>
          <w:p w14:paraId="6AFD1DF9"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0B73CAFA"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подстицајна</w:t>
            </w:r>
          </w:p>
        </w:tc>
      </w:tr>
      <w:tr w:rsidR="00B9442B" w:rsidRPr="00894417" w14:paraId="390A8212"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1FAD04DE"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1.4:</w:t>
            </w:r>
          </w:p>
        </w:tc>
        <w:tc>
          <w:tcPr>
            <w:tcW w:w="4398" w:type="pct"/>
            <w:gridSpan w:val="2"/>
          </w:tcPr>
          <w:p w14:paraId="4BA08633" w14:textId="1BCDCC9C"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Повећа</w:t>
            </w:r>
            <w:r w:rsidR="00335568" w:rsidRPr="00894417">
              <w:rPr>
                <w:rFonts w:ascii="Times New Roman" w:hAnsi="Times New Roman" w:cs="Times New Roman"/>
                <w:b/>
                <w:sz w:val="24"/>
                <w:szCs w:val="24"/>
                <w:lang w:val="sr-Cyrl-CS"/>
              </w:rPr>
              <w:t>ње</w:t>
            </w:r>
            <w:r w:rsidRPr="00894417">
              <w:rPr>
                <w:rFonts w:ascii="Times New Roman" w:hAnsi="Times New Roman" w:cs="Times New Roman"/>
                <w:b/>
                <w:sz w:val="24"/>
                <w:szCs w:val="24"/>
                <w:lang w:val="sr-Cyrl-CS"/>
              </w:rPr>
              <w:t xml:space="preserve"> доступност</w:t>
            </w:r>
            <w:r w:rsidR="00335568" w:rsidRPr="00894417">
              <w:rPr>
                <w:rFonts w:ascii="Times New Roman" w:hAnsi="Times New Roman" w:cs="Times New Roman"/>
                <w:b/>
                <w:sz w:val="24"/>
                <w:szCs w:val="24"/>
                <w:lang w:val="sr-Cyrl-CS"/>
              </w:rPr>
              <w:t>и</w:t>
            </w:r>
            <w:r w:rsidRPr="00894417">
              <w:rPr>
                <w:rFonts w:ascii="Times New Roman" w:hAnsi="Times New Roman" w:cs="Times New Roman"/>
                <w:b/>
                <w:sz w:val="24"/>
                <w:szCs w:val="24"/>
                <w:lang w:val="sr-Cyrl-CS"/>
              </w:rPr>
              <w:t xml:space="preserve"> финансијских инструмената за дигитализацију и иновације у индустрији </w:t>
            </w:r>
          </w:p>
          <w:p w14:paraId="68492C4A"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5A3503F3" w14:textId="73A28C59"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sidRPr="00894417">
              <w:rPr>
                <w:rFonts w:ascii="Times New Roman" w:hAnsi="Times New Roman" w:cs="Times New Roman"/>
                <w:sz w:val="24"/>
                <w:szCs w:val="24"/>
                <w:lang w:val="sr-Cyrl-CS"/>
              </w:rPr>
              <w:t xml:space="preserve">Предуслов за већу примену модерних решења је постојање финансијских инструмената адекватних карактеристика за планирани тип инвестиције. Ова мера би подразумевала већи ниво </w:t>
            </w:r>
            <w:r w:rsidRPr="00894417">
              <w:rPr>
                <w:rFonts w:ascii="Times New Roman" w:eastAsia="Calibri" w:hAnsi="Times New Roman" w:cs="Times New Roman"/>
                <w:sz w:val="24"/>
                <w:szCs w:val="24"/>
                <w:lang w:val="sr-Cyrl-CS"/>
              </w:rPr>
              <w:t xml:space="preserve">постојећих облика финансирања пројеката дигитализације и иновативних технолошких решења (повећање буџета Фонда за иновациону делатност и ефикасности апликационе процедуре и мониторинга, олакшати добијање кредита за ММСП која реализују иновативне пројекте кроз систематску едукацију у припреми апликација; пратити ефекте примене нових пореских прописа и размотрити увођење мера за финансирање од стране физичких лица како би се обезбедио већи </w:t>
            </w:r>
            <w:r w:rsidR="00480178" w:rsidRPr="00894417">
              <w:rPr>
                <w:rFonts w:ascii="Times New Roman" w:eastAsia="Calibri" w:hAnsi="Times New Roman" w:cs="Times New Roman"/>
                <w:sz w:val="24"/>
                <w:szCs w:val="24"/>
                <w:lang w:val="sr-Cyrl-CS"/>
              </w:rPr>
              <w:t>ниво капитала „пословних анђела”</w:t>
            </w:r>
            <w:r w:rsidRPr="00894417">
              <w:rPr>
                <w:rFonts w:ascii="Times New Roman" w:eastAsia="Calibri" w:hAnsi="Times New Roman" w:cs="Times New Roman"/>
                <w:sz w:val="24"/>
                <w:szCs w:val="24"/>
                <w:lang w:val="sr-Cyrl-CS"/>
              </w:rPr>
              <w:t xml:space="preserve">, увести програм подршке за кофинансирање имплементације дигиталних решења у индустрији) и креирање нових алтернативних извора финансирања кроз унапређења институционалних решења (стварање услова за долазак фондова ризичног капитала у </w:t>
            </w:r>
            <w:r w:rsidR="00480178" w:rsidRPr="00894417">
              <w:rPr>
                <w:rFonts w:ascii="Times New Roman" w:hAnsi="Times New Roman" w:cs="Times New Roman"/>
                <w:sz w:val="24"/>
                <w:szCs w:val="24"/>
                <w:lang w:val="sr-Cyrl-CS"/>
              </w:rPr>
              <w:t>Републику</w:t>
            </w:r>
            <w:r w:rsidR="00480178" w:rsidRPr="00894417">
              <w:rPr>
                <w:rFonts w:ascii="Times New Roman" w:eastAsia="Calibri" w:hAnsi="Times New Roman" w:cs="Times New Roman"/>
                <w:sz w:val="24"/>
                <w:szCs w:val="24"/>
                <w:lang w:val="sr-Cyrl-CS"/>
              </w:rPr>
              <w:t xml:space="preserve"> </w:t>
            </w:r>
            <w:r w:rsidRPr="00894417">
              <w:rPr>
                <w:rFonts w:ascii="Times New Roman" w:eastAsia="Calibri" w:hAnsi="Times New Roman" w:cs="Times New Roman"/>
                <w:sz w:val="24"/>
                <w:szCs w:val="24"/>
                <w:lang w:val="sr-Cyrl-CS"/>
              </w:rPr>
              <w:t xml:space="preserve">Србију кроз подстицајне фискалне мере и креирање државног matching фонда. </w:t>
            </w:r>
          </w:p>
          <w:p w14:paraId="3EE55ECA"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0072393D"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подстицајна</w:t>
            </w:r>
          </w:p>
        </w:tc>
      </w:tr>
      <w:tr w:rsidR="00B9442B" w:rsidRPr="00894417" w14:paraId="11762C59"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632CCD1F"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1.5:</w:t>
            </w:r>
          </w:p>
        </w:tc>
        <w:tc>
          <w:tcPr>
            <w:tcW w:w="4398" w:type="pct"/>
            <w:gridSpan w:val="2"/>
          </w:tcPr>
          <w:p w14:paraId="48C608BC" w14:textId="4CCF5706"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Обезбе</w:t>
            </w:r>
            <w:r w:rsidR="00335568" w:rsidRPr="00894417">
              <w:rPr>
                <w:rFonts w:ascii="Times New Roman" w:hAnsi="Times New Roman" w:cs="Times New Roman"/>
                <w:b/>
                <w:sz w:val="24"/>
                <w:szCs w:val="24"/>
                <w:lang w:val="sr-Cyrl-CS"/>
              </w:rPr>
              <w:t>ђивање</w:t>
            </w:r>
            <w:r w:rsidRPr="00894417">
              <w:rPr>
                <w:rFonts w:ascii="Times New Roman" w:hAnsi="Times New Roman" w:cs="Times New Roman"/>
                <w:b/>
                <w:sz w:val="24"/>
                <w:szCs w:val="24"/>
                <w:lang w:val="sr-Cyrl-CS"/>
              </w:rPr>
              <w:t xml:space="preserve"> адекват</w:t>
            </w:r>
            <w:r w:rsidR="00335568" w:rsidRPr="00894417">
              <w:rPr>
                <w:rFonts w:ascii="Times New Roman" w:hAnsi="Times New Roman" w:cs="Times New Roman"/>
                <w:b/>
                <w:sz w:val="24"/>
                <w:szCs w:val="24"/>
                <w:lang w:val="sr-Cyrl-CS"/>
              </w:rPr>
              <w:t>ног</w:t>
            </w:r>
            <w:r w:rsidRPr="00894417">
              <w:rPr>
                <w:rFonts w:ascii="Times New Roman" w:hAnsi="Times New Roman" w:cs="Times New Roman"/>
                <w:b/>
                <w:sz w:val="24"/>
                <w:szCs w:val="24"/>
                <w:lang w:val="sr-Cyrl-CS"/>
              </w:rPr>
              <w:t xml:space="preserve"> ниво</w:t>
            </w:r>
            <w:r w:rsidR="00335568" w:rsidRPr="00894417">
              <w:rPr>
                <w:rFonts w:ascii="Times New Roman" w:hAnsi="Times New Roman" w:cs="Times New Roman"/>
                <w:b/>
                <w:sz w:val="24"/>
                <w:szCs w:val="24"/>
                <w:lang w:val="sr-Cyrl-CS"/>
              </w:rPr>
              <w:t>а</w:t>
            </w:r>
            <w:r w:rsidRPr="00894417">
              <w:rPr>
                <w:rFonts w:ascii="Times New Roman" w:hAnsi="Times New Roman" w:cs="Times New Roman"/>
                <w:b/>
                <w:sz w:val="24"/>
                <w:szCs w:val="24"/>
                <w:lang w:val="sr-Cyrl-CS"/>
              </w:rPr>
              <w:t xml:space="preserve"> дигиталне безбедности за индустрију</w:t>
            </w:r>
          </w:p>
          <w:p w14:paraId="7049F267"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5FE55F03" w14:textId="569E9E74"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Већи ниво прихватања технолошких решења у индустрији зависи од постојања адекватног нивоа дигиталне безбедности. Ова мера подразумева следеће: унапредити капацитете националних тела и индустрије у области дигиталне безбедности, креирати националну промотивну платформу за дигиталну безбедност и безбедност комуникација у циљу подизања значаја и настанка решења у овој области, као и унапређења схватања тога шта је адекватан ниво дигиталне безбедности, подстаћи трансфер знања и технологија у овој области између предузећа из различитих индустрија, повећати присуство у глобалној сајбер заједници кроз укључивање у програме у којима </w:t>
            </w:r>
            <w:r w:rsidR="002962D7" w:rsidRPr="00894417">
              <w:rPr>
                <w:rFonts w:ascii="Times New Roman" w:hAnsi="Times New Roman" w:cs="Times New Roman"/>
                <w:sz w:val="24"/>
                <w:szCs w:val="24"/>
                <w:lang w:val="sr-Cyrl-CS"/>
              </w:rPr>
              <w:t xml:space="preserve">Република </w:t>
            </w:r>
            <w:r w:rsidRPr="00894417">
              <w:rPr>
                <w:rFonts w:ascii="Times New Roman" w:hAnsi="Times New Roman" w:cs="Times New Roman"/>
                <w:sz w:val="24"/>
                <w:szCs w:val="24"/>
                <w:lang w:val="sr-Cyrl-CS"/>
              </w:rPr>
              <w:t>Србија до сада није учествовала, и пратити појављивање нових међународних иницијатива, а регулаторни оквир континуирано усклађивати са глобалним стандардима и ЕУ директивама.</w:t>
            </w:r>
          </w:p>
          <w:p w14:paraId="6C2E41F4" w14:textId="77777777" w:rsidR="00930C04" w:rsidRPr="00894417" w:rsidRDefault="00930C04"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7083F5B6" w14:textId="494A68A8" w:rsidR="00F81278" w:rsidRPr="00894417" w:rsidRDefault="00F81278" w:rsidP="00FC06F5">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регулаторна</w:t>
            </w:r>
          </w:p>
        </w:tc>
      </w:tr>
      <w:tr w:rsidR="00B9442B" w:rsidRPr="00894417" w14:paraId="0FAF23AA"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7D901517"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Мера 1.6:</w:t>
            </w:r>
          </w:p>
        </w:tc>
        <w:tc>
          <w:tcPr>
            <w:tcW w:w="4398" w:type="pct"/>
            <w:gridSpan w:val="2"/>
          </w:tcPr>
          <w:p w14:paraId="1B860D7E" w14:textId="7E4F70AF"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b/>
                <w:sz w:val="24"/>
                <w:szCs w:val="24"/>
                <w:lang w:val="sr-Cyrl-CS"/>
              </w:rPr>
              <w:t>Ускла</w:t>
            </w:r>
            <w:r w:rsidR="00335568" w:rsidRPr="00894417">
              <w:rPr>
                <w:rFonts w:ascii="Times New Roman" w:hAnsi="Times New Roman" w:cs="Times New Roman"/>
                <w:b/>
                <w:sz w:val="24"/>
                <w:szCs w:val="24"/>
                <w:lang w:val="sr-Cyrl-CS"/>
              </w:rPr>
              <w:t>ђивање</w:t>
            </w:r>
            <w:r w:rsidRPr="00894417">
              <w:rPr>
                <w:rFonts w:ascii="Times New Roman" w:hAnsi="Times New Roman" w:cs="Times New Roman"/>
                <w:b/>
                <w:sz w:val="24"/>
                <w:szCs w:val="24"/>
                <w:lang w:val="sr-Cyrl-CS"/>
              </w:rPr>
              <w:t xml:space="preserve"> дигитално</w:t>
            </w:r>
            <w:r w:rsidR="00335568" w:rsidRPr="00894417">
              <w:rPr>
                <w:rFonts w:ascii="Times New Roman" w:hAnsi="Times New Roman" w:cs="Times New Roman"/>
                <w:b/>
                <w:sz w:val="24"/>
                <w:szCs w:val="24"/>
                <w:lang w:val="sr-Cyrl-CS"/>
              </w:rPr>
              <w:t>г</w:t>
            </w:r>
            <w:r w:rsidR="00760549" w:rsidRPr="00894417">
              <w:rPr>
                <w:rFonts w:ascii="Times New Roman" w:hAnsi="Times New Roman" w:cs="Times New Roman"/>
                <w:b/>
                <w:sz w:val="24"/>
                <w:szCs w:val="24"/>
                <w:lang w:val="sr-Cyrl-CS"/>
              </w:rPr>
              <w:t xml:space="preserve"> образовањa</w:t>
            </w:r>
            <w:r w:rsidRPr="00894417">
              <w:rPr>
                <w:rFonts w:ascii="Times New Roman" w:hAnsi="Times New Roman" w:cs="Times New Roman"/>
                <w:b/>
                <w:sz w:val="24"/>
                <w:szCs w:val="24"/>
                <w:lang w:val="sr-Cyrl-CS"/>
              </w:rPr>
              <w:t xml:space="preserve"> са потребама индустрије</w:t>
            </w:r>
          </w:p>
          <w:p w14:paraId="00C05140"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6CF9B9BF" w14:textId="5B154291"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Циљ ове мере је успостављање системског дијалога између привреде и образовног система у </w:t>
            </w:r>
            <w:r w:rsidR="002962D7"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како би се унапредио квалитет људских ресурса у складу са потребама привреде. Приликом промене наставних садржаја и кориговања наставних метода биће уважене информације које су резултирале из дијалога са привредом. Очекивани ефекти ове мере су усклађеност образовног система са потребама привреде мерена </w:t>
            </w:r>
            <w:r w:rsidRPr="00953ECB">
              <w:rPr>
                <w:rFonts w:ascii="Times New Roman" w:hAnsi="Times New Roman" w:cs="Times New Roman"/>
                <w:sz w:val="24"/>
                <w:szCs w:val="24"/>
                <w:lang w:val="sr-Cyrl-CS"/>
              </w:rPr>
              <w:t>кроз задовољство</w:t>
            </w:r>
            <w:r w:rsidR="00F743D7"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привредних субјеката. </w:t>
            </w:r>
          </w:p>
          <w:p w14:paraId="4357C8C0"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19BD5694"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институционално управљачко - организациона</w:t>
            </w:r>
          </w:p>
        </w:tc>
      </w:tr>
      <w:tr w:rsidR="00B9442B" w:rsidRPr="00894417" w14:paraId="0980B091"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4CF7F791"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1.7:</w:t>
            </w:r>
          </w:p>
        </w:tc>
        <w:tc>
          <w:tcPr>
            <w:tcW w:w="4398" w:type="pct"/>
            <w:gridSpan w:val="2"/>
          </w:tcPr>
          <w:p w14:paraId="5FE1421A" w14:textId="77777777" w:rsidR="00F81278" w:rsidRPr="00894417" w:rsidRDefault="00F81278" w:rsidP="00440B1E">
            <w:pP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Подстицајни програми за јачање дигиталних вештина запослених у индустрији кроз неформални систем образовања </w:t>
            </w:r>
          </w:p>
          <w:p w14:paraId="5FB1C3C6" w14:textId="77777777" w:rsidR="00F81278" w:rsidRPr="00894417" w:rsidRDefault="00F81278" w:rsidP="00440B1E">
            <w:pP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41B06516" w14:textId="2AC27C06"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Мера има за циљ подршку програмима неформалног образовања у домену дигиталних вештина који ће се организовати кроз сарадњу привреде и  ИТ кластера, </w:t>
            </w:r>
            <w:r w:rsidR="008804D8" w:rsidRPr="00894417">
              <w:rPr>
                <w:rFonts w:ascii="Times New Roman" w:hAnsi="Times New Roman" w:cs="Times New Roman"/>
                <w:sz w:val="24"/>
                <w:szCs w:val="24"/>
                <w:lang w:val="sr-Cyrl-CS"/>
              </w:rPr>
              <w:t>start-up</w:t>
            </w:r>
            <w:r w:rsidRPr="00894417">
              <w:rPr>
                <w:rFonts w:ascii="Times New Roman" w:hAnsi="Times New Roman" w:cs="Times New Roman"/>
                <w:sz w:val="24"/>
                <w:szCs w:val="24"/>
                <w:lang w:val="sr-Cyrl-CS"/>
              </w:rPr>
              <w:t xml:space="preserve"> заједнице, ПКС и пословних удружења. </w:t>
            </w:r>
          </w:p>
          <w:p w14:paraId="2722D4E3"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Очекивани ефекат мере је јачање дигиталне писмености запослених у индустрији изражен кроз број едукованих особа и  додељене сертификате. </w:t>
            </w:r>
          </w:p>
          <w:p w14:paraId="7E4DBE69"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078EB9F5"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подстицајна</w:t>
            </w:r>
          </w:p>
        </w:tc>
      </w:tr>
      <w:tr w:rsidR="00B9442B" w:rsidRPr="00894417" w14:paraId="28A0DF3C"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00" w:type="pct"/>
            <w:gridSpan w:val="2"/>
            <w:shd w:val="clear" w:color="auto" w:fill="990000"/>
          </w:tcPr>
          <w:p w14:paraId="290265DF" w14:textId="77777777" w:rsidR="00F81278" w:rsidRPr="00894417" w:rsidRDefault="00F81278" w:rsidP="00440B1E">
            <w:pPr>
              <w:keepNext/>
              <w:spacing w:after="0"/>
              <w:jc w:val="left"/>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lastRenderedPageBreak/>
              <w:t>Посебни циљ 2:</w:t>
            </w:r>
          </w:p>
        </w:tc>
        <w:tc>
          <w:tcPr>
            <w:tcW w:w="2000" w:type="pct"/>
            <w:shd w:val="clear" w:color="auto" w:fill="990000"/>
          </w:tcPr>
          <w:p w14:paraId="5C0AE285" w14:textId="77777777" w:rsidR="00F81278" w:rsidRPr="00894417" w:rsidRDefault="00F81278" w:rsidP="00440B1E">
            <w:pPr>
              <w:keepNext/>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Индикатор (ниво резултата)</w:t>
            </w:r>
          </w:p>
        </w:tc>
      </w:tr>
      <w:tr w:rsidR="00B9442B" w:rsidRPr="00894417" w14:paraId="77FE82AE" w14:textId="77777777" w:rsidTr="00440B1E">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00" w:type="pct"/>
            <w:gridSpan w:val="2"/>
          </w:tcPr>
          <w:p w14:paraId="3EA0CF3F" w14:textId="77777777" w:rsidR="00F81278" w:rsidRPr="00894417" w:rsidRDefault="00F81278" w:rsidP="00440B1E">
            <w:pPr>
              <w:keepNext/>
              <w:pBdr>
                <w:top w:val="nil"/>
                <w:left w:val="nil"/>
                <w:bottom w:val="nil"/>
                <w:right w:val="nil"/>
                <w:between w:val="nil"/>
              </w:pBdr>
              <w:spacing w:after="0"/>
              <w:jc w:val="left"/>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Развој индустрије базиране на иновацијама и развоју виших фаза технолошке производње</w:t>
            </w:r>
          </w:p>
        </w:tc>
        <w:tc>
          <w:tcPr>
            <w:tcW w:w="2000" w:type="pct"/>
          </w:tcPr>
          <w:p w14:paraId="3A3B848B" w14:textId="24468B43" w:rsidR="00F81278" w:rsidRPr="00894417" w:rsidRDefault="00F81278" w:rsidP="00440B1E">
            <w:pPr>
              <w:keepNext/>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Показатељ техничке ефикасности пословања је повећан за 20%</w:t>
            </w:r>
            <w:r w:rsidR="00554E30" w:rsidRPr="00894417">
              <w:rPr>
                <w:rFonts w:ascii="Times New Roman" w:hAnsi="Times New Roman" w:cs="Times New Roman"/>
                <w:i/>
                <w:sz w:val="24"/>
                <w:szCs w:val="24"/>
                <w:lang w:val="sr-Cyrl-CS"/>
              </w:rPr>
              <w:t xml:space="preserve"> (извор: изведени индикатор на бази података РЗС)</w:t>
            </w:r>
          </w:p>
          <w:p w14:paraId="1858AE7A" w14:textId="77777777" w:rsidR="00F81278" w:rsidRPr="00894417" w:rsidRDefault="00F81278" w:rsidP="00440B1E">
            <w:pPr>
              <w:keepNext/>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Почетна вредност: 58% (2018)</w:t>
            </w:r>
          </w:p>
          <w:p w14:paraId="1D2A39F7" w14:textId="77777777" w:rsidR="00F81278" w:rsidRPr="00894417" w:rsidRDefault="00F81278" w:rsidP="00440B1E">
            <w:pPr>
              <w:keepNext/>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Циљна вредност: 70% (2030)</w:t>
            </w:r>
          </w:p>
        </w:tc>
      </w:tr>
      <w:tr w:rsidR="00B9442B" w:rsidRPr="00894417" w14:paraId="19188074"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79E85820" w14:textId="77777777" w:rsidR="00F81278" w:rsidRPr="00894417" w:rsidRDefault="00F81278" w:rsidP="00440B1E">
            <w:pPr>
              <w:keepNext/>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2.1:</w:t>
            </w:r>
          </w:p>
        </w:tc>
        <w:tc>
          <w:tcPr>
            <w:tcW w:w="4398" w:type="pct"/>
            <w:gridSpan w:val="2"/>
          </w:tcPr>
          <w:p w14:paraId="090F0251" w14:textId="77777777" w:rsidR="008C3EDE" w:rsidRPr="00894417" w:rsidRDefault="00F81278"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Подстицаји индустријским привредним субјектима за развој иновативних решења кроз пројекте сарадње са научно-истраживачком заједницом</w:t>
            </w:r>
          </w:p>
          <w:p w14:paraId="535852C9" w14:textId="77777777" w:rsidR="008C3EDE" w:rsidRPr="00894417" w:rsidRDefault="008C3EDE"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p>
          <w:p w14:paraId="6189BAD6" w14:textId="7220BDEF" w:rsidR="00F81278" w:rsidRPr="00894417" w:rsidRDefault="008C3EDE"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Ц</w:t>
            </w:r>
            <w:r w:rsidR="00F81278" w:rsidRPr="00894417">
              <w:rPr>
                <w:rFonts w:ascii="Times New Roman" w:hAnsi="Times New Roman" w:cs="Times New Roman"/>
                <w:sz w:val="24"/>
                <w:szCs w:val="24"/>
                <w:lang w:val="sr-Cyrl-CS"/>
              </w:rPr>
              <w:t xml:space="preserve">иљ мере је да се кроз конкретне пројекте истраживања и развоја, индустријска производња помери ка вишим фазама технолошке производње. Мера је намењена индустријским привредним субјектима који би у сарадњи са јавним научно-истраживачким тимовима, радили на увођењу иновативних решења која би унапредила и померила производни процес ка вишим фазама технолошке производње. </w:t>
            </w:r>
          </w:p>
          <w:p w14:paraId="7BD17D47"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2EC00F52" w14:textId="6608EB0C" w:rsidR="00F81278" w:rsidRPr="00894417" w:rsidRDefault="00EA6A24"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п</w:t>
            </w:r>
            <w:r w:rsidR="00F81278" w:rsidRPr="00894417">
              <w:rPr>
                <w:rFonts w:ascii="Times New Roman" w:hAnsi="Times New Roman" w:cs="Times New Roman"/>
                <w:sz w:val="24"/>
                <w:szCs w:val="24"/>
                <w:lang w:val="sr-Cyrl-CS"/>
              </w:rPr>
              <w:t>одстицајна</w:t>
            </w:r>
          </w:p>
        </w:tc>
      </w:tr>
      <w:tr w:rsidR="00B9442B" w:rsidRPr="00894417" w14:paraId="33EE47D3" w14:textId="77777777" w:rsidTr="00440B1E">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5C049670" w14:textId="77777777" w:rsidR="00F81278" w:rsidRPr="00894417" w:rsidRDefault="00F81278" w:rsidP="00440B1E">
            <w:pPr>
              <w:keepNext/>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2.2:</w:t>
            </w:r>
          </w:p>
        </w:tc>
        <w:tc>
          <w:tcPr>
            <w:tcW w:w="4398" w:type="pct"/>
            <w:gridSpan w:val="2"/>
          </w:tcPr>
          <w:p w14:paraId="5D9BF649" w14:textId="77777777" w:rsidR="008C3EDE" w:rsidRPr="00894417" w:rsidRDefault="00F81278" w:rsidP="00440B1E">
            <w:pPr>
              <w:keepNext/>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Укључивање индустријских привредних субјеката у међународне програме који имају за циљ развој иновативних решења и унапређење конкурентности индустрије </w:t>
            </w:r>
          </w:p>
          <w:p w14:paraId="29D59733" w14:textId="77777777" w:rsidR="008C3EDE" w:rsidRPr="00894417" w:rsidRDefault="008C3EDE" w:rsidP="00440B1E">
            <w:pPr>
              <w:keepNext/>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p>
          <w:p w14:paraId="370C3EA6" w14:textId="57DE367B" w:rsidR="00F81278" w:rsidRPr="00894417" w:rsidRDefault="008C3EDE" w:rsidP="00440B1E">
            <w:pPr>
              <w:keepNext/>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Ц</w:t>
            </w:r>
            <w:r w:rsidR="00F81278" w:rsidRPr="00894417">
              <w:rPr>
                <w:rFonts w:ascii="Times New Roman" w:hAnsi="Times New Roman" w:cs="Times New Roman"/>
                <w:sz w:val="24"/>
                <w:szCs w:val="24"/>
                <w:lang w:val="sr-Cyrl-CS"/>
              </w:rPr>
              <w:t>иљ мере је да информише и подстакне индустријска предузећа да се повезују са иностраним партнерима у циљу добијања пројеката који се финансирају из ЕУ програма. Кроз промовисање ЕУ програма (COSME, EDIF и HORIZON) развијају се иновативна решења, обезбеђује приступ финансијским изворима, подстиче интернационализација и креира конкурентна индустрија. Мера се може спровести</w:t>
            </w:r>
            <w:r w:rsidR="00A02A64" w:rsidRPr="00894417">
              <w:rPr>
                <w:rFonts w:ascii="Times New Roman" w:hAnsi="Times New Roman" w:cs="Times New Roman"/>
                <w:sz w:val="24"/>
                <w:szCs w:val="24"/>
                <w:lang w:val="sr-Cyrl-CS"/>
              </w:rPr>
              <w:t xml:space="preserve"> </w:t>
            </w:r>
            <w:r w:rsidR="00F81278" w:rsidRPr="00894417">
              <w:rPr>
                <w:rFonts w:ascii="Times New Roman" w:hAnsi="Times New Roman" w:cs="Times New Roman"/>
                <w:sz w:val="24"/>
                <w:szCs w:val="24"/>
                <w:lang w:val="sr-Cyrl-CS"/>
              </w:rPr>
              <w:t>у сарадњи са Привредном комором Србије</w:t>
            </w:r>
            <w:r w:rsidR="00A02A64" w:rsidRPr="00894417">
              <w:rPr>
                <w:rFonts w:ascii="Times New Roman" w:hAnsi="Times New Roman" w:cs="Times New Roman"/>
                <w:sz w:val="24"/>
                <w:szCs w:val="24"/>
                <w:lang w:val="sr-Cyrl-CS"/>
              </w:rPr>
              <w:t>,</w:t>
            </w:r>
            <w:r w:rsidR="00F81278" w:rsidRPr="00894417">
              <w:rPr>
                <w:rFonts w:ascii="Times New Roman" w:hAnsi="Times New Roman" w:cs="Times New Roman"/>
                <w:sz w:val="24"/>
                <w:szCs w:val="24"/>
                <w:lang w:val="sr-Cyrl-CS"/>
              </w:rPr>
              <w:t xml:space="preserve"> која ће бити контакт тачка за пружање информација о отвореним позивима, као и пружање административне подршке за писање пројеката. </w:t>
            </w:r>
          </w:p>
          <w:p w14:paraId="6BCC38B9"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14A909EB" w14:textId="6A0E69A8"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нформативно - едукативна</w:t>
            </w:r>
          </w:p>
        </w:tc>
      </w:tr>
      <w:tr w:rsidR="00B9442B" w:rsidRPr="00894417" w14:paraId="7A533EF5"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5746401E" w14:textId="77777777" w:rsidR="00F81278" w:rsidRPr="00894417" w:rsidRDefault="00F81278" w:rsidP="00440B1E">
            <w:pPr>
              <w:keepNext/>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2.3:</w:t>
            </w:r>
          </w:p>
        </w:tc>
        <w:tc>
          <w:tcPr>
            <w:tcW w:w="4398" w:type="pct"/>
            <w:gridSpan w:val="2"/>
          </w:tcPr>
          <w:p w14:paraId="24ADCB8B" w14:textId="77777777" w:rsidR="008C3EDE" w:rsidRPr="00894417" w:rsidRDefault="00F81278"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Подршка развоју и унапређењу производних процеса кроз пројекте индустријске институционалне инфраструктуре</w:t>
            </w:r>
          </w:p>
          <w:p w14:paraId="00C07001" w14:textId="77777777" w:rsidR="008C3EDE" w:rsidRPr="00894417" w:rsidRDefault="008C3EDE"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p>
          <w:p w14:paraId="3D16B044" w14:textId="09F79A5E" w:rsidR="00F81278" w:rsidRPr="00894417" w:rsidRDefault="008C3EDE"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Ц</w:t>
            </w:r>
            <w:r w:rsidR="00F81278" w:rsidRPr="00894417">
              <w:rPr>
                <w:rFonts w:ascii="Times New Roman" w:hAnsi="Times New Roman" w:cs="Times New Roman"/>
                <w:sz w:val="24"/>
                <w:szCs w:val="24"/>
                <w:lang w:val="sr-Cyrl-CS"/>
              </w:rPr>
              <w:t>иљ мере је да подржи пројекте институционалне инфраструктуре (кластери, пословни инкубатори, научно технолошки паркови, акредитоване региона</w:t>
            </w:r>
            <w:r w:rsidR="00F91C8E" w:rsidRPr="00894417">
              <w:rPr>
                <w:rFonts w:ascii="Times New Roman" w:hAnsi="Times New Roman" w:cs="Times New Roman"/>
                <w:sz w:val="24"/>
                <w:szCs w:val="24"/>
                <w:lang w:val="sr-Cyrl-CS"/>
              </w:rPr>
              <w:t>лне развојне агенције, удружења</w:t>
            </w:r>
            <w:r w:rsidR="00F81278" w:rsidRPr="00894417">
              <w:rPr>
                <w:rFonts w:ascii="Times New Roman" w:hAnsi="Times New Roman" w:cs="Times New Roman"/>
                <w:sz w:val="24"/>
                <w:szCs w:val="24"/>
                <w:lang w:val="sr-Cyrl-CS"/>
              </w:rPr>
              <w:t xml:space="preserve"> и др.)</w:t>
            </w:r>
            <w:r w:rsidR="00F91C8E" w:rsidRPr="00894417">
              <w:rPr>
                <w:rFonts w:ascii="Times New Roman" w:hAnsi="Times New Roman" w:cs="Times New Roman"/>
                <w:sz w:val="24"/>
                <w:szCs w:val="24"/>
                <w:lang w:val="sr-Cyrl-CS"/>
              </w:rPr>
              <w:t>,</w:t>
            </w:r>
            <w:r w:rsidR="00F81278" w:rsidRPr="00894417">
              <w:rPr>
                <w:rFonts w:ascii="Times New Roman" w:hAnsi="Times New Roman" w:cs="Times New Roman"/>
                <w:sz w:val="24"/>
                <w:szCs w:val="24"/>
                <w:lang w:val="sr-Cyrl-CS"/>
              </w:rPr>
              <w:t xml:space="preserve"> који имају за циљ унапређење производних процеса. Мера може подржати пружање специјализованих консалтинг услуга и услуга едукације у циљу увођења нових процеса производње, односно набавке, монтаже и покретања савремених производних процеса, као и обуке запослених. </w:t>
            </w:r>
          </w:p>
          <w:p w14:paraId="2A74F3BA"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63B6E3EF" w14:textId="4F55107C"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п</w:t>
            </w:r>
            <w:r w:rsidRPr="00894417">
              <w:rPr>
                <w:rFonts w:ascii="Times New Roman" w:hAnsi="Times New Roman" w:cs="Times New Roman"/>
                <w:sz w:val="24"/>
                <w:szCs w:val="24"/>
                <w:lang w:val="sr-Cyrl-CS"/>
              </w:rPr>
              <w:t>одстицајна</w:t>
            </w:r>
          </w:p>
        </w:tc>
      </w:tr>
      <w:tr w:rsidR="00B9442B" w:rsidRPr="00894417" w14:paraId="4C137815" w14:textId="77777777" w:rsidTr="00440B1E">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66A335DC" w14:textId="77777777" w:rsidR="00F81278" w:rsidRPr="00894417" w:rsidRDefault="00F81278" w:rsidP="00440B1E">
            <w:pPr>
              <w:keepNext/>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Мера 2.4:</w:t>
            </w:r>
          </w:p>
        </w:tc>
        <w:tc>
          <w:tcPr>
            <w:tcW w:w="4398" w:type="pct"/>
            <w:gridSpan w:val="2"/>
          </w:tcPr>
          <w:p w14:paraId="700D0585" w14:textId="77777777" w:rsidR="008C3EDE" w:rsidRPr="00894417" w:rsidRDefault="00F81278" w:rsidP="00440B1E">
            <w:pPr>
              <w:keepNext/>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Афирмација заштите интелектуалне својине</w:t>
            </w:r>
          </w:p>
          <w:p w14:paraId="278C6EB9" w14:textId="77777777" w:rsidR="008C3EDE" w:rsidRPr="00894417" w:rsidRDefault="008C3EDE" w:rsidP="00440B1E">
            <w:pPr>
              <w:keepNext/>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p>
          <w:p w14:paraId="1E5638AD" w14:textId="3C854545" w:rsidR="00F81278" w:rsidRPr="00894417" w:rsidRDefault="008C3EDE" w:rsidP="00440B1E">
            <w:pPr>
              <w:keepNext/>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Ц</w:t>
            </w:r>
            <w:r w:rsidR="00F81278" w:rsidRPr="00894417">
              <w:rPr>
                <w:rFonts w:ascii="Times New Roman" w:hAnsi="Times New Roman" w:cs="Times New Roman"/>
                <w:sz w:val="24"/>
                <w:szCs w:val="24"/>
                <w:lang w:val="sr-Cyrl-CS"/>
              </w:rPr>
              <w:t>иљ мере је да се,</w:t>
            </w:r>
            <w:r w:rsidR="00F81278" w:rsidRPr="00894417">
              <w:rPr>
                <w:rFonts w:ascii="Times New Roman" w:hAnsi="Times New Roman" w:cs="Times New Roman"/>
                <w:b/>
                <w:sz w:val="24"/>
                <w:szCs w:val="24"/>
                <w:lang w:val="sr-Cyrl-CS"/>
              </w:rPr>
              <w:t xml:space="preserve"> </w:t>
            </w:r>
            <w:r w:rsidR="00F81278" w:rsidRPr="00894417">
              <w:rPr>
                <w:rFonts w:ascii="Times New Roman" w:hAnsi="Times New Roman" w:cs="Times New Roman"/>
                <w:sz w:val="24"/>
                <w:szCs w:val="24"/>
                <w:lang w:val="sr-Cyrl-CS"/>
              </w:rPr>
              <w:t>кроз сарадњу са Заводом за интеле</w:t>
            </w:r>
            <w:r w:rsidR="003165B5" w:rsidRPr="00894417">
              <w:rPr>
                <w:rFonts w:ascii="Times New Roman" w:hAnsi="Times New Roman" w:cs="Times New Roman"/>
                <w:sz w:val="24"/>
                <w:szCs w:val="24"/>
                <w:lang w:val="sr-Cyrl-CS"/>
              </w:rPr>
              <w:t>ктуалну својину</w:t>
            </w:r>
            <w:r w:rsidR="00F81278" w:rsidRPr="00894417">
              <w:rPr>
                <w:rFonts w:ascii="Times New Roman" w:hAnsi="Times New Roman" w:cs="Times New Roman"/>
                <w:sz w:val="24"/>
                <w:szCs w:val="24"/>
                <w:lang w:val="sr-Cyrl-CS"/>
              </w:rPr>
              <w:t xml:space="preserve">, промовише интелектуална својина и да се привредни субјекти едукују о начину заштите сопствене и употреби туђе интелектуалне својине. Број патентних пријава домаћих проналазача </w:t>
            </w:r>
            <w:r w:rsidR="00864CBA" w:rsidRPr="00894417">
              <w:rPr>
                <w:rFonts w:ascii="Times New Roman" w:hAnsi="Times New Roman" w:cs="Times New Roman"/>
                <w:sz w:val="24"/>
                <w:szCs w:val="24"/>
                <w:lang w:val="sr-Cyrl-CS"/>
              </w:rPr>
              <w:t xml:space="preserve">је на ниском нивоу и </w:t>
            </w:r>
            <w:r w:rsidR="00F146A8" w:rsidRPr="00894417">
              <w:rPr>
                <w:rFonts w:ascii="Times New Roman" w:hAnsi="Times New Roman" w:cs="Times New Roman"/>
                <w:sz w:val="24"/>
                <w:szCs w:val="24"/>
                <w:lang w:val="sr-Cyrl-CS"/>
              </w:rPr>
              <w:t xml:space="preserve"> </w:t>
            </w:r>
            <w:r w:rsidR="00864CBA" w:rsidRPr="00894417">
              <w:rPr>
                <w:rFonts w:ascii="Times New Roman" w:hAnsi="Times New Roman" w:cs="Times New Roman"/>
                <w:sz w:val="24"/>
                <w:szCs w:val="24"/>
                <w:lang w:val="sr-Cyrl-CS"/>
              </w:rPr>
              <w:t>последњих осам</w:t>
            </w:r>
            <w:r w:rsidR="00F81278" w:rsidRPr="00894417">
              <w:rPr>
                <w:rFonts w:ascii="Times New Roman" w:hAnsi="Times New Roman" w:cs="Times New Roman"/>
                <w:sz w:val="24"/>
                <w:szCs w:val="24"/>
                <w:lang w:val="sr-Cyrl-CS"/>
              </w:rPr>
              <w:t xml:space="preserve"> година је у константном паду. Највећи број патентних пријава долази од физичких лица, док привредни субјекти и академска заједница имају заједно мање од 30%</w:t>
            </w:r>
            <w:r w:rsidRPr="00894417">
              <w:rPr>
                <w:rFonts w:ascii="Times New Roman" w:hAnsi="Times New Roman" w:cs="Times New Roman"/>
                <w:sz w:val="24"/>
                <w:szCs w:val="24"/>
                <w:lang w:val="sr-Cyrl-CS"/>
              </w:rPr>
              <w:t xml:space="preserve"> учешћа</w:t>
            </w:r>
            <w:r w:rsidR="00F81278" w:rsidRPr="00894417">
              <w:rPr>
                <w:rFonts w:ascii="Times New Roman" w:hAnsi="Times New Roman" w:cs="Times New Roman"/>
                <w:sz w:val="24"/>
                <w:szCs w:val="24"/>
                <w:lang w:val="sr-Cyrl-CS"/>
              </w:rPr>
              <w:t xml:space="preserve">. </w:t>
            </w:r>
          </w:p>
          <w:p w14:paraId="6CC91312"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78ED8BA7" w14:textId="06D7C7A2"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нформативно - едукативна</w:t>
            </w:r>
          </w:p>
        </w:tc>
      </w:tr>
      <w:tr w:rsidR="00B9442B" w:rsidRPr="00894417" w14:paraId="3B7448FC"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21F2A58E" w14:textId="77777777" w:rsidR="00F81278" w:rsidRPr="00894417" w:rsidRDefault="00F81278" w:rsidP="00440B1E">
            <w:pPr>
              <w:keepNext/>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2.5:</w:t>
            </w:r>
          </w:p>
        </w:tc>
        <w:tc>
          <w:tcPr>
            <w:tcW w:w="4398" w:type="pct"/>
            <w:gridSpan w:val="2"/>
          </w:tcPr>
          <w:p w14:paraId="638FCB03" w14:textId="77777777" w:rsidR="008C3EDE" w:rsidRPr="00894417" w:rsidRDefault="00F81278"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Програм подршке за индустријске привредне субјекте за набавку технолошке опреме прве генерације </w:t>
            </w:r>
          </w:p>
          <w:p w14:paraId="359072EA" w14:textId="77777777" w:rsidR="008C3EDE" w:rsidRPr="00894417" w:rsidRDefault="008C3EDE"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p>
          <w:p w14:paraId="74C60FF3" w14:textId="1CC384A1" w:rsidR="00F81278" w:rsidRPr="00894417" w:rsidRDefault="008C3EDE" w:rsidP="00440B1E">
            <w:pPr>
              <w:keepNext/>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М</w:t>
            </w:r>
            <w:r w:rsidR="00F81278" w:rsidRPr="00894417">
              <w:rPr>
                <w:rFonts w:ascii="Times New Roman" w:hAnsi="Times New Roman" w:cs="Times New Roman"/>
                <w:sz w:val="24"/>
                <w:szCs w:val="24"/>
                <w:lang w:val="sr-Cyrl-CS"/>
              </w:rPr>
              <w:t xml:space="preserve">ера има за циљ да се подржи увоз савремене опреме која је у складу са принципима циркуларне економије, односно да поштује принципе ефикасности и минималног негативног ефекта по животну средину. </w:t>
            </w:r>
          </w:p>
          <w:p w14:paraId="6D5ED589"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6A32D723" w14:textId="13C3C472"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п</w:t>
            </w:r>
            <w:r w:rsidRPr="00894417">
              <w:rPr>
                <w:rFonts w:ascii="Times New Roman" w:hAnsi="Times New Roman" w:cs="Times New Roman"/>
                <w:sz w:val="24"/>
                <w:szCs w:val="24"/>
                <w:lang w:val="sr-Cyrl-CS"/>
              </w:rPr>
              <w:t>одстицајна</w:t>
            </w:r>
          </w:p>
        </w:tc>
      </w:tr>
    </w:tbl>
    <w:p w14:paraId="7720BB44" w14:textId="77777777" w:rsidR="00F81278" w:rsidRPr="00894417" w:rsidRDefault="00F81278" w:rsidP="00F81278">
      <w:pPr>
        <w:spacing w:after="160"/>
        <w:rPr>
          <w:rFonts w:ascii="Times New Roman" w:hAnsi="Times New Roman" w:cs="Times New Roman"/>
          <w:sz w:val="24"/>
          <w:szCs w:val="24"/>
          <w:lang w:val="sr-Cyrl-CS"/>
        </w:rPr>
      </w:pPr>
    </w:p>
    <w:tbl>
      <w:tblPr>
        <w:tblStyle w:val="Style1"/>
        <w:tblW w:w="5000" w:type="pct"/>
        <w:tblLook w:val="04A0" w:firstRow="1" w:lastRow="0" w:firstColumn="1" w:lastColumn="0" w:noHBand="0" w:noVBand="1"/>
      </w:tblPr>
      <w:tblGrid>
        <w:gridCol w:w="1733"/>
        <w:gridCol w:w="6901"/>
        <w:gridCol w:w="5756"/>
      </w:tblGrid>
      <w:tr w:rsidR="00B9442B" w:rsidRPr="00894417" w14:paraId="5B640308" w14:textId="77777777" w:rsidTr="00440B1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00" w:type="pct"/>
            <w:gridSpan w:val="2"/>
          </w:tcPr>
          <w:p w14:paraId="3DBD2A19" w14:textId="77777777" w:rsidR="00F81278" w:rsidRPr="00894417" w:rsidRDefault="00F81278" w:rsidP="00440B1E">
            <w:pPr>
              <w:spacing w:after="0"/>
              <w:jc w:val="left"/>
              <w:rPr>
                <w:rFonts w:ascii="Times New Roman" w:hAnsi="Times New Roman" w:cs="Times New Roman"/>
                <w:b w:val="0"/>
                <w:color w:val="auto"/>
                <w:sz w:val="24"/>
                <w:szCs w:val="24"/>
                <w:lang w:val="sr-Cyrl-CS"/>
              </w:rPr>
            </w:pPr>
            <w:r w:rsidRPr="00894417">
              <w:rPr>
                <w:rFonts w:ascii="Times New Roman" w:hAnsi="Times New Roman" w:cs="Times New Roman"/>
                <w:color w:val="auto"/>
                <w:sz w:val="24"/>
                <w:szCs w:val="24"/>
                <w:lang w:val="sr-Cyrl-CS"/>
              </w:rPr>
              <w:t>Посебни циљ 3:</w:t>
            </w:r>
          </w:p>
        </w:tc>
        <w:tc>
          <w:tcPr>
            <w:tcW w:w="2000" w:type="pct"/>
          </w:tcPr>
          <w:p w14:paraId="1D04C771" w14:textId="77777777" w:rsidR="00F81278" w:rsidRPr="00894417" w:rsidRDefault="00F81278" w:rsidP="00440B1E">
            <w:pPr>
              <w:spacing w:after="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Индикатор (ниво резултата)</w:t>
            </w:r>
          </w:p>
        </w:tc>
      </w:tr>
      <w:tr w:rsidR="00B9442B" w:rsidRPr="00894417" w14:paraId="3EB50149"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00" w:type="pct"/>
            <w:gridSpan w:val="2"/>
          </w:tcPr>
          <w:p w14:paraId="26D5209A" w14:textId="5854067B" w:rsidR="00F81278" w:rsidRPr="00894417" w:rsidRDefault="00F81278" w:rsidP="00440B1E">
            <w:pPr>
              <w:pBdr>
                <w:top w:val="nil"/>
                <w:left w:val="nil"/>
                <w:bottom w:val="nil"/>
                <w:right w:val="nil"/>
                <w:between w:val="nil"/>
              </w:pBdr>
              <w:spacing w:after="0"/>
              <w:jc w:val="left"/>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Повећа</w:t>
            </w:r>
            <w:r w:rsidR="00335568" w:rsidRPr="00894417">
              <w:rPr>
                <w:rFonts w:ascii="Times New Roman" w:hAnsi="Times New Roman" w:cs="Times New Roman"/>
                <w:b/>
                <w:sz w:val="24"/>
                <w:szCs w:val="24"/>
                <w:lang w:val="sr-Cyrl-CS"/>
              </w:rPr>
              <w:t>н</w:t>
            </w:r>
            <w:r w:rsidRPr="00894417">
              <w:rPr>
                <w:rFonts w:ascii="Times New Roman" w:hAnsi="Times New Roman" w:cs="Times New Roman"/>
                <w:b/>
                <w:sz w:val="24"/>
                <w:szCs w:val="24"/>
                <w:lang w:val="sr-Cyrl-CS"/>
              </w:rPr>
              <w:t xml:space="preserve"> укупни обим инвестиција у индустрију уз раст квалитета инвестиција</w:t>
            </w:r>
          </w:p>
        </w:tc>
        <w:tc>
          <w:tcPr>
            <w:tcW w:w="2000" w:type="pct"/>
          </w:tcPr>
          <w:p w14:paraId="59506D7D" w14:textId="142789AA"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Учешће инвестиција у БДП</w:t>
            </w:r>
            <w:r w:rsidR="00E76757" w:rsidRPr="00894417">
              <w:rPr>
                <w:rFonts w:ascii="Times New Roman" w:hAnsi="Times New Roman" w:cs="Times New Roman"/>
                <w:i/>
                <w:sz w:val="24"/>
                <w:szCs w:val="24"/>
                <w:lang w:val="sr-Cyrl-CS"/>
              </w:rPr>
              <w:t xml:space="preserve"> (извор: РЗС)</w:t>
            </w:r>
          </w:p>
          <w:p w14:paraId="7D85416D"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Почетна вредност: 20,1% (2018)</w:t>
            </w:r>
          </w:p>
          <w:p w14:paraId="7C2BFDD0"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Циљна вредност: 25% (2030)</w:t>
            </w:r>
          </w:p>
        </w:tc>
      </w:tr>
      <w:tr w:rsidR="00B9442B" w:rsidRPr="00894417" w14:paraId="655C7DA1"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40FF1693"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3.1:</w:t>
            </w:r>
          </w:p>
        </w:tc>
        <w:tc>
          <w:tcPr>
            <w:tcW w:w="4398" w:type="pct"/>
            <w:gridSpan w:val="2"/>
          </w:tcPr>
          <w:p w14:paraId="1511E311" w14:textId="76CB61E4"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Прилаго</w:t>
            </w:r>
            <w:r w:rsidR="00335568" w:rsidRPr="00894417">
              <w:rPr>
                <w:rFonts w:ascii="Times New Roman" w:hAnsi="Times New Roman" w:cs="Times New Roman"/>
                <w:b/>
                <w:sz w:val="24"/>
                <w:szCs w:val="24"/>
                <w:lang w:val="sr-Cyrl-CS"/>
              </w:rPr>
              <w:t>ђавање</w:t>
            </w:r>
            <w:r w:rsidRPr="00894417">
              <w:rPr>
                <w:rFonts w:ascii="Times New Roman" w:hAnsi="Times New Roman" w:cs="Times New Roman"/>
                <w:b/>
                <w:sz w:val="24"/>
                <w:szCs w:val="24"/>
                <w:lang w:val="sr-Cyrl-CS"/>
              </w:rPr>
              <w:t xml:space="preserve"> критеријум</w:t>
            </w:r>
            <w:r w:rsidR="00335568" w:rsidRPr="00894417">
              <w:rPr>
                <w:rFonts w:ascii="Times New Roman" w:hAnsi="Times New Roman" w:cs="Times New Roman"/>
                <w:b/>
                <w:sz w:val="24"/>
                <w:szCs w:val="24"/>
                <w:lang w:val="sr-Cyrl-CS"/>
              </w:rPr>
              <w:t>а</w:t>
            </w:r>
            <w:r w:rsidRPr="00894417">
              <w:rPr>
                <w:rFonts w:ascii="Times New Roman" w:hAnsi="Times New Roman" w:cs="Times New Roman"/>
                <w:b/>
                <w:sz w:val="24"/>
                <w:szCs w:val="24"/>
                <w:lang w:val="sr-Cyrl-CS"/>
              </w:rPr>
              <w:t xml:space="preserve"> привлачења инвестиција у индустрију у циљу повећања учешћа домаће бруто додате вредности </w:t>
            </w:r>
          </w:p>
          <w:p w14:paraId="6A40B899"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4FF6B2FA" w14:textId="7E06757A"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У постојећој регулативи привлачења инвестиција кроз критеријуме привлачења подржати инвестиције којима се повећава домаћа додата вредност, укључење домаћих компанија у међународне међусекторске ланце вредности, инвестиције које више користе домаће факторе (радну снагу, знање, сировине и сл.), инвестиције у области високих технологија, које повећавају додату вредност у</w:t>
            </w:r>
            <w:r w:rsidR="0032410B" w:rsidRPr="00894417">
              <w:rPr>
                <w:rFonts w:ascii="Times New Roman" w:hAnsi="Times New Roman" w:cs="Times New Roman"/>
                <w:sz w:val="24"/>
                <w:szCs w:val="24"/>
                <w:lang w:val="sr-Cyrl-CS"/>
              </w:rPr>
              <w:t xml:space="preserve"> Р</w:t>
            </w:r>
            <w:r w:rsidR="00D50DC7" w:rsidRPr="00894417">
              <w:rPr>
                <w:rFonts w:ascii="Times New Roman" w:hAnsi="Times New Roman" w:cs="Times New Roman"/>
                <w:sz w:val="24"/>
                <w:szCs w:val="24"/>
                <w:lang w:val="sr-Cyrl-CS"/>
              </w:rPr>
              <w:t>епублици</w:t>
            </w:r>
            <w:r w:rsidRPr="00894417">
              <w:rPr>
                <w:rFonts w:ascii="Times New Roman" w:hAnsi="Times New Roman" w:cs="Times New Roman"/>
                <w:sz w:val="24"/>
                <w:szCs w:val="24"/>
                <w:lang w:val="sr-Cyrl-CS"/>
              </w:rPr>
              <w:t xml:space="preserve"> Србији (тј. резултирају софистициранијим производима и услугама) и обраћају пажњу на заштиту животне средине.</w:t>
            </w:r>
            <w:r w:rsidR="004C167C" w:rsidRPr="00894417">
              <w:rPr>
                <w:rFonts w:ascii="Times New Roman" w:hAnsi="Times New Roman" w:cs="Times New Roman"/>
                <w:sz w:val="24"/>
                <w:szCs w:val="24"/>
                <w:lang w:val="sr-Cyrl-CS"/>
              </w:rPr>
              <w:t xml:space="preserve"> Потписивање у</w:t>
            </w:r>
            <w:r w:rsidRPr="00894417">
              <w:rPr>
                <w:rFonts w:ascii="Times New Roman" w:hAnsi="Times New Roman" w:cs="Times New Roman"/>
                <w:sz w:val="24"/>
                <w:szCs w:val="24"/>
                <w:lang w:val="sr-Cyrl-CS"/>
              </w:rPr>
              <w:t xml:space="preserve">говора о избегавању двоструког опорезивања са земљама које инвестирају у </w:t>
            </w:r>
            <w:r w:rsidR="0032410B" w:rsidRPr="00894417">
              <w:rPr>
                <w:rFonts w:ascii="Times New Roman" w:hAnsi="Times New Roman" w:cs="Times New Roman"/>
                <w:sz w:val="24"/>
                <w:szCs w:val="24"/>
                <w:lang w:val="sr-Cyrl-CS"/>
              </w:rPr>
              <w:t>Р</w:t>
            </w:r>
            <w:r w:rsidR="00D50DC7" w:rsidRPr="00894417">
              <w:rPr>
                <w:rFonts w:ascii="Times New Roman" w:hAnsi="Times New Roman" w:cs="Times New Roman"/>
                <w:sz w:val="24"/>
                <w:szCs w:val="24"/>
                <w:lang w:val="sr-Cyrl-CS"/>
              </w:rPr>
              <w:t>епублику</w:t>
            </w:r>
            <w:r w:rsidR="0032410B"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Србију. Даљи рад на промоцији </w:t>
            </w:r>
            <w:r w:rsidR="0032410B" w:rsidRPr="00894417">
              <w:rPr>
                <w:rFonts w:ascii="Times New Roman" w:hAnsi="Times New Roman" w:cs="Times New Roman"/>
                <w:sz w:val="24"/>
                <w:szCs w:val="24"/>
                <w:lang w:val="sr-Cyrl-CS"/>
              </w:rPr>
              <w:t xml:space="preserve">Републике </w:t>
            </w:r>
            <w:r w:rsidRPr="00894417">
              <w:rPr>
                <w:rFonts w:ascii="Times New Roman" w:hAnsi="Times New Roman" w:cs="Times New Roman"/>
                <w:sz w:val="24"/>
                <w:szCs w:val="24"/>
                <w:lang w:val="sr-Cyrl-CS"/>
              </w:rPr>
              <w:t>Србије као атрактивне инвестиционе дестинације.</w:t>
            </w:r>
          </w:p>
          <w:p w14:paraId="463D0227"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2D886A23"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регулаторна</w:t>
            </w:r>
          </w:p>
        </w:tc>
      </w:tr>
      <w:tr w:rsidR="00B9442B" w:rsidRPr="00894417" w14:paraId="1597F0BD"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284C7D2E"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3.2:</w:t>
            </w:r>
          </w:p>
        </w:tc>
        <w:tc>
          <w:tcPr>
            <w:tcW w:w="4398" w:type="pct"/>
            <w:gridSpan w:val="2"/>
          </w:tcPr>
          <w:p w14:paraId="196B1293"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Програм подстицаја улагања у индустријску производњу  </w:t>
            </w:r>
          </w:p>
          <w:p w14:paraId="3BB4421B"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0D58E233" w14:textId="1B00FA11"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Циљ ове мере је да се кроз Развојну агенцију Србије доделе бесповратна средстава домаћим и страним компанијама које улажу у индустријску производњу а којима се повећава домаћа додата вредност, укључење домаћих компанија у међународне међусекторске ланце вредности, инвестиције које више користе домаће факторе (радну снагу, знање, </w:t>
            </w:r>
            <w:r w:rsidRPr="00894417">
              <w:rPr>
                <w:rFonts w:ascii="Times New Roman" w:hAnsi="Times New Roman" w:cs="Times New Roman"/>
                <w:sz w:val="24"/>
                <w:szCs w:val="24"/>
                <w:lang w:val="sr-Cyrl-CS"/>
              </w:rPr>
              <w:lastRenderedPageBreak/>
              <w:t xml:space="preserve">сировине и сл.), инвестиције у области високих технологија, које повећавају додату вредност у </w:t>
            </w:r>
            <w:r w:rsidR="006E5AF7"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Србији (тј. резултирају софистициранијим производима и услугама) и обраћају пажњу на заштиту животне средине. Очекивани ефекат мере је повећање запослености у земљи, већа упосленост високо образованог кадра, стварање услова за боље повезивање МСП сектора са индустријским компанијама и значајни ефекти на заштиту животн</w:t>
            </w:r>
            <w:r w:rsidR="008456D4" w:rsidRPr="00894417">
              <w:rPr>
                <w:rFonts w:ascii="Times New Roman" w:hAnsi="Times New Roman" w:cs="Times New Roman"/>
                <w:sz w:val="24"/>
                <w:szCs w:val="24"/>
                <w:lang w:val="sr-Cyrl-CS"/>
              </w:rPr>
              <w:t>е средине. Ефекти ове мере  мериће се</w:t>
            </w:r>
            <w:r w:rsidRPr="00894417">
              <w:rPr>
                <w:rFonts w:ascii="Times New Roman" w:hAnsi="Times New Roman" w:cs="Times New Roman"/>
                <w:sz w:val="24"/>
                <w:szCs w:val="24"/>
                <w:lang w:val="sr-Cyrl-CS"/>
              </w:rPr>
              <w:t xml:space="preserve"> кроз обим инвестиција и задовољство корисника. </w:t>
            </w:r>
          </w:p>
          <w:p w14:paraId="25EA7095"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2DEDC47E" w14:textId="7777777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подстицајна</w:t>
            </w:r>
          </w:p>
        </w:tc>
      </w:tr>
      <w:tr w:rsidR="00B9442B" w:rsidRPr="00894417" w14:paraId="510165EF"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00FB49C5"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Мера 3.3:</w:t>
            </w:r>
          </w:p>
        </w:tc>
        <w:tc>
          <w:tcPr>
            <w:tcW w:w="4398" w:type="pct"/>
            <w:gridSpan w:val="2"/>
          </w:tcPr>
          <w:p w14:paraId="4349CC81" w14:textId="50721291"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Промоција </w:t>
            </w:r>
            <w:r w:rsidR="00B67948" w:rsidRPr="00894417">
              <w:rPr>
                <w:rFonts w:ascii="Times New Roman" w:hAnsi="Times New Roman" w:cs="Times New Roman"/>
                <w:b/>
                <w:sz w:val="24"/>
                <w:szCs w:val="24"/>
                <w:lang w:val="sr-Cyrl-CS"/>
              </w:rPr>
              <w:t xml:space="preserve">Републике </w:t>
            </w:r>
            <w:r w:rsidRPr="00894417">
              <w:rPr>
                <w:rFonts w:ascii="Times New Roman" w:hAnsi="Times New Roman" w:cs="Times New Roman"/>
                <w:b/>
                <w:sz w:val="24"/>
                <w:szCs w:val="24"/>
                <w:lang w:val="sr-Cyrl-CS"/>
              </w:rPr>
              <w:t>Србије као инвестиционе локације отворене за нове инвестиције домаћих и страних компанија које имају већу додату вредност</w:t>
            </w:r>
          </w:p>
          <w:p w14:paraId="013744B7"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4053C2DF" w14:textId="41933E49"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Циљ ове мере је да се потенцијални домаћи и страни инвеститори информишу о регулационом оквиру</w:t>
            </w:r>
            <w:r w:rsidRPr="00894417">
              <w:rPr>
                <w:rFonts w:ascii="Times New Roman" w:hAnsi="Times New Roman" w:cs="Times New Roman"/>
                <w:i/>
                <w:sz w:val="24"/>
                <w:szCs w:val="24"/>
                <w:lang w:val="sr-Cyrl-CS"/>
              </w:rPr>
              <w:t>,</w:t>
            </w:r>
            <w:r w:rsidRPr="00894417">
              <w:rPr>
                <w:rFonts w:ascii="Times New Roman" w:hAnsi="Times New Roman" w:cs="Times New Roman"/>
                <w:sz w:val="24"/>
                <w:szCs w:val="24"/>
                <w:lang w:val="sr-Cyrl-CS"/>
              </w:rPr>
              <w:t xml:space="preserve"> програмима подршке, инфраструктурним и људским потенцијалима за индустријска улагања у земљу. Мера предвиђа учешће на сајмовима, стручним конференцијама, организацију догађаја у земљи и свету, новинарске и стручне посете и обиласке индустријских зона и паркова. Очекивани ефекат ове мере је већи број домаћих и страних индустријских инвестиција којима се повећава домаћа додата вредност, укључење домаћих компанија у међународне међусекторске ланце вредности, инвестиције које више користе домаће факторе (радну снагу, знање, сировине и сл.), инвестиције у области високих технологија, које повећавају додату вредност у </w:t>
            </w:r>
            <w:r w:rsidR="00203D2E"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(тј. резултирају софистициранијим производима и услугама) и обраћају пажњу на заштиту животне средине.  </w:t>
            </w:r>
          </w:p>
          <w:p w14:paraId="6867CD29"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5617255E" w14:textId="46913012" w:rsidR="00F81278" w:rsidRPr="00894417" w:rsidRDefault="00F81278" w:rsidP="008C3ED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930C04"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нформативно – едукативна</w:t>
            </w:r>
          </w:p>
        </w:tc>
      </w:tr>
      <w:tr w:rsidR="00B9442B" w:rsidRPr="00894417" w14:paraId="6E8D9B25"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3DB0530C"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3.4:</w:t>
            </w:r>
          </w:p>
        </w:tc>
        <w:tc>
          <w:tcPr>
            <w:tcW w:w="4398" w:type="pct"/>
            <w:gridSpan w:val="2"/>
          </w:tcPr>
          <w:p w14:paraId="306EC94E"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Програм подршке развоју инфраструктуре за потребе индустријских зона </w:t>
            </w:r>
          </w:p>
          <w:p w14:paraId="252D75ED"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5C11CE9A" w14:textId="4BBD05E7"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Мера има за циљ побољшање индустријске инфраструктуре кроз стварање бољих услова за пословање у индустријским зонама у </w:t>
            </w:r>
            <w:r w:rsidR="003710FF" w:rsidRPr="00894417">
              <w:rPr>
                <w:rFonts w:ascii="Times New Roman" w:hAnsi="Times New Roman" w:cs="Times New Roman"/>
                <w:sz w:val="24"/>
                <w:szCs w:val="24"/>
                <w:lang w:val="sr-Cyrl-CS"/>
              </w:rPr>
              <w:t xml:space="preserve">Републици </w:t>
            </w:r>
            <w:r w:rsidRPr="00894417">
              <w:rPr>
                <w:rFonts w:ascii="Times New Roman" w:hAnsi="Times New Roman" w:cs="Times New Roman"/>
                <w:sz w:val="24"/>
                <w:szCs w:val="24"/>
                <w:lang w:val="sr-Cyrl-CS"/>
              </w:rPr>
              <w:t xml:space="preserve">Србији. Обезбеђење боље повезаности индустријских зона. Унапређење постојећих и изградњу нових енергетских капацитета са фокусом на енергетску ефикасност. Развој дигиталне, широкопојасне инфраструктуре. </w:t>
            </w:r>
          </w:p>
          <w:p w14:paraId="724BDD0F" w14:textId="77777777" w:rsidR="00930C04" w:rsidRPr="00894417" w:rsidRDefault="00930C04"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322FCB0E" w14:textId="2656EE27" w:rsidR="00F81278" w:rsidRPr="00894417" w:rsidRDefault="00F81278" w:rsidP="00930C04">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подстицајна</w:t>
            </w:r>
          </w:p>
        </w:tc>
      </w:tr>
      <w:tr w:rsidR="00B9442B" w:rsidRPr="00894417" w14:paraId="7F27161C"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4985CA16"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3.5:</w:t>
            </w:r>
          </w:p>
        </w:tc>
        <w:tc>
          <w:tcPr>
            <w:tcW w:w="4398" w:type="pct"/>
            <w:gridSpan w:val="2"/>
          </w:tcPr>
          <w:p w14:paraId="2CA67A58" w14:textId="5595340B"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Уравнотеж</w:t>
            </w:r>
            <w:r w:rsidR="00335568" w:rsidRPr="00894417">
              <w:rPr>
                <w:rFonts w:ascii="Times New Roman" w:hAnsi="Times New Roman" w:cs="Times New Roman"/>
                <w:b/>
                <w:sz w:val="24"/>
                <w:szCs w:val="24"/>
                <w:lang w:val="sr-Cyrl-CS"/>
              </w:rPr>
              <w:t>авање</w:t>
            </w:r>
            <w:r w:rsidRPr="00894417">
              <w:rPr>
                <w:rFonts w:ascii="Times New Roman" w:hAnsi="Times New Roman" w:cs="Times New Roman"/>
                <w:b/>
                <w:sz w:val="24"/>
                <w:szCs w:val="24"/>
                <w:lang w:val="sr-Cyrl-CS"/>
              </w:rPr>
              <w:t xml:space="preserve"> регионалн</w:t>
            </w:r>
            <w:r w:rsidR="00335568" w:rsidRPr="00894417">
              <w:rPr>
                <w:rFonts w:ascii="Times New Roman" w:hAnsi="Times New Roman" w:cs="Times New Roman"/>
                <w:b/>
                <w:sz w:val="24"/>
                <w:szCs w:val="24"/>
                <w:lang w:val="sr-Cyrl-CS"/>
              </w:rPr>
              <w:t>ог</w:t>
            </w:r>
            <w:r w:rsidRPr="00894417">
              <w:rPr>
                <w:rFonts w:ascii="Times New Roman" w:hAnsi="Times New Roman" w:cs="Times New Roman"/>
                <w:b/>
                <w:sz w:val="24"/>
                <w:szCs w:val="24"/>
                <w:lang w:val="sr-Cyrl-CS"/>
              </w:rPr>
              <w:t xml:space="preserve"> индустријск</w:t>
            </w:r>
            <w:r w:rsidR="00335568" w:rsidRPr="00894417">
              <w:rPr>
                <w:rFonts w:ascii="Times New Roman" w:hAnsi="Times New Roman" w:cs="Times New Roman"/>
                <w:b/>
                <w:sz w:val="24"/>
                <w:szCs w:val="24"/>
                <w:lang w:val="sr-Cyrl-CS"/>
              </w:rPr>
              <w:t>ог</w:t>
            </w:r>
            <w:r w:rsidRPr="00894417">
              <w:rPr>
                <w:rFonts w:ascii="Times New Roman" w:hAnsi="Times New Roman" w:cs="Times New Roman"/>
                <w:b/>
                <w:sz w:val="24"/>
                <w:szCs w:val="24"/>
                <w:lang w:val="sr-Cyrl-CS"/>
              </w:rPr>
              <w:t xml:space="preserve"> развој</w:t>
            </w:r>
            <w:r w:rsidR="00335568" w:rsidRPr="00894417">
              <w:rPr>
                <w:rFonts w:ascii="Times New Roman" w:hAnsi="Times New Roman" w:cs="Times New Roman"/>
                <w:b/>
                <w:sz w:val="24"/>
                <w:szCs w:val="24"/>
                <w:lang w:val="sr-Cyrl-CS"/>
              </w:rPr>
              <w:t>а</w:t>
            </w:r>
          </w:p>
          <w:p w14:paraId="09B05F55"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4E45FFCB" w14:textId="7C3206FE"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Прилагођавање критеријума за јавне и приватне инвестиције које ће подстаћи равномерније усмеравање средстава према регионима, кроз наставак пружања </w:t>
            </w:r>
            <w:r w:rsidR="0013580A" w:rsidRPr="00894417">
              <w:rPr>
                <w:rFonts w:ascii="Times New Roman" w:hAnsi="Times New Roman" w:cs="Times New Roman"/>
                <w:sz w:val="24"/>
                <w:szCs w:val="24"/>
                <w:lang w:val="sr-Cyrl-CS"/>
              </w:rPr>
              <w:t xml:space="preserve">финансијске подршке од стране Развојне агенције </w:t>
            </w:r>
            <w:r w:rsidRPr="00894417">
              <w:rPr>
                <w:rFonts w:ascii="Times New Roman" w:hAnsi="Times New Roman" w:cs="Times New Roman"/>
                <w:sz w:val="24"/>
                <w:szCs w:val="24"/>
                <w:lang w:val="sr-Cyrl-CS"/>
              </w:rPr>
              <w:t>С</w:t>
            </w:r>
            <w:r w:rsidR="0013580A" w:rsidRPr="00894417">
              <w:rPr>
                <w:rFonts w:ascii="Times New Roman" w:hAnsi="Times New Roman" w:cs="Times New Roman"/>
                <w:sz w:val="24"/>
                <w:szCs w:val="24"/>
                <w:lang w:val="sr-Cyrl-CS"/>
              </w:rPr>
              <w:t>рбије</w:t>
            </w:r>
            <w:r w:rsidRPr="00894417">
              <w:rPr>
                <w:rFonts w:ascii="Times New Roman" w:hAnsi="Times New Roman" w:cs="Times New Roman"/>
                <w:sz w:val="24"/>
                <w:szCs w:val="24"/>
                <w:lang w:val="sr-Cyrl-CS"/>
              </w:rPr>
              <w:t xml:space="preserve"> и Фонда за развој</w:t>
            </w:r>
            <w:r w:rsidR="0013580A" w:rsidRPr="00894417">
              <w:rPr>
                <w:rFonts w:ascii="Times New Roman" w:hAnsi="Times New Roman" w:cs="Times New Roman"/>
                <w:sz w:val="24"/>
                <w:szCs w:val="24"/>
                <w:lang w:val="sr-Cyrl-CS"/>
              </w:rPr>
              <w:t xml:space="preserve"> Републике Србије</w:t>
            </w:r>
            <w:r w:rsidRPr="00894417">
              <w:rPr>
                <w:rFonts w:ascii="Times New Roman" w:hAnsi="Times New Roman" w:cs="Times New Roman"/>
                <w:sz w:val="24"/>
                <w:szCs w:val="24"/>
                <w:lang w:val="sr-Cyrl-CS"/>
              </w:rPr>
              <w:t>, али тако да критеријуми за одобравање субвенција буду усаглашени са стратегијом паметне специјализације и степеном развијености региона</w:t>
            </w:r>
            <w:r w:rsidR="00B73A74"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w:t>
            </w:r>
          </w:p>
          <w:p w14:paraId="6E72E643"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48F8782C"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регулаторна</w:t>
            </w:r>
          </w:p>
        </w:tc>
      </w:tr>
    </w:tbl>
    <w:p w14:paraId="1988201E" w14:textId="77777777" w:rsidR="00F81278" w:rsidRPr="00894417" w:rsidRDefault="00F81278" w:rsidP="00F81278">
      <w:pPr>
        <w:spacing w:after="160"/>
        <w:rPr>
          <w:rFonts w:ascii="Times New Roman" w:hAnsi="Times New Roman" w:cs="Times New Roman"/>
          <w:sz w:val="24"/>
          <w:szCs w:val="24"/>
          <w:lang w:val="sr-Cyrl-CS"/>
        </w:rPr>
      </w:pPr>
    </w:p>
    <w:tbl>
      <w:tblPr>
        <w:tblStyle w:val="Style1"/>
        <w:tblW w:w="5000" w:type="pct"/>
        <w:tblLook w:val="04A0" w:firstRow="1" w:lastRow="0" w:firstColumn="1" w:lastColumn="0" w:noHBand="0" w:noVBand="1"/>
      </w:tblPr>
      <w:tblGrid>
        <w:gridCol w:w="1733"/>
        <w:gridCol w:w="6901"/>
        <w:gridCol w:w="5756"/>
      </w:tblGrid>
      <w:tr w:rsidR="00B9442B" w:rsidRPr="00894417" w14:paraId="2B9E0542" w14:textId="77777777" w:rsidTr="00440B1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00" w:type="pct"/>
            <w:gridSpan w:val="2"/>
          </w:tcPr>
          <w:p w14:paraId="1644E0C3" w14:textId="77777777" w:rsidR="00F81278" w:rsidRPr="00894417" w:rsidRDefault="00F81278" w:rsidP="00440B1E">
            <w:pPr>
              <w:spacing w:after="0"/>
              <w:jc w:val="left"/>
              <w:rPr>
                <w:rFonts w:ascii="Times New Roman" w:hAnsi="Times New Roman" w:cs="Times New Roman"/>
                <w:b w:val="0"/>
                <w:color w:val="auto"/>
                <w:sz w:val="24"/>
                <w:szCs w:val="24"/>
                <w:lang w:val="sr-Cyrl-CS"/>
              </w:rPr>
            </w:pPr>
            <w:r w:rsidRPr="00894417">
              <w:rPr>
                <w:rFonts w:ascii="Times New Roman" w:hAnsi="Times New Roman" w:cs="Times New Roman"/>
                <w:color w:val="auto"/>
                <w:sz w:val="24"/>
                <w:szCs w:val="24"/>
                <w:lang w:val="sr-Cyrl-CS"/>
              </w:rPr>
              <w:lastRenderedPageBreak/>
              <w:t>Посебни циљ 4:</w:t>
            </w:r>
          </w:p>
        </w:tc>
        <w:tc>
          <w:tcPr>
            <w:tcW w:w="2000" w:type="pct"/>
          </w:tcPr>
          <w:p w14:paraId="6B6F65B7" w14:textId="77777777" w:rsidR="00F81278" w:rsidRPr="00894417" w:rsidRDefault="00F81278" w:rsidP="00440B1E">
            <w:pPr>
              <w:spacing w:after="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Индикатор (ниво резултата)</w:t>
            </w:r>
          </w:p>
        </w:tc>
      </w:tr>
      <w:tr w:rsidR="00B9442B" w:rsidRPr="00894417" w14:paraId="4CE677C2"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00" w:type="pct"/>
            <w:gridSpan w:val="2"/>
          </w:tcPr>
          <w:p w14:paraId="683C7E7B" w14:textId="77777777" w:rsidR="00F81278" w:rsidRPr="00894417" w:rsidRDefault="00F81278" w:rsidP="00440B1E">
            <w:pPr>
              <w:pBdr>
                <w:top w:val="nil"/>
                <w:left w:val="nil"/>
                <w:bottom w:val="nil"/>
                <w:right w:val="nil"/>
                <w:between w:val="nil"/>
              </w:pBdr>
              <w:spacing w:after="0"/>
              <w:jc w:val="left"/>
              <w:rPr>
                <w:rFonts w:ascii="Times New Roman" w:hAnsi="Times New Roman" w:cs="Times New Roman"/>
                <w:sz w:val="24"/>
                <w:szCs w:val="24"/>
                <w:lang w:val="sr-Cyrl-CS"/>
              </w:rPr>
            </w:pPr>
            <w:r w:rsidRPr="00894417">
              <w:rPr>
                <w:rFonts w:ascii="Times New Roman" w:hAnsi="Times New Roman" w:cs="Times New Roman"/>
                <w:b/>
                <w:sz w:val="24"/>
                <w:szCs w:val="24"/>
                <w:lang w:val="sr-Cyrl-CS"/>
              </w:rPr>
              <w:t>Унапредити технолошку структуру извоза</w:t>
            </w:r>
          </w:p>
        </w:tc>
        <w:tc>
          <w:tcPr>
            <w:tcW w:w="2000" w:type="pct"/>
          </w:tcPr>
          <w:p w14:paraId="73CD15CA" w14:textId="74614C0E"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Пуна покривеност увоза извозом у средњем/високом технолошком сектору индустрије</w:t>
            </w:r>
            <w:r w:rsidR="0041668C" w:rsidRPr="00894417">
              <w:rPr>
                <w:rFonts w:ascii="Times New Roman" w:hAnsi="Times New Roman" w:cs="Times New Roman"/>
                <w:i/>
                <w:sz w:val="24"/>
                <w:szCs w:val="24"/>
                <w:lang w:val="sr-Cyrl-CS"/>
              </w:rPr>
              <w:t xml:space="preserve"> (извор: РЗС)</w:t>
            </w:r>
          </w:p>
          <w:p w14:paraId="1DC9CFCF"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Почетна вредност: 84% (2018)</w:t>
            </w:r>
          </w:p>
          <w:p w14:paraId="6236018D"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 xml:space="preserve">Циљна вредност: 100% (2030)  </w:t>
            </w:r>
          </w:p>
        </w:tc>
      </w:tr>
      <w:tr w:rsidR="00B9442B" w:rsidRPr="00894417" w14:paraId="4322A91D"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408D18C8"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4.1:</w:t>
            </w:r>
          </w:p>
        </w:tc>
        <w:tc>
          <w:tcPr>
            <w:tcW w:w="4398" w:type="pct"/>
            <w:gridSpan w:val="2"/>
          </w:tcPr>
          <w:p w14:paraId="103F929A" w14:textId="77777777" w:rsidR="008C3EDE"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Идентификација и подстицање извозно оријентисаних сектора индустрије виших фаза прераде</w:t>
            </w:r>
          </w:p>
          <w:p w14:paraId="68596B60" w14:textId="77777777" w:rsidR="008C3EDE" w:rsidRPr="00894417" w:rsidRDefault="008C3EDE"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p>
          <w:p w14:paraId="7FFC792F" w14:textId="3E6FBC69" w:rsidR="00F81278" w:rsidRPr="00894417" w:rsidRDefault="008C3EDE"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Ц</w:t>
            </w:r>
            <w:r w:rsidR="00F81278" w:rsidRPr="00894417">
              <w:rPr>
                <w:rFonts w:ascii="Times New Roman" w:hAnsi="Times New Roman" w:cs="Times New Roman"/>
                <w:sz w:val="24"/>
                <w:szCs w:val="24"/>
                <w:lang w:val="sr-Cyrl-CS"/>
              </w:rPr>
              <w:t xml:space="preserve">иљ мере је да секторима индустрије који имају значајан извоз, као и оне са великим извозним потенцијалом, подстиче да у свом извозу повећавају удео новододате, приоритетно домаће вредности (коришћење домаћих инпута, ангажовање високообразоване домаће радне снаге, коришћење домаћих патената и иновација са посебним акцентом на подизање технолошког нивоа). </w:t>
            </w:r>
          </w:p>
          <w:p w14:paraId="13C1F9B0"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139480EC"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едукативно - информативна</w:t>
            </w:r>
          </w:p>
        </w:tc>
      </w:tr>
      <w:tr w:rsidR="00B9442B" w:rsidRPr="00894417" w14:paraId="2CADEEF6" w14:textId="77777777" w:rsidTr="00440B1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23BE8D09"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4.2:</w:t>
            </w:r>
          </w:p>
        </w:tc>
        <w:tc>
          <w:tcPr>
            <w:tcW w:w="4398" w:type="pct"/>
            <w:gridSpan w:val="2"/>
          </w:tcPr>
          <w:p w14:paraId="3B921029" w14:textId="77777777" w:rsidR="008C3EDE"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shd w:val="clear" w:color="auto" w:fill="FFFFFF"/>
                <w:lang w:val="sr-Cyrl-CS"/>
              </w:rPr>
            </w:pPr>
            <w:r w:rsidRPr="00894417">
              <w:rPr>
                <w:rFonts w:ascii="Times New Roman" w:hAnsi="Times New Roman" w:cs="Times New Roman"/>
                <w:b/>
                <w:bCs/>
                <w:sz w:val="24"/>
                <w:szCs w:val="24"/>
                <w:shd w:val="clear" w:color="auto" w:fill="FFFFFF"/>
                <w:lang w:val="sr-Cyrl-CS"/>
              </w:rPr>
              <w:t xml:space="preserve">Програм подршке интернационализацији индустријским привредним субјектима </w:t>
            </w:r>
          </w:p>
          <w:p w14:paraId="4E72B1C5" w14:textId="77777777" w:rsidR="008C3EDE" w:rsidRPr="00894417" w:rsidRDefault="008C3EDE"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shd w:val="clear" w:color="auto" w:fill="FFFFFF"/>
                <w:lang w:val="sr-Cyrl-CS"/>
              </w:rPr>
            </w:pPr>
          </w:p>
          <w:p w14:paraId="60356164" w14:textId="3A35FB32" w:rsidR="00F81278" w:rsidRPr="00894417" w:rsidRDefault="008C3EDE"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shd w:val="clear" w:color="auto" w:fill="FFFFFF"/>
                <w:lang w:val="sr-Cyrl-CS"/>
              </w:rPr>
            </w:pPr>
            <w:r w:rsidRPr="00894417">
              <w:rPr>
                <w:rFonts w:ascii="Times New Roman" w:hAnsi="Times New Roman" w:cs="Times New Roman"/>
                <w:bCs/>
                <w:sz w:val="24"/>
                <w:szCs w:val="24"/>
                <w:shd w:val="clear" w:color="auto" w:fill="FFFFFF"/>
                <w:lang w:val="sr-Cyrl-CS"/>
              </w:rPr>
              <w:t>М</w:t>
            </w:r>
            <w:r w:rsidR="00F81278" w:rsidRPr="00894417">
              <w:rPr>
                <w:rFonts w:ascii="Times New Roman" w:hAnsi="Times New Roman" w:cs="Times New Roman"/>
                <w:bCs/>
                <w:sz w:val="24"/>
                <w:szCs w:val="24"/>
                <w:shd w:val="clear" w:color="auto" w:fill="FFFFFF"/>
                <w:lang w:val="sr-Cyrl-CS"/>
              </w:rPr>
              <w:t>ера има за циљ да пружи финансијску подршку привредним субјектима за: учешће на међународним сајмовима, пословним мисијама, Б2Б догађајима, покривање трошкова за сертификовање производа по стандардима иностраног тржишта, покривање трошкова за израду промотивног материјала за инострано тржиште (припрема и израда промотивног материјала, каталога, брошура, website desig</w:t>
            </w:r>
            <w:r w:rsidR="00A078ED" w:rsidRPr="00894417">
              <w:rPr>
                <w:rFonts w:ascii="Times New Roman" w:hAnsi="Times New Roman" w:cs="Times New Roman"/>
                <w:bCs/>
                <w:sz w:val="24"/>
                <w:szCs w:val="24"/>
                <w:shd w:val="clear" w:color="auto" w:fill="FFFFFF"/>
                <w:lang w:val="sr-Cyrl-CS"/>
              </w:rPr>
              <w:t xml:space="preserve">n и </w:t>
            </w:r>
            <w:r w:rsidR="00F81278" w:rsidRPr="00894417">
              <w:rPr>
                <w:rFonts w:ascii="Times New Roman" w:hAnsi="Times New Roman" w:cs="Times New Roman"/>
                <w:bCs/>
                <w:sz w:val="24"/>
                <w:szCs w:val="24"/>
                <w:shd w:val="clear" w:color="auto" w:fill="FFFFFF"/>
                <w:lang w:val="sr-Cyrl-CS"/>
              </w:rPr>
              <w:t>итд.).</w:t>
            </w:r>
          </w:p>
          <w:p w14:paraId="7AE63256" w14:textId="77777777" w:rsidR="00F81278" w:rsidRPr="00894417" w:rsidRDefault="00F81278" w:rsidP="00440B1E">
            <w:pPr>
              <w:shd w:val="clear" w:color="auto" w:fill="FFFFFF"/>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shd w:val="clear" w:color="auto" w:fill="FFFFFF"/>
                <w:lang w:val="sr-Cyrl-CS"/>
              </w:rPr>
            </w:pPr>
          </w:p>
          <w:p w14:paraId="281E479C" w14:textId="2563ABDA"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8C3EDE" w:rsidRPr="00894417">
              <w:rPr>
                <w:rFonts w:ascii="Times New Roman" w:hAnsi="Times New Roman" w:cs="Times New Roman"/>
                <w:sz w:val="24"/>
                <w:szCs w:val="24"/>
                <w:lang w:val="sr-Cyrl-CS"/>
              </w:rPr>
              <w:t>п</w:t>
            </w:r>
            <w:r w:rsidRPr="00894417">
              <w:rPr>
                <w:rFonts w:ascii="Times New Roman" w:hAnsi="Times New Roman" w:cs="Times New Roman"/>
                <w:sz w:val="24"/>
                <w:szCs w:val="24"/>
                <w:lang w:val="sr-Cyrl-CS"/>
              </w:rPr>
              <w:t xml:space="preserve">одстицајна </w:t>
            </w:r>
          </w:p>
        </w:tc>
      </w:tr>
      <w:tr w:rsidR="00B9442B" w:rsidRPr="00894417" w14:paraId="68509897" w14:textId="77777777" w:rsidTr="00440B1E">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02" w:type="pct"/>
          </w:tcPr>
          <w:p w14:paraId="27B50B31"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4.3:</w:t>
            </w:r>
          </w:p>
        </w:tc>
        <w:tc>
          <w:tcPr>
            <w:tcW w:w="4398" w:type="pct"/>
            <w:gridSpan w:val="2"/>
          </w:tcPr>
          <w:p w14:paraId="091F8226" w14:textId="77777777" w:rsidR="008C3EDE"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Програм подршке индустријским привредним субјектима за улазак у ланце добављача мултинационалних компанија </w:t>
            </w:r>
          </w:p>
          <w:p w14:paraId="187B07D0" w14:textId="77777777" w:rsidR="008C3EDE" w:rsidRPr="00894417" w:rsidRDefault="008C3EDE"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p>
          <w:p w14:paraId="677B16A3" w14:textId="2D227821" w:rsidR="00F81278" w:rsidRPr="00894417" w:rsidRDefault="008C3EDE"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sz w:val="24"/>
                <w:szCs w:val="24"/>
                <w:lang w:val="sr-Cyrl-CS"/>
              </w:rPr>
              <w:t>Ц</w:t>
            </w:r>
            <w:r w:rsidR="00F81278" w:rsidRPr="00894417">
              <w:rPr>
                <w:rFonts w:ascii="Times New Roman" w:hAnsi="Times New Roman" w:cs="Times New Roman"/>
                <w:sz w:val="24"/>
                <w:szCs w:val="24"/>
                <w:lang w:val="sr-Cyrl-CS"/>
              </w:rPr>
              <w:t>иљ мере је да привредним субјектима из таргетираних сектора (аутомобилска индустрија, сектор машина и опреме за друге намене, сектор обраде метала, сектор гуме и пластике, сектор производње кућних апарата и делова кућних апарата, сектор електричних и електронских система)</w:t>
            </w:r>
            <w:r w:rsidR="00EE054A" w:rsidRPr="00894417">
              <w:rPr>
                <w:rFonts w:ascii="Times New Roman" w:hAnsi="Times New Roman" w:cs="Times New Roman"/>
                <w:sz w:val="24"/>
                <w:szCs w:val="24"/>
                <w:lang w:val="sr-Cyrl-CS"/>
              </w:rPr>
              <w:t>,</w:t>
            </w:r>
            <w:r w:rsidR="00F81278" w:rsidRPr="00894417">
              <w:rPr>
                <w:rFonts w:ascii="Times New Roman" w:hAnsi="Times New Roman" w:cs="Times New Roman"/>
                <w:sz w:val="24"/>
                <w:szCs w:val="24"/>
                <w:lang w:val="sr-Cyrl-CS"/>
              </w:rPr>
              <w:t xml:space="preserve"> пружи финансијску подршку за развој капацитета и усаглашавање стандарда квалитета у циљу укључивања у међународне ланце вредности. </w:t>
            </w:r>
          </w:p>
          <w:p w14:paraId="7820621F"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0D614995" w14:textId="01B91DC4"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8C3EDE" w:rsidRPr="00894417">
              <w:rPr>
                <w:rFonts w:ascii="Times New Roman" w:hAnsi="Times New Roman" w:cs="Times New Roman"/>
                <w:sz w:val="24"/>
                <w:szCs w:val="24"/>
                <w:lang w:val="sr-Cyrl-CS"/>
              </w:rPr>
              <w:t>п</w:t>
            </w:r>
            <w:r w:rsidRPr="00894417">
              <w:rPr>
                <w:rFonts w:ascii="Times New Roman" w:hAnsi="Times New Roman" w:cs="Times New Roman"/>
                <w:sz w:val="24"/>
                <w:szCs w:val="24"/>
                <w:lang w:val="sr-Cyrl-CS"/>
              </w:rPr>
              <w:t xml:space="preserve">одстицајна </w:t>
            </w:r>
          </w:p>
        </w:tc>
      </w:tr>
    </w:tbl>
    <w:p w14:paraId="76FAD349" w14:textId="77777777" w:rsidR="00F81278" w:rsidRPr="00894417" w:rsidRDefault="00F81278" w:rsidP="00F81278">
      <w:pPr>
        <w:spacing w:after="160"/>
        <w:rPr>
          <w:rFonts w:ascii="Times New Roman" w:hAnsi="Times New Roman" w:cs="Times New Roman"/>
          <w:sz w:val="24"/>
          <w:szCs w:val="24"/>
          <w:lang w:val="sr-Cyrl-CS"/>
        </w:rPr>
      </w:pPr>
    </w:p>
    <w:tbl>
      <w:tblPr>
        <w:tblStyle w:val="Style1"/>
        <w:tblW w:w="5000" w:type="pct"/>
        <w:tblLook w:val="04A0" w:firstRow="1" w:lastRow="0" w:firstColumn="1" w:lastColumn="0" w:noHBand="0" w:noVBand="1"/>
      </w:tblPr>
      <w:tblGrid>
        <w:gridCol w:w="1733"/>
        <w:gridCol w:w="6901"/>
        <w:gridCol w:w="5756"/>
      </w:tblGrid>
      <w:tr w:rsidR="00B9442B" w:rsidRPr="00894417" w14:paraId="4012F127" w14:textId="77777777" w:rsidTr="00440B1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00" w:type="pct"/>
            <w:gridSpan w:val="2"/>
          </w:tcPr>
          <w:p w14:paraId="0F889015" w14:textId="77777777" w:rsidR="00F81278" w:rsidRPr="00894417" w:rsidRDefault="00F81278" w:rsidP="00440B1E">
            <w:pPr>
              <w:spacing w:after="0"/>
              <w:jc w:val="left"/>
              <w:rPr>
                <w:rFonts w:ascii="Times New Roman" w:hAnsi="Times New Roman" w:cs="Times New Roman"/>
                <w:b w:val="0"/>
                <w:color w:val="auto"/>
                <w:sz w:val="24"/>
                <w:szCs w:val="24"/>
                <w:lang w:val="sr-Cyrl-CS"/>
              </w:rPr>
            </w:pPr>
            <w:r w:rsidRPr="00894417">
              <w:rPr>
                <w:rFonts w:ascii="Times New Roman" w:hAnsi="Times New Roman" w:cs="Times New Roman"/>
                <w:color w:val="auto"/>
                <w:sz w:val="24"/>
                <w:szCs w:val="24"/>
                <w:lang w:val="sr-Cyrl-CS"/>
              </w:rPr>
              <w:t>Посебни циљ 5:</w:t>
            </w:r>
          </w:p>
        </w:tc>
        <w:tc>
          <w:tcPr>
            <w:tcW w:w="2000" w:type="pct"/>
          </w:tcPr>
          <w:p w14:paraId="050C3326" w14:textId="77777777" w:rsidR="00F81278" w:rsidRPr="00894417" w:rsidRDefault="00F81278" w:rsidP="00440B1E">
            <w:pPr>
              <w:spacing w:after="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Индикатор (ниво резултата)</w:t>
            </w:r>
          </w:p>
        </w:tc>
      </w:tr>
      <w:tr w:rsidR="00B9442B" w:rsidRPr="00894417" w14:paraId="574C9094"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00" w:type="pct"/>
            <w:gridSpan w:val="2"/>
          </w:tcPr>
          <w:p w14:paraId="31BA2F6C" w14:textId="73FBEB8C" w:rsidR="00F81278" w:rsidRPr="00894417" w:rsidRDefault="00F81278" w:rsidP="00335568">
            <w:pPr>
              <w:pBdr>
                <w:top w:val="nil"/>
                <w:left w:val="nil"/>
                <w:bottom w:val="nil"/>
                <w:right w:val="nil"/>
                <w:between w:val="nil"/>
              </w:pBdr>
              <w:spacing w:after="0"/>
              <w:jc w:val="left"/>
              <w:rPr>
                <w:rFonts w:ascii="Times New Roman" w:hAnsi="Times New Roman" w:cs="Times New Roman"/>
                <w:b/>
                <w:sz w:val="24"/>
                <w:szCs w:val="24"/>
                <w:lang w:val="sr-Cyrl-CS"/>
              </w:rPr>
            </w:pPr>
            <w:r w:rsidRPr="00894417">
              <w:rPr>
                <w:rFonts w:ascii="Times New Roman" w:eastAsia="Calibri" w:hAnsi="Times New Roman" w:cs="Times New Roman"/>
                <w:b/>
                <w:sz w:val="24"/>
                <w:szCs w:val="24"/>
                <w:lang w:val="sr-Cyrl-CS"/>
              </w:rPr>
              <w:t>Т</w:t>
            </w:r>
            <w:r w:rsidRPr="00894417">
              <w:rPr>
                <w:rFonts w:ascii="Times New Roman" w:hAnsi="Times New Roman" w:cs="Times New Roman"/>
                <w:b/>
                <w:sz w:val="24"/>
                <w:szCs w:val="24"/>
                <w:lang w:val="sr-Cyrl-CS"/>
              </w:rPr>
              <w:t xml:space="preserve">рансформација индустрије од линеарног ка циркуларном моделу </w:t>
            </w:r>
          </w:p>
        </w:tc>
        <w:tc>
          <w:tcPr>
            <w:tcW w:w="2000" w:type="pct"/>
          </w:tcPr>
          <w:p w14:paraId="4EBA1C4C" w14:textId="68DE8F96" w:rsidR="00F81278" w:rsidRPr="00894417" w:rsidRDefault="008B450F"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Стопа</w:t>
            </w:r>
            <w:r w:rsidR="00F81278" w:rsidRPr="00894417">
              <w:rPr>
                <w:rFonts w:ascii="Times New Roman" w:hAnsi="Times New Roman" w:cs="Times New Roman"/>
                <w:i/>
                <w:sz w:val="24"/>
                <w:szCs w:val="24"/>
                <w:lang w:val="sr-Cyrl-CS"/>
              </w:rPr>
              <w:t xml:space="preserve"> коришћења циркуларних ресурса у индустрији </w:t>
            </w:r>
            <w:r w:rsidR="00E06805" w:rsidRPr="00894417">
              <w:rPr>
                <w:rFonts w:ascii="Times New Roman" w:hAnsi="Times New Roman" w:cs="Times New Roman"/>
                <w:i/>
                <w:sz w:val="24"/>
                <w:szCs w:val="24"/>
                <w:lang w:val="sr-Cyrl-CS"/>
              </w:rPr>
              <w:t>(извор: EUROSTAT)</w:t>
            </w:r>
          </w:p>
          <w:p w14:paraId="54DC762F" w14:textId="1A177D11"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lang w:val="sr-Cyrl-CS"/>
              </w:rPr>
            </w:pPr>
            <w:r w:rsidRPr="00894417">
              <w:rPr>
                <w:rFonts w:ascii="Times New Roman" w:hAnsi="Times New Roman" w:cs="Times New Roman"/>
                <w:i/>
                <w:sz w:val="24"/>
                <w:szCs w:val="24"/>
                <w:lang w:val="sr-Cyrl-CS"/>
              </w:rPr>
              <w:t xml:space="preserve">Почетна вредност: </w:t>
            </w:r>
            <w:r w:rsidR="000912B2" w:rsidRPr="00894417">
              <w:rPr>
                <w:rFonts w:ascii="Times New Roman" w:hAnsi="Times New Roman" w:cs="Times New Roman"/>
                <w:i/>
                <w:sz w:val="24"/>
                <w:szCs w:val="24"/>
                <w:lang w:val="sr-Cyrl-CS"/>
              </w:rPr>
              <w:t>n/a</w:t>
            </w:r>
            <w:r w:rsidRPr="00894417">
              <w:rPr>
                <w:rFonts w:ascii="Times New Roman" w:hAnsi="Times New Roman" w:cs="Times New Roman"/>
                <w:i/>
                <w:sz w:val="24"/>
                <w:szCs w:val="24"/>
                <w:lang w:val="sr-Cyrl-CS"/>
              </w:rPr>
              <w:t xml:space="preserve"> (2019)</w:t>
            </w:r>
          </w:p>
          <w:p w14:paraId="28AEDC77" w14:textId="77777777" w:rsidR="00F81278" w:rsidRPr="00894417" w:rsidRDefault="00F81278" w:rsidP="00440B1E">
            <w:pP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i/>
                <w:sz w:val="24"/>
                <w:szCs w:val="24"/>
                <w:lang w:val="sr-Cyrl-CS"/>
              </w:rPr>
              <w:lastRenderedPageBreak/>
              <w:t>Циљна вредност: 10% (2030)</w:t>
            </w:r>
          </w:p>
        </w:tc>
      </w:tr>
      <w:tr w:rsidR="00B9442B" w:rsidRPr="00894417" w14:paraId="0580E2A7" w14:textId="77777777" w:rsidTr="00440B1E">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2F536551"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lastRenderedPageBreak/>
              <w:t>Мера 5.1:</w:t>
            </w:r>
          </w:p>
        </w:tc>
        <w:tc>
          <w:tcPr>
            <w:tcW w:w="4398" w:type="pct"/>
            <w:gridSpan w:val="2"/>
          </w:tcPr>
          <w:p w14:paraId="2D62AF51"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Промоција циркуларне економије и едукација привредних субјеката</w:t>
            </w:r>
          </w:p>
          <w:p w14:paraId="3DEC7691"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338D5EBC" w14:textId="0AA87684"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Ова мера има за циљ упознавање привредних субјеката са значајем ефикасније употребе материјалних ресурса и енергетске ефикасности у индустријским процесима и могућностима за уштеду у процесу производње и зарадом. Мера ће се спроводити кроз организацију промотивних и едукативних скупова и коришћење услуга </w:t>
            </w:r>
            <w:r w:rsidR="004C167C" w:rsidRPr="00894417">
              <w:rPr>
                <w:rFonts w:ascii="Times New Roman" w:hAnsi="Times New Roman" w:cs="Times New Roman"/>
                <w:sz w:val="24"/>
                <w:szCs w:val="24"/>
                <w:lang w:val="sr-Cyrl-CS"/>
              </w:rPr>
              <w:t>ц</w:t>
            </w:r>
            <w:r w:rsidRPr="00894417">
              <w:rPr>
                <w:rFonts w:ascii="Times New Roman" w:hAnsi="Times New Roman" w:cs="Times New Roman"/>
                <w:sz w:val="24"/>
                <w:szCs w:val="24"/>
                <w:lang w:val="sr-Cyrl-CS"/>
              </w:rPr>
              <w:t>ентара који су активни у овом сектору (Центар за циркуларну економију</w:t>
            </w:r>
            <w:r w:rsidR="004C167C" w:rsidRPr="00894417">
              <w:rPr>
                <w:rFonts w:ascii="Times New Roman" w:hAnsi="Times New Roman" w:cs="Times New Roman"/>
                <w:sz w:val="24"/>
                <w:szCs w:val="24"/>
                <w:lang w:val="sr-Cyrl-CS"/>
              </w:rPr>
              <w:t xml:space="preserve"> Привредне коморе Србије</w:t>
            </w:r>
            <w:r w:rsidRPr="00894417">
              <w:rPr>
                <w:rFonts w:ascii="Times New Roman" w:hAnsi="Times New Roman" w:cs="Times New Roman"/>
                <w:sz w:val="24"/>
                <w:szCs w:val="24"/>
                <w:lang w:val="sr-Cyrl-CS"/>
              </w:rPr>
              <w:t>; Центар за чистију производњу</w:t>
            </w:r>
            <w:r w:rsidR="004C167C" w:rsidRPr="00894417">
              <w:rPr>
                <w:rFonts w:ascii="Times New Roman" w:hAnsi="Times New Roman" w:cs="Times New Roman"/>
                <w:sz w:val="24"/>
                <w:szCs w:val="24"/>
                <w:lang w:val="sr-Cyrl-CS"/>
              </w:rPr>
              <w:t xml:space="preserve"> Технолошко-металуршког факултета</w:t>
            </w:r>
            <w:r w:rsidR="00061249" w:rsidRPr="00894417">
              <w:rPr>
                <w:rFonts w:ascii="Times New Roman" w:hAnsi="Times New Roman" w:cs="Times New Roman"/>
                <w:sz w:val="24"/>
                <w:szCs w:val="24"/>
                <w:lang w:val="sr-Cyrl-CS"/>
              </w:rPr>
              <w:t xml:space="preserve"> и сл.</w:t>
            </w:r>
            <w:r w:rsidRPr="00894417">
              <w:rPr>
                <w:rFonts w:ascii="Times New Roman" w:hAnsi="Times New Roman" w:cs="Times New Roman"/>
                <w:sz w:val="24"/>
                <w:szCs w:val="24"/>
                <w:lang w:val="sr-Cyrl-CS"/>
              </w:rPr>
              <w:t>)</w:t>
            </w:r>
            <w:r w:rsidR="00061249" w:rsidRPr="00894417">
              <w:rPr>
                <w:rFonts w:ascii="Times New Roman" w:hAnsi="Times New Roman" w:cs="Times New Roman"/>
                <w:sz w:val="24"/>
                <w:szCs w:val="24"/>
                <w:lang w:val="sr-Cyrl-CS"/>
              </w:rPr>
              <w:t>.</w:t>
            </w:r>
          </w:p>
          <w:p w14:paraId="517825C4"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094DB762" w14:textId="22884AB4" w:rsidR="00F81278" w:rsidRPr="00894417" w:rsidRDefault="00F81278" w:rsidP="008C3ED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Врста мере: </w:t>
            </w:r>
            <w:r w:rsidR="008C3EDE" w:rsidRPr="00894417">
              <w:rPr>
                <w:rFonts w:ascii="Times New Roman" w:hAnsi="Times New Roman" w:cs="Times New Roman"/>
                <w:sz w:val="24"/>
                <w:szCs w:val="24"/>
                <w:lang w:val="sr-Cyrl-CS"/>
              </w:rPr>
              <w:t>и</w:t>
            </w:r>
            <w:r w:rsidRPr="00894417">
              <w:rPr>
                <w:rFonts w:ascii="Times New Roman" w:hAnsi="Times New Roman" w:cs="Times New Roman"/>
                <w:sz w:val="24"/>
                <w:szCs w:val="24"/>
                <w:lang w:val="sr-Cyrl-CS"/>
              </w:rPr>
              <w:t>нформативно - едукативна</w:t>
            </w:r>
          </w:p>
        </w:tc>
      </w:tr>
      <w:tr w:rsidR="00B9442B" w:rsidRPr="00894417" w14:paraId="7B225D70" w14:textId="77777777" w:rsidTr="00440B1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3C83CF0D"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5.2:</w:t>
            </w:r>
          </w:p>
        </w:tc>
        <w:tc>
          <w:tcPr>
            <w:tcW w:w="4398" w:type="pct"/>
            <w:gridSpan w:val="2"/>
          </w:tcPr>
          <w:p w14:paraId="27AAE9E9"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sr-Cyrl-CS"/>
              </w:rPr>
            </w:pPr>
            <w:r w:rsidRPr="00894417">
              <w:rPr>
                <w:rFonts w:ascii="Times New Roman" w:hAnsi="Times New Roman" w:cs="Times New Roman"/>
                <w:b/>
                <w:sz w:val="24"/>
                <w:szCs w:val="24"/>
                <w:lang w:val="sr-Cyrl-CS"/>
              </w:rPr>
              <w:t xml:space="preserve">Подстицање инвестиција у решења циркуларне и нискокарбонске економије као генераторе раста </w:t>
            </w:r>
          </w:p>
          <w:p w14:paraId="62DC4E5C"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38B6FA89" w14:textId="77777777" w:rsidR="00F81278" w:rsidRPr="00894417" w:rsidRDefault="00F81278" w:rsidP="00440B1E">
            <w:pPr>
              <w:pBdr>
                <w:top w:val="nil"/>
                <w:left w:val="nil"/>
                <w:bottom w:val="nil"/>
                <w:right w:val="nil"/>
                <w:between w:val="nil"/>
              </w:pBd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Прилагођавање критеријума за подстицање инвестиција у производну опрему на начин да се фаворизују инвестиције у опрему која задовољава европске стандарде енергетске ефикасности и која је у складу са истим сертификована.</w:t>
            </w:r>
          </w:p>
          <w:p w14:paraId="5EB62ED0" w14:textId="77777777" w:rsidR="00F81278" w:rsidRPr="00894417" w:rsidRDefault="00F81278" w:rsidP="00440B1E">
            <w:pPr>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p>
          <w:p w14:paraId="0E8E10AC" w14:textId="50F40797" w:rsidR="00F81278" w:rsidRPr="00894417" w:rsidRDefault="00F81278" w:rsidP="00440B1E">
            <w:pPr>
              <w:keepNext/>
              <w:pBdr>
                <w:top w:val="nil"/>
                <w:left w:val="nil"/>
                <w:bottom w:val="nil"/>
                <w:right w:val="nil"/>
                <w:between w:val="nil"/>
              </w:pBdr>
              <w:spacing w:after="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регулаторна</w:t>
            </w:r>
          </w:p>
        </w:tc>
      </w:tr>
      <w:tr w:rsidR="00B9442B" w:rsidRPr="00894417" w14:paraId="3CEC25C6" w14:textId="77777777" w:rsidTr="00440B1E">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02" w:type="pct"/>
          </w:tcPr>
          <w:p w14:paraId="70679269" w14:textId="77777777" w:rsidR="00F81278" w:rsidRPr="00894417" w:rsidRDefault="00F81278" w:rsidP="00440B1E">
            <w:pPr>
              <w:spacing w:after="0"/>
              <w:jc w:val="left"/>
              <w:rPr>
                <w:rFonts w:ascii="Times New Roman" w:hAnsi="Times New Roman" w:cs="Times New Roman"/>
                <w:sz w:val="24"/>
                <w:szCs w:val="24"/>
                <w:lang w:val="sr-Cyrl-CS"/>
              </w:rPr>
            </w:pPr>
            <w:r w:rsidRPr="00894417">
              <w:rPr>
                <w:rFonts w:ascii="Times New Roman" w:hAnsi="Times New Roman" w:cs="Times New Roman"/>
                <w:sz w:val="24"/>
                <w:szCs w:val="24"/>
                <w:lang w:val="sr-Cyrl-CS"/>
              </w:rPr>
              <w:t>Мера 5.3:</w:t>
            </w:r>
          </w:p>
        </w:tc>
        <w:tc>
          <w:tcPr>
            <w:tcW w:w="4398" w:type="pct"/>
            <w:gridSpan w:val="2"/>
          </w:tcPr>
          <w:p w14:paraId="5068C8BE"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b/>
                <w:sz w:val="24"/>
                <w:szCs w:val="24"/>
                <w:lang w:val="sr-Cyrl-CS"/>
              </w:rPr>
              <w:t xml:space="preserve">Подстицање ефикасније употребе материјалних ресурса и енергетске ефикасности у индустријским процесима </w:t>
            </w:r>
          </w:p>
          <w:p w14:paraId="5EEA11F0" w14:textId="77777777" w:rsidR="00F81278" w:rsidRPr="00894417" w:rsidRDefault="00F81278" w:rsidP="00440B1E">
            <w:pPr>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54BF1A20" w14:textId="77777777" w:rsidR="00F81278" w:rsidRPr="00894417" w:rsidRDefault="00F81278" w:rsidP="00440B1E">
            <w:pPr>
              <w:pBdr>
                <w:top w:val="nil"/>
                <w:left w:val="nil"/>
                <w:bottom w:val="nil"/>
                <w:right w:val="nil"/>
                <w:between w:val="nil"/>
              </w:pBd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Прилагођавање критеријума за подстицање инвестиција у производну опрему на начин да се фаворизују инвестиције у опрему која је калибрирана тако да користи рециклиране ресурсе.</w:t>
            </w:r>
          </w:p>
          <w:p w14:paraId="425A13B8"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p>
          <w:p w14:paraId="14B3485F" w14:textId="77777777" w:rsidR="00F81278" w:rsidRPr="00894417" w:rsidRDefault="00F81278" w:rsidP="00440B1E">
            <w:pPr>
              <w:keepNext/>
              <w:pBdr>
                <w:top w:val="nil"/>
                <w:left w:val="nil"/>
                <w:bottom w:val="nil"/>
                <w:right w:val="nil"/>
                <w:between w:val="nil"/>
              </w:pBdr>
              <w:spacing w:after="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lang w:val="sr-Cyrl-CS"/>
              </w:rPr>
            </w:pPr>
            <w:r w:rsidRPr="00894417">
              <w:rPr>
                <w:rFonts w:ascii="Times New Roman" w:hAnsi="Times New Roman" w:cs="Times New Roman"/>
                <w:sz w:val="24"/>
                <w:szCs w:val="24"/>
                <w:lang w:val="sr-Cyrl-CS"/>
              </w:rPr>
              <w:t>Врста мере: регулаторна</w:t>
            </w:r>
          </w:p>
        </w:tc>
      </w:tr>
    </w:tbl>
    <w:p w14:paraId="4A71FEC9" w14:textId="77777777" w:rsidR="00F81278" w:rsidRPr="00894417" w:rsidRDefault="00F81278" w:rsidP="00F81278">
      <w:pPr>
        <w:rPr>
          <w:rFonts w:ascii="Times New Roman" w:hAnsi="Times New Roman" w:cs="Times New Roman"/>
          <w:sz w:val="24"/>
          <w:szCs w:val="24"/>
          <w:lang w:val="sr-Cyrl-CS"/>
        </w:rPr>
      </w:pPr>
    </w:p>
    <w:p w14:paraId="12484767" w14:textId="77777777" w:rsidR="00F81278" w:rsidRPr="00894417" w:rsidRDefault="00F81278" w:rsidP="00F81278">
      <w:pPr>
        <w:rPr>
          <w:rFonts w:ascii="Times New Roman" w:hAnsi="Times New Roman" w:cs="Times New Roman"/>
          <w:sz w:val="24"/>
          <w:szCs w:val="24"/>
          <w:lang w:val="sr-Cyrl-CS"/>
        </w:rPr>
      </w:pPr>
    </w:p>
    <w:p w14:paraId="79E800D9" w14:textId="77777777" w:rsidR="000D5BE8" w:rsidRPr="00894417" w:rsidRDefault="000D5BE8" w:rsidP="000D5BE8">
      <w:pPr>
        <w:rPr>
          <w:rFonts w:ascii="Times New Roman" w:hAnsi="Times New Roman" w:cs="Times New Roman"/>
          <w:sz w:val="24"/>
          <w:szCs w:val="24"/>
          <w:lang w:val="sr-Cyrl-CS"/>
        </w:rPr>
        <w:sectPr w:rsidR="000D5BE8" w:rsidRPr="00894417" w:rsidSect="00C4433B">
          <w:pgSz w:w="15840" w:h="12240" w:orient="landscape"/>
          <w:pgMar w:top="720" w:right="720" w:bottom="720" w:left="720" w:header="720" w:footer="720" w:gutter="0"/>
          <w:cols w:space="720"/>
          <w:docGrid w:linePitch="360"/>
        </w:sectPr>
      </w:pPr>
    </w:p>
    <w:p w14:paraId="54757B25" w14:textId="59DCE1D4" w:rsidR="000D5BE8" w:rsidRPr="00894417" w:rsidRDefault="006341D1" w:rsidP="008F1433">
      <w:pPr>
        <w:pStyle w:val="Heading1"/>
        <w:jc w:val="center"/>
        <w:rPr>
          <w:rFonts w:ascii="Times New Roman" w:hAnsi="Times New Roman" w:cs="Times New Roman"/>
          <w:b w:val="0"/>
          <w:color w:val="auto"/>
          <w:sz w:val="24"/>
          <w:szCs w:val="24"/>
          <w:lang w:val="sr-Cyrl-CS"/>
        </w:rPr>
      </w:pPr>
      <w:bookmarkStart w:id="30" w:name="_Toc34228894"/>
      <w:r w:rsidRPr="00894417">
        <w:rPr>
          <w:rFonts w:ascii="Times New Roman" w:hAnsi="Times New Roman" w:cs="Times New Roman"/>
          <w:b w:val="0"/>
          <w:color w:val="auto"/>
          <w:sz w:val="24"/>
          <w:szCs w:val="24"/>
          <w:lang w:val="sr-Cyrl-CS"/>
        </w:rPr>
        <w:lastRenderedPageBreak/>
        <w:t>МЕХАНИЗАМ ЗА СПРОВОЂЕЊЕ СТРАТЕГИЈЕ И НАЧИН ИЗВЕШТАВАЊА О РЕЗУЛТАТИМА СПРОВОЂЕЊА</w:t>
      </w:r>
      <w:bookmarkEnd w:id="30"/>
    </w:p>
    <w:p w14:paraId="3A020D17" w14:textId="36C2C732" w:rsidR="00DC377C" w:rsidRPr="00894417" w:rsidRDefault="00790278" w:rsidP="008F1433">
      <w:pPr>
        <w:spacing w:after="160"/>
        <w:ind w:firstLine="708"/>
        <w:rPr>
          <w:rFonts w:ascii="Times New Roman" w:hAnsi="Times New Roman" w:cs="Times New Roman"/>
          <w:sz w:val="24"/>
          <w:szCs w:val="24"/>
          <w:lang w:val="sr-Cyrl-CS"/>
        </w:rPr>
      </w:pPr>
      <w:r w:rsidRPr="00894417">
        <w:rPr>
          <w:rFonts w:ascii="Times New Roman" w:hAnsi="Times New Roman" w:cs="Times New Roman"/>
          <w:spacing w:val="-4"/>
          <w:sz w:val="24"/>
          <w:szCs w:val="24"/>
          <w:lang w:val="sr-Cyrl-CS"/>
        </w:rPr>
        <w:t xml:space="preserve">Надлежни орган за координацију спровођења Стратегије је Министарство привреде. </w:t>
      </w:r>
      <w:r w:rsidR="00C04050" w:rsidRPr="00894417">
        <w:rPr>
          <w:rFonts w:ascii="Times New Roman" w:hAnsi="Times New Roman" w:cs="Times New Roman"/>
          <w:bCs/>
          <w:sz w:val="24"/>
          <w:szCs w:val="24"/>
          <w:lang w:val="sr-Cyrl-CS"/>
        </w:rPr>
        <w:t>У складу са чланом 18. Закона</w:t>
      </w:r>
      <w:r w:rsidR="00DC377C" w:rsidRPr="00894417">
        <w:rPr>
          <w:rFonts w:ascii="Times New Roman" w:hAnsi="Times New Roman" w:cs="Times New Roman"/>
          <w:sz w:val="24"/>
          <w:szCs w:val="24"/>
          <w:lang w:val="sr-Cyrl-CS"/>
        </w:rPr>
        <w:t>,</w:t>
      </w:r>
      <w:r w:rsidR="00824828" w:rsidRPr="00894417">
        <w:rPr>
          <w:rFonts w:ascii="Times New Roman" w:hAnsi="Times New Roman" w:cs="Times New Roman"/>
          <w:sz w:val="24"/>
          <w:szCs w:val="24"/>
          <w:lang w:val="sr-Cyrl-CS"/>
        </w:rPr>
        <w:t xml:space="preserve"> у року од 90 дана од доношења С</w:t>
      </w:r>
      <w:r w:rsidR="00DC377C" w:rsidRPr="00894417">
        <w:rPr>
          <w:rFonts w:ascii="Times New Roman" w:hAnsi="Times New Roman" w:cs="Times New Roman"/>
          <w:sz w:val="24"/>
          <w:szCs w:val="24"/>
          <w:lang w:val="sr-Cyrl-CS"/>
        </w:rPr>
        <w:t xml:space="preserve">тратегије, предвиђено је усвајање </w:t>
      </w:r>
      <w:r w:rsidR="00465161" w:rsidRPr="00894417">
        <w:rPr>
          <w:rFonts w:ascii="Times New Roman" w:hAnsi="Times New Roman" w:cs="Times New Roman"/>
          <w:sz w:val="24"/>
          <w:szCs w:val="24"/>
          <w:lang w:val="sr-Cyrl-CS"/>
        </w:rPr>
        <w:t>а</w:t>
      </w:r>
      <w:r w:rsidR="00DC377C" w:rsidRPr="00894417">
        <w:rPr>
          <w:rFonts w:ascii="Times New Roman" w:hAnsi="Times New Roman" w:cs="Times New Roman"/>
          <w:sz w:val="24"/>
          <w:szCs w:val="24"/>
          <w:lang w:val="sr-Cyrl-CS"/>
        </w:rPr>
        <w:t>кционог плана. Акционим планом</w:t>
      </w:r>
      <w:r w:rsidR="00FB41C7" w:rsidRPr="00894417">
        <w:rPr>
          <w:rFonts w:ascii="Times New Roman" w:hAnsi="Times New Roman" w:cs="Times New Roman"/>
          <w:sz w:val="24"/>
          <w:szCs w:val="24"/>
          <w:lang w:val="sr-Cyrl-CS"/>
        </w:rPr>
        <w:t xml:space="preserve"> на три године</w:t>
      </w:r>
      <w:r w:rsidR="00824828" w:rsidRPr="00894417">
        <w:rPr>
          <w:rFonts w:ascii="Times New Roman" w:hAnsi="Times New Roman" w:cs="Times New Roman"/>
          <w:sz w:val="24"/>
          <w:szCs w:val="24"/>
          <w:lang w:val="sr-Cyrl-CS"/>
        </w:rPr>
        <w:t xml:space="preserve"> биће</w:t>
      </w:r>
      <w:r w:rsidR="00DC377C" w:rsidRPr="00894417">
        <w:rPr>
          <w:rFonts w:ascii="Times New Roman" w:hAnsi="Times New Roman" w:cs="Times New Roman"/>
          <w:sz w:val="24"/>
          <w:szCs w:val="24"/>
          <w:lang w:val="sr-Cyrl-CS"/>
        </w:rPr>
        <w:t xml:space="preserve"> дефинисане конкретне мере и активности које ће се предузети ради обезбеђења услов</w:t>
      </w:r>
      <w:r w:rsidR="00BB386A" w:rsidRPr="00894417">
        <w:rPr>
          <w:rFonts w:ascii="Times New Roman" w:hAnsi="Times New Roman" w:cs="Times New Roman"/>
          <w:sz w:val="24"/>
          <w:szCs w:val="24"/>
          <w:lang w:val="sr-Cyrl-CS"/>
        </w:rPr>
        <w:t>а да се циљеви С</w:t>
      </w:r>
      <w:r w:rsidR="00DC377C" w:rsidRPr="00894417">
        <w:rPr>
          <w:rFonts w:ascii="Times New Roman" w:hAnsi="Times New Roman" w:cs="Times New Roman"/>
          <w:sz w:val="24"/>
          <w:szCs w:val="24"/>
          <w:lang w:val="sr-Cyrl-CS"/>
        </w:rPr>
        <w:t>тратегије реализују, одређени носиоци и партнери за спровођење тих мера и активности, дефинисани њихови показатељи, као и рокови и средства за њихово спровођење.</w:t>
      </w:r>
      <w:r w:rsidR="00330EEA" w:rsidRPr="00894417">
        <w:rPr>
          <w:rFonts w:ascii="Times New Roman" w:hAnsi="Times New Roman" w:cs="Times New Roman"/>
          <w:sz w:val="24"/>
          <w:szCs w:val="24"/>
          <w:lang w:val="sr-Cyrl-CS"/>
        </w:rPr>
        <w:t xml:space="preserve"> </w:t>
      </w:r>
    </w:p>
    <w:p w14:paraId="4FC0CD6A" w14:textId="07E5EB98" w:rsidR="009E33FD" w:rsidRPr="00894417" w:rsidRDefault="009E33FD" w:rsidP="008F1433">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Фи</w:t>
      </w:r>
      <w:r w:rsidR="004D3B15" w:rsidRPr="00894417">
        <w:rPr>
          <w:rFonts w:ascii="Times New Roman" w:hAnsi="Times New Roman" w:cs="Times New Roman"/>
          <w:sz w:val="24"/>
          <w:szCs w:val="24"/>
          <w:lang w:val="sr-Cyrl-CS"/>
        </w:rPr>
        <w:t>нансијски ефекти за спровођење С</w:t>
      </w:r>
      <w:r w:rsidRPr="00894417">
        <w:rPr>
          <w:rFonts w:ascii="Times New Roman" w:hAnsi="Times New Roman" w:cs="Times New Roman"/>
          <w:sz w:val="24"/>
          <w:szCs w:val="24"/>
          <w:lang w:val="sr-Cyrl-CS"/>
        </w:rPr>
        <w:t xml:space="preserve">тратегије </w:t>
      </w:r>
      <w:r w:rsidR="00011181" w:rsidRPr="00894417">
        <w:rPr>
          <w:rFonts w:ascii="Times New Roman" w:hAnsi="Times New Roman" w:cs="Times New Roman"/>
          <w:sz w:val="24"/>
          <w:szCs w:val="24"/>
          <w:lang w:val="sr-Cyrl-CS"/>
        </w:rPr>
        <w:t>биће</w:t>
      </w:r>
      <w:r w:rsidRPr="00894417">
        <w:rPr>
          <w:rFonts w:ascii="Times New Roman" w:hAnsi="Times New Roman" w:cs="Times New Roman"/>
          <w:sz w:val="24"/>
          <w:szCs w:val="24"/>
          <w:lang w:val="sr-Cyrl-CS"/>
        </w:rPr>
        <w:t xml:space="preserve"> детаљно </w:t>
      </w:r>
      <w:r w:rsidR="00011181" w:rsidRPr="00894417">
        <w:rPr>
          <w:rFonts w:ascii="Times New Roman" w:hAnsi="Times New Roman" w:cs="Times New Roman"/>
          <w:sz w:val="24"/>
          <w:szCs w:val="24"/>
          <w:lang w:val="sr-Cyrl-CS"/>
        </w:rPr>
        <w:t>дати</w:t>
      </w:r>
      <w:r w:rsidRPr="00894417">
        <w:rPr>
          <w:rFonts w:ascii="Times New Roman" w:hAnsi="Times New Roman" w:cs="Times New Roman"/>
          <w:sz w:val="24"/>
          <w:szCs w:val="24"/>
          <w:lang w:val="sr-Cyrl-CS"/>
        </w:rPr>
        <w:t xml:space="preserve"> у Акционом плану, који ће бити </w:t>
      </w:r>
      <w:r w:rsidR="00011181" w:rsidRPr="00894417">
        <w:rPr>
          <w:rFonts w:ascii="Times New Roman" w:hAnsi="Times New Roman" w:cs="Times New Roman"/>
          <w:sz w:val="24"/>
          <w:szCs w:val="24"/>
          <w:lang w:val="sr-Cyrl-CS"/>
        </w:rPr>
        <w:t>донет у ро</w:t>
      </w:r>
      <w:r w:rsidR="004D3B15" w:rsidRPr="00894417">
        <w:rPr>
          <w:rFonts w:ascii="Times New Roman" w:hAnsi="Times New Roman" w:cs="Times New Roman"/>
          <w:sz w:val="24"/>
          <w:szCs w:val="24"/>
          <w:lang w:val="sr-Cyrl-CS"/>
        </w:rPr>
        <w:t>ку од 90 дана од дана доношења С</w:t>
      </w:r>
      <w:r w:rsidR="00011181" w:rsidRPr="00894417">
        <w:rPr>
          <w:rFonts w:ascii="Times New Roman" w:hAnsi="Times New Roman" w:cs="Times New Roman"/>
          <w:sz w:val="24"/>
          <w:szCs w:val="24"/>
          <w:lang w:val="sr-Cyrl-CS"/>
        </w:rPr>
        <w:t xml:space="preserve">тратегије, а који ће бити </w:t>
      </w:r>
      <w:r w:rsidR="001A4294" w:rsidRPr="00894417">
        <w:rPr>
          <w:rFonts w:ascii="Times New Roman" w:hAnsi="Times New Roman" w:cs="Times New Roman"/>
          <w:sz w:val="24"/>
          <w:szCs w:val="24"/>
          <w:lang w:val="sr-Cyrl-CS"/>
        </w:rPr>
        <w:t>усклађен са средњо</w:t>
      </w:r>
      <w:r w:rsidRPr="00894417">
        <w:rPr>
          <w:rFonts w:ascii="Times New Roman" w:hAnsi="Times New Roman" w:cs="Times New Roman"/>
          <w:sz w:val="24"/>
          <w:szCs w:val="24"/>
          <w:lang w:val="sr-Cyrl-CS"/>
        </w:rPr>
        <w:t>рочним оквиром расхода из буџетске процедуре за 2020. годину, као и у складу са лимитима које Министарство финансија одреди за наредне године за одговарајуће разделе.</w:t>
      </w:r>
      <w:r w:rsidR="00011181" w:rsidRPr="00894417">
        <w:rPr>
          <w:rFonts w:ascii="Times New Roman" w:hAnsi="Times New Roman" w:cs="Times New Roman"/>
          <w:sz w:val="24"/>
          <w:szCs w:val="24"/>
          <w:lang w:val="sr-Cyrl-CS"/>
        </w:rPr>
        <w:t xml:space="preserve"> </w:t>
      </w:r>
    </w:p>
    <w:p w14:paraId="0569B9E9" w14:textId="5F8D0AD1" w:rsidR="00011181" w:rsidRPr="00894417" w:rsidRDefault="004D3B15" w:rsidP="008F1433">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За спровођење С</w:t>
      </w:r>
      <w:r w:rsidR="00011181" w:rsidRPr="00894417">
        <w:rPr>
          <w:rFonts w:ascii="Times New Roman" w:hAnsi="Times New Roman" w:cs="Times New Roman"/>
          <w:sz w:val="24"/>
          <w:szCs w:val="24"/>
          <w:lang w:val="sr-Cyrl-CS"/>
        </w:rPr>
        <w:t>тратегије и Акционог плана обезбедиће се средства</w:t>
      </w:r>
      <w:r w:rsidRPr="00894417">
        <w:rPr>
          <w:rFonts w:ascii="Times New Roman" w:hAnsi="Times New Roman" w:cs="Times New Roman"/>
          <w:sz w:val="24"/>
          <w:szCs w:val="24"/>
          <w:lang w:val="sr-Cyrl-CS"/>
        </w:rPr>
        <w:t>,</w:t>
      </w:r>
      <w:r w:rsidR="00011181" w:rsidRPr="00894417">
        <w:rPr>
          <w:rFonts w:ascii="Times New Roman" w:hAnsi="Times New Roman" w:cs="Times New Roman"/>
          <w:sz w:val="24"/>
          <w:szCs w:val="24"/>
          <w:lang w:val="sr-Cyrl-CS"/>
        </w:rPr>
        <w:t xml:space="preserve"> како из буџета Републике Србије, тако</w:t>
      </w:r>
      <w:r w:rsidR="00AD60D4" w:rsidRPr="00894417">
        <w:rPr>
          <w:rFonts w:ascii="Times New Roman" w:hAnsi="Times New Roman" w:cs="Times New Roman"/>
          <w:sz w:val="24"/>
          <w:szCs w:val="24"/>
          <w:lang w:val="sr-Cyrl-CS"/>
        </w:rPr>
        <w:t xml:space="preserve"> и</w:t>
      </w:r>
      <w:r w:rsidR="00011181" w:rsidRPr="00894417">
        <w:rPr>
          <w:rFonts w:ascii="Times New Roman" w:hAnsi="Times New Roman" w:cs="Times New Roman"/>
          <w:sz w:val="24"/>
          <w:szCs w:val="24"/>
          <w:lang w:val="sr-Cyrl-CS"/>
        </w:rPr>
        <w:t xml:space="preserve"> из донација.</w:t>
      </w:r>
    </w:p>
    <w:p w14:paraId="19BFEBE7" w14:textId="6CB15B04" w:rsidR="00465161" w:rsidRPr="00894417" w:rsidRDefault="00790278" w:rsidP="008F1433">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Сви органи, односно институције које су препознате као партнери у спровођењу имају обавезу да писмено извештавају Министарство привреде на годишњем нивоу о реализацији, односно о евентуалним проблемима са којима се суочавају. </w:t>
      </w:r>
      <w:r w:rsidR="00465161" w:rsidRPr="00894417">
        <w:rPr>
          <w:rFonts w:ascii="Times New Roman" w:hAnsi="Times New Roman" w:cs="Times New Roman"/>
          <w:sz w:val="24"/>
          <w:szCs w:val="24"/>
          <w:lang w:val="sr-Cyrl-CS"/>
        </w:rPr>
        <w:t xml:space="preserve">Извештај о напретку у спровођењу акционог плана припрема Министарство </w:t>
      </w:r>
      <w:r w:rsidR="0062401B" w:rsidRPr="00894417">
        <w:rPr>
          <w:rFonts w:ascii="Times New Roman" w:hAnsi="Times New Roman" w:cs="Times New Roman"/>
          <w:sz w:val="24"/>
          <w:szCs w:val="24"/>
          <w:lang w:val="sr-Cyrl-CS"/>
        </w:rPr>
        <w:t>привреде</w:t>
      </w:r>
      <w:r w:rsidR="00465161" w:rsidRPr="00894417">
        <w:rPr>
          <w:rFonts w:ascii="Times New Roman" w:hAnsi="Times New Roman" w:cs="Times New Roman"/>
          <w:sz w:val="24"/>
          <w:szCs w:val="24"/>
          <w:lang w:val="sr-Cyrl-CS"/>
        </w:rPr>
        <w:t xml:space="preserve"> на основу извештаја које, кроз Јединствени информациони систем за планирање, праћење спровођења, координацију јавних политика и извештавање (ЈИС), достављају сви надлежни органи и </w:t>
      </w:r>
      <w:r w:rsidR="0062401B" w:rsidRPr="00894417">
        <w:rPr>
          <w:rFonts w:ascii="Times New Roman" w:hAnsi="Times New Roman" w:cs="Times New Roman"/>
          <w:sz w:val="24"/>
          <w:szCs w:val="24"/>
          <w:lang w:val="sr-Cyrl-CS"/>
        </w:rPr>
        <w:t xml:space="preserve">институције </w:t>
      </w:r>
      <w:r w:rsidR="00465161" w:rsidRPr="00894417">
        <w:rPr>
          <w:rFonts w:ascii="Times New Roman" w:hAnsi="Times New Roman" w:cs="Times New Roman"/>
          <w:sz w:val="24"/>
          <w:szCs w:val="24"/>
          <w:lang w:val="sr-Cyrl-CS"/>
        </w:rPr>
        <w:t xml:space="preserve">за спровођење мера и активности. </w:t>
      </w:r>
    </w:p>
    <w:p w14:paraId="6AFD9F83" w14:textId="4EC11749" w:rsidR="00E373AA" w:rsidRPr="00894417" w:rsidRDefault="00E373AA" w:rsidP="008F1433">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Сектор за стратешке </w:t>
      </w:r>
      <w:r w:rsidR="00037900" w:rsidRPr="00894417">
        <w:rPr>
          <w:rFonts w:ascii="Times New Roman" w:hAnsi="Times New Roman" w:cs="Times New Roman"/>
          <w:sz w:val="24"/>
          <w:szCs w:val="24"/>
          <w:lang w:val="sr-Cyrl-CS"/>
        </w:rPr>
        <w:t>анализе</w:t>
      </w:r>
      <w:r w:rsidR="00DF18A2" w:rsidRPr="00894417">
        <w:rPr>
          <w:rFonts w:ascii="Times New Roman" w:hAnsi="Times New Roman" w:cs="Times New Roman"/>
          <w:sz w:val="24"/>
          <w:szCs w:val="24"/>
          <w:lang w:val="sr-Cyrl-CS"/>
        </w:rPr>
        <w:t xml:space="preserve"> Привредне коморе</w:t>
      </w:r>
      <w:r w:rsidR="004D3B15" w:rsidRPr="00894417">
        <w:rPr>
          <w:rFonts w:ascii="Times New Roman" w:hAnsi="Times New Roman" w:cs="Times New Roman"/>
          <w:sz w:val="24"/>
          <w:szCs w:val="24"/>
          <w:lang w:val="sr-Cyrl-CS"/>
        </w:rPr>
        <w:t xml:space="preserve"> Србије имаће</w:t>
      </w:r>
      <w:r w:rsidRPr="00894417">
        <w:rPr>
          <w:rFonts w:ascii="Times New Roman" w:hAnsi="Times New Roman" w:cs="Times New Roman"/>
          <w:sz w:val="24"/>
          <w:szCs w:val="24"/>
          <w:lang w:val="sr-Cyrl-CS"/>
        </w:rPr>
        <w:t xml:space="preserve"> значајну улогу при праћењу ефеката С</w:t>
      </w:r>
      <w:r w:rsidR="006E00E1" w:rsidRPr="00894417">
        <w:rPr>
          <w:rFonts w:ascii="Times New Roman" w:hAnsi="Times New Roman" w:cs="Times New Roman"/>
          <w:sz w:val="24"/>
          <w:szCs w:val="24"/>
          <w:lang w:val="sr-Cyrl-CS"/>
        </w:rPr>
        <w:t xml:space="preserve">тратегије </w:t>
      </w:r>
      <w:r w:rsidRPr="00894417">
        <w:rPr>
          <w:rFonts w:ascii="Times New Roman" w:hAnsi="Times New Roman" w:cs="Times New Roman"/>
          <w:sz w:val="24"/>
          <w:szCs w:val="24"/>
          <w:lang w:val="sr-Cyrl-CS"/>
        </w:rPr>
        <w:t xml:space="preserve">из угла привредних субјеката и одржавања континуираног јавно </w:t>
      </w:r>
      <w:r w:rsidR="006E00E1"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приватног дијалога са свим заинтересованим странама. </w:t>
      </w:r>
    </w:p>
    <w:p w14:paraId="72C9CD9D" w14:textId="394D6839" w:rsidR="00465161" w:rsidRPr="00894417" w:rsidRDefault="00465161" w:rsidP="008F1433">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Извештај о резултатима у достизању утврђених циљева Стратегије биће припремљен на основу ex-post анализа ефекaта, а финални извештај биће поднет Влади на усвајање након истека важења</w:t>
      </w:r>
      <w:r w:rsidR="006E00E1" w:rsidRPr="00894417">
        <w:rPr>
          <w:rFonts w:ascii="Times New Roman" w:hAnsi="Times New Roman" w:cs="Times New Roman"/>
          <w:sz w:val="24"/>
          <w:szCs w:val="24"/>
          <w:lang w:val="sr-Cyrl-CS"/>
        </w:rPr>
        <w:t xml:space="preserve"> С</w:t>
      </w:r>
      <w:r w:rsidRPr="00894417">
        <w:rPr>
          <w:rFonts w:ascii="Times New Roman" w:hAnsi="Times New Roman" w:cs="Times New Roman"/>
          <w:sz w:val="24"/>
          <w:szCs w:val="24"/>
          <w:lang w:val="sr-Cyrl-CS"/>
        </w:rPr>
        <w:t xml:space="preserve">тратегије. </w:t>
      </w:r>
    </w:p>
    <w:p w14:paraId="42E1F1ED" w14:textId="16C03D71" w:rsidR="00465161" w:rsidRPr="00894417" w:rsidRDefault="00465161" w:rsidP="008F1433">
      <w:pPr>
        <w:spacing w:after="160"/>
        <w:ind w:firstLine="708"/>
        <w:rPr>
          <w:rFonts w:ascii="Times New Roman" w:eastAsiaTheme="minorEastAsia" w:hAnsi="Times New Roman" w:cs="Times New Roman"/>
          <w:spacing w:val="-4"/>
          <w:sz w:val="24"/>
          <w:szCs w:val="24"/>
          <w:lang w:val="sr-Cyrl-CS"/>
        </w:rPr>
      </w:pPr>
      <w:r w:rsidRPr="00894417">
        <w:rPr>
          <w:rFonts w:ascii="Times New Roman" w:hAnsi="Times New Roman" w:cs="Times New Roman"/>
          <w:sz w:val="24"/>
          <w:szCs w:val="24"/>
          <w:lang w:val="sr-Cyrl-CS"/>
        </w:rPr>
        <w:t>Израда извештаја и достављање Влади вршиће се у склад</w:t>
      </w:r>
      <w:r w:rsidR="00844070" w:rsidRPr="00894417">
        <w:rPr>
          <w:rFonts w:ascii="Times New Roman" w:hAnsi="Times New Roman" w:cs="Times New Roman"/>
          <w:sz w:val="24"/>
          <w:szCs w:val="24"/>
          <w:lang w:val="sr-Cyrl-CS"/>
        </w:rPr>
        <w:t>у са роковима утврђеним Законом</w:t>
      </w:r>
      <w:r w:rsidRPr="00894417">
        <w:rPr>
          <w:rFonts w:ascii="Times New Roman" w:eastAsiaTheme="minorEastAsia" w:hAnsi="Times New Roman" w:cs="Times New Roman"/>
          <w:spacing w:val="-4"/>
          <w:sz w:val="24"/>
          <w:szCs w:val="24"/>
          <w:lang w:val="sr-Cyrl-CS"/>
        </w:rPr>
        <w:t>.</w:t>
      </w:r>
    </w:p>
    <w:p w14:paraId="710AEE88" w14:textId="2D90CE6B" w:rsidR="00465161" w:rsidRPr="00894417" w:rsidRDefault="00140F8C" w:rsidP="008F1433">
      <w:pPr>
        <w:spacing w:after="0"/>
        <w:ind w:firstLine="708"/>
        <w:rPr>
          <w:rFonts w:ascii="Times New Roman" w:eastAsiaTheme="minorEastAsia" w:hAnsi="Times New Roman" w:cs="Times New Roman"/>
          <w:spacing w:val="-4"/>
          <w:sz w:val="24"/>
          <w:szCs w:val="24"/>
          <w:lang w:val="sr-Cyrl-CS"/>
        </w:rPr>
      </w:pPr>
      <w:r w:rsidRPr="00894417">
        <w:rPr>
          <w:rFonts w:ascii="Times New Roman" w:eastAsiaTheme="minorEastAsia" w:hAnsi="Times New Roman" w:cs="Times New Roman"/>
          <w:spacing w:val="-4"/>
          <w:sz w:val="24"/>
          <w:szCs w:val="24"/>
          <w:lang w:val="sr-Cyrl-CS"/>
        </w:rPr>
        <w:t>Вредновање учинка С</w:t>
      </w:r>
      <w:r w:rsidR="00465161" w:rsidRPr="00894417">
        <w:rPr>
          <w:rFonts w:ascii="Times New Roman" w:eastAsiaTheme="minorEastAsia" w:hAnsi="Times New Roman" w:cs="Times New Roman"/>
          <w:spacing w:val="-4"/>
          <w:sz w:val="24"/>
          <w:szCs w:val="24"/>
          <w:lang w:val="sr-Cyrl-CS"/>
        </w:rPr>
        <w:t xml:space="preserve">тратегије врши </w:t>
      </w:r>
      <w:r w:rsidRPr="00894417">
        <w:rPr>
          <w:rFonts w:ascii="Times New Roman" w:eastAsiaTheme="minorEastAsia" w:hAnsi="Times New Roman" w:cs="Times New Roman"/>
          <w:spacing w:val="-4"/>
          <w:sz w:val="24"/>
          <w:szCs w:val="24"/>
          <w:lang w:val="sr-Cyrl-CS"/>
        </w:rPr>
        <w:t xml:space="preserve">се </w:t>
      </w:r>
      <w:r w:rsidR="00465161" w:rsidRPr="00894417">
        <w:rPr>
          <w:rFonts w:ascii="Times New Roman" w:eastAsiaTheme="minorEastAsia" w:hAnsi="Times New Roman" w:cs="Times New Roman"/>
          <w:spacing w:val="-4"/>
          <w:sz w:val="24"/>
          <w:szCs w:val="24"/>
          <w:lang w:val="sr-Cyrl-CS"/>
        </w:rPr>
        <w:t>тако што се анализира да ли су и у којој мери постигнути учинци у складу са показатељима ефеката на нивоу општег циља, показатељима исхода на нивоу посебних циљева и показатељима резултата на нивоу појединачних мера.</w:t>
      </w:r>
    </w:p>
    <w:p w14:paraId="4B6DC4A7" w14:textId="77777777" w:rsidR="00790278" w:rsidRPr="00894417" w:rsidRDefault="00790278" w:rsidP="00B15CAD">
      <w:pPr>
        <w:rPr>
          <w:rFonts w:ascii="Times New Roman" w:hAnsi="Times New Roman" w:cs="Times New Roman"/>
          <w:sz w:val="24"/>
          <w:szCs w:val="24"/>
          <w:lang w:val="sr-Cyrl-CS"/>
        </w:rPr>
      </w:pPr>
    </w:p>
    <w:p w14:paraId="32F8541A" w14:textId="77777777" w:rsidR="001B16A8" w:rsidRPr="00894417" w:rsidRDefault="000D5BE8" w:rsidP="001B16A8">
      <w:pPr>
        <w:pStyle w:val="Heading2"/>
        <w:spacing w:before="0" w:after="0"/>
        <w:jc w:val="center"/>
        <w:rPr>
          <w:rFonts w:ascii="Times New Roman" w:eastAsiaTheme="minorEastAsia" w:hAnsi="Times New Roman" w:cs="Times New Roman"/>
          <w:color w:val="auto"/>
          <w:sz w:val="24"/>
          <w:szCs w:val="24"/>
          <w:lang w:val="sr-Cyrl-CS" w:eastAsia="sr-Latn-RS"/>
        </w:rPr>
      </w:pPr>
      <w:bookmarkStart w:id="31" w:name="_Toc34228895"/>
      <w:r w:rsidRPr="00894417">
        <w:rPr>
          <w:rFonts w:ascii="Times New Roman" w:hAnsi="Times New Roman" w:cs="Times New Roman"/>
          <w:color w:val="auto"/>
          <w:sz w:val="24"/>
          <w:szCs w:val="24"/>
          <w:lang w:val="sr-Cyrl-CS"/>
        </w:rPr>
        <w:t>Значај имплементационог механизма са аспекта испуњења обавеза</w:t>
      </w:r>
    </w:p>
    <w:p w14:paraId="4D1E0E36" w14:textId="767463A5" w:rsidR="000D5BE8" w:rsidRPr="00894417" w:rsidRDefault="00CF67FF" w:rsidP="001B16A8">
      <w:pPr>
        <w:pStyle w:val="Heading2"/>
        <w:numPr>
          <w:ilvl w:val="0"/>
          <w:numId w:val="0"/>
        </w:numPr>
        <w:spacing w:before="0" w:after="0"/>
        <w:jc w:val="center"/>
        <w:rPr>
          <w:rFonts w:ascii="Times New Roman" w:hAnsi="Times New Roman" w:cs="Times New Roman"/>
          <w:color w:val="auto"/>
          <w:sz w:val="24"/>
          <w:szCs w:val="24"/>
          <w:lang w:val="sr-Cyrl-CS"/>
        </w:rPr>
      </w:pPr>
      <w:r w:rsidRPr="00894417">
        <w:rPr>
          <w:rFonts w:ascii="Times New Roman" w:hAnsi="Times New Roman" w:cs="Times New Roman"/>
          <w:color w:val="auto"/>
          <w:sz w:val="24"/>
          <w:szCs w:val="24"/>
          <w:lang w:val="sr-Cyrl-CS"/>
        </w:rPr>
        <w:t>по П</w:t>
      </w:r>
      <w:r w:rsidR="000D5BE8" w:rsidRPr="00894417">
        <w:rPr>
          <w:rFonts w:ascii="Times New Roman" w:hAnsi="Times New Roman" w:cs="Times New Roman"/>
          <w:color w:val="auto"/>
          <w:sz w:val="24"/>
          <w:szCs w:val="24"/>
          <w:lang w:val="sr-Cyrl-CS"/>
        </w:rPr>
        <w:t>оглављу 20</w:t>
      </w:r>
      <w:bookmarkEnd w:id="31"/>
    </w:p>
    <w:p w14:paraId="718E129F" w14:textId="77777777" w:rsidR="001B16A8" w:rsidRPr="00894417" w:rsidRDefault="001B16A8" w:rsidP="001B16A8">
      <w:pPr>
        <w:rPr>
          <w:rFonts w:ascii="Times New Roman" w:hAnsi="Times New Roman" w:cs="Times New Roman"/>
          <w:sz w:val="24"/>
          <w:szCs w:val="24"/>
          <w:lang w:val="sr-Cyrl-CS" w:eastAsia="sr-Latn-RS"/>
        </w:rPr>
      </w:pPr>
    </w:p>
    <w:p w14:paraId="15141BC4" w14:textId="53566452" w:rsidR="000D5BE8" w:rsidRPr="00894417" w:rsidRDefault="0082346A" w:rsidP="00F62854">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Стратегија</w:t>
      </w:r>
      <w:r w:rsidR="000D5BE8" w:rsidRPr="00894417">
        <w:rPr>
          <w:rFonts w:ascii="Times New Roman" w:hAnsi="Times New Roman" w:cs="Times New Roman"/>
          <w:sz w:val="24"/>
          <w:szCs w:val="24"/>
          <w:lang w:val="sr-Cyrl-CS"/>
        </w:rPr>
        <w:t xml:space="preserve"> има специфичан значај и у склопу приступног процеса </w:t>
      </w:r>
      <w:r w:rsidR="00CF67FF" w:rsidRPr="00894417">
        <w:rPr>
          <w:rFonts w:ascii="Times New Roman" w:eastAsiaTheme="minorEastAsia" w:hAnsi="Times New Roman" w:cs="Times New Roman"/>
          <w:spacing w:val="-4"/>
          <w:sz w:val="24"/>
          <w:szCs w:val="24"/>
          <w:lang w:val="sr-Cyrl-CS"/>
        </w:rPr>
        <w:t xml:space="preserve">Републике </w:t>
      </w:r>
      <w:r w:rsidR="000D5BE8" w:rsidRPr="00894417">
        <w:rPr>
          <w:rFonts w:ascii="Times New Roman" w:hAnsi="Times New Roman" w:cs="Times New Roman"/>
          <w:sz w:val="24"/>
          <w:szCs w:val="24"/>
          <w:lang w:val="sr-Cyrl-CS"/>
        </w:rPr>
        <w:t xml:space="preserve">Србије ка ЕУ. Обухват Поглавља 20 у приступном процесу „Индустријска политика и </w:t>
      </w:r>
      <w:r w:rsidR="00CF67FF" w:rsidRPr="00894417">
        <w:rPr>
          <w:rFonts w:ascii="Times New Roman" w:hAnsi="Times New Roman" w:cs="Times New Roman"/>
          <w:sz w:val="24"/>
          <w:szCs w:val="24"/>
          <w:lang w:val="sr-Cyrl-CS"/>
        </w:rPr>
        <w:t>предузетништво”</w:t>
      </w:r>
      <w:r w:rsidR="000D5BE8" w:rsidRPr="00894417">
        <w:rPr>
          <w:rFonts w:ascii="Times New Roman" w:hAnsi="Times New Roman" w:cs="Times New Roman"/>
          <w:sz w:val="24"/>
          <w:szCs w:val="24"/>
          <w:lang w:val="sr-Cyrl-CS"/>
        </w:rPr>
        <w:t xml:space="preserve"> фактички се у највећем свом делу поклапа са обухватом овог предметног </w:t>
      </w:r>
      <w:r w:rsidR="000D5BE8" w:rsidRPr="00894417">
        <w:rPr>
          <w:rFonts w:ascii="Times New Roman" w:hAnsi="Times New Roman" w:cs="Times New Roman"/>
          <w:sz w:val="24"/>
          <w:szCs w:val="24"/>
          <w:lang w:val="sr-Cyrl-CS"/>
        </w:rPr>
        <w:lastRenderedPageBreak/>
        <w:t>документа и због тога је неопходно да се при</w:t>
      </w:r>
      <w:r w:rsidR="00F43FD9" w:rsidRPr="00894417">
        <w:rPr>
          <w:rFonts w:ascii="Times New Roman" w:hAnsi="Times New Roman" w:cs="Times New Roman"/>
          <w:sz w:val="24"/>
          <w:szCs w:val="24"/>
          <w:lang w:val="sr-Cyrl-CS"/>
        </w:rPr>
        <w:t>ликом креирања и имплементације</w:t>
      </w:r>
      <w:r w:rsidR="000D5BE8" w:rsidRPr="00894417">
        <w:rPr>
          <w:rFonts w:ascii="Times New Roman" w:hAnsi="Times New Roman" w:cs="Times New Roman"/>
          <w:sz w:val="24"/>
          <w:szCs w:val="24"/>
          <w:lang w:val="sr-Cyrl-CS"/>
        </w:rPr>
        <w:t xml:space="preserve"> Стратегије пажљиво узму у обзир и захтеви Поглављ</w:t>
      </w:r>
      <w:r w:rsidR="00164883" w:rsidRPr="00894417">
        <w:rPr>
          <w:rFonts w:ascii="Times New Roman" w:hAnsi="Times New Roman" w:cs="Times New Roman"/>
          <w:sz w:val="24"/>
          <w:szCs w:val="24"/>
          <w:lang w:val="sr-Cyrl-CS"/>
        </w:rPr>
        <w:t>а 20.</w:t>
      </w:r>
    </w:p>
    <w:p w14:paraId="3F79E221" w14:textId="195089E4" w:rsidR="000D5BE8" w:rsidRPr="00894417" w:rsidRDefault="000D5BE8" w:rsidP="00F62854">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У оквиру процеса преговора и разматрања испуњености услова из Поглавља</w:t>
      </w:r>
      <w:r w:rsidR="00A91050" w:rsidRPr="00894417">
        <w:rPr>
          <w:rFonts w:ascii="Times New Roman" w:hAnsi="Times New Roman" w:cs="Times New Roman"/>
          <w:sz w:val="24"/>
          <w:szCs w:val="24"/>
          <w:lang w:val="sr-Cyrl-CS"/>
        </w:rPr>
        <w:t xml:space="preserve"> 20</w:t>
      </w:r>
      <w:r w:rsidRPr="00894417">
        <w:rPr>
          <w:rFonts w:ascii="Times New Roman" w:hAnsi="Times New Roman" w:cs="Times New Roman"/>
          <w:sz w:val="24"/>
          <w:szCs w:val="24"/>
          <w:lang w:val="sr-Cyrl-CS"/>
        </w:rPr>
        <w:t>, од Републике Србије ће се очекивати да представи своју политику индустрије и стратегију реструктурирања, како би се проценило да ли су оне у складу са принципима ЕУ. Један од таквих услова</w:t>
      </w:r>
      <w:r w:rsidR="004965E6" w:rsidRPr="00894417">
        <w:rPr>
          <w:rFonts w:ascii="Times New Roman" w:hAnsi="Times New Roman" w:cs="Times New Roman"/>
          <w:i/>
          <w:sz w:val="24"/>
          <w:szCs w:val="24"/>
          <w:lang w:val="sr-Cyrl-CS"/>
        </w:rPr>
        <w:t>,</w:t>
      </w:r>
      <w:r w:rsidR="004965E6" w:rsidRPr="00894417">
        <w:rPr>
          <w:rFonts w:ascii="Times New Roman" w:hAnsi="Times New Roman" w:cs="Times New Roman"/>
          <w:sz w:val="24"/>
          <w:szCs w:val="24"/>
          <w:lang w:val="sr-Cyrl-CS"/>
        </w:rPr>
        <w:t xml:space="preserve"> је да сва</w:t>
      </w:r>
      <w:r w:rsidRPr="00894417">
        <w:rPr>
          <w:rFonts w:ascii="Times New Roman" w:hAnsi="Times New Roman" w:cs="Times New Roman"/>
          <w:i/>
          <w:sz w:val="24"/>
          <w:szCs w:val="24"/>
          <w:lang w:val="sr-Cyrl-CS"/>
        </w:rPr>
        <w:t xml:space="preserve"> </w:t>
      </w:r>
      <w:r w:rsidRPr="00894417">
        <w:rPr>
          <w:rFonts w:ascii="Times New Roman" w:hAnsi="Times New Roman" w:cs="Times New Roman"/>
          <w:sz w:val="24"/>
          <w:szCs w:val="24"/>
          <w:lang w:val="sr-Cyrl-CS"/>
        </w:rPr>
        <w:t>предузећа</w:t>
      </w:r>
      <w:r w:rsidR="004965E6" w:rsidRPr="00894417">
        <w:rPr>
          <w:rFonts w:ascii="Times New Roman" w:hAnsi="Times New Roman" w:cs="Times New Roman"/>
          <w:sz w:val="24"/>
          <w:szCs w:val="24"/>
          <w:lang w:val="sr-Cyrl-CS"/>
        </w:rPr>
        <w:t xml:space="preserve"> у државном власништву</w:t>
      </w:r>
      <w:r w:rsidRPr="00894417">
        <w:rPr>
          <w:rFonts w:ascii="Times New Roman" w:hAnsi="Times New Roman" w:cs="Times New Roman"/>
          <w:sz w:val="24"/>
          <w:szCs w:val="24"/>
          <w:lang w:val="sr-Cyrl-CS"/>
        </w:rPr>
        <w:t xml:space="preserve"> треба да прођу кроз процес реструктурирања, што подразумева организационе и структурне промене у тим предузећима и њихову припрему за самосталну тржишну утакмицу и подизање конкурентског капацитета. Индустријска политика ЕУ има надлежност и у контроли и ограничавању субвенција и других облика државне помоћи, како на националном, тако и на нивоу ЕУ, па је са тог аспекта од посебног значаја тесна спрега Поглавља </w:t>
      </w:r>
      <w:r w:rsidR="00CF67FF" w:rsidRPr="00894417">
        <w:rPr>
          <w:rFonts w:ascii="Times New Roman" w:hAnsi="Times New Roman" w:cs="Times New Roman"/>
          <w:sz w:val="24"/>
          <w:szCs w:val="24"/>
          <w:lang w:val="sr-Cyrl-CS"/>
        </w:rPr>
        <w:t>20 са Поглављем 8 „Конкуренција”</w:t>
      </w:r>
      <w:r w:rsidRPr="00894417">
        <w:rPr>
          <w:rFonts w:ascii="Times New Roman" w:hAnsi="Times New Roman" w:cs="Times New Roman"/>
          <w:sz w:val="24"/>
          <w:szCs w:val="24"/>
          <w:lang w:val="sr-Cyrl-CS"/>
        </w:rPr>
        <w:t xml:space="preserve"> као и другим релевантним поглављима. </w:t>
      </w:r>
    </w:p>
    <w:p w14:paraId="41E4E11B" w14:textId="45C5DB23" w:rsidR="000D5BE8" w:rsidRPr="00894417" w:rsidRDefault="000D5BE8" w:rsidP="000A6060">
      <w:pPr>
        <w:spacing w:after="16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У том смислу, приликом креирања </w:t>
      </w:r>
      <w:r w:rsidR="00DF18A2" w:rsidRPr="00894417">
        <w:rPr>
          <w:rFonts w:ascii="Times New Roman" w:hAnsi="Times New Roman" w:cs="Times New Roman"/>
          <w:sz w:val="24"/>
          <w:szCs w:val="24"/>
          <w:lang w:val="sr-Cyrl-CS"/>
        </w:rPr>
        <w:t>м</w:t>
      </w:r>
      <w:r w:rsidR="00336DF6" w:rsidRPr="00894417">
        <w:rPr>
          <w:rFonts w:ascii="Times New Roman" w:hAnsi="Times New Roman" w:cs="Times New Roman"/>
          <w:sz w:val="24"/>
          <w:szCs w:val="24"/>
          <w:lang w:val="sr-Cyrl-CS"/>
        </w:rPr>
        <w:t>еханизма за имплементацију</w:t>
      </w:r>
      <w:r w:rsidRPr="00894417">
        <w:rPr>
          <w:rFonts w:ascii="Times New Roman" w:hAnsi="Times New Roman" w:cs="Times New Roman"/>
          <w:sz w:val="24"/>
          <w:szCs w:val="24"/>
          <w:lang w:val="sr-Cyrl-CS"/>
        </w:rPr>
        <w:t xml:space="preserve"> Стратегије треба посебну пажњу посветити свим захтевима Поглавља 20 како би планске мере и активности, поред усмерености на реализацију постављених националних приоритета, биле у складу и обухватиле и испуњење захтева предвиђених Поглављем 20. </w:t>
      </w:r>
    </w:p>
    <w:p w14:paraId="049CAFD7" w14:textId="397DBB3C" w:rsidR="000D5BE8" w:rsidRPr="00894417" w:rsidRDefault="000D5BE8" w:rsidP="000A6060">
      <w:pPr>
        <w:spacing w:after="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 xml:space="preserve">Са оперативног аспекта, као услов за верификацију испуњености обавеза по Поглављу </w:t>
      </w:r>
      <w:r w:rsidR="0086494E" w:rsidRPr="00894417">
        <w:rPr>
          <w:rFonts w:ascii="Times New Roman" w:hAnsi="Times New Roman" w:cs="Times New Roman"/>
          <w:sz w:val="24"/>
          <w:szCs w:val="24"/>
          <w:lang w:val="sr-Cyrl-CS"/>
        </w:rPr>
        <w:t>20</w:t>
      </w:r>
      <w:r w:rsidR="003C61AB" w:rsidRPr="00894417">
        <w:rPr>
          <w:rFonts w:ascii="Times New Roman" w:hAnsi="Times New Roman" w:cs="Times New Roman"/>
          <w:sz w:val="24"/>
          <w:szCs w:val="24"/>
          <w:lang w:val="sr-Cyrl-CS"/>
        </w:rPr>
        <w:t>,</w:t>
      </w:r>
      <w:r w:rsidR="0086494E" w:rsidRPr="00894417">
        <w:rPr>
          <w:rFonts w:ascii="Times New Roman" w:hAnsi="Times New Roman" w:cs="Times New Roman"/>
          <w:sz w:val="24"/>
          <w:szCs w:val="24"/>
          <w:lang w:val="sr-Cyrl-CS"/>
        </w:rPr>
        <w:t xml:space="preserve"> </w:t>
      </w:r>
      <w:r w:rsidRPr="00894417">
        <w:rPr>
          <w:rFonts w:ascii="Times New Roman" w:hAnsi="Times New Roman" w:cs="Times New Roman"/>
          <w:sz w:val="24"/>
          <w:szCs w:val="24"/>
          <w:lang w:val="sr-Cyrl-CS"/>
        </w:rPr>
        <w:t xml:space="preserve">надлежне институције ЕУ које прате приступни процес у оквиру свог мандата дужне су да верификују да је Стратегија не само креирана и усклађена са политиком ЕУ, већ и да је успостављен адекватан имплементациони механизам и да се </w:t>
      </w:r>
      <w:r w:rsidR="003C61AB" w:rsidRPr="00894417">
        <w:rPr>
          <w:rFonts w:ascii="Times New Roman" w:hAnsi="Times New Roman" w:cs="Times New Roman"/>
          <w:sz w:val="24"/>
          <w:szCs w:val="24"/>
          <w:lang w:val="sr-Cyrl-CS"/>
        </w:rPr>
        <w:t xml:space="preserve">Стратегија </w:t>
      </w:r>
      <w:r w:rsidRPr="00894417">
        <w:rPr>
          <w:rFonts w:ascii="Times New Roman" w:hAnsi="Times New Roman" w:cs="Times New Roman"/>
          <w:sz w:val="24"/>
          <w:szCs w:val="24"/>
          <w:lang w:val="sr-Cyrl-CS"/>
        </w:rPr>
        <w:t xml:space="preserve">спроводи у пракси у свим предвиђеним сегментима </w:t>
      </w:r>
      <w:r w:rsidR="00C70ABD" w:rsidRPr="00894417">
        <w:rPr>
          <w:rFonts w:ascii="Times New Roman" w:hAnsi="Times New Roman" w:cs="Times New Roman"/>
          <w:sz w:val="24"/>
          <w:szCs w:val="24"/>
          <w:lang w:val="sr-Cyrl-CS"/>
        </w:rPr>
        <w:t>у одређеном временском периоду.</w:t>
      </w:r>
    </w:p>
    <w:p w14:paraId="0A127538" w14:textId="77777777" w:rsidR="000D5BE8" w:rsidRPr="00894417" w:rsidRDefault="000D5BE8" w:rsidP="000A6060">
      <w:pPr>
        <w:spacing w:after="0"/>
        <w:jc w:val="left"/>
        <w:rPr>
          <w:rFonts w:ascii="Times New Roman" w:eastAsiaTheme="majorEastAsia" w:hAnsi="Times New Roman" w:cs="Times New Roman"/>
          <w:b/>
          <w:sz w:val="24"/>
          <w:szCs w:val="24"/>
          <w:lang w:val="sr-Cyrl-CS"/>
        </w:rPr>
      </w:pPr>
    </w:p>
    <w:p w14:paraId="01279BF8" w14:textId="3E71E803" w:rsidR="00FB41C7" w:rsidRPr="00894417" w:rsidRDefault="000A6060" w:rsidP="006341D1">
      <w:pPr>
        <w:pStyle w:val="Heading1"/>
        <w:spacing w:before="0" w:after="0"/>
        <w:jc w:val="center"/>
        <w:rPr>
          <w:rFonts w:ascii="Times New Roman" w:hAnsi="Times New Roman" w:cs="Times New Roman"/>
          <w:b w:val="0"/>
          <w:color w:val="auto"/>
          <w:sz w:val="24"/>
          <w:szCs w:val="24"/>
          <w:lang w:val="sr-Cyrl-CS"/>
        </w:rPr>
      </w:pPr>
      <w:bookmarkStart w:id="32" w:name="_Toc34228896"/>
      <w:r w:rsidRPr="00894417">
        <w:rPr>
          <w:rFonts w:ascii="Times New Roman" w:hAnsi="Times New Roman" w:cs="Times New Roman"/>
          <w:b w:val="0"/>
          <w:color w:val="auto"/>
          <w:sz w:val="24"/>
          <w:szCs w:val="24"/>
          <w:lang w:val="sr-Cyrl-CS"/>
        </w:rPr>
        <w:t>ЗАВРШН</w:t>
      </w:r>
      <w:bookmarkEnd w:id="32"/>
      <w:r w:rsidRPr="00894417">
        <w:rPr>
          <w:rFonts w:ascii="Times New Roman" w:hAnsi="Times New Roman" w:cs="Times New Roman"/>
          <w:b w:val="0"/>
          <w:color w:val="auto"/>
          <w:sz w:val="24"/>
          <w:szCs w:val="24"/>
          <w:lang w:val="sr-Cyrl-CS"/>
        </w:rPr>
        <w:t>Е ОДРЕДБЕ</w:t>
      </w:r>
    </w:p>
    <w:p w14:paraId="32DE86C5" w14:textId="77777777" w:rsidR="00D9759A" w:rsidRPr="00894417" w:rsidRDefault="00D9759A" w:rsidP="006341D1">
      <w:pPr>
        <w:spacing w:after="0"/>
        <w:rPr>
          <w:rFonts w:ascii="Times New Roman" w:hAnsi="Times New Roman" w:cs="Times New Roman"/>
          <w:sz w:val="24"/>
          <w:szCs w:val="24"/>
          <w:lang w:val="sr-Cyrl-CS"/>
        </w:rPr>
      </w:pPr>
    </w:p>
    <w:p w14:paraId="67973C87" w14:textId="3D26EC38" w:rsidR="00564A14" w:rsidRPr="00894417" w:rsidRDefault="00564A14" w:rsidP="006341D1">
      <w:pPr>
        <w:spacing w:after="0"/>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Ову стратегију објавити на интернет страници Владе, интернет страници Министарства привреде и порталу е-Управе</w:t>
      </w:r>
      <w:r w:rsidR="000A6060" w:rsidRPr="00894417">
        <w:rPr>
          <w:rFonts w:ascii="Times New Roman" w:hAnsi="Times New Roman" w:cs="Times New Roman"/>
          <w:sz w:val="24"/>
          <w:szCs w:val="24"/>
          <w:lang w:val="sr-Cyrl-CS"/>
        </w:rPr>
        <w:t>,</w:t>
      </w:r>
      <w:r w:rsidRPr="00894417">
        <w:rPr>
          <w:rFonts w:ascii="Times New Roman" w:hAnsi="Times New Roman" w:cs="Times New Roman"/>
          <w:sz w:val="24"/>
          <w:szCs w:val="24"/>
          <w:lang w:val="sr-Cyrl-CS"/>
        </w:rPr>
        <w:t xml:space="preserve"> у року од </w:t>
      </w:r>
      <w:r w:rsidR="00B81423" w:rsidRPr="00894417">
        <w:rPr>
          <w:rFonts w:ascii="Times New Roman" w:hAnsi="Times New Roman" w:cs="Times New Roman"/>
          <w:sz w:val="24"/>
          <w:szCs w:val="24"/>
          <w:lang w:val="sr-Cyrl-CS"/>
        </w:rPr>
        <w:t xml:space="preserve">седам </w:t>
      </w:r>
      <w:r w:rsidRPr="00894417">
        <w:rPr>
          <w:rFonts w:ascii="Times New Roman" w:hAnsi="Times New Roman" w:cs="Times New Roman"/>
          <w:sz w:val="24"/>
          <w:szCs w:val="24"/>
          <w:lang w:val="sr-Cyrl-CS"/>
        </w:rPr>
        <w:t>радних дана од дана усвајања.</w:t>
      </w:r>
    </w:p>
    <w:p w14:paraId="1940E91A" w14:textId="77777777" w:rsidR="000A6060" w:rsidRPr="00894417" w:rsidRDefault="000A6060" w:rsidP="006341D1">
      <w:pPr>
        <w:spacing w:after="0"/>
        <w:ind w:firstLine="708"/>
        <w:rPr>
          <w:rFonts w:ascii="Times New Roman" w:hAnsi="Times New Roman" w:cs="Times New Roman"/>
          <w:sz w:val="24"/>
          <w:szCs w:val="24"/>
          <w:lang w:val="sr-Cyrl-CS"/>
        </w:rPr>
      </w:pPr>
    </w:p>
    <w:p w14:paraId="2FF9F32B" w14:textId="4B274663" w:rsidR="00820A84" w:rsidRPr="00894417" w:rsidRDefault="00820A84" w:rsidP="000A6060">
      <w:pPr>
        <w:ind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Ову стратегију објавити у „Службеном гласнику Републике Србије”.</w:t>
      </w:r>
    </w:p>
    <w:p w14:paraId="24D6CEAA" w14:textId="633E0738" w:rsidR="000A6060" w:rsidRPr="00894417" w:rsidRDefault="000A6060" w:rsidP="000A6060">
      <w:pPr>
        <w:spacing w:after="0"/>
        <w:ind w:firstLine="708"/>
        <w:rPr>
          <w:rFonts w:ascii="Times New Roman" w:hAnsi="Times New Roman" w:cs="Times New Roman"/>
          <w:sz w:val="24"/>
          <w:szCs w:val="24"/>
          <w:lang w:val="sr-Cyrl-CS"/>
        </w:rPr>
      </w:pPr>
    </w:p>
    <w:p w14:paraId="5DA7CE80" w14:textId="515A78D4" w:rsidR="000A6060" w:rsidRPr="00894417" w:rsidRDefault="00953ECB" w:rsidP="000A6060">
      <w:pPr>
        <w:spacing w:after="0"/>
        <w:rPr>
          <w:rFonts w:ascii="Times New Roman" w:hAnsi="Times New Roman" w:cs="Times New Roman"/>
          <w:sz w:val="24"/>
          <w:szCs w:val="24"/>
          <w:lang w:val="sr-Cyrl-CS"/>
        </w:rPr>
      </w:pPr>
      <w:r>
        <w:rPr>
          <w:rFonts w:ascii="Times New Roman" w:hAnsi="Times New Roman" w:cs="Times New Roman"/>
          <w:sz w:val="24"/>
          <w:szCs w:val="24"/>
          <w:lang w:val="sr-Cyrl-CS"/>
        </w:rPr>
        <w:t xml:space="preserve">05 </w:t>
      </w:r>
      <w:r w:rsidR="000A6060" w:rsidRPr="00894417">
        <w:rPr>
          <w:rFonts w:ascii="Times New Roman" w:hAnsi="Times New Roman" w:cs="Times New Roman"/>
          <w:sz w:val="24"/>
          <w:szCs w:val="24"/>
          <w:lang w:val="sr-Cyrl-CS"/>
        </w:rPr>
        <w:t>Број:</w:t>
      </w:r>
      <w:r>
        <w:rPr>
          <w:rFonts w:ascii="Times New Roman" w:hAnsi="Times New Roman" w:cs="Times New Roman"/>
          <w:sz w:val="24"/>
          <w:szCs w:val="24"/>
          <w:lang w:val="sr-Cyrl-CS"/>
        </w:rPr>
        <w:t xml:space="preserve"> 30-1900/2020-3</w:t>
      </w:r>
    </w:p>
    <w:p w14:paraId="78EB12DB" w14:textId="7CCE28CE" w:rsidR="000A6060" w:rsidRPr="00894417" w:rsidRDefault="000A6060" w:rsidP="000A6060">
      <w:pPr>
        <w:spacing w:after="0"/>
        <w:rPr>
          <w:rFonts w:ascii="Times New Roman" w:hAnsi="Times New Roman" w:cs="Times New Roman"/>
          <w:sz w:val="24"/>
          <w:szCs w:val="24"/>
          <w:lang w:val="sr-Cyrl-CS"/>
        </w:rPr>
      </w:pPr>
      <w:r w:rsidRPr="00894417">
        <w:rPr>
          <w:rFonts w:ascii="Times New Roman" w:hAnsi="Times New Roman" w:cs="Times New Roman"/>
          <w:sz w:val="24"/>
          <w:szCs w:val="24"/>
          <w:lang w:val="sr-Cyrl-CS"/>
        </w:rPr>
        <w:t>У Београду, 5. марта 2020. године</w:t>
      </w:r>
    </w:p>
    <w:p w14:paraId="0C0060BF" w14:textId="2A5E3053" w:rsidR="000A6060" w:rsidRPr="00894417" w:rsidRDefault="000A6060" w:rsidP="000A6060">
      <w:pPr>
        <w:spacing w:after="0"/>
        <w:rPr>
          <w:rFonts w:ascii="Times New Roman" w:hAnsi="Times New Roman" w:cs="Times New Roman"/>
          <w:sz w:val="24"/>
          <w:szCs w:val="24"/>
          <w:lang w:val="sr-Cyrl-CS"/>
        </w:rPr>
      </w:pPr>
    </w:p>
    <w:p w14:paraId="7A70AD1A" w14:textId="77777777" w:rsidR="003E3A34" w:rsidRPr="00894417" w:rsidRDefault="003E3A34" w:rsidP="000A6060">
      <w:pPr>
        <w:spacing w:after="0"/>
        <w:rPr>
          <w:rFonts w:ascii="Times New Roman" w:hAnsi="Times New Roman" w:cs="Times New Roman"/>
          <w:sz w:val="24"/>
          <w:szCs w:val="24"/>
          <w:lang w:val="sr-Cyrl-CS"/>
        </w:rPr>
      </w:pPr>
    </w:p>
    <w:p w14:paraId="5B1ADB00" w14:textId="1D2C622E" w:rsidR="000A6060" w:rsidRPr="00894417" w:rsidRDefault="000A6060" w:rsidP="000A6060">
      <w:pPr>
        <w:jc w:val="center"/>
        <w:rPr>
          <w:rFonts w:ascii="Times New Roman" w:hAnsi="Times New Roman" w:cs="Times New Roman"/>
          <w:sz w:val="24"/>
          <w:szCs w:val="24"/>
          <w:lang w:val="sr-Cyrl-CS"/>
        </w:rPr>
      </w:pPr>
      <w:r w:rsidRPr="00894417">
        <w:rPr>
          <w:rFonts w:ascii="Times New Roman" w:hAnsi="Times New Roman" w:cs="Times New Roman"/>
          <w:sz w:val="24"/>
          <w:szCs w:val="24"/>
          <w:lang w:val="sr-Cyrl-CS"/>
        </w:rPr>
        <w:t>В Л А Д А</w:t>
      </w:r>
    </w:p>
    <w:p w14:paraId="1BA3C708" w14:textId="77777777" w:rsidR="003E3A34" w:rsidRPr="00894417" w:rsidRDefault="003E3A34" w:rsidP="000A6060">
      <w:pPr>
        <w:ind w:left="5664" w:firstLine="708"/>
        <w:rPr>
          <w:rFonts w:ascii="Times New Roman" w:hAnsi="Times New Roman" w:cs="Times New Roman"/>
          <w:sz w:val="24"/>
          <w:szCs w:val="24"/>
          <w:lang w:val="sr-Cyrl-CS"/>
        </w:rPr>
      </w:pPr>
    </w:p>
    <w:p w14:paraId="62790692" w14:textId="086D42E6" w:rsidR="000A6060" w:rsidRDefault="000A6060" w:rsidP="000A6060">
      <w:pPr>
        <w:ind w:left="5664" w:firstLine="708"/>
        <w:rPr>
          <w:rFonts w:ascii="Times New Roman" w:hAnsi="Times New Roman" w:cs="Times New Roman"/>
          <w:sz w:val="24"/>
          <w:szCs w:val="24"/>
          <w:lang w:val="sr-Cyrl-CS"/>
        </w:rPr>
      </w:pPr>
      <w:r w:rsidRPr="00894417">
        <w:rPr>
          <w:rFonts w:ascii="Times New Roman" w:hAnsi="Times New Roman" w:cs="Times New Roman"/>
          <w:sz w:val="24"/>
          <w:szCs w:val="24"/>
          <w:lang w:val="sr-Cyrl-CS"/>
        </w:rPr>
        <w:t>ПРЕДСЕДНИК</w:t>
      </w:r>
    </w:p>
    <w:p w14:paraId="62AC36A3" w14:textId="56F0076B" w:rsidR="00953ECB" w:rsidRPr="00894417" w:rsidRDefault="00953ECB" w:rsidP="000A6060">
      <w:pPr>
        <w:ind w:left="5664" w:firstLine="708"/>
        <w:rPr>
          <w:rFonts w:ascii="Times New Roman" w:hAnsi="Times New Roman" w:cs="Times New Roman"/>
          <w:sz w:val="24"/>
          <w:szCs w:val="24"/>
          <w:lang w:val="sr-Cyrl-CS"/>
        </w:rPr>
      </w:pPr>
      <w:r>
        <w:rPr>
          <w:rFonts w:ascii="Times New Roman" w:hAnsi="Times New Roman" w:cs="Times New Roman"/>
          <w:sz w:val="24"/>
          <w:szCs w:val="24"/>
          <w:lang w:val="sr-Cyrl-CS"/>
        </w:rPr>
        <w:t>Ана Брнабић, с.р.</w:t>
      </w:r>
    </w:p>
    <w:sectPr w:rsidR="00953ECB" w:rsidRPr="008944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27602" w14:textId="77777777" w:rsidR="00370E90" w:rsidRDefault="00370E90" w:rsidP="000D5BE8">
      <w:pPr>
        <w:spacing w:after="0"/>
      </w:pPr>
      <w:r>
        <w:separator/>
      </w:r>
    </w:p>
  </w:endnote>
  <w:endnote w:type="continuationSeparator" w:id="0">
    <w:p w14:paraId="7B9A531D" w14:textId="77777777" w:rsidR="00370E90" w:rsidRDefault="00370E90" w:rsidP="000D5B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yriad Pro">
    <w:altName w:val="Arial"/>
    <w:panose1 w:val="00000000000000000000"/>
    <w:charset w:val="00"/>
    <w:family w:val="swiss"/>
    <w:notTrueType/>
    <w:pitch w:val="default"/>
    <w:sig w:usb0="00000001"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817499"/>
      <w:docPartObj>
        <w:docPartGallery w:val="Page Numbers (Bottom of Page)"/>
        <w:docPartUnique/>
      </w:docPartObj>
    </w:sdtPr>
    <w:sdtEndPr>
      <w:rPr>
        <w:noProof/>
      </w:rPr>
    </w:sdtEndPr>
    <w:sdtContent>
      <w:p w14:paraId="376E61E1" w14:textId="6E4EEBCE" w:rsidR="00894417" w:rsidRDefault="00894417">
        <w:pPr>
          <w:pStyle w:val="Footer"/>
          <w:jc w:val="center"/>
        </w:pPr>
        <w:r>
          <w:fldChar w:fldCharType="begin"/>
        </w:r>
        <w:r>
          <w:instrText xml:space="preserve"> PAGE   \* MERGEFORMAT </w:instrText>
        </w:r>
        <w:r>
          <w:fldChar w:fldCharType="separate"/>
        </w:r>
        <w:r w:rsidR="00B608B8">
          <w:rPr>
            <w:noProof/>
          </w:rPr>
          <w:t>4</w:t>
        </w:r>
        <w:r>
          <w:rPr>
            <w:noProof/>
          </w:rPr>
          <w:fldChar w:fldCharType="end"/>
        </w:r>
      </w:p>
    </w:sdtContent>
  </w:sdt>
  <w:p w14:paraId="20ADB82D" w14:textId="77777777" w:rsidR="00894417" w:rsidRDefault="008944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C1277" w14:textId="77777777" w:rsidR="00370E90" w:rsidRDefault="00370E90" w:rsidP="000D5BE8">
      <w:pPr>
        <w:spacing w:after="0"/>
      </w:pPr>
      <w:r>
        <w:separator/>
      </w:r>
    </w:p>
  </w:footnote>
  <w:footnote w:type="continuationSeparator" w:id="0">
    <w:p w14:paraId="35A78811" w14:textId="77777777" w:rsidR="00370E90" w:rsidRDefault="00370E90" w:rsidP="000D5BE8">
      <w:pPr>
        <w:spacing w:after="0"/>
      </w:pPr>
      <w:r>
        <w:continuationSeparator/>
      </w:r>
    </w:p>
  </w:footnote>
  <w:footnote w:id="1">
    <w:p w14:paraId="22F27BAF" w14:textId="77777777" w:rsidR="00894417" w:rsidRPr="00963313" w:rsidRDefault="00894417" w:rsidP="000D5BE8">
      <w:pPr>
        <w:pStyle w:val="FootnoteText"/>
      </w:pPr>
      <w:r w:rsidRPr="00963313">
        <w:rPr>
          <w:rStyle w:val="FootnoteReference"/>
        </w:rPr>
        <w:footnoteRef/>
      </w:r>
      <w:r w:rsidRPr="00963313">
        <w:t xml:space="preserve"> World Bank (1993): The East Asian Miracle, Washington DC, The World Bank, str. 354.</w:t>
      </w:r>
    </w:p>
  </w:footnote>
  <w:footnote w:id="2">
    <w:p w14:paraId="4B7FB1DB" w14:textId="2F9926A3" w:rsidR="00894417" w:rsidRPr="00963313" w:rsidRDefault="00894417" w:rsidP="000D5BE8">
      <w:pPr>
        <w:pStyle w:val="FootnoteText"/>
      </w:pPr>
      <w:r w:rsidRPr="00963313">
        <w:rPr>
          <w:rStyle w:val="FootnoteReference"/>
        </w:rPr>
        <w:footnoteRef/>
      </w:r>
      <w:r w:rsidRPr="00963313">
        <w:t xml:space="preserve"> European Commission (2002): Industrial policy in an enlarged Europe, str. 3</w:t>
      </w:r>
      <w:r>
        <w:t>.</w:t>
      </w:r>
    </w:p>
  </w:footnote>
  <w:footnote w:id="3">
    <w:p w14:paraId="7CD6EAC2" w14:textId="77777777" w:rsidR="00894417" w:rsidRPr="00963313" w:rsidRDefault="00894417" w:rsidP="000D5BE8">
      <w:pPr>
        <w:pStyle w:val="FootnoteText"/>
      </w:pPr>
      <w:r w:rsidRPr="00963313">
        <w:rPr>
          <w:rStyle w:val="FootnoteReference"/>
        </w:rPr>
        <w:footnoteRef/>
      </w:r>
      <w:r w:rsidRPr="00963313">
        <w:t xml:space="preserve"> Đuričin D. i Vuksanović Herceg I. (2018): Digital Serbia: Economic context adjustments for double GDP, </w:t>
      </w:r>
      <w:r w:rsidRPr="00963313">
        <w:rPr>
          <w:i/>
        </w:rPr>
        <w:t>Ekonomika preduzeća</w:t>
      </w:r>
      <w:r w:rsidRPr="00963313">
        <w:t>, januar-februar 2018, Savez ekonomista Srbije.</w:t>
      </w:r>
    </w:p>
  </w:footnote>
  <w:footnote w:id="4">
    <w:p w14:paraId="5BF90A43" w14:textId="46B9F238" w:rsidR="00894417" w:rsidRPr="00301D0C" w:rsidRDefault="00894417" w:rsidP="000D5BE8">
      <w:pPr>
        <w:pStyle w:val="Default"/>
        <w:jc w:val="both"/>
        <w:rPr>
          <w:lang w:val="sr-Cyrl-RS"/>
        </w:rPr>
      </w:pPr>
      <w:r w:rsidRPr="00301D0C">
        <w:rPr>
          <w:rStyle w:val="FootnoteReference"/>
        </w:rPr>
        <w:footnoteRef/>
      </w:r>
      <w:r w:rsidRPr="00301D0C">
        <w:t xml:space="preserve"> </w:t>
      </w:r>
      <w:r w:rsidRPr="00301D0C">
        <w:rPr>
          <w:lang w:val="sr-Cyrl-RS"/>
        </w:rPr>
        <w:t>European Commission</w:t>
      </w:r>
      <w:r>
        <w:rPr>
          <w:i/>
          <w:lang w:val="sr-Cyrl-RS"/>
        </w:rPr>
        <w:t xml:space="preserve"> (2017) „</w:t>
      </w:r>
      <w:r w:rsidRPr="00301D0C">
        <w:rPr>
          <w:i/>
          <w:lang w:val="sr-Cyrl-RS"/>
        </w:rPr>
        <w:t>Investing in a smart, innovative and sustainable Industry  - A renewed EU Industrial Policy Strategy</w:t>
      </w:r>
      <w:r>
        <w:rPr>
          <w:lang w:val="sr-Cyrl-RS"/>
        </w:rPr>
        <w:t>”</w:t>
      </w:r>
      <w:r w:rsidRPr="00301D0C">
        <w:rPr>
          <w:lang w:val="sr-Cyrl-RS"/>
        </w:rPr>
        <w:t xml:space="preserve"> COM(2017) 479 </w:t>
      </w:r>
    </w:p>
  </w:footnote>
  <w:footnote w:id="5">
    <w:p w14:paraId="6440C0B0" w14:textId="77777777" w:rsidR="00894417" w:rsidRPr="00EA3FFC" w:rsidRDefault="00894417">
      <w:pPr>
        <w:pStyle w:val="FootnoteText"/>
      </w:pPr>
      <w:r>
        <w:rPr>
          <w:rStyle w:val="FootnoteReference"/>
        </w:rPr>
        <w:footnoteRef/>
      </w:r>
      <w:r>
        <w:t xml:space="preserve"> Извор</w:t>
      </w:r>
      <w:r>
        <w:rPr>
          <w:lang w:val="en-US"/>
        </w:rPr>
        <w:t xml:space="preserve">: </w:t>
      </w:r>
      <w:r>
        <w:t>Народна банка Србије</w:t>
      </w:r>
    </w:p>
  </w:footnote>
  <w:footnote w:id="6">
    <w:p w14:paraId="592FE4C2" w14:textId="78696D64" w:rsidR="00894417" w:rsidRPr="008D56D9" w:rsidRDefault="00894417">
      <w:pPr>
        <w:pStyle w:val="FootnoteText"/>
        <w:rPr>
          <w:rFonts w:ascii="Times New Roman" w:hAnsi="Times New Roman" w:cs="Times New Roman"/>
          <w:sz w:val="22"/>
          <w:szCs w:val="22"/>
        </w:rPr>
      </w:pPr>
      <w:r>
        <w:rPr>
          <w:rStyle w:val="FootnoteReference"/>
        </w:rPr>
        <w:footnoteRef/>
      </w:r>
      <w:r>
        <w:t xml:space="preserve"> </w:t>
      </w:r>
      <w:r w:rsidRPr="008D56D9">
        <w:rPr>
          <w:rFonts w:ascii="Times New Roman" w:hAnsi="Times New Roman" w:cs="Times New Roman"/>
          <w:sz w:val="22"/>
          <w:szCs w:val="22"/>
        </w:rPr>
        <w:t>ЕРП софтвер представља софтвер за интегрално управљање пословањем у реалном времену, на начин да кроз интеграцију свих аспеката пословања у један систем омогућава доношење оптималних пословних одлука.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D06F7" w14:textId="77777777" w:rsidR="00894417" w:rsidRDefault="00894417" w:rsidP="00C4433B">
    <w:pPr>
      <w:pStyle w:val="Header"/>
      <w:tabs>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85AE8"/>
    <w:multiLevelType w:val="hybridMultilevel"/>
    <w:tmpl w:val="97C042C2"/>
    <w:lvl w:ilvl="0" w:tplc="D5802302">
      <w:numFmt w:val="bullet"/>
      <w:lvlText w:val="-"/>
      <w:lvlJc w:val="left"/>
      <w:pPr>
        <w:ind w:left="720" w:hanging="360"/>
      </w:pPr>
      <w:rPr>
        <w:rFonts w:ascii="Myriad Pro" w:hAnsi="Myriad Pro"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263E53"/>
    <w:multiLevelType w:val="hybridMultilevel"/>
    <w:tmpl w:val="62A851E4"/>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774F2"/>
    <w:multiLevelType w:val="hybridMultilevel"/>
    <w:tmpl w:val="4CC8F668"/>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D0D9E"/>
    <w:multiLevelType w:val="hybridMultilevel"/>
    <w:tmpl w:val="2402CF3E"/>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12E87"/>
    <w:multiLevelType w:val="hybridMultilevel"/>
    <w:tmpl w:val="5386A1A6"/>
    <w:lvl w:ilvl="0" w:tplc="D5802302">
      <w:numFmt w:val="bullet"/>
      <w:lvlText w:val="-"/>
      <w:lvlJc w:val="left"/>
      <w:pPr>
        <w:ind w:left="720" w:hanging="360"/>
      </w:pPr>
      <w:rPr>
        <w:rFonts w:ascii="Myriad Pro" w:hAnsi="Myriad Pro" w:cs="Arial" w:hint="default"/>
        <w:b w:val="0"/>
        <w:i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CAA5195"/>
    <w:multiLevelType w:val="hybridMultilevel"/>
    <w:tmpl w:val="11FAFA5C"/>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54DAF"/>
    <w:multiLevelType w:val="hybridMultilevel"/>
    <w:tmpl w:val="F1DC4D16"/>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22C60"/>
    <w:multiLevelType w:val="hybridMultilevel"/>
    <w:tmpl w:val="33301952"/>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EB69DB"/>
    <w:multiLevelType w:val="hybridMultilevel"/>
    <w:tmpl w:val="0FDA9336"/>
    <w:lvl w:ilvl="0" w:tplc="5DF88058">
      <w:start w:val="1"/>
      <w:numFmt w:val="bullet"/>
      <w:pStyle w:val="Bullet"/>
      <w:lvlText w:val=""/>
      <w:lvlJc w:val="left"/>
      <w:pPr>
        <w:ind w:left="502" w:hanging="360"/>
      </w:pPr>
      <w:rPr>
        <w:rFonts w:ascii="Symbol" w:hAnsi="Symbol" w:hint="default"/>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2367D2"/>
    <w:multiLevelType w:val="hybridMultilevel"/>
    <w:tmpl w:val="60E483E4"/>
    <w:lvl w:ilvl="0" w:tplc="64CC5846">
      <w:start w:val="1"/>
      <w:numFmt w:val="decimal"/>
      <w:pStyle w:val="ListParagraph"/>
      <w:lvlText w:val="%1."/>
      <w:lvlJc w:val="left"/>
      <w:pPr>
        <w:ind w:left="720" w:hanging="360"/>
      </w:pPr>
      <w:rPr>
        <w:rFonts w:hint="default"/>
        <w:i w:val="0"/>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A1E622F"/>
    <w:multiLevelType w:val="hybridMultilevel"/>
    <w:tmpl w:val="F86AB24E"/>
    <w:lvl w:ilvl="0" w:tplc="D5802302">
      <w:numFmt w:val="bullet"/>
      <w:lvlText w:val="-"/>
      <w:lvlJc w:val="left"/>
      <w:pPr>
        <w:ind w:left="720" w:hanging="360"/>
      </w:pPr>
      <w:rPr>
        <w:rFonts w:ascii="Myriad Pro" w:hAnsi="Myriad Pro" w:cs="Arial" w:hint="default"/>
        <w:b w:val="0"/>
        <w:i w:val="0"/>
        <w:color w:val="99000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3F0A3508"/>
    <w:multiLevelType w:val="multilevel"/>
    <w:tmpl w:val="E7A0837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1080" w:hanging="720"/>
      </w:pPr>
      <w:rPr>
        <w:rFonts w:hint="default"/>
      </w:rPr>
    </w:lvl>
    <w:lvl w:ilvl="2">
      <w:start w:val="1"/>
      <w:numFmt w:val="decimal"/>
      <w:pStyle w:val="Heading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23773C4"/>
    <w:multiLevelType w:val="hybridMultilevel"/>
    <w:tmpl w:val="A9E08B14"/>
    <w:lvl w:ilvl="0" w:tplc="5D32A0D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04225"/>
    <w:multiLevelType w:val="hybridMultilevel"/>
    <w:tmpl w:val="9FB8EA62"/>
    <w:lvl w:ilvl="0" w:tplc="D5802302">
      <w:numFmt w:val="bullet"/>
      <w:lvlText w:val="-"/>
      <w:lvlJc w:val="left"/>
      <w:pPr>
        <w:ind w:left="720" w:hanging="360"/>
      </w:pPr>
      <w:rPr>
        <w:rFonts w:ascii="Myriad Pro" w:hAnsi="Myriad Pro" w:cs="Arial" w:hint="default"/>
        <w:b w:val="0"/>
        <w:i w:val="0"/>
        <w:color w:val="99000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4A69637C"/>
    <w:multiLevelType w:val="hybridMultilevel"/>
    <w:tmpl w:val="8892BE70"/>
    <w:lvl w:ilvl="0" w:tplc="88CECC56">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4B6F16A8"/>
    <w:multiLevelType w:val="hybridMultilevel"/>
    <w:tmpl w:val="E62CCC96"/>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C90C91"/>
    <w:multiLevelType w:val="hybridMultilevel"/>
    <w:tmpl w:val="89EE087A"/>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355D46"/>
    <w:multiLevelType w:val="hybridMultilevel"/>
    <w:tmpl w:val="05D6661A"/>
    <w:lvl w:ilvl="0" w:tplc="D5802302">
      <w:numFmt w:val="bullet"/>
      <w:lvlText w:val="-"/>
      <w:lvlJc w:val="left"/>
      <w:pPr>
        <w:ind w:left="720" w:hanging="360"/>
      </w:pPr>
      <w:rPr>
        <w:rFonts w:ascii="Myriad Pro" w:hAnsi="Myriad Pro"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90F55"/>
    <w:multiLevelType w:val="hybridMultilevel"/>
    <w:tmpl w:val="A9CC8D38"/>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737E4"/>
    <w:multiLevelType w:val="hybridMultilevel"/>
    <w:tmpl w:val="B3F66B9E"/>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A4149C"/>
    <w:multiLevelType w:val="hybridMultilevel"/>
    <w:tmpl w:val="89C6067A"/>
    <w:lvl w:ilvl="0" w:tplc="D2D822C0">
      <w:start w:val="1"/>
      <w:numFmt w:val="decimal"/>
      <w:pStyle w:val="Numbering"/>
      <w:lvlText w:val="%1."/>
      <w:lvlJc w:val="left"/>
      <w:pPr>
        <w:ind w:left="720" w:hanging="360"/>
      </w:pPr>
      <w:rPr>
        <w:rFonts w:ascii="Calibri Light" w:hAnsi="Calibri Light" w:hint="default"/>
        <w:b w:val="0"/>
        <w:i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221E4C"/>
    <w:multiLevelType w:val="hybridMultilevel"/>
    <w:tmpl w:val="E538525C"/>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F510FA"/>
    <w:multiLevelType w:val="hybridMultilevel"/>
    <w:tmpl w:val="12349CD2"/>
    <w:lvl w:ilvl="0" w:tplc="D5802302">
      <w:numFmt w:val="bullet"/>
      <w:lvlText w:val="-"/>
      <w:lvlJc w:val="left"/>
      <w:pPr>
        <w:ind w:left="720" w:hanging="360"/>
      </w:pPr>
      <w:rPr>
        <w:rFonts w:ascii="Myriad Pro" w:hAnsi="Myriad Pro" w:cs="Arial" w:hint="default"/>
        <w:b w:val="0"/>
        <w:i w:val="0"/>
        <w:color w:val="99000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7C5106DC"/>
    <w:multiLevelType w:val="hybridMultilevel"/>
    <w:tmpl w:val="A7DA051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7C7606BB"/>
    <w:multiLevelType w:val="hybridMultilevel"/>
    <w:tmpl w:val="D9B450D4"/>
    <w:lvl w:ilvl="0" w:tplc="7E0271D0">
      <w:start w:val="2"/>
      <w:numFmt w:val="decimal"/>
      <w:pStyle w:val="nivo2"/>
      <w:lvlText w:val="%1."/>
      <w:lvlJc w:val="left"/>
      <w:pPr>
        <w:ind w:left="720" w:hanging="360"/>
      </w:pPr>
      <w:rPr>
        <w:rFonts w:hint="default"/>
        <w:b/>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15:restartNumberingAfterBreak="0">
    <w:nsid w:val="7CEB0CEB"/>
    <w:multiLevelType w:val="hybridMultilevel"/>
    <w:tmpl w:val="722A36FE"/>
    <w:lvl w:ilvl="0" w:tplc="D5802302">
      <w:numFmt w:val="bullet"/>
      <w:lvlText w:val="-"/>
      <w:lvlJc w:val="left"/>
      <w:pPr>
        <w:ind w:left="502" w:hanging="360"/>
      </w:pPr>
      <w:rPr>
        <w:rFonts w:ascii="Myriad Pro" w:hAnsi="Myriad Pro" w:cs="Arial" w:hint="default"/>
        <w:b w:val="0"/>
        <w:i w:val="0"/>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4"/>
  </w:num>
  <w:num w:numId="4">
    <w:abstractNumId w:val="9"/>
  </w:num>
  <w:num w:numId="5">
    <w:abstractNumId w:val="20"/>
  </w:num>
  <w:num w:numId="6">
    <w:abstractNumId w:val="9"/>
    <w:lvlOverride w:ilvl="0">
      <w:startOverride w:val="1"/>
    </w:lvlOverride>
  </w:num>
  <w:num w:numId="7">
    <w:abstractNumId w:val="24"/>
  </w:num>
  <w:num w:numId="8">
    <w:abstractNumId w:val="23"/>
  </w:num>
  <w:num w:numId="9">
    <w:abstractNumId w:val="4"/>
  </w:num>
  <w:num w:numId="10">
    <w:abstractNumId w:val="12"/>
  </w:num>
  <w:num w:numId="11">
    <w:abstractNumId w:val="19"/>
  </w:num>
  <w:num w:numId="12">
    <w:abstractNumId w:val="15"/>
  </w:num>
  <w:num w:numId="13">
    <w:abstractNumId w:val="16"/>
  </w:num>
  <w:num w:numId="14">
    <w:abstractNumId w:val="3"/>
  </w:num>
  <w:num w:numId="15">
    <w:abstractNumId w:val="7"/>
  </w:num>
  <w:num w:numId="16">
    <w:abstractNumId w:val="18"/>
  </w:num>
  <w:num w:numId="17">
    <w:abstractNumId w:val="21"/>
  </w:num>
  <w:num w:numId="18">
    <w:abstractNumId w:val="17"/>
  </w:num>
  <w:num w:numId="19">
    <w:abstractNumId w:val="22"/>
  </w:num>
  <w:num w:numId="20">
    <w:abstractNumId w:val="13"/>
  </w:num>
  <w:num w:numId="21">
    <w:abstractNumId w:val="10"/>
  </w:num>
  <w:num w:numId="22">
    <w:abstractNumId w:val="5"/>
  </w:num>
  <w:num w:numId="23">
    <w:abstractNumId w:val="1"/>
  </w:num>
  <w:num w:numId="24">
    <w:abstractNumId w:val="2"/>
  </w:num>
  <w:num w:numId="25">
    <w:abstractNumId w:val="25"/>
  </w:num>
  <w:num w:numId="26">
    <w:abstractNumId w:val="6"/>
  </w:num>
  <w:num w:numId="27">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BE8"/>
    <w:rsid w:val="00006A78"/>
    <w:rsid w:val="000071B2"/>
    <w:rsid w:val="00011181"/>
    <w:rsid w:val="00013381"/>
    <w:rsid w:val="00017BB7"/>
    <w:rsid w:val="00021598"/>
    <w:rsid w:val="00025A1C"/>
    <w:rsid w:val="00026686"/>
    <w:rsid w:val="00035491"/>
    <w:rsid w:val="000363AB"/>
    <w:rsid w:val="00036558"/>
    <w:rsid w:val="00037900"/>
    <w:rsid w:val="00043216"/>
    <w:rsid w:val="00047F93"/>
    <w:rsid w:val="00052A9B"/>
    <w:rsid w:val="00061249"/>
    <w:rsid w:val="00064235"/>
    <w:rsid w:val="00071F42"/>
    <w:rsid w:val="00073365"/>
    <w:rsid w:val="00074EFF"/>
    <w:rsid w:val="0007511D"/>
    <w:rsid w:val="00080C17"/>
    <w:rsid w:val="0008110A"/>
    <w:rsid w:val="00084416"/>
    <w:rsid w:val="0008761C"/>
    <w:rsid w:val="000878DC"/>
    <w:rsid w:val="000912B2"/>
    <w:rsid w:val="0009424C"/>
    <w:rsid w:val="000943FC"/>
    <w:rsid w:val="000970C6"/>
    <w:rsid w:val="00097370"/>
    <w:rsid w:val="000A0946"/>
    <w:rsid w:val="000A1104"/>
    <w:rsid w:val="000A2962"/>
    <w:rsid w:val="000A6060"/>
    <w:rsid w:val="000B263E"/>
    <w:rsid w:val="000B2A4A"/>
    <w:rsid w:val="000B4D28"/>
    <w:rsid w:val="000B5322"/>
    <w:rsid w:val="000C1F2A"/>
    <w:rsid w:val="000D3440"/>
    <w:rsid w:val="000D4361"/>
    <w:rsid w:val="000D5BE8"/>
    <w:rsid w:val="000D79E8"/>
    <w:rsid w:val="000E07C0"/>
    <w:rsid w:val="000E2455"/>
    <w:rsid w:val="000E34E7"/>
    <w:rsid w:val="000E4538"/>
    <w:rsid w:val="000E4671"/>
    <w:rsid w:val="000E4EB2"/>
    <w:rsid w:val="000E6905"/>
    <w:rsid w:val="000F2660"/>
    <w:rsid w:val="000F4C71"/>
    <w:rsid w:val="000F776A"/>
    <w:rsid w:val="001031C7"/>
    <w:rsid w:val="001048CA"/>
    <w:rsid w:val="0010556D"/>
    <w:rsid w:val="00116604"/>
    <w:rsid w:val="00121276"/>
    <w:rsid w:val="00122A91"/>
    <w:rsid w:val="001255F2"/>
    <w:rsid w:val="00127360"/>
    <w:rsid w:val="0013580A"/>
    <w:rsid w:val="0013654F"/>
    <w:rsid w:val="00137137"/>
    <w:rsid w:val="00137943"/>
    <w:rsid w:val="00140F8C"/>
    <w:rsid w:val="00142020"/>
    <w:rsid w:val="00147249"/>
    <w:rsid w:val="00154F14"/>
    <w:rsid w:val="00156C43"/>
    <w:rsid w:val="00157508"/>
    <w:rsid w:val="00162BE7"/>
    <w:rsid w:val="00163ED4"/>
    <w:rsid w:val="00164883"/>
    <w:rsid w:val="00164E0D"/>
    <w:rsid w:val="00167B76"/>
    <w:rsid w:val="001721B6"/>
    <w:rsid w:val="00173228"/>
    <w:rsid w:val="00181933"/>
    <w:rsid w:val="0018195C"/>
    <w:rsid w:val="00181E7D"/>
    <w:rsid w:val="0018286B"/>
    <w:rsid w:val="001828B0"/>
    <w:rsid w:val="00185C9D"/>
    <w:rsid w:val="00194347"/>
    <w:rsid w:val="00194973"/>
    <w:rsid w:val="00195FF2"/>
    <w:rsid w:val="001976B9"/>
    <w:rsid w:val="001A2B90"/>
    <w:rsid w:val="001A4294"/>
    <w:rsid w:val="001A6AA1"/>
    <w:rsid w:val="001B10AE"/>
    <w:rsid w:val="001B16A8"/>
    <w:rsid w:val="001B1BA2"/>
    <w:rsid w:val="001B2335"/>
    <w:rsid w:val="001B6356"/>
    <w:rsid w:val="001C052A"/>
    <w:rsid w:val="001C075F"/>
    <w:rsid w:val="001C1D8B"/>
    <w:rsid w:val="001C2D10"/>
    <w:rsid w:val="001C59B4"/>
    <w:rsid w:val="001C75E9"/>
    <w:rsid w:val="001C7761"/>
    <w:rsid w:val="001D528A"/>
    <w:rsid w:val="001D5EB9"/>
    <w:rsid w:val="001D637C"/>
    <w:rsid w:val="001D65B0"/>
    <w:rsid w:val="001E3E08"/>
    <w:rsid w:val="001E7D6A"/>
    <w:rsid w:val="001F0136"/>
    <w:rsid w:val="001F0E2B"/>
    <w:rsid w:val="001F2C11"/>
    <w:rsid w:val="001F63B8"/>
    <w:rsid w:val="00203D2E"/>
    <w:rsid w:val="00205606"/>
    <w:rsid w:val="00206D16"/>
    <w:rsid w:val="00212705"/>
    <w:rsid w:val="002162A0"/>
    <w:rsid w:val="0022037F"/>
    <w:rsid w:val="00220F5C"/>
    <w:rsid w:val="002211B9"/>
    <w:rsid w:val="002242B1"/>
    <w:rsid w:val="002307FC"/>
    <w:rsid w:val="00232DA9"/>
    <w:rsid w:val="002333B6"/>
    <w:rsid w:val="0024040C"/>
    <w:rsid w:val="002420A6"/>
    <w:rsid w:val="00242105"/>
    <w:rsid w:val="002423BC"/>
    <w:rsid w:val="00244637"/>
    <w:rsid w:val="002466E2"/>
    <w:rsid w:val="00247C3D"/>
    <w:rsid w:val="00250180"/>
    <w:rsid w:val="00252587"/>
    <w:rsid w:val="00253737"/>
    <w:rsid w:val="00253765"/>
    <w:rsid w:val="00255329"/>
    <w:rsid w:val="00263890"/>
    <w:rsid w:val="00263BD2"/>
    <w:rsid w:val="0026617E"/>
    <w:rsid w:val="00270022"/>
    <w:rsid w:val="00274CC2"/>
    <w:rsid w:val="0028126F"/>
    <w:rsid w:val="00284817"/>
    <w:rsid w:val="002924A8"/>
    <w:rsid w:val="00292844"/>
    <w:rsid w:val="00293533"/>
    <w:rsid w:val="00294A92"/>
    <w:rsid w:val="002962D7"/>
    <w:rsid w:val="00296DE3"/>
    <w:rsid w:val="002A091E"/>
    <w:rsid w:val="002A6408"/>
    <w:rsid w:val="002B064E"/>
    <w:rsid w:val="002B2E69"/>
    <w:rsid w:val="002C254D"/>
    <w:rsid w:val="002C6FA2"/>
    <w:rsid w:val="002D38D0"/>
    <w:rsid w:val="002E0D45"/>
    <w:rsid w:val="002E14A1"/>
    <w:rsid w:val="002E1EF1"/>
    <w:rsid w:val="002E1FDB"/>
    <w:rsid w:val="002E41B5"/>
    <w:rsid w:val="002F1011"/>
    <w:rsid w:val="002F1B59"/>
    <w:rsid w:val="002F1E40"/>
    <w:rsid w:val="002F4ACA"/>
    <w:rsid w:val="00300C09"/>
    <w:rsid w:val="00301D0C"/>
    <w:rsid w:val="00302963"/>
    <w:rsid w:val="00307FDF"/>
    <w:rsid w:val="00313A4E"/>
    <w:rsid w:val="003159FA"/>
    <w:rsid w:val="003165B5"/>
    <w:rsid w:val="0032023A"/>
    <w:rsid w:val="00320841"/>
    <w:rsid w:val="003236C2"/>
    <w:rsid w:val="0032410B"/>
    <w:rsid w:val="003244E1"/>
    <w:rsid w:val="0032730A"/>
    <w:rsid w:val="00330A5E"/>
    <w:rsid w:val="00330EEA"/>
    <w:rsid w:val="00331154"/>
    <w:rsid w:val="00335568"/>
    <w:rsid w:val="00336932"/>
    <w:rsid w:val="00336DF6"/>
    <w:rsid w:val="00337AE8"/>
    <w:rsid w:val="0034480A"/>
    <w:rsid w:val="0034754B"/>
    <w:rsid w:val="00352672"/>
    <w:rsid w:val="00352AA9"/>
    <w:rsid w:val="00353F72"/>
    <w:rsid w:val="00363D06"/>
    <w:rsid w:val="00366122"/>
    <w:rsid w:val="0036695E"/>
    <w:rsid w:val="00370E90"/>
    <w:rsid w:val="003710FF"/>
    <w:rsid w:val="00372A03"/>
    <w:rsid w:val="0037612C"/>
    <w:rsid w:val="003764CC"/>
    <w:rsid w:val="00377EF4"/>
    <w:rsid w:val="00380938"/>
    <w:rsid w:val="0038219B"/>
    <w:rsid w:val="00382458"/>
    <w:rsid w:val="0039462D"/>
    <w:rsid w:val="003A40E9"/>
    <w:rsid w:val="003A77CF"/>
    <w:rsid w:val="003B5E21"/>
    <w:rsid w:val="003C5F59"/>
    <w:rsid w:val="003C61AB"/>
    <w:rsid w:val="003C7705"/>
    <w:rsid w:val="003C7829"/>
    <w:rsid w:val="003D19BF"/>
    <w:rsid w:val="003D35BF"/>
    <w:rsid w:val="003E0BA4"/>
    <w:rsid w:val="003E3A34"/>
    <w:rsid w:val="003F0D16"/>
    <w:rsid w:val="003F50E6"/>
    <w:rsid w:val="0040309C"/>
    <w:rsid w:val="00404B3D"/>
    <w:rsid w:val="00406AC7"/>
    <w:rsid w:val="0041668C"/>
    <w:rsid w:val="00417EAB"/>
    <w:rsid w:val="0042028E"/>
    <w:rsid w:val="00420B0C"/>
    <w:rsid w:val="00421E5D"/>
    <w:rsid w:val="00424DCA"/>
    <w:rsid w:val="00426A2D"/>
    <w:rsid w:val="00431822"/>
    <w:rsid w:val="00431DF7"/>
    <w:rsid w:val="00433333"/>
    <w:rsid w:val="00440B1E"/>
    <w:rsid w:val="00441A88"/>
    <w:rsid w:val="00443660"/>
    <w:rsid w:val="00443688"/>
    <w:rsid w:val="00453B20"/>
    <w:rsid w:val="00456BC3"/>
    <w:rsid w:val="004626D7"/>
    <w:rsid w:val="00465161"/>
    <w:rsid w:val="00472C35"/>
    <w:rsid w:val="004751B2"/>
    <w:rsid w:val="004764A1"/>
    <w:rsid w:val="00477090"/>
    <w:rsid w:val="00480178"/>
    <w:rsid w:val="00483E1E"/>
    <w:rsid w:val="00490764"/>
    <w:rsid w:val="004915A0"/>
    <w:rsid w:val="004960A0"/>
    <w:rsid w:val="004965E6"/>
    <w:rsid w:val="004A0A69"/>
    <w:rsid w:val="004A6CE2"/>
    <w:rsid w:val="004A7E4E"/>
    <w:rsid w:val="004B261A"/>
    <w:rsid w:val="004B336B"/>
    <w:rsid w:val="004C0E2F"/>
    <w:rsid w:val="004C128D"/>
    <w:rsid w:val="004C167C"/>
    <w:rsid w:val="004C1777"/>
    <w:rsid w:val="004C1999"/>
    <w:rsid w:val="004C5DD0"/>
    <w:rsid w:val="004D0CFA"/>
    <w:rsid w:val="004D107A"/>
    <w:rsid w:val="004D3B15"/>
    <w:rsid w:val="004D5911"/>
    <w:rsid w:val="004D5F42"/>
    <w:rsid w:val="004D62D1"/>
    <w:rsid w:val="004E00BA"/>
    <w:rsid w:val="004E0423"/>
    <w:rsid w:val="004E05EA"/>
    <w:rsid w:val="004E2B7C"/>
    <w:rsid w:val="004E6F9C"/>
    <w:rsid w:val="004F2E4D"/>
    <w:rsid w:val="004F63FA"/>
    <w:rsid w:val="00503482"/>
    <w:rsid w:val="00503B16"/>
    <w:rsid w:val="0050659E"/>
    <w:rsid w:val="0051189D"/>
    <w:rsid w:val="005136EB"/>
    <w:rsid w:val="00513B13"/>
    <w:rsid w:val="005166FE"/>
    <w:rsid w:val="005318CD"/>
    <w:rsid w:val="005332BF"/>
    <w:rsid w:val="00534A95"/>
    <w:rsid w:val="00534D43"/>
    <w:rsid w:val="00542ACF"/>
    <w:rsid w:val="005477B3"/>
    <w:rsid w:val="00547F13"/>
    <w:rsid w:val="00554E30"/>
    <w:rsid w:val="00557C7E"/>
    <w:rsid w:val="00564A14"/>
    <w:rsid w:val="005749E7"/>
    <w:rsid w:val="005842C6"/>
    <w:rsid w:val="00590553"/>
    <w:rsid w:val="005925C3"/>
    <w:rsid w:val="00593E6F"/>
    <w:rsid w:val="00594974"/>
    <w:rsid w:val="005954F5"/>
    <w:rsid w:val="00596343"/>
    <w:rsid w:val="0059717E"/>
    <w:rsid w:val="005A0380"/>
    <w:rsid w:val="005A17AF"/>
    <w:rsid w:val="005A2FA7"/>
    <w:rsid w:val="005A33B0"/>
    <w:rsid w:val="005A359D"/>
    <w:rsid w:val="005A3988"/>
    <w:rsid w:val="005A41CC"/>
    <w:rsid w:val="005A7A57"/>
    <w:rsid w:val="005B1A9F"/>
    <w:rsid w:val="005B4185"/>
    <w:rsid w:val="005B573A"/>
    <w:rsid w:val="005B7BC8"/>
    <w:rsid w:val="005C0606"/>
    <w:rsid w:val="005C4F79"/>
    <w:rsid w:val="005D25BA"/>
    <w:rsid w:val="005D30BA"/>
    <w:rsid w:val="005E00DF"/>
    <w:rsid w:val="005E19AB"/>
    <w:rsid w:val="005E3652"/>
    <w:rsid w:val="005E3CA2"/>
    <w:rsid w:val="005E3CAF"/>
    <w:rsid w:val="005E455C"/>
    <w:rsid w:val="005E6B6A"/>
    <w:rsid w:val="005E6DFF"/>
    <w:rsid w:val="005E7889"/>
    <w:rsid w:val="005F3469"/>
    <w:rsid w:val="005F6F43"/>
    <w:rsid w:val="006014DF"/>
    <w:rsid w:val="006055F2"/>
    <w:rsid w:val="006113A1"/>
    <w:rsid w:val="0061233E"/>
    <w:rsid w:val="006156B2"/>
    <w:rsid w:val="006223A2"/>
    <w:rsid w:val="00623733"/>
    <w:rsid w:val="00623B62"/>
    <w:rsid w:val="0062401B"/>
    <w:rsid w:val="00624B1A"/>
    <w:rsid w:val="006251AF"/>
    <w:rsid w:val="006341D1"/>
    <w:rsid w:val="00634AA5"/>
    <w:rsid w:val="006367CA"/>
    <w:rsid w:val="00640632"/>
    <w:rsid w:val="006420C2"/>
    <w:rsid w:val="0064235A"/>
    <w:rsid w:val="006432BB"/>
    <w:rsid w:val="0064623D"/>
    <w:rsid w:val="006479F7"/>
    <w:rsid w:val="00653B07"/>
    <w:rsid w:val="00656ABC"/>
    <w:rsid w:val="00656E6A"/>
    <w:rsid w:val="00664CAD"/>
    <w:rsid w:val="00665908"/>
    <w:rsid w:val="00666379"/>
    <w:rsid w:val="0067006E"/>
    <w:rsid w:val="006742C2"/>
    <w:rsid w:val="006759E8"/>
    <w:rsid w:val="00692BCD"/>
    <w:rsid w:val="00692E77"/>
    <w:rsid w:val="006967A9"/>
    <w:rsid w:val="00697A69"/>
    <w:rsid w:val="006A0510"/>
    <w:rsid w:val="006A1253"/>
    <w:rsid w:val="006A4C37"/>
    <w:rsid w:val="006A53B8"/>
    <w:rsid w:val="006A55DF"/>
    <w:rsid w:val="006B336C"/>
    <w:rsid w:val="006B4F38"/>
    <w:rsid w:val="006B61BE"/>
    <w:rsid w:val="006C1839"/>
    <w:rsid w:val="006D059E"/>
    <w:rsid w:val="006D3B66"/>
    <w:rsid w:val="006D7DAD"/>
    <w:rsid w:val="006E00E1"/>
    <w:rsid w:val="006E5AF7"/>
    <w:rsid w:val="006F2CD0"/>
    <w:rsid w:val="006F31D1"/>
    <w:rsid w:val="006F7E1F"/>
    <w:rsid w:val="007008AA"/>
    <w:rsid w:val="00705681"/>
    <w:rsid w:val="007126BF"/>
    <w:rsid w:val="00713162"/>
    <w:rsid w:val="00715769"/>
    <w:rsid w:val="00715FF4"/>
    <w:rsid w:val="00716C07"/>
    <w:rsid w:val="0072494C"/>
    <w:rsid w:val="00725297"/>
    <w:rsid w:val="00733C64"/>
    <w:rsid w:val="00735701"/>
    <w:rsid w:val="00735ACD"/>
    <w:rsid w:val="00737FBF"/>
    <w:rsid w:val="00737FD5"/>
    <w:rsid w:val="00743DC6"/>
    <w:rsid w:val="007444CA"/>
    <w:rsid w:val="007503BF"/>
    <w:rsid w:val="0075697B"/>
    <w:rsid w:val="0075750D"/>
    <w:rsid w:val="00760549"/>
    <w:rsid w:val="007634BC"/>
    <w:rsid w:val="00763BA9"/>
    <w:rsid w:val="00765746"/>
    <w:rsid w:val="00771DF6"/>
    <w:rsid w:val="00774320"/>
    <w:rsid w:val="00774587"/>
    <w:rsid w:val="00777243"/>
    <w:rsid w:val="007773BE"/>
    <w:rsid w:val="00782B26"/>
    <w:rsid w:val="00785FA7"/>
    <w:rsid w:val="00790278"/>
    <w:rsid w:val="007A3C97"/>
    <w:rsid w:val="007A515D"/>
    <w:rsid w:val="007A5C85"/>
    <w:rsid w:val="007A73E4"/>
    <w:rsid w:val="007B255F"/>
    <w:rsid w:val="007B36C9"/>
    <w:rsid w:val="007B4410"/>
    <w:rsid w:val="007B629B"/>
    <w:rsid w:val="007C525B"/>
    <w:rsid w:val="007C5848"/>
    <w:rsid w:val="007C72FD"/>
    <w:rsid w:val="007D4D83"/>
    <w:rsid w:val="007F2612"/>
    <w:rsid w:val="007F3E75"/>
    <w:rsid w:val="007F66F5"/>
    <w:rsid w:val="007F6B97"/>
    <w:rsid w:val="00801A43"/>
    <w:rsid w:val="00802EE6"/>
    <w:rsid w:val="00807E78"/>
    <w:rsid w:val="00811C03"/>
    <w:rsid w:val="00812675"/>
    <w:rsid w:val="008138AF"/>
    <w:rsid w:val="00814A9C"/>
    <w:rsid w:val="008174A1"/>
    <w:rsid w:val="00820A84"/>
    <w:rsid w:val="0082346A"/>
    <w:rsid w:val="00824828"/>
    <w:rsid w:val="00824DC1"/>
    <w:rsid w:val="00840369"/>
    <w:rsid w:val="00842AFE"/>
    <w:rsid w:val="00844070"/>
    <w:rsid w:val="00844C03"/>
    <w:rsid w:val="008456D4"/>
    <w:rsid w:val="0085282E"/>
    <w:rsid w:val="00854287"/>
    <w:rsid w:val="00857776"/>
    <w:rsid w:val="00857872"/>
    <w:rsid w:val="00857C5A"/>
    <w:rsid w:val="0086144D"/>
    <w:rsid w:val="008625A3"/>
    <w:rsid w:val="00863C2B"/>
    <w:rsid w:val="008642CF"/>
    <w:rsid w:val="0086494E"/>
    <w:rsid w:val="00864CBA"/>
    <w:rsid w:val="00866330"/>
    <w:rsid w:val="0087088A"/>
    <w:rsid w:val="008710D7"/>
    <w:rsid w:val="00871252"/>
    <w:rsid w:val="00872DC9"/>
    <w:rsid w:val="00874DBE"/>
    <w:rsid w:val="008804D8"/>
    <w:rsid w:val="008907A5"/>
    <w:rsid w:val="00894417"/>
    <w:rsid w:val="008A33EE"/>
    <w:rsid w:val="008A45B1"/>
    <w:rsid w:val="008A6947"/>
    <w:rsid w:val="008B450F"/>
    <w:rsid w:val="008B4A76"/>
    <w:rsid w:val="008C008E"/>
    <w:rsid w:val="008C038E"/>
    <w:rsid w:val="008C21E2"/>
    <w:rsid w:val="008C344F"/>
    <w:rsid w:val="008C3EDE"/>
    <w:rsid w:val="008C6C1A"/>
    <w:rsid w:val="008D089F"/>
    <w:rsid w:val="008D12E3"/>
    <w:rsid w:val="008D3357"/>
    <w:rsid w:val="008D371B"/>
    <w:rsid w:val="008D56D9"/>
    <w:rsid w:val="008E1B1D"/>
    <w:rsid w:val="008E28A0"/>
    <w:rsid w:val="008E3239"/>
    <w:rsid w:val="008F0E49"/>
    <w:rsid w:val="008F1433"/>
    <w:rsid w:val="00900BEF"/>
    <w:rsid w:val="009011D9"/>
    <w:rsid w:val="0090257C"/>
    <w:rsid w:val="0090350C"/>
    <w:rsid w:val="00913E6C"/>
    <w:rsid w:val="009170F9"/>
    <w:rsid w:val="00917A26"/>
    <w:rsid w:val="00920AE6"/>
    <w:rsid w:val="00923A3D"/>
    <w:rsid w:val="00923F7F"/>
    <w:rsid w:val="00925B01"/>
    <w:rsid w:val="00925E27"/>
    <w:rsid w:val="0092739A"/>
    <w:rsid w:val="00930C04"/>
    <w:rsid w:val="009332CA"/>
    <w:rsid w:val="00933387"/>
    <w:rsid w:val="00933B87"/>
    <w:rsid w:val="00935754"/>
    <w:rsid w:val="009374D7"/>
    <w:rsid w:val="00946C0C"/>
    <w:rsid w:val="0095021C"/>
    <w:rsid w:val="009527A9"/>
    <w:rsid w:val="00953975"/>
    <w:rsid w:val="00953ECB"/>
    <w:rsid w:val="0096192B"/>
    <w:rsid w:val="00963313"/>
    <w:rsid w:val="0096337B"/>
    <w:rsid w:val="00971806"/>
    <w:rsid w:val="00971C7C"/>
    <w:rsid w:val="00971D16"/>
    <w:rsid w:val="00971F59"/>
    <w:rsid w:val="009730EA"/>
    <w:rsid w:val="00974619"/>
    <w:rsid w:val="00983973"/>
    <w:rsid w:val="00983EFF"/>
    <w:rsid w:val="00983F0B"/>
    <w:rsid w:val="00984CA3"/>
    <w:rsid w:val="009850A6"/>
    <w:rsid w:val="00985956"/>
    <w:rsid w:val="0098735C"/>
    <w:rsid w:val="009915C2"/>
    <w:rsid w:val="009916A8"/>
    <w:rsid w:val="0099354A"/>
    <w:rsid w:val="00993F9C"/>
    <w:rsid w:val="00994151"/>
    <w:rsid w:val="00995381"/>
    <w:rsid w:val="00996AB0"/>
    <w:rsid w:val="009A03A9"/>
    <w:rsid w:val="009A083A"/>
    <w:rsid w:val="009A30E9"/>
    <w:rsid w:val="009A3CAE"/>
    <w:rsid w:val="009B2A9A"/>
    <w:rsid w:val="009B4CC3"/>
    <w:rsid w:val="009B5620"/>
    <w:rsid w:val="009B5E92"/>
    <w:rsid w:val="009B5EE6"/>
    <w:rsid w:val="009C1DF5"/>
    <w:rsid w:val="009C3A29"/>
    <w:rsid w:val="009C5C57"/>
    <w:rsid w:val="009D0620"/>
    <w:rsid w:val="009D0723"/>
    <w:rsid w:val="009D2164"/>
    <w:rsid w:val="009D2540"/>
    <w:rsid w:val="009D61FA"/>
    <w:rsid w:val="009D6C25"/>
    <w:rsid w:val="009D7A94"/>
    <w:rsid w:val="009E33FD"/>
    <w:rsid w:val="009E3E8D"/>
    <w:rsid w:val="009E4272"/>
    <w:rsid w:val="009E7CC1"/>
    <w:rsid w:val="009F1762"/>
    <w:rsid w:val="009F2B13"/>
    <w:rsid w:val="009F329E"/>
    <w:rsid w:val="00A009B9"/>
    <w:rsid w:val="00A02A64"/>
    <w:rsid w:val="00A05115"/>
    <w:rsid w:val="00A061B7"/>
    <w:rsid w:val="00A078ED"/>
    <w:rsid w:val="00A07E7E"/>
    <w:rsid w:val="00A175CB"/>
    <w:rsid w:val="00A20B99"/>
    <w:rsid w:val="00A20C93"/>
    <w:rsid w:val="00A22617"/>
    <w:rsid w:val="00A25953"/>
    <w:rsid w:val="00A30A53"/>
    <w:rsid w:val="00A311D5"/>
    <w:rsid w:val="00A32EE4"/>
    <w:rsid w:val="00A3582F"/>
    <w:rsid w:val="00A37407"/>
    <w:rsid w:val="00A37CC9"/>
    <w:rsid w:val="00A414E8"/>
    <w:rsid w:val="00A4651F"/>
    <w:rsid w:val="00A547F4"/>
    <w:rsid w:val="00A563B5"/>
    <w:rsid w:val="00A5799E"/>
    <w:rsid w:val="00A626EC"/>
    <w:rsid w:val="00A66B63"/>
    <w:rsid w:val="00A72344"/>
    <w:rsid w:val="00A740A5"/>
    <w:rsid w:val="00A77A38"/>
    <w:rsid w:val="00A80C25"/>
    <w:rsid w:val="00A8264F"/>
    <w:rsid w:val="00A85E74"/>
    <w:rsid w:val="00A90EAC"/>
    <w:rsid w:val="00A91050"/>
    <w:rsid w:val="00A925EE"/>
    <w:rsid w:val="00A9308A"/>
    <w:rsid w:val="00A95D47"/>
    <w:rsid w:val="00A97B0E"/>
    <w:rsid w:val="00AB36BB"/>
    <w:rsid w:val="00AB381C"/>
    <w:rsid w:val="00AB3CF4"/>
    <w:rsid w:val="00AB56C7"/>
    <w:rsid w:val="00AB7229"/>
    <w:rsid w:val="00AC1582"/>
    <w:rsid w:val="00AC6FC4"/>
    <w:rsid w:val="00AC7B18"/>
    <w:rsid w:val="00AD0CD7"/>
    <w:rsid w:val="00AD1AAD"/>
    <w:rsid w:val="00AD534D"/>
    <w:rsid w:val="00AD56B6"/>
    <w:rsid w:val="00AD5E8B"/>
    <w:rsid w:val="00AD60D4"/>
    <w:rsid w:val="00AE002B"/>
    <w:rsid w:val="00AE1CCA"/>
    <w:rsid w:val="00AE3DB1"/>
    <w:rsid w:val="00AE3EAF"/>
    <w:rsid w:val="00AF4D71"/>
    <w:rsid w:val="00B002D7"/>
    <w:rsid w:val="00B004F1"/>
    <w:rsid w:val="00B023D5"/>
    <w:rsid w:val="00B03201"/>
    <w:rsid w:val="00B05B0E"/>
    <w:rsid w:val="00B06D5F"/>
    <w:rsid w:val="00B118A2"/>
    <w:rsid w:val="00B14716"/>
    <w:rsid w:val="00B14F01"/>
    <w:rsid w:val="00B14F3E"/>
    <w:rsid w:val="00B15CAD"/>
    <w:rsid w:val="00B16E93"/>
    <w:rsid w:val="00B2070E"/>
    <w:rsid w:val="00B2374D"/>
    <w:rsid w:val="00B24FCF"/>
    <w:rsid w:val="00B26EFE"/>
    <w:rsid w:val="00B271D4"/>
    <w:rsid w:val="00B3558C"/>
    <w:rsid w:val="00B355C2"/>
    <w:rsid w:val="00B4051E"/>
    <w:rsid w:val="00B462D9"/>
    <w:rsid w:val="00B52DB0"/>
    <w:rsid w:val="00B537C4"/>
    <w:rsid w:val="00B543A4"/>
    <w:rsid w:val="00B56506"/>
    <w:rsid w:val="00B608B8"/>
    <w:rsid w:val="00B610FD"/>
    <w:rsid w:val="00B624EF"/>
    <w:rsid w:val="00B625B0"/>
    <w:rsid w:val="00B6303A"/>
    <w:rsid w:val="00B642B5"/>
    <w:rsid w:val="00B67948"/>
    <w:rsid w:val="00B71962"/>
    <w:rsid w:val="00B7208A"/>
    <w:rsid w:val="00B723E8"/>
    <w:rsid w:val="00B73A74"/>
    <w:rsid w:val="00B75BF1"/>
    <w:rsid w:val="00B76714"/>
    <w:rsid w:val="00B80D42"/>
    <w:rsid w:val="00B81423"/>
    <w:rsid w:val="00B9173B"/>
    <w:rsid w:val="00B943DF"/>
    <w:rsid w:val="00B9442B"/>
    <w:rsid w:val="00B97D05"/>
    <w:rsid w:val="00BA16BD"/>
    <w:rsid w:val="00BB386A"/>
    <w:rsid w:val="00BB3DDB"/>
    <w:rsid w:val="00BB6365"/>
    <w:rsid w:val="00BC1875"/>
    <w:rsid w:val="00BC4CCC"/>
    <w:rsid w:val="00BC73B7"/>
    <w:rsid w:val="00BC7AE2"/>
    <w:rsid w:val="00BD42B1"/>
    <w:rsid w:val="00BD7D3A"/>
    <w:rsid w:val="00BE3E0F"/>
    <w:rsid w:val="00BE546C"/>
    <w:rsid w:val="00BF4AB9"/>
    <w:rsid w:val="00BF51DA"/>
    <w:rsid w:val="00BF59C2"/>
    <w:rsid w:val="00BF6E47"/>
    <w:rsid w:val="00BF7370"/>
    <w:rsid w:val="00C00418"/>
    <w:rsid w:val="00C04050"/>
    <w:rsid w:val="00C05C83"/>
    <w:rsid w:val="00C0712A"/>
    <w:rsid w:val="00C07A41"/>
    <w:rsid w:val="00C10272"/>
    <w:rsid w:val="00C160F6"/>
    <w:rsid w:val="00C179A0"/>
    <w:rsid w:val="00C203BC"/>
    <w:rsid w:val="00C22096"/>
    <w:rsid w:val="00C2419B"/>
    <w:rsid w:val="00C25250"/>
    <w:rsid w:val="00C4433B"/>
    <w:rsid w:val="00C46888"/>
    <w:rsid w:val="00C51339"/>
    <w:rsid w:val="00C52ABF"/>
    <w:rsid w:val="00C55DA7"/>
    <w:rsid w:val="00C562D3"/>
    <w:rsid w:val="00C637F2"/>
    <w:rsid w:val="00C63CD7"/>
    <w:rsid w:val="00C64B0A"/>
    <w:rsid w:val="00C661A5"/>
    <w:rsid w:val="00C66E46"/>
    <w:rsid w:val="00C70ABD"/>
    <w:rsid w:val="00C71546"/>
    <w:rsid w:val="00C71E80"/>
    <w:rsid w:val="00C734C2"/>
    <w:rsid w:val="00C754D5"/>
    <w:rsid w:val="00C8029F"/>
    <w:rsid w:val="00C8046B"/>
    <w:rsid w:val="00C864EC"/>
    <w:rsid w:val="00C86B00"/>
    <w:rsid w:val="00C917A2"/>
    <w:rsid w:val="00C9202C"/>
    <w:rsid w:val="00CA0D98"/>
    <w:rsid w:val="00CA183E"/>
    <w:rsid w:val="00CA482A"/>
    <w:rsid w:val="00CA5798"/>
    <w:rsid w:val="00CA6C42"/>
    <w:rsid w:val="00CA6C81"/>
    <w:rsid w:val="00CA6D33"/>
    <w:rsid w:val="00CB2F6A"/>
    <w:rsid w:val="00CB5A7E"/>
    <w:rsid w:val="00CC222F"/>
    <w:rsid w:val="00CC5655"/>
    <w:rsid w:val="00CC7242"/>
    <w:rsid w:val="00CD37D4"/>
    <w:rsid w:val="00CD41E4"/>
    <w:rsid w:val="00CD7412"/>
    <w:rsid w:val="00CE2126"/>
    <w:rsid w:val="00CE6562"/>
    <w:rsid w:val="00CF0335"/>
    <w:rsid w:val="00CF20A8"/>
    <w:rsid w:val="00CF4D21"/>
    <w:rsid w:val="00CF67FF"/>
    <w:rsid w:val="00D0059B"/>
    <w:rsid w:val="00D05E9A"/>
    <w:rsid w:val="00D1623C"/>
    <w:rsid w:val="00D21ACE"/>
    <w:rsid w:val="00D222C3"/>
    <w:rsid w:val="00D222CF"/>
    <w:rsid w:val="00D23A00"/>
    <w:rsid w:val="00D2514E"/>
    <w:rsid w:val="00D275F2"/>
    <w:rsid w:val="00D3033B"/>
    <w:rsid w:val="00D307E3"/>
    <w:rsid w:val="00D320D4"/>
    <w:rsid w:val="00D325FF"/>
    <w:rsid w:val="00D41685"/>
    <w:rsid w:val="00D435CC"/>
    <w:rsid w:val="00D4388E"/>
    <w:rsid w:val="00D43CE6"/>
    <w:rsid w:val="00D44DFB"/>
    <w:rsid w:val="00D46017"/>
    <w:rsid w:val="00D50DC7"/>
    <w:rsid w:val="00D5139D"/>
    <w:rsid w:val="00D5232C"/>
    <w:rsid w:val="00D53A73"/>
    <w:rsid w:val="00D53B90"/>
    <w:rsid w:val="00D5642D"/>
    <w:rsid w:val="00D56B78"/>
    <w:rsid w:val="00D60607"/>
    <w:rsid w:val="00D7386D"/>
    <w:rsid w:val="00D74388"/>
    <w:rsid w:val="00D745C1"/>
    <w:rsid w:val="00D74C8C"/>
    <w:rsid w:val="00D75C3B"/>
    <w:rsid w:val="00D76838"/>
    <w:rsid w:val="00D76F27"/>
    <w:rsid w:val="00D77497"/>
    <w:rsid w:val="00D81A0E"/>
    <w:rsid w:val="00D81A1E"/>
    <w:rsid w:val="00D840FC"/>
    <w:rsid w:val="00D84758"/>
    <w:rsid w:val="00D84C79"/>
    <w:rsid w:val="00D84D55"/>
    <w:rsid w:val="00D85ABA"/>
    <w:rsid w:val="00D85C8D"/>
    <w:rsid w:val="00D9149E"/>
    <w:rsid w:val="00D952A4"/>
    <w:rsid w:val="00D95D83"/>
    <w:rsid w:val="00D9759A"/>
    <w:rsid w:val="00DA5BF9"/>
    <w:rsid w:val="00DB0CC0"/>
    <w:rsid w:val="00DB16F9"/>
    <w:rsid w:val="00DB24F6"/>
    <w:rsid w:val="00DB2647"/>
    <w:rsid w:val="00DB4549"/>
    <w:rsid w:val="00DB7098"/>
    <w:rsid w:val="00DC18D0"/>
    <w:rsid w:val="00DC30C6"/>
    <w:rsid w:val="00DC377C"/>
    <w:rsid w:val="00DC7C70"/>
    <w:rsid w:val="00DD1E3D"/>
    <w:rsid w:val="00DD4AAC"/>
    <w:rsid w:val="00DD4D69"/>
    <w:rsid w:val="00DD5709"/>
    <w:rsid w:val="00DE34E1"/>
    <w:rsid w:val="00DF0094"/>
    <w:rsid w:val="00DF18A2"/>
    <w:rsid w:val="00DF448E"/>
    <w:rsid w:val="00DF5260"/>
    <w:rsid w:val="00E00734"/>
    <w:rsid w:val="00E01B5E"/>
    <w:rsid w:val="00E03795"/>
    <w:rsid w:val="00E044F7"/>
    <w:rsid w:val="00E05AE4"/>
    <w:rsid w:val="00E06805"/>
    <w:rsid w:val="00E1285C"/>
    <w:rsid w:val="00E12A97"/>
    <w:rsid w:val="00E134CB"/>
    <w:rsid w:val="00E17F8D"/>
    <w:rsid w:val="00E218B2"/>
    <w:rsid w:val="00E23022"/>
    <w:rsid w:val="00E25F58"/>
    <w:rsid w:val="00E373AA"/>
    <w:rsid w:val="00E37E44"/>
    <w:rsid w:val="00E54036"/>
    <w:rsid w:val="00E578A3"/>
    <w:rsid w:val="00E632F7"/>
    <w:rsid w:val="00E63639"/>
    <w:rsid w:val="00E65CF5"/>
    <w:rsid w:val="00E67672"/>
    <w:rsid w:val="00E76757"/>
    <w:rsid w:val="00E86093"/>
    <w:rsid w:val="00E86197"/>
    <w:rsid w:val="00E90930"/>
    <w:rsid w:val="00E90F6D"/>
    <w:rsid w:val="00E91BB6"/>
    <w:rsid w:val="00E92653"/>
    <w:rsid w:val="00E934F0"/>
    <w:rsid w:val="00E942FC"/>
    <w:rsid w:val="00E95A6C"/>
    <w:rsid w:val="00E963A9"/>
    <w:rsid w:val="00E969C1"/>
    <w:rsid w:val="00E97994"/>
    <w:rsid w:val="00EA0EE3"/>
    <w:rsid w:val="00EA3FFC"/>
    <w:rsid w:val="00EA6A24"/>
    <w:rsid w:val="00EB0C13"/>
    <w:rsid w:val="00EB3124"/>
    <w:rsid w:val="00EB516A"/>
    <w:rsid w:val="00EB75AB"/>
    <w:rsid w:val="00EB762F"/>
    <w:rsid w:val="00EC59DA"/>
    <w:rsid w:val="00EC5E26"/>
    <w:rsid w:val="00ED01A9"/>
    <w:rsid w:val="00ED33D4"/>
    <w:rsid w:val="00ED35AC"/>
    <w:rsid w:val="00ED40A6"/>
    <w:rsid w:val="00ED7782"/>
    <w:rsid w:val="00EE054A"/>
    <w:rsid w:val="00EE3385"/>
    <w:rsid w:val="00EE3417"/>
    <w:rsid w:val="00EE3B1D"/>
    <w:rsid w:val="00EE3C53"/>
    <w:rsid w:val="00EE5B51"/>
    <w:rsid w:val="00EE6DE2"/>
    <w:rsid w:val="00EE7866"/>
    <w:rsid w:val="00EF02BA"/>
    <w:rsid w:val="00EF325B"/>
    <w:rsid w:val="00F00915"/>
    <w:rsid w:val="00F015A0"/>
    <w:rsid w:val="00F03963"/>
    <w:rsid w:val="00F03C27"/>
    <w:rsid w:val="00F05F64"/>
    <w:rsid w:val="00F0640E"/>
    <w:rsid w:val="00F10CBF"/>
    <w:rsid w:val="00F14395"/>
    <w:rsid w:val="00F146A8"/>
    <w:rsid w:val="00F14970"/>
    <w:rsid w:val="00F17FA7"/>
    <w:rsid w:val="00F210D9"/>
    <w:rsid w:val="00F216EC"/>
    <w:rsid w:val="00F240ED"/>
    <w:rsid w:val="00F26346"/>
    <w:rsid w:val="00F26688"/>
    <w:rsid w:val="00F27778"/>
    <w:rsid w:val="00F31E85"/>
    <w:rsid w:val="00F3394D"/>
    <w:rsid w:val="00F36B1D"/>
    <w:rsid w:val="00F36F4D"/>
    <w:rsid w:val="00F41281"/>
    <w:rsid w:val="00F43FD9"/>
    <w:rsid w:val="00F45D1B"/>
    <w:rsid w:val="00F46DA8"/>
    <w:rsid w:val="00F47449"/>
    <w:rsid w:val="00F53DFB"/>
    <w:rsid w:val="00F53F21"/>
    <w:rsid w:val="00F55A43"/>
    <w:rsid w:val="00F57757"/>
    <w:rsid w:val="00F60FF7"/>
    <w:rsid w:val="00F62854"/>
    <w:rsid w:val="00F711B6"/>
    <w:rsid w:val="00F72859"/>
    <w:rsid w:val="00F72CDC"/>
    <w:rsid w:val="00F73FCF"/>
    <w:rsid w:val="00F743D7"/>
    <w:rsid w:val="00F75924"/>
    <w:rsid w:val="00F778EA"/>
    <w:rsid w:val="00F81278"/>
    <w:rsid w:val="00F86D2E"/>
    <w:rsid w:val="00F90568"/>
    <w:rsid w:val="00F9078D"/>
    <w:rsid w:val="00F90D8B"/>
    <w:rsid w:val="00F91C8E"/>
    <w:rsid w:val="00F91DF0"/>
    <w:rsid w:val="00F93ECD"/>
    <w:rsid w:val="00F94EB0"/>
    <w:rsid w:val="00F96545"/>
    <w:rsid w:val="00F974A3"/>
    <w:rsid w:val="00FA0364"/>
    <w:rsid w:val="00FA3891"/>
    <w:rsid w:val="00FA7EE9"/>
    <w:rsid w:val="00FB0CAA"/>
    <w:rsid w:val="00FB1F07"/>
    <w:rsid w:val="00FB41C7"/>
    <w:rsid w:val="00FC06F5"/>
    <w:rsid w:val="00FC2D7F"/>
    <w:rsid w:val="00FD16E2"/>
    <w:rsid w:val="00FD301E"/>
    <w:rsid w:val="00FD361D"/>
    <w:rsid w:val="00FD4104"/>
    <w:rsid w:val="00FD648D"/>
    <w:rsid w:val="00FD764A"/>
    <w:rsid w:val="00FD7F55"/>
    <w:rsid w:val="00FE0B6B"/>
    <w:rsid w:val="00FE2DAD"/>
    <w:rsid w:val="00FE796F"/>
    <w:rsid w:val="00FF564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52DF1"/>
  <w15:docId w15:val="{697566CC-91D8-4E2E-984E-5F5A24192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BE8"/>
    <w:pPr>
      <w:spacing w:after="120" w:line="240" w:lineRule="auto"/>
      <w:jc w:val="both"/>
    </w:pPr>
    <w:rPr>
      <w:lang w:val="sr-Cyrl-RS"/>
    </w:rPr>
  </w:style>
  <w:style w:type="paragraph" w:styleId="Heading1">
    <w:name w:val="heading 1"/>
    <w:basedOn w:val="Normal"/>
    <w:next w:val="Normal"/>
    <w:link w:val="Heading1Char"/>
    <w:uiPriority w:val="9"/>
    <w:qFormat/>
    <w:rsid w:val="000D5BE8"/>
    <w:pPr>
      <w:keepNext/>
      <w:keepLines/>
      <w:numPr>
        <w:numId w:val="2"/>
      </w:numPr>
      <w:spacing w:before="120" w:after="240"/>
      <w:outlineLvl w:val="0"/>
    </w:pPr>
    <w:rPr>
      <w:rFonts w:asciiTheme="majorHAnsi" w:eastAsiaTheme="majorEastAsia" w:hAnsiTheme="majorHAnsi" w:cstheme="majorBidi"/>
      <w:b/>
      <w:color w:val="C00000"/>
      <w:sz w:val="32"/>
      <w:szCs w:val="32"/>
    </w:rPr>
  </w:style>
  <w:style w:type="paragraph" w:styleId="Heading2">
    <w:name w:val="heading 2"/>
    <w:basedOn w:val="Normal"/>
    <w:next w:val="Normal"/>
    <w:link w:val="Heading2Char"/>
    <w:uiPriority w:val="9"/>
    <w:unhideWhenUsed/>
    <w:qFormat/>
    <w:rsid w:val="000D5BE8"/>
    <w:pPr>
      <w:keepNext/>
      <w:keepLines/>
      <w:numPr>
        <w:ilvl w:val="1"/>
        <w:numId w:val="2"/>
      </w:numPr>
      <w:spacing w:before="480" w:after="240"/>
      <w:outlineLvl w:val="1"/>
    </w:pPr>
    <w:rPr>
      <w:rFonts w:asciiTheme="majorHAnsi" w:eastAsiaTheme="majorEastAsia" w:hAnsiTheme="majorHAnsi" w:cstheme="majorBidi"/>
      <w:color w:val="C00000"/>
      <w:sz w:val="28"/>
      <w:szCs w:val="28"/>
    </w:rPr>
  </w:style>
  <w:style w:type="paragraph" w:styleId="Heading3">
    <w:name w:val="heading 3"/>
    <w:basedOn w:val="Normal"/>
    <w:next w:val="Normal"/>
    <w:link w:val="Heading3Char"/>
    <w:uiPriority w:val="9"/>
    <w:unhideWhenUsed/>
    <w:qFormat/>
    <w:rsid w:val="000D5BE8"/>
    <w:pPr>
      <w:keepNext/>
      <w:keepLines/>
      <w:numPr>
        <w:ilvl w:val="2"/>
        <w:numId w:val="2"/>
      </w:numPr>
      <w:spacing w:before="480" w:after="240"/>
      <w:outlineLvl w:val="2"/>
    </w:pPr>
    <w:rPr>
      <w:rFonts w:asciiTheme="majorHAnsi" w:eastAsiaTheme="majorEastAsia" w:hAnsiTheme="majorHAnsi" w:cstheme="majorBidi"/>
      <w:color w:val="C00000"/>
      <w:sz w:val="24"/>
      <w:szCs w:val="24"/>
    </w:rPr>
  </w:style>
  <w:style w:type="paragraph" w:styleId="Heading4">
    <w:name w:val="heading 4"/>
    <w:basedOn w:val="Normal"/>
    <w:next w:val="Normal"/>
    <w:link w:val="Heading4Char"/>
    <w:uiPriority w:val="9"/>
    <w:unhideWhenUsed/>
    <w:qFormat/>
    <w:rsid w:val="000D5BE8"/>
    <w:pPr>
      <w:keepNext/>
      <w:keepLines/>
      <w:spacing w:before="480" w:after="240"/>
      <w:outlineLvl w:val="3"/>
    </w:pPr>
    <w:rPr>
      <w:rFonts w:asciiTheme="majorHAnsi" w:eastAsiaTheme="majorEastAsia" w:hAnsiTheme="majorHAnsi" w:cstheme="majorBidi"/>
      <w:i/>
      <w:iCs/>
      <w:color w:val="C00000"/>
      <w:sz w:val="24"/>
      <w:szCs w:val="26"/>
    </w:rPr>
  </w:style>
  <w:style w:type="paragraph" w:styleId="Heading5">
    <w:name w:val="heading 5"/>
    <w:basedOn w:val="Normal"/>
    <w:next w:val="Normal"/>
    <w:link w:val="Heading5Char"/>
    <w:uiPriority w:val="9"/>
    <w:unhideWhenUsed/>
    <w:qFormat/>
    <w:rsid w:val="000D5BE8"/>
    <w:pPr>
      <w:keepNext/>
      <w:keepLines/>
      <w:spacing w:before="360"/>
      <w:outlineLvl w:val="4"/>
    </w:pPr>
    <w:rPr>
      <w:rFonts w:asciiTheme="majorHAnsi" w:eastAsiaTheme="majorEastAsia" w:hAnsiTheme="majorHAnsi" w:cstheme="majorBidi"/>
      <w:b/>
    </w:rPr>
  </w:style>
  <w:style w:type="paragraph" w:styleId="Heading6">
    <w:name w:val="heading 6"/>
    <w:basedOn w:val="Malinaslov"/>
    <w:next w:val="Normal"/>
    <w:link w:val="Heading6Char"/>
    <w:uiPriority w:val="9"/>
    <w:unhideWhenUsed/>
    <w:qFormat/>
    <w:rsid w:val="000D5BE8"/>
    <w:pPr>
      <w:keepNext/>
      <w:spacing w:before="360"/>
      <w:outlineLvl w:val="5"/>
    </w:pPr>
    <w:rPr>
      <w:b w:val="0"/>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5BE8"/>
    <w:rPr>
      <w:rFonts w:asciiTheme="majorHAnsi" w:eastAsiaTheme="majorEastAsia" w:hAnsiTheme="majorHAnsi" w:cstheme="majorBidi"/>
      <w:b/>
      <w:color w:val="C00000"/>
      <w:sz w:val="32"/>
      <w:szCs w:val="32"/>
      <w:lang w:val="sr-Cyrl-RS"/>
    </w:rPr>
  </w:style>
  <w:style w:type="character" w:customStyle="1" w:styleId="Heading2Char">
    <w:name w:val="Heading 2 Char"/>
    <w:basedOn w:val="DefaultParagraphFont"/>
    <w:link w:val="Heading2"/>
    <w:uiPriority w:val="9"/>
    <w:rsid w:val="000D5BE8"/>
    <w:rPr>
      <w:rFonts w:asciiTheme="majorHAnsi" w:eastAsiaTheme="majorEastAsia" w:hAnsiTheme="majorHAnsi" w:cstheme="majorBidi"/>
      <w:color w:val="C00000"/>
      <w:sz w:val="28"/>
      <w:szCs w:val="28"/>
      <w:lang w:val="sr-Cyrl-RS"/>
    </w:rPr>
  </w:style>
  <w:style w:type="character" w:customStyle="1" w:styleId="Heading3Char">
    <w:name w:val="Heading 3 Char"/>
    <w:basedOn w:val="DefaultParagraphFont"/>
    <w:link w:val="Heading3"/>
    <w:uiPriority w:val="9"/>
    <w:rsid w:val="000D5BE8"/>
    <w:rPr>
      <w:rFonts w:asciiTheme="majorHAnsi" w:eastAsiaTheme="majorEastAsia" w:hAnsiTheme="majorHAnsi" w:cstheme="majorBidi"/>
      <w:color w:val="C00000"/>
      <w:sz w:val="24"/>
      <w:szCs w:val="24"/>
      <w:lang w:val="sr-Cyrl-RS"/>
    </w:rPr>
  </w:style>
  <w:style w:type="character" w:customStyle="1" w:styleId="Heading4Char">
    <w:name w:val="Heading 4 Char"/>
    <w:basedOn w:val="DefaultParagraphFont"/>
    <w:link w:val="Heading4"/>
    <w:uiPriority w:val="9"/>
    <w:rsid w:val="000D5BE8"/>
    <w:rPr>
      <w:rFonts w:asciiTheme="majorHAnsi" w:eastAsiaTheme="majorEastAsia" w:hAnsiTheme="majorHAnsi" w:cstheme="majorBidi"/>
      <w:i/>
      <w:iCs/>
      <w:color w:val="C00000"/>
      <w:sz w:val="24"/>
      <w:szCs w:val="26"/>
      <w:lang w:val="sr-Cyrl-RS"/>
    </w:rPr>
  </w:style>
  <w:style w:type="character" w:customStyle="1" w:styleId="Heading5Char">
    <w:name w:val="Heading 5 Char"/>
    <w:basedOn w:val="DefaultParagraphFont"/>
    <w:link w:val="Heading5"/>
    <w:uiPriority w:val="9"/>
    <w:rsid w:val="000D5BE8"/>
    <w:rPr>
      <w:rFonts w:asciiTheme="majorHAnsi" w:eastAsiaTheme="majorEastAsia" w:hAnsiTheme="majorHAnsi" w:cstheme="majorBidi"/>
      <w:b/>
      <w:lang w:val="sr-Cyrl-RS"/>
    </w:rPr>
  </w:style>
  <w:style w:type="character" w:customStyle="1" w:styleId="Heading6Char">
    <w:name w:val="Heading 6 Char"/>
    <w:basedOn w:val="DefaultParagraphFont"/>
    <w:link w:val="Heading6"/>
    <w:uiPriority w:val="9"/>
    <w:rsid w:val="000D5BE8"/>
    <w:rPr>
      <w:rFonts w:ascii="Calibri Light" w:eastAsia="SimSun" w:hAnsi="Calibri Light" w:cs="Cambria"/>
      <w:bCs/>
      <w:i/>
      <w:lang w:val="sr-Cyrl-RS" w:eastAsia="ja-JP"/>
    </w:rPr>
  </w:style>
  <w:style w:type="character" w:styleId="Hyperlink">
    <w:name w:val="Hyperlink"/>
    <w:basedOn w:val="DefaultParagraphFont"/>
    <w:uiPriority w:val="99"/>
    <w:rsid w:val="000D5BE8"/>
    <w:rPr>
      <w:color w:val="0000FF"/>
      <w:u w:val="single"/>
    </w:rPr>
  </w:style>
  <w:style w:type="paragraph" w:styleId="TOC2">
    <w:name w:val="toc 2"/>
    <w:basedOn w:val="Normal"/>
    <w:next w:val="Normal"/>
    <w:autoRedefine/>
    <w:uiPriority w:val="39"/>
    <w:rsid w:val="000D5BE8"/>
    <w:pPr>
      <w:tabs>
        <w:tab w:val="left" w:pos="660"/>
        <w:tab w:val="right" w:leader="dot" w:pos="9350"/>
      </w:tabs>
      <w:ind w:left="658" w:hanging="658"/>
    </w:pPr>
    <w:rPr>
      <w:rFonts w:ascii="Calibri Light" w:eastAsia="SimSun" w:hAnsi="Calibri Light" w:cs="Cambria"/>
      <w:bCs/>
      <w:lang w:val="en-US" w:eastAsia="ja-JP"/>
    </w:rPr>
  </w:style>
  <w:style w:type="paragraph" w:styleId="TOC3">
    <w:name w:val="toc 3"/>
    <w:basedOn w:val="Normal"/>
    <w:next w:val="Normal"/>
    <w:link w:val="TOC3Char"/>
    <w:autoRedefine/>
    <w:uiPriority w:val="39"/>
    <w:rsid w:val="000D5BE8"/>
    <w:pPr>
      <w:ind w:left="144"/>
    </w:pPr>
    <w:rPr>
      <w:rFonts w:ascii="Calibri Light" w:eastAsia="SimSun" w:hAnsi="Calibri Light" w:cs="Cambria"/>
      <w:bCs/>
      <w:lang w:val="en-US" w:eastAsia="ja-JP"/>
    </w:rPr>
  </w:style>
  <w:style w:type="character" w:customStyle="1" w:styleId="TOC3Char">
    <w:name w:val="TOC 3 Char"/>
    <w:basedOn w:val="DefaultParagraphFont"/>
    <w:link w:val="TOC3"/>
    <w:uiPriority w:val="39"/>
    <w:locked/>
    <w:rsid w:val="000D5BE8"/>
    <w:rPr>
      <w:rFonts w:ascii="Calibri Light" w:eastAsia="SimSun" w:hAnsi="Calibri Light" w:cs="Cambria"/>
      <w:bCs/>
      <w:lang w:val="en-US" w:eastAsia="ja-JP"/>
    </w:rPr>
  </w:style>
  <w:style w:type="paragraph" w:styleId="TOC1">
    <w:name w:val="toc 1"/>
    <w:basedOn w:val="Normal"/>
    <w:next w:val="Normal"/>
    <w:autoRedefine/>
    <w:uiPriority w:val="39"/>
    <w:unhideWhenUsed/>
    <w:rsid w:val="000D5BE8"/>
    <w:pPr>
      <w:spacing w:after="100"/>
    </w:pPr>
  </w:style>
  <w:style w:type="character" w:styleId="FollowedHyperlink">
    <w:name w:val="FollowedHyperlink"/>
    <w:basedOn w:val="DefaultParagraphFont"/>
    <w:uiPriority w:val="99"/>
    <w:semiHidden/>
    <w:unhideWhenUsed/>
    <w:rsid w:val="000D5BE8"/>
    <w:rPr>
      <w:color w:val="954F72" w:themeColor="followedHyperlink"/>
      <w:u w:val="single"/>
    </w:rPr>
  </w:style>
  <w:style w:type="paragraph" w:styleId="TOCHeading">
    <w:name w:val="TOC Heading"/>
    <w:basedOn w:val="Heading1"/>
    <w:next w:val="Normal"/>
    <w:uiPriority w:val="39"/>
    <w:unhideWhenUsed/>
    <w:qFormat/>
    <w:rsid w:val="000D5BE8"/>
    <w:pPr>
      <w:outlineLvl w:val="9"/>
    </w:pPr>
    <w:rPr>
      <w:lang w:val="en-US"/>
    </w:rPr>
  </w:style>
  <w:style w:type="paragraph" w:styleId="FootnoteText">
    <w:name w:val="footnote text"/>
    <w:aliases w:val="Footnote Text Char Char Char,Footnote Text Char Char,single space,FOOTNOTES,fn,Testo nota a piè di pagina Carattere,Geneva 9,Font: Geneva 9,Boston 10,f,Footnote Text Char1,ft Char Char,single space Char Char,ft,ADB"/>
    <w:basedOn w:val="Normal"/>
    <w:link w:val="FootnoteTextChar"/>
    <w:uiPriority w:val="99"/>
    <w:unhideWhenUsed/>
    <w:rsid w:val="000D5BE8"/>
    <w:pPr>
      <w:spacing w:after="0"/>
    </w:pPr>
    <w:rPr>
      <w:sz w:val="20"/>
      <w:szCs w:val="20"/>
    </w:rPr>
  </w:style>
  <w:style w:type="character" w:customStyle="1" w:styleId="FootnoteTextChar">
    <w:name w:val="Footnote Text Char"/>
    <w:aliases w:val="Footnote Text Char Char Char Char,Footnote Text Char Char Char1,single space Char,FOOTNOTES Char,fn Char,Testo nota a piè di pagina Carattere Char,Geneva 9 Char,Font: Geneva 9 Char,Boston 10 Char,f Char,Footnote Text Char1 Char"/>
    <w:basedOn w:val="DefaultParagraphFont"/>
    <w:link w:val="FootnoteText"/>
    <w:uiPriority w:val="99"/>
    <w:rsid w:val="000D5BE8"/>
    <w:rPr>
      <w:sz w:val="20"/>
      <w:szCs w:val="20"/>
      <w:lang w:val="sr-Cyrl-RS"/>
    </w:rPr>
  </w:style>
  <w:style w:type="character" w:styleId="FootnoteReference">
    <w:name w:val="footnote reference"/>
    <w:aliases w:val="BVI fnr,16 Point,Superscript 6 Point,nota pié di pagina,Times 10 Point,Exposant 3 Point,Footnote symbol,Footnote reference number,EN Footnote Reference,note TESI,Footnote Reference Char Char Char"/>
    <w:basedOn w:val="DefaultParagraphFont"/>
    <w:uiPriority w:val="99"/>
    <w:unhideWhenUsed/>
    <w:rsid w:val="000D5BE8"/>
    <w:rPr>
      <w:vertAlign w:val="superscript"/>
    </w:rPr>
  </w:style>
  <w:style w:type="paragraph" w:customStyle="1" w:styleId="Default">
    <w:name w:val="Default"/>
    <w:rsid w:val="000D5BE8"/>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0D5BE8"/>
    <w:rPr>
      <w:sz w:val="16"/>
      <w:szCs w:val="16"/>
    </w:rPr>
  </w:style>
  <w:style w:type="paragraph" w:styleId="CommentText">
    <w:name w:val="annotation text"/>
    <w:basedOn w:val="Normal"/>
    <w:link w:val="CommentTextChar"/>
    <w:uiPriority w:val="99"/>
    <w:unhideWhenUsed/>
    <w:rsid w:val="000D5BE8"/>
    <w:rPr>
      <w:sz w:val="20"/>
      <w:szCs w:val="20"/>
    </w:rPr>
  </w:style>
  <w:style w:type="character" w:customStyle="1" w:styleId="CommentTextChar">
    <w:name w:val="Comment Text Char"/>
    <w:basedOn w:val="DefaultParagraphFont"/>
    <w:link w:val="CommentText"/>
    <w:uiPriority w:val="99"/>
    <w:rsid w:val="000D5BE8"/>
    <w:rPr>
      <w:sz w:val="20"/>
      <w:szCs w:val="20"/>
      <w:lang w:val="sr-Cyrl-RS"/>
    </w:rPr>
  </w:style>
  <w:style w:type="paragraph" w:styleId="BalloonText">
    <w:name w:val="Balloon Text"/>
    <w:basedOn w:val="Normal"/>
    <w:link w:val="BalloonTextChar"/>
    <w:uiPriority w:val="99"/>
    <w:semiHidden/>
    <w:unhideWhenUsed/>
    <w:rsid w:val="000D5BE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BE8"/>
    <w:rPr>
      <w:rFonts w:ascii="Segoe UI" w:hAnsi="Segoe UI" w:cs="Segoe UI"/>
      <w:sz w:val="18"/>
      <w:szCs w:val="18"/>
      <w:lang w:val="sr-Cyrl-RS"/>
    </w:rPr>
  </w:style>
  <w:style w:type="paragraph" w:styleId="ListParagraph">
    <w:name w:val="List Paragraph"/>
    <w:aliases w:val="ERP-List Paragraph,List Paragraph11,Bullet EY,List Paragraph1,Numbered List Paragraph,References,Numbered Paragraph,Main numbered paragraph,List_Paragraph,Multilevel para_II,Akapit z listą BS,Bullet1,List Paragraph 1,Bullets,Liste 1,PAD"/>
    <w:basedOn w:val="TOC1"/>
    <w:link w:val="ListParagraphChar"/>
    <w:uiPriority w:val="34"/>
    <w:qFormat/>
    <w:rsid w:val="000D5BE8"/>
    <w:pPr>
      <w:numPr>
        <w:numId w:val="4"/>
      </w:numPr>
      <w:spacing w:after="160"/>
      <w:contextualSpacing/>
    </w:pPr>
  </w:style>
  <w:style w:type="paragraph" w:styleId="Caption">
    <w:name w:val="caption"/>
    <w:basedOn w:val="Normal"/>
    <w:next w:val="Normal"/>
    <w:qFormat/>
    <w:rsid w:val="000D5BE8"/>
    <w:pPr>
      <w:keepNext/>
      <w:spacing w:before="240" w:after="0"/>
    </w:pPr>
    <w:rPr>
      <w:rFonts w:ascii="Calibri Light" w:eastAsia="SimSun" w:hAnsi="Calibri Light" w:cs="Cambria"/>
      <w:i/>
      <w:sz w:val="20"/>
      <w:szCs w:val="20"/>
      <w:lang w:eastAsia="ja-JP"/>
    </w:rPr>
  </w:style>
  <w:style w:type="paragraph" w:customStyle="1" w:styleId="2">
    <w:name w:val="Наслов 2"/>
    <w:basedOn w:val="Normal"/>
    <w:qFormat/>
    <w:rsid w:val="000D5BE8"/>
    <w:pPr>
      <w:spacing w:after="0"/>
    </w:pPr>
    <w:rPr>
      <w:rFonts w:ascii="Arial Narrow" w:eastAsia="Calibri" w:hAnsi="Arial Narrow" w:cs="Times New Roman"/>
      <w:sz w:val="18"/>
      <w:szCs w:val="18"/>
      <w:lang w:val="en-US"/>
    </w:rPr>
  </w:style>
  <w:style w:type="paragraph" w:customStyle="1" w:styleId="3">
    <w:name w:val="Наслов3"/>
    <w:basedOn w:val="Normal"/>
    <w:qFormat/>
    <w:rsid w:val="000D5BE8"/>
    <w:pPr>
      <w:spacing w:after="0"/>
    </w:pPr>
    <w:rPr>
      <w:rFonts w:ascii="Arial Narrow" w:eastAsia="Calibri" w:hAnsi="Arial Narrow" w:cs="Times New Roman"/>
      <w:sz w:val="18"/>
      <w:szCs w:val="18"/>
      <w:lang w:val="en-US"/>
    </w:rPr>
  </w:style>
  <w:style w:type="table" w:styleId="TableGrid">
    <w:name w:val="Table Grid"/>
    <w:basedOn w:val="TableNormal"/>
    <w:rsid w:val="000D5BE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5BE8"/>
    <w:pPr>
      <w:spacing w:before="100" w:beforeAutospacing="1" w:after="100" w:afterAutospacing="1"/>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0D5BE8"/>
    <w:pPr>
      <w:spacing w:after="160"/>
      <w:jc w:val="center"/>
    </w:pPr>
    <w:rPr>
      <w:b/>
      <w:sz w:val="36"/>
    </w:rPr>
  </w:style>
  <w:style w:type="character" w:customStyle="1" w:styleId="TitleChar">
    <w:name w:val="Title Char"/>
    <w:basedOn w:val="DefaultParagraphFont"/>
    <w:link w:val="Title"/>
    <w:uiPriority w:val="10"/>
    <w:rsid w:val="000D5BE8"/>
    <w:rPr>
      <w:b/>
      <w:sz w:val="36"/>
      <w:lang w:val="sr-Cyrl-RS"/>
    </w:rPr>
  </w:style>
  <w:style w:type="paragraph" w:styleId="Quote">
    <w:name w:val="Quote"/>
    <w:aliases w:val="Извор"/>
    <w:basedOn w:val="Normal"/>
    <w:next w:val="Normal"/>
    <w:link w:val="QuoteChar"/>
    <w:uiPriority w:val="29"/>
    <w:qFormat/>
    <w:rsid w:val="000D5BE8"/>
    <w:pPr>
      <w:spacing w:after="160"/>
    </w:pPr>
    <w:rPr>
      <w:rFonts w:asciiTheme="majorHAnsi" w:hAnsiTheme="majorHAnsi" w:cstheme="majorHAnsi"/>
      <w:i/>
      <w:sz w:val="20"/>
    </w:rPr>
  </w:style>
  <w:style w:type="character" w:customStyle="1" w:styleId="QuoteChar">
    <w:name w:val="Quote Char"/>
    <w:aliases w:val="Извор Char"/>
    <w:basedOn w:val="DefaultParagraphFont"/>
    <w:link w:val="Quote"/>
    <w:uiPriority w:val="29"/>
    <w:rsid w:val="000D5BE8"/>
    <w:rPr>
      <w:rFonts w:asciiTheme="majorHAnsi" w:hAnsiTheme="majorHAnsi" w:cstheme="majorHAnsi"/>
      <w:i/>
      <w:sz w:val="20"/>
      <w:lang w:val="sr-Cyrl-RS"/>
    </w:rPr>
  </w:style>
  <w:style w:type="table" w:customStyle="1" w:styleId="Style1">
    <w:name w:val="Style1"/>
    <w:basedOn w:val="TableNormal"/>
    <w:uiPriority w:val="99"/>
    <w:rsid w:val="00C4433B"/>
    <w:pPr>
      <w:spacing w:after="0" w:line="240" w:lineRule="auto"/>
    </w:pPr>
    <w:rPr>
      <w:rFonts w:ascii="Calibri Light" w:hAnsi="Calibri Light"/>
      <w:sz w:val="20"/>
      <w:lang w:val="en-US"/>
    </w:r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FFFFFF" w:themeFill="background1"/>
    </w:tcPr>
    <w:tblStylePr w:type="firstRow">
      <w:pPr>
        <w:jc w:val="center"/>
      </w:pPr>
      <w:rPr>
        <w:rFonts w:asciiTheme="majorHAnsi" w:hAnsiTheme="majorHAnsi"/>
        <w:b/>
        <w:color w:val="FFFFFF" w:themeColor="background1"/>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cBorders>
        <w:shd w:val="clear" w:color="auto" w:fill="990000"/>
        <w:vAlign w:val="center"/>
      </w:tcPr>
    </w:tblStylePr>
    <w:tblStylePr w:type="firstCol">
      <w:pPr>
        <w:jc w:val="left"/>
      </w:pPr>
      <w:tblPr/>
      <w:tcPr>
        <w:vAlign w:val="center"/>
      </w:tcPr>
    </w:tblStylePr>
    <w:tblStylePr w:type="band1Horz">
      <w:pPr>
        <w:jc w:val="center"/>
      </w:pPr>
    </w:tblStylePr>
    <w:tblStylePr w:type="band2Horz">
      <w:pPr>
        <w:jc w:val="center"/>
      </w:pPr>
      <w:tblPr/>
      <w:tcPr>
        <w:shd w:val="clear" w:color="auto" w:fill="D9D9D9" w:themeFill="background1" w:themeFillShade="D9"/>
      </w:tcPr>
    </w:tblStylePr>
  </w:style>
  <w:style w:type="paragraph" w:styleId="Header">
    <w:name w:val="header"/>
    <w:basedOn w:val="Normal"/>
    <w:link w:val="HeaderChar"/>
    <w:uiPriority w:val="99"/>
    <w:unhideWhenUsed/>
    <w:rsid w:val="000D5BE8"/>
    <w:pPr>
      <w:tabs>
        <w:tab w:val="center" w:pos="4513"/>
        <w:tab w:val="right" w:pos="9026"/>
      </w:tabs>
      <w:spacing w:after="0"/>
    </w:pPr>
  </w:style>
  <w:style w:type="character" w:customStyle="1" w:styleId="HeaderChar">
    <w:name w:val="Header Char"/>
    <w:basedOn w:val="DefaultParagraphFont"/>
    <w:link w:val="Header"/>
    <w:uiPriority w:val="99"/>
    <w:rsid w:val="000D5BE8"/>
    <w:rPr>
      <w:lang w:val="sr-Cyrl-RS"/>
    </w:rPr>
  </w:style>
  <w:style w:type="paragraph" w:styleId="Footer">
    <w:name w:val="footer"/>
    <w:basedOn w:val="Normal"/>
    <w:link w:val="FooterChar"/>
    <w:uiPriority w:val="99"/>
    <w:unhideWhenUsed/>
    <w:rsid w:val="000D5BE8"/>
    <w:pPr>
      <w:tabs>
        <w:tab w:val="center" w:pos="4513"/>
        <w:tab w:val="right" w:pos="9026"/>
      </w:tabs>
      <w:spacing w:after="0"/>
    </w:pPr>
  </w:style>
  <w:style w:type="character" w:customStyle="1" w:styleId="FooterChar">
    <w:name w:val="Footer Char"/>
    <w:basedOn w:val="DefaultParagraphFont"/>
    <w:link w:val="Footer"/>
    <w:uiPriority w:val="99"/>
    <w:rsid w:val="000D5BE8"/>
    <w:rPr>
      <w:lang w:val="sr-Cyrl-RS"/>
    </w:rPr>
  </w:style>
  <w:style w:type="paragraph" w:customStyle="1" w:styleId="Bullet">
    <w:name w:val="Bullet"/>
    <w:basedOn w:val="ListParagraph"/>
    <w:link w:val="BulletChar"/>
    <w:qFormat/>
    <w:rsid w:val="000D5BE8"/>
    <w:pPr>
      <w:numPr>
        <w:numId w:val="1"/>
      </w:numPr>
      <w:ind w:left="717"/>
    </w:pPr>
  </w:style>
  <w:style w:type="character" w:customStyle="1" w:styleId="BulletChar">
    <w:name w:val="Bullet Char"/>
    <w:basedOn w:val="DefaultParagraphFont"/>
    <w:link w:val="Bullet"/>
    <w:rsid w:val="000D5BE8"/>
    <w:rPr>
      <w:lang w:val="sr-Cyrl-RS"/>
    </w:rPr>
  </w:style>
  <w:style w:type="paragraph" w:customStyle="1" w:styleId="Malinaslov">
    <w:name w:val="Mali naslov"/>
    <w:basedOn w:val="Normal"/>
    <w:link w:val="MalinaslovChar"/>
    <w:qFormat/>
    <w:rsid w:val="000D5BE8"/>
    <w:pPr>
      <w:spacing w:before="240"/>
    </w:pPr>
    <w:rPr>
      <w:rFonts w:ascii="Calibri Light" w:eastAsia="SimSun" w:hAnsi="Calibri Light" w:cs="Cambria"/>
      <w:b/>
      <w:bCs/>
      <w:sz w:val="24"/>
      <w:lang w:eastAsia="ja-JP"/>
    </w:rPr>
  </w:style>
  <w:style w:type="character" w:customStyle="1" w:styleId="MalinaslovChar">
    <w:name w:val="Mali naslov Char"/>
    <w:basedOn w:val="DefaultParagraphFont"/>
    <w:link w:val="Malinaslov"/>
    <w:rsid w:val="000D5BE8"/>
    <w:rPr>
      <w:rFonts w:ascii="Calibri Light" w:eastAsia="SimSun" w:hAnsi="Calibri Light" w:cs="Cambria"/>
      <w:b/>
      <w:bCs/>
      <w:sz w:val="24"/>
      <w:lang w:val="sr-Cyrl-RS" w:eastAsia="ja-JP"/>
    </w:rPr>
  </w:style>
  <w:style w:type="table" w:customStyle="1" w:styleId="DefaultTable">
    <w:name w:val="Default Table"/>
    <w:basedOn w:val="TableNormal"/>
    <w:uiPriority w:val="99"/>
    <w:rsid w:val="000D5BE8"/>
    <w:pPr>
      <w:spacing w:after="0" w:line="240" w:lineRule="auto"/>
      <w:jc w:val="center"/>
    </w:pPr>
    <w:rPr>
      <w:rFonts w:ascii="Calibri Light" w:eastAsia="SimSun" w:hAnsi="Calibri Light" w:cs="Arial"/>
      <w:lang w:val="lt-LT" w:eastAsia="lt-LT"/>
    </w:rPr>
    <w:tblPr>
      <w:tblStyleRowBandSize w:val="1"/>
    </w:tblPr>
    <w:tcPr>
      <w:vAlign w:val="center"/>
    </w:tcPr>
    <w:tblStylePr w:type="firstRow">
      <w:pPr>
        <w:jc w:val="center"/>
      </w:pPr>
      <w:rPr>
        <w:b/>
        <w:color w:val="FFFFFF" w:themeColor="background1"/>
      </w:rPr>
      <w:tblPr/>
      <w:tcPr>
        <w:tcBorders>
          <w:top w:val="nil"/>
          <w:left w:val="nil"/>
          <w:bottom w:val="nil"/>
          <w:right w:val="nil"/>
          <w:insideH w:val="nil"/>
          <w:insideV w:val="nil"/>
          <w:tl2br w:val="nil"/>
          <w:tr2bl w:val="nil"/>
        </w:tcBorders>
        <w:shd w:val="clear" w:color="auto" w:fill="538135" w:themeFill="accent6" w:themeFillShade="BF"/>
        <w:vAlign w:val="center"/>
      </w:tcPr>
    </w:tblStylePr>
    <w:tblStylePr w:type="firstCol">
      <w:pPr>
        <w:jc w:val="left"/>
      </w:pPr>
    </w:tblStylePr>
    <w:tblStylePr w:type="band1Horz">
      <w:pPr>
        <w:jc w:val="center"/>
      </w:pPr>
      <w:tblPr/>
      <w:tcPr>
        <w:vAlign w:val="center"/>
      </w:tcPr>
    </w:tblStylePr>
    <w:tblStylePr w:type="band2Horz">
      <w:pPr>
        <w:jc w:val="center"/>
      </w:pPr>
      <w:tblPr/>
      <w:tcPr>
        <w:shd w:val="clear" w:color="auto" w:fill="D9D9D9" w:themeFill="background1" w:themeFillShade="D9"/>
        <w:vAlign w:val="center"/>
      </w:tcPr>
    </w:tblStylePr>
  </w:style>
  <w:style w:type="character" w:styleId="Strong">
    <w:name w:val="Strong"/>
    <w:basedOn w:val="DefaultParagraphFont"/>
    <w:uiPriority w:val="22"/>
    <w:qFormat/>
    <w:rsid w:val="000D5BE8"/>
    <w:rPr>
      <w:b/>
      <w:bCs/>
    </w:rPr>
  </w:style>
  <w:style w:type="paragraph" w:styleId="EndnoteText">
    <w:name w:val="endnote text"/>
    <w:basedOn w:val="Normal"/>
    <w:link w:val="EndnoteTextChar"/>
    <w:uiPriority w:val="99"/>
    <w:semiHidden/>
    <w:unhideWhenUsed/>
    <w:rsid w:val="000D5BE8"/>
    <w:pPr>
      <w:spacing w:after="0"/>
    </w:pPr>
    <w:rPr>
      <w:sz w:val="20"/>
      <w:szCs w:val="20"/>
    </w:rPr>
  </w:style>
  <w:style w:type="character" w:customStyle="1" w:styleId="EndnoteTextChar">
    <w:name w:val="Endnote Text Char"/>
    <w:basedOn w:val="DefaultParagraphFont"/>
    <w:link w:val="EndnoteText"/>
    <w:uiPriority w:val="99"/>
    <w:semiHidden/>
    <w:rsid w:val="000D5BE8"/>
    <w:rPr>
      <w:sz w:val="20"/>
      <w:szCs w:val="20"/>
      <w:lang w:val="sr-Cyrl-RS"/>
    </w:rPr>
  </w:style>
  <w:style w:type="character" w:styleId="EndnoteReference">
    <w:name w:val="endnote reference"/>
    <w:basedOn w:val="DefaultParagraphFont"/>
    <w:uiPriority w:val="99"/>
    <w:semiHidden/>
    <w:unhideWhenUsed/>
    <w:rsid w:val="000D5BE8"/>
    <w:rPr>
      <w:vertAlign w:val="superscript"/>
    </w:rPr>
  </w:style>
  <w:style w:type="paragraph" w:styleId="CommentSubject">
    <w:name w:val="annotation subject"/>
    <w:basedOn w:val="CommentText"/>
    <w:next w:val="CommentText"/>
    <w:link w:val="CommentSubjectChar"/>
    <w:uiPriority w:val="99"/>
    <w:semiHidden/>
    <w:unhideWhenUsed/>
    <w:rsid w:val="000D5BE8"/>
    <w:rPr>
      <w:b/>
      <w:bCs/>
    </w:rPr>
  </w:style>
  <w:style w:type="character" w:customStyle="1" w:styleId="CommentSubjectChar">
    <w:name w:val="Comment Subject Char"/>
    <w:basedOn w:val="CommentTextChar"/>
    <w:link w:val="CommentSubject"/>
    <w:uiPriority w:val="99"/>
    <w:semiHidden/>
    <w:rsid w:val="000D5BE8"/>
    <w:rPr>
      <w:b/>
      <w:bCs/>
      <w:sz w:val="20"/>
      <w:szCs w:val="20"/>
      <w:lang w:val="sr-Cyrl-RS"/>
    </w:rPr>
  </w:style>
  <w:style w:type="paragraph" w:customStyle="1" w:styleId="Numbering">
    <w:name w:val="Numbering"/>
    <w:basedOn w:val="Bullet"/>
    <w:link w:val="NumberingChar"/>
    <w:qFormat/>
    <w:rsid w:val="000D5BE8"/>
    <w:pPr>
      <w:numPr>
        <w:numId w:val="5"/>
      </w:numPr>
      <w:spacing w:after="60"/>
      <w:contextualSpacing w:val="0"/>
    </w:pPr>
    <w:rPr>
      <w:rFonts w:ascii="Calibri Light" w:eastAsia="MS Gothic" w:hAnsi="Calibri Light" w:cs="Cambria"/>
      <w:color w:val="000000" w:themeColor="text1"/>
      <w:lang w:eastAsia="en-GB"/>
    </w:rPr>
  </w:style>
  <w:style w:type="character" w:customStyle="1" w:styleId="NumberingChar">
    <w:name w:val="Numbering Char"/>
    <w:basedOn w:val="BulletChar"/>
    <w:link w:val="Numbering"/>
    <w:rsid w:val="000D5BE8"/>
    <w:rPr>
      <w:rFonts w:ascii="Calibri Light" w:eastAsia="MS Gothic" w:hAnsi="Calibri Light" w:cs="Cambria"/>
      <w:color w:val="000000" w:themeColor="text1"/>
      <w:lang w:val="sr-Cyrl-RS" w:eastAsia="en-GB"/>
    </w:rPr>
  </w:style>
  <w:style w:type="paragraph" w:customStyle="1" w:styleId="a">
    <w:name w:val="Закључци"/>
    <w:basedOn w:val="Normal"/>
    <w:link w:val="Char"/>
    <w:qFormat/>
    <w:rsid w:val="000D5BE8"/>
    <w:pPr>
      <w:spacing w:before="120"/>
    </w:pPr>
    <w:rPr>
      <w:rFonts w:ascii="Calibri Light" w:eastAsia="SimSun" w:hAnsi="Calibri Light" w:cs="Cambria"/>
      <w:b/>
      <w:bCs/>
      <w:i/>
      <w:color w:val="70AD47" w:themeColor="accent6"/>
      <w:lang w:eastAsia="ja-JP"/>
    </w:rPr>
  </w:style>
  <w:style w:type="character" w:customStyle="1" w:styleId="Char">
    <w:name w:val="Закључци Char"/>
    <w:basedOn w:val="DefaultParagraphFont"/>
    <w:link w:val="a"/>
    <w:rsid w:val="000D5BE8"/>
    <w:rPr>
      <w:rFonts w:ascii="Calibri Light" w:eastAsia="SimSun" w:hAnsi="Calibri Light" w:cs="Cambria"/>
      <w:b/>
      <w:bCs/>
      <w:i/>
      <w:color w:val="70AD47" w:themeColor="accent6"/>
      <w:lang w:val="sr-Cyrl-RS" w:eastAsia="ja-JP"/>
    </w:rPr>
  </w:style>
  <w:style w:type="table" w:customStyle="1" w:styleId="DefaultTable3">
    <w:name w:val="Default Table3"/>
    <w:basedOn w:val="TableNormal"/>
    <w:uiPriority w:val="99"/>
    <w:rsid w:val="000D5BE8"/>
    <w:pPr>
      <w:spacing w:after="0" w:line="240" w:lineRule="auto"/>
      <w:jc w:val="center"/>
    </w:pPr>
    <w:rPr>
      <w:rFonts w:ascii="Calibri Light" w:eastAsia="SimSun" w:hAnsi="Calibri Light" w:cs="Arial"/>
      <w:lang w:val="lt-LT" w:eastAsia="lt-LT"/>
    </w:rPr>
    <w:tblPr>
      <w:tblStyleRowBandSize w:val="1"/>
    </w:tblPr>
    <w:tcPr>
      <w:vAlign w:val="center"/>
    </w:tcPr>
    <w:tblStylePr w:type="firstRow">
      <w:pPr>
        <w:jc w:val="center"/>
      </w:pPr>
      <w:rPr>
        <w:b/>
        <w:color w:val="FFFFFF" w:themeColor="background1"/>
      </w:rPr>
      <w:tblPr/>
      <w:tcPr>
        <w:tcBorders>
          <w:top w:val="nil"/>
          <w:left w:val="nil"/>
          <w:bottom w:val="nil"/>
          <w:right w:val="nil"/>
          <w:insideH w:val="nil"/>
          <w:insideV w:val="nil"/>
          <w:tl2br w:val="nil"/>
          <w:tr2bl w:val="nil"/>
        </w:tcBorders>
        <w:shd w:val="clear" w:color="auto" w:fill="538135" w:themeFill="accent6" w:themeFillShade="BF"/>
        <w:vAlign w:val="center"/>
      </w:tcPr>
    </w:tblStylePr>
    <w:tblStylePr w:type="firstCol">
      <w:pPr>
        <w:jc w:val="left"/>
      </w:pPr>
    </w:tblStylePr>
    <w:tblStylePr w:type="band1Horz">
      <w:pPr>
        <w:jc w:val="center"/>
      </w:pPr>
      <w:tblPr/>
      <w:tcPr>
        <w:vAlign w:val="center"/>
      </w:tcPr>
    </w:tblStylePr>
    <w:tblStylePr w:type="band2Horz">
      <w:pPr>
        <w:jc w:val="center"/>
      </w:pPr>
      <w:tblPr/>
      <w:tcPr>
        <w:shd w:val="clear" w:color="auto" w:fill="D9D9D9" w:themeFill="background1" w:themeFillShade="D9"/>
        <w:vAlign w:val="center"/>
      </w:tcPr>
    </w:tblStylePr>
  </w:style>
  <w:style w:type="character" w:customStyle="1" w:styleId="ListParagraphChar">
    <w:name w:val="List Paragraph Char"/>
    <w:aliases w:val="ERP-List Paragraph Char,List Paragraph11 Char,Bullet EY Char,List Paragraph1 Char,Numbered List Paragraph Char,References Char,Numbered Paragraph Char,Main numbered paragraph Char,List_Paragraph Char,Multilevel para_II Char,PAD Char"/>
    <w:basedOn w:val="DefaultParagraphFont"/>
    <w:link w:val="ListParagraph"/>
    <w:uiPriority w:val="34"/>
    <w:locked/>
    <w:rsid w:val="000D5BE8"/>
    <w:rPr>
      <w:lang w:val="sr-Cyrl-RS"/>
    </w:rPr>
  </w:style>
  <w:style w:type="paragraph" w:styleId="BodyText">
    <w:name w:val="Body Text"/>
    <w:basedOn w:val="Normal"/>
    <w:link w:val="BodyTextChar"/>
    <w:uiPriority w:val="1"/>
    <w:qFormat/>
    <w:rsid w:val="000D5BE8"/>
    <w:pPr>
      <w:widowControl w:val="0"/>
      <w:spacing w:after="0"/>
      <w:ind w:left="460" w:hanging="360"/>
      <w:jc w:val="left"/>
    </w:pPr>
    <w:rPr>
      <w:rFonts w:ascii="Calibri Light" w:eastAsia="Calibri Light" w:hAnsi="Calibri Light"/>
      <w:lang w:val="en-US"/>
    </w:rPr>
  </w:style>
  <w:style w:type="character" w:customStyle="1" w:styleId="BodyTextChar">
    <w:name w:val="Body Text Char"/>
    <w:basedOn w:val="DefaultParagraphFont"/>
    <w:link w:val="BodyText"/>
    <w:uiPriority w:val="1"/>
    <w:rsid w:val="000D5BE8"/>
    <w:rPr>
      <w:rFonts w:ascii="Calibri Light" w:eastAsia="Calibri Light" w:hAnsi="Calibri Light"/>
      <w:lang w:val="en-US"/>
    </w:rPr>
  </w:style>
  <w:style w:type="table" w:customStyle="1" w:styleId="DefaultTable2">
    <w:name w:val="Default Table2"/>
    <w:basedOn w:val="TableNormal"/>
    <w:uiPriority w:val="99"/>
    <w:rsid w:val="000D5BE8"/>
    <w:pPr>
      <w:spacing w:after="0" w:line="240" w:lineRule="auto"/>
      <w:jc w:val="center"/>
    </w:pPr>
    <w:rPr>
      <w:rFonts w:ascii="Calibri Light" w:eastAsia="SimSun" w:hAnsi="Calibri Light" w:cs="Arial"/>
      <w:lang w:val="lt-LT" w:eastAsia="lt-LT"/>
    </w:rPr>
    <w:tblPr>
      <w:tblStyleRowBandSize w:val="1"/>
    </w:tblPr>
    <w:tcPr>
      <w:vAlign w:val="center"/>
    </w:tcPr>
    <w:tblStylePr w:type="firstRow">
      <w:pPr>
        <w:jc w:val="center"/>
      </w:pPr>
      <w:rPr>
        <w:b/>
        <w:color w:val="FFFFFF" w:themeColor="background1"/>
      </w:rPr>
      <w:tblPr/>
      <w:tcPr>
        <w:tcBorders>
          <w:top w:val="nil"/>
          <w:left w:val="nil"/>
          <w:bottom w:val="nil"/>
          <w:right w:val="nil"/>
          <w:insideH w:val="nil"/>
          <w:insideV w:val="nil"/>
          <w:tl2br w:val="nil"/>
          <w:tr2bl w:val="nil"/>
        </w:tcBorders>
        <w:shd w:val="clear" w:color="auto" w:fill="538135" w:themeFill="accent6" w:themeFillShade="BF"/>
        <w:vAlign w:val="center"/>
      </w:tcPr>
    </w:tblStylePr>
    <w:tblStylePr w:type="firstCol">
      <w:pPr>
        <w:jc w:val="left"/>
      </w:pPr>
    </w:tblStylePr>
    <w:tblStylePr w:type="band1Horz">
      <w:pPr>
        <w:jc w:val="center"/>
      </w:pPr>
      <w:tblPr/>
      <w:tcPr>
        <w:vAlign w:val="center"/>
      </w:tcPr>
    </w:tblStylePr>
    <w:tblStylePr w:type="band2Horz">
      <w:pPr>
        <w:jc w:val="center"/>
      </w:pPr>
      <w:tblPr/>
      <w:tcPr>
        <w:shd w:val="clear" w:color="auto" w:fill="D9D9D9" w:themeFill="background1" w:themeFillShade="D9"/>
        <w:vAlign w:val="center"/>
      </w:tcPr>
    </w:tblStylePr>
  </w:style>
  <w:style w:type="paragraph" w:styleId="TableofFigures">
    <w:name w:val="table of figures"/>
    <w:basedOn w:val="Normal"/>
    <w:next w:val="Normal"/>
    <w:uiPriority w:val="99"/>
    <w:unhideWhenUsed/>
    <w:rsid w:val="000D5BE8"/>
    <w:pPr>
      <w:spacing w:after="0"/>
    </w:pPr>
  </w:style>
  <w:style w:type="paragraph" w:customStyle="1" w:styleId="Caption2">
    <w:name w:val="Caption  2"/>
    <w:basedOn w:val="Caption"/>
    <w:link w:val="Caption2Char"/>
    <w:qFormat/>
    <w:rsid w:val="00C07A41"/>
    <w:pPr>
      <w:framePr w:wrap="around" w:vAnchor="text" w:hAnchor="text" w:y="1"/>
      <w:pBdr>
        <w:bottom w:val="single" w:sz="4" w:space="7" w:color="538135" w:themeColor="accent6" w:themeShade="BF"/>
      </w:pBdr>
      <w:spacing w:before="120" w:after="120"/>
    </w:pPr>
    <w:rPr>
      <w:color w:val="44546A" w:themeColor="text2"/>
    </w:rPr>
  </w:style>
  <w:style w:type="character" w:customStyle="1" w:styleId="Caption2Char">
    <w:name w:val="Caption  2 Char"/>
    <w:basedOn w:val="DefaultParagraphFont"/>
    <w:link w:val="Caption2"/>
    <w:rsid w:val="00C07A41"/>
    <w:rPr>
      <w:rFonts w:ascii="Calibri Light" w:eastAsia="SimSun" w:hAnsi="Calibri Light" w:cs="Cambria"/>
      <w:i/>
      <w:color w:val="44546A" w:themeColor="text2"/>
      <w:sz w:val="20"/>
      <w:szCs w:val="20"/>
      <w:lang w:val="sr-Cyrl-RS" w:eastAsia="ja-JP"/>
    </w:rPr>
  </w:style>
  <w:style w:type="paragraph" w:styleId="NoSpacing">
    <w:name w:val="No Spacing"/>
    <w:link w:val="NoSpacingChar"/>
    <w:uiPriority w:val="1"/>
    <w:qFormat/>
    <w:rsid w:val="00D952A4"/>
    <w:pPr>
      <w:spacing w:after="0" w:line="240" w:lineRule="auto"/>
      <w:ind w:firstLine="720"/>
      <w:jc w:val="both"/>
    </w:pPr>
    <w:rPr>
      <w:rFonts w:ascii="Calibri" w:eastAsia="Calibri" w:hAnsi="Calibri" w:cs="Times New Roman"/>
      <w:lang w:val="en-US"/>
    </w:rPr>
  </w:style>
  <w:style w:type="paragraph" w:customStyle="1" w:styleId="nivo2">
    <w:name w:val="nivo2"/>
    <w:basedOn w:val="ListParagraph"/>
    <w:link w:val="nivo2Char"/>
    <w:qFormat/>
    <w:rsid w:val="00D952A4"/>
    <w:pPr>
      <w:numPr>
        <w:numId w:val="7"/>
      </w:numPr>
      <w:spacing w:before="240" w:after="0"/>
      <w:jc w:val="left"/>
    </w:pPr>
    <w:rPr>
      <w:rFonts w:cstheme="minorHAnsi"/>
      <w:b/>
      <w:lang w:val="en-US"/>
    </w:rPr>
  </w:style>
  <w:style w:type="character" w:customStyle="1" w:styleId="nivo2Char">
    <w:name w:val="nivo2 Char"/>
    <w:basedOn w:val="DefaultParagraphFont"/>
    <w:link w:val="nivo2"/>
    <w:rsid w:val="00D952A4"/>
    <w:rPr>
      <w:rFonts w:cstheme="minorHAnsi"/>
      <w:b/>
      <w:lang w:val="en-US"/>
    </w:rPr>
  </w:style>
  <w:style w:type="character" w:customStyle="1" w:styleId="NoSpacingChar">
    <w:name w:val="No Spacing Char"/>
    <w:basedOn w:val="DefaultParagraphFont"/>
    <w:link w:val="NoSpacing"/>
    <w:uiPriority w:val="1"/>
    <w:rsid w:val="00D952A4"/>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07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e2.cekos.com/ce/index.xhtml?&amp;action=propis&amp;file=06760901.html&amp;path=06760901.html&amp;queries=&amp;mark=false&amp;searchType=1&amp;regulationType=1&amp;domain=0&amp;myFavorites=true&amp;dateFrom=&amp;dateTo=&amp;groups=-%40--%40--%40--%40--%40-&amp;regExpToMar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e2.cekos.com/ce/index.xhtml?&amp;action=propis&amp;file=13903701.html&amp;path=13903701.html&amp;queries=zakon+o+spoljnotrgovinskom&amp;mark=false&amp;searchType=1&amp;regulationType=1&amp;domain=0&amp;myFavorites=false&amp;dateFrom=&amp;dateTo=&amp;groups=0-%40-0-%40--%40--%40-0-%40-0&amp;regExpToMar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we2.cekos.com/ce/index.xhtml?&amp;action=propis&amp;file=11408101.html&amp;path=11408101.html&amp;queries=zakon+o+spoljnotrgovinskom&amp;mark=false&amp;searchType=1&amp;regulationType=1&amp;domain=0&amp;myFavorites=false&amp;dateFrom=&amp;dateTo=&amp;groups=0-%40-0-%40--%40--%40-0-%40-0&amp;regExpToMark=" TargetMode="External"/><Relationship Id="rId10" Type="http://schemas.openxmlformats.org/officeDocument/2006/relationships/chart" Target="charts/chart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e2.cekos.com/ce/index.xhtml?&amp;action=propis&amp;file=09810301.html&amp;path=09810301.html&amp;queries=&amp;mark=false&amp;searchType=1&amp;regulationType=1&amp;domain=0&amp;myFavorites=true&amp;dateFrom=&amp;dateTo=&amp;groups=-%40--%40--%40--%40--%40-&amp;regExpToMark="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ragan\Desktop\Dzon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ragan\Desktop\Dzon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Sheet1!$B$4</c:f>
              <c:strCache>
                <c:ptCount val="1"/>
                <c:pt idx="0">
                  <c:v>Стопа раста индустријске производње (без грађевинарства)</c:v>
                </c:pt>
              </c:strCache>
            </c:strRef>
          </c:tx>
          <c:spPr>
            <a:ln w="28575" cap="rnd">
              <a:solidFill>
                <a:srgbClr val="C00000"/>
              </a:solidFill>
              <a:round/>
            </a:ln>
            <a:effectLst/>
          </c:spPr>
          <c:marker>
            <c:symbol val="none"/>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l"/>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Sheet1!$C$3:$K$3</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Sheet1!$C$4:$K$4</c:f>
              <c:numCache>
                <c:formatCode>#,000%</c:formatCode>
                <c:ptCount val="9"/>
                <c:pt idx="0">
                  <c:v>1.2E-2</c:v>
                </c:pt>
                <c:pt idx="1">
                  <c:v>2.5000000000000001E-2</c:v>
                </c:pt>
                <c:pt idx="2">
                  <c:v>-2.1999999999999999E-2</c:v>
                </c:pt>
                <c:pt idx="3">
                  <c:v>5.5E-2</c:v>
                </c:pt>
                <c:pt idx="4">
                  <c:v>-7.2999999999999995E-2</c:v>
                </c:pt>
                <c:pt idx="5">
                  <c:v>7.2999999999999995E-2</c:v>
                </c:pt>
                <c:pt idx="6">
                  <c:v>5.1999999999999998E-2</c:v>
                </c:pt>
                <c:pt idx="7">
                  <c:v>3.9E-2</c:v>
                </c:pt>
                <c:pt idx="8">
                  <c:v>1.2999999999999999E-2</c:v>
                </c:pt>
              </c:numCache>
            </c:numRef>
          </c:val>
          <c:smooth val="0"/>
          <c:extLst>
            <c:ext xmlns:c16="http://schemas.microsoft.com/office/drawing/2014/chart" uri="{C3380CC4-5D6E-409C-BE32-E72D297353CC}">
              <c16:uniqueId val="{00000000-D7CF-4EEB-A8CE-82593EF47576}"/>
            </c:ext>
          </c:extLst>
        </c:ser>
        <c:ser>
          <c:idx val="1"/>
          <c:order val="1"/>
          <c:tx>
            <c:strRef>
              <c:f>Sheet1!$B$5</c:f>
              <c:strCache>
                <c:ptCount val="1"/>
                <c:pt idx="0">
                  <c:v>Стопа раста прерађивачке индустрије</c:v>
                </c:pt>
              </c:strCache>
            </c:strRef>
          </c:tx>
          <c:spPr>
            <a:ln w="28575" cap="rnd">
              <a:solidFill>
                <a:schemeClr val="bg1">
                  <a:lumMod val="50000"/>
                </a:schemeClr>
              </a:solidFill>
              <a:round/>
            </a:ln>
            <a:effectLst/>
          </c:spPr>
          <c:marker>
            <c:symbol val="none"/>
          </c:marker>
          <c:dLbls>
            <c:dLbl>
              <c:idx val="2"/>
              <c:layout>
                <c:manualLayout>
                  <c:x val="-6.7468546867818557E-2"/>
                  <c:y val="-0.10185185185185189"/>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7CF-4EEB-A8CE-82593EF47576}"/>
                </c:ext>
              </c:extLst>
            </c:dLbl>
            <c:dLbl>
              <c:idx val="3"/>
              <c:layout>
                <c:manualLayout>
                  <c:x val="-0.10006414368184742"/>
                  <c:y val="4.6296296296296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7CF-4EEB-A8CE-82593EF47576}"/>
                </c:ext>
              </c:extLst>
            </c:dLbl>
            <c:dLbl>
              <c:idx val="6"/>
              <c:layout>
                <c:manualLayout>
                  <c:x val="-6.585418002993379E-2"/>
                  <c:y val="-5.5555555555555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7CF-4EEB-A8CE-82593EF47576}"/>
                </c:ext>
              </c:extLst>
            </c:dLbl>
            <c:dLbl>
              <c:idx val="7"/>
              <c:layout>
                <c:manualLayout>
                  <c:x val="-5.9439811845199912E-2"/>
                  <c:y val="-3.24074074074074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7CF-4EEB-A8CE-82593EF47576}"/>
                </c:ext>
              </c:extLst>
            </c:dLbl>
            <c:dLbl>
              <c:idx val="8"/>
              <c:layout>
                <c:manualLayout>
                  <c:x val="-4.4472952747487707E-2"/>
                  <c:y val="-8.79629629629629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7CF-4EEB-A8CE-82593EF47576}"/>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l"/>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Sheet1!$C$3:$K$3</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Sheet1!$C$5:$K$5</c:f>
              <c:numCache>
                <c:formatCode>#,000%</c:formatCode>
                <c:ptCount val="9"/>
                <c:pt idx="0">
                  <c:v>2.5999999999999999E-2</c:v>
                </c:pt>
                <c:pt idx="1">
                  <c:v>-2E-3</c:v>
                </c:pt>
                <c:pt idx="2">
                  <c:v>-8.9999999999999993E-3</c:v>
                </c:pt>
                <c:pt idx="3">
                  <c:v>4.8000000000000001E-2</c:v>
                </c:pt>
                <c:pt idx="4">
                  <c:v>-4.8000000000000001E-2</c:v>
                </c:pt>
                <c:pt idx="5">
                  <c:v>5.7000000000000002E-2</c:v>
                </c:pt>
                <c:pt idx="6" formatCode="0%">
                  <c:v>0.06</c:v>
                </c:pt>
                <c:pt idx="7">
                  <c:v>6.3E-2</c:v>
                </c:pt>
                <c:pt idx="8">
                  <c:v>1.9E-2</c:v>
                </c:pt>
              </c:numCache>
            </c:numRef>
          </c:val>
          <c:smooth val="0"/>
          <c:extLst>
            <c:ext xmlns:c16="http://schemas.microsoft.com/office/drawing/2014/chart" uri="{C3380CC4-5D6E-409C-BE32-E72D297353CC}">
              <c16:uniqueId val="{00000006-D7CF-4EEB-A8CE-82593EF47576}"/>
            </c:ext>
          </c:extLst>
        </c:ser>
        <c:dLbls>
          <c:dLblPos val="t"/>
          <c:showLegendKey val="0"/>
          <c:showVal val="1"/>
          <c:showCatName val="0"/>
          <c:showSerName val="0"/>
          <c:showPercent val="0"/>
          <c:showBubbleSize val="0"/>
        </c:dLbls>
        <c:smooth val="0"/>
        <c:axId val="594898160"/>
        <c:axId val="594898552"/>
      </c:lineChart>
      <c:catAx>
        <c:axId val="59489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8552"/>
        <c:crosses val="autoZero"/>
        <c:auto val="1"/>
        <c:lblAlgn val="ctr"/>
        <c:lblOffset val="100"/>
        <c:noMultiLvlLbl val="0"/>
      </c:catAx>
      <c:valAx>
        <c:axId val="594898552"/>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8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Sheet1!$B$6</c:f>
              <c:strCache>
                <c:ptCount val="1"/>
                <c:pt idx="0">
                  <c:v>Учешће индустријске производње у БДП</c:v>
                </c:pt>
              </c:strCache>
            </c:strRef>
          </c:tx>
          <c:spPr>
            <a:ln w="28575" cap="rnd">
              <a:solidFill>
                <a:srgbClr val="C00000"/>
              </a:solidFill>
              <a:round/>
            </a:ln>
            <a:effectLst/>
          </c:spPr>
          <c:marker>
            <c:symbol val="none"/>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Sheet1!$C$3:$K$3</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Sheet1!$C$6:$K$6</c:f>
              <c:numCache>
                <c:formatCode>#,000%</c:formatCode>
                <c:ptCount val="9"/>
                <c:pt idx="0">
                  <c:v>0.23269999999999999</c:v>
                </c:pt>
                <c:pt idx="1">
                  <c:v>0.24640000000000001</c:v>
                </c:pt>
                <c:pt idx="2">
                  <c:v>0.25390000000000001</c:v>
                </c:pt>
                <c:pt idx="3">
                  <c:v>0.26650000000000001</c:v>
                </c:pt>
                <c:pt idx="4">
                  <c:v>0.25190000000000001</c:v>
                </c:pt>
                <c:pt idx="5">
                  <c:v>0.25950000000000001</c:v>
                </c:pt>
                <c:pt idx="6">
                  <c:v>0.25719999999999998</c:v>
                </c:pt>
                <c:pt idx="7">
                  <c:v>0.26090000000000002</c:v>
                </c:pt>
                <c:pt idx="8">
                  <c:v>0.25480000000000003</c:v>
                </c:pt>
              </c:numCache>
            </c:numRef>
          </c:val>
          <c:smooth val="0"/>
          <c:extLst>
            <c:ext xmlns:c16="http://schemas.microsoft.com/office/drawing/2014/chart" uri="{C3380CC4-5D6E-409C-BE32-E72D297353CC}">
              <c16:uniqueId val="{00000000-5FEB-4315-A4CD-A6EADCEE05F4}"/>
            </c:ext>
          </c:extLst>
        </c:ser>
        <c:ser>
          <c:idx val="1"/>
          <c:order val="1"/>
          <c:tx>
            <c:strRef>
              <c:f>Sheet1!$B$7</c:f>
              <c:strCache>
                <c:ptCount val="1"/>
                <c:pt idx="0">
                  <c:v>Учешће индустријске производње (без грађевинарства) у БДП</c:v>
                </c:pt>
              </c:strCache>
            </c:strRef>
          </c:tx>
          <c:spPr>
            <a:ln w="28575" cap="rnd">
              <a:solidFill>
                <a:schemeClr val="bg1">
                  <a:lumMod val="50000"/>
                </a:schemeClr>
              </a:solidFill>
              <a:round/>
            </a:ln>
            <a:effectLst/>
          </c:spPr>
          <c:marker>
            <c:symbol val="none"/>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Sheet1!$C$3:$K$3</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Sheet1!$C$7:$K$7</c:f>
              <c:numCache>
                <c:formatCode>#,000%</c:formatCode>
                <c:ptCount val="9"/>
                <c:pt idx="0">
                  <c:v>0.193</c:v>
                </c:pt>
                <c:pt idx="1">
                  <c:v>0.2041</c:v>
                </c:pt>
                <c:pt idx="2">
                  <c:v>0.2087</c:v>
                </c:pt>
                <c:pt idx="3">
                  <c:v>0.2238</c:v>
                </c:pt>
                <c:pt idx="4">
                  <c:v>0.20910000000000001</c:v>
                </c:pt>
                <c:pt idx="5">
                  <c:v>0.21429999999999999</c:v>
                </c:pt>
                <c:pt idx="6">
                  <c:v>0.21840000000000001</c:v>
                </c:pt>
                <c:pt idx="7">
                  <c:v>0.21970000000000001</c:v>
                </c:pt>
                <c:pt idx="8">
                  <c:v>0.2102</c:v>
                </c:pt>
              </c:numCache>
            </c:numRef>
          </c:val>
          <c:smooth val="0"/>
          <c:extLst>
            <c:ext xmlns:c16="http://schemas.microsoft.com/office/drawing/2014/chart" uri="{C3380CC4-5D6E-409C-BE32-E72D297353CC}">
              <c16:uniqueId val="{00000001-5FEB-4315-A4CD-A6EADCEE05F4}"/>
            </c:ext>
          </c:extLst>
        </c:ser>
        <c:dLbls>
          <c:dLblPos val="t"/>
          <c:showLegendKey val="0"/>
          <c:showVal val="1"/>
          <c:showCatName val="0"/>
          <c:showSerName val="0"/>
          <c:showPercent val="0"/>
          <c:showBubbleSize val="0"/>
        </c:dLbls>
        <c:smooth val="0"/>
        <c:axId val="594895024"/>
        <c:axId val="594894240"/>
      </c:lineChart>
      <c:catAx>
        <c:axId val="594895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4240"/>
        <c:crosses val="autoZero"/>
        <c:auto val="1"/>
        <c:lblAlgn val="ctr"/>
        <c:lblOffset val="100"/>
        <c:noMultiLvlLbl val="0"/>
      </c:catAx>
      <c:valAx>
        <c:axId val="594894240"/>
        <c:scaling>
          <c:orientation val="minMax"/>
          <c:max val="0.4"/>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5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Sheet1!$B$53</c:f>
              <c:strCache>
                <c:ptCount val="1"/>
                <c:pt idx="0">
                  <c:v>Број предузећа у индустрији</c:v>
                </c:pt>
              </c:strCache>
            </c:strRef>
          </c:tx>
          <c:spPr>
            <a:ln w="28575" cap="rnd">
              <a:solidFill>
                <a:srgbClr val="C00000"/>
              </a:solidFill>
              <a:round/>
            </a:ln>
            <a:effectLst/>
          </c:spPr>
          <c:marker>
            <c:symbol val="none"/>
          </c:marker>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Sheet1!$C$52:$K$52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Sheet1!$C$53:$K$53</c:f>
              <c:numCache>
                <c:formatCode>#.##0_);\(#.##0\)</c:formatCode>
                <c:ptCount val="9"/>
                <c:pt idx="0">
                  <c:v>93246</c:v>
                </c:pt>
                <c:pt idx="1">
                  <c:v>82895</c:v>
                </c:pt>
                <c:pt idx="2">
                  <c:v>77538</c:v>
                </c:pt>
                <c:pt idx="3">
                  <c:v>75971</c:v>
                </c:pt>
                <c:pt idx="4">
                  <c:v>77585</c:v>
                </c:pt>
                <c:pt idx="5">
                  <c:v>77111</c:v>
                </c:pt>
                <c:pt idx="6">
                  <c:v>80331</c:v>
                </c:pt>
                <c:pt idx="7">
                  <c:v>84185</c:v>
                </c:pt>
                <c:pt idx="8">
                  <c:v>89379</c:v>
                </c:pt>
              </c:numCache>
            </c:numRef>
          </c:val>
          <c:smooth val="0"/>
          <c:extLst>
            <c:ext xmlns:c16="http://schemas.microsoft.com/office/drawing/2014/chart" uri="{C3380CC4-5D6E-409C-BE32-E72D297353CC}">
              <c16:uniqueId val="{00000000-F9A2-48B9-A6C8-4BBC318F2C72}"/>
            </c:ext>
          </c:extLst>
        </c:ser>
        <c:ser>
          <c:idx val="1"/>
          <c:order val="1"/>
          <c:tx>
            <c:strRef>
              <c:f>Sheet1!$B$59</c:f>
              <c:strCache>
                <c:ptCount val="1"/>
                <c:pt idx="0">
                  <c:v>Број предузећа у индустрији (без грађевинарства)</c:v>
                </c:pt>
              </c:strCache>
            </c:strRef>
          </c:tx>
          <c:spPr>
            <a:ln w="28575" cap="rnd">
              <a:solidFill>
                <a:schemeClr val="bg1">
                  <a:lumMod val="50000"/>
                </a:schemeClr>
              </a:solidFill>
              <a:round/>
            </a:ln>
            <a:effectLst/>
          </c:spPr>
          <c:marker>
            <c:symbol val="none"/>
          </c:marker>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Sheet1!$C$52:$K$52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Sheet1!$C$59:$K$59</c:f>
              <c:numCache>
                <c:formatCode>#.##0_);\(#.##0\)</c:formatCode>
                <c:ptCount val="9"/>
                <c:pt idx="0">
                  <c:v>56187</c:v>
                </c:pt>
                <c:pt idx="1">
                  <c:v>55894</c:v>
                </c:pt>
                <c:pt idx="2">
                  <c:v>53882</c:v>
                </c:pt>
                <c:pt idx="3">
                  <c:v>52689</c:v>
                </c:pt>
                <c:pt idx="4">
                  <c:v>53735</c:v>
                </c:pt>
                <c:pt idx="5">
                  <c:v>53704</c:v>
                </c:pt>
                <c:pt idx="6">
                  <c:v>56104</c:v>
                </c:pt>
                <c:pt idx="7">
                  <c:v>58448</c:v>
                </c:pt>
                <c:pt idx="8">
                  <c:v>61165</c:v>
                </c:pt>
              </c:numCache>
            </c:numRef>
          </c:val>
          <c:smooth val="0"/>
          <c:extLst>
            <c:ext xmlns:c16="http://schemas.microsoft.com/office/drawing/2014/chart" uri="{C3380CC4-5D6E-409C-BE32-E72D297353CC}">
              <c16:uniqueId val="{00000001-F9A2-48B9-A6C8-4BBC318F2C72}"/>
            </c:ext>
          </c:extLst>
        </c:ser>
        <c:dLbls>
          <c:dLblPos val="t"/>
          <c:showLegendKey val="0"/>
          <c:showVal val="1"/>
          <c:showCatName val="0"/>
          <c:showSerName val="0"/>
          <c:showPercent val="0"/>
          <c:showBubbleSize val="0"/>
        </c:dLbls>
        <c:smooth val="0"/>
        <c:axId val="594899728"/>
        <c:axId val="594900120"/>
      </c:lineChart>
      <c:catAx>
        <c:axId val="59489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900120"/>
        <c:crosses val="autoZero"/>
        <c:auto val="1"/>
        <c:lblAlgn val="ctr"/>
        <c:lblOffset val="100"/>
        <c:noMultiLvlLbl val="0"/>
      </c:catAx>
      <c:valAx>
        <c:axId val="594900120"/>
        <c:scaling>
          <c:orientation val="minMax"/>
          <c:min val="30000"/>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9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Sheet1!$B$54</c:f>
              <c:strCache>
                <c:ptCount val="1"/>
                <c:pt idx="0">
                  <c:v>Рударство</c:v>
                </c:pt>
              </c:strCache>
            </c:strRef>
          </c:tx>
          <c:spPr>
            <a:solidFill>
              <a:schemeClr val="tx1"/>
            </a:solidFill>
            <a:ln>
              <a:noFill/>
            </a:ln>
            <a:effectLst/>
          </c:spPr>
          <c:invertIfNegative val="0"/>
          <c:cat>
            <c:numRef>
              <c:f>Sheet1!$M$52:$U$52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Sheet1!$M$56:$U$56</c:f>
              <c:numCache>
                <c:formatCode>#,000%</c:formatCode>
                <c:ptCount val="9"/>
                <c:pt idx="0">
                  <c:v>4.6758037878300409E-3</c:v>
                </c:pt>
                <c:pt idx="1">
                  <c:v>5.1028409433620846E-3</c:v>
                </c:pt>
                <c:pt idx="2">
                  <c:v>5.8293997781732826E-3</c:v>
                </c:pt>
                <c:pt idx="3">
                  <c:v>5.9364757604875541E-3</c:v>
                </c:pt>
                <c:pt idx="4">
                  <c:v>5.9805374750273891E-3</c:v>
                </c:pt>
                <c:pt idx="5">
                  <c:v>5.9005848711597567E-3</c:v>
                </c:pt>
                <c:pt idx="6">
                  <c:v>6.2491441660131207E-3</c:v>
                </c:pt>
                <c:pt idx="7">
                  <c:v>6.2006295658371445E-3</c:v>
                </c:pt>
                <c:pt idx="8">
                  <c:v>5.9298045402163815E-3</c:v>
                </c:pt>
              </c:numCache>
            </c:numRef>
          </c:val>
          <c:extLst>
            <c:ext xmlns:c16="http://schemas.microsoft.com/office/drawing/2014/chart" uri="{C3380CC4-5D6E-409C-BE32-E72D297353CC}">
              <c16:uniqueId val="{00000000-E18A-4965-9F23-CB93E452CA4D}"/>
            </c:ext>
          </c:extLst>
        </c:ser>
        <c:ser>
          <c:idx val="1"/>
          <c:order val="1"/>
          <c:tx>
            <c:strRef>
              <c:f>Sheet1!$B$55</c:f>
              <c:strCache>
                <c:ptCount val="1"/>
                <c:pt idx="0">
                  <c:v>Прерађивачка индустрија</c:v>
                </c:pt>
              </c:strCache>
            </c:strRef>
          </c:tx>
          <c:spPr>
            <a:solidFill>
              <a:schemeClr val="bg1">
                <a:lumMod val="50000"/>
              </a:schemeClr>
            </a:solidFill>
            <a:ln>
              <a:noFill/>
            </a:ln>
            <a:effectLst/>
          </c:spPr>
          <c:invertIfNegative val="0"/>
          <c:cat>
            <c:numRef>
              <c:f>Sheet1!$M$52:$U$52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Sheet1!$M$57:$U$57</c:f>
              <c:numCache>
                <c:formatCode>#,000%</c:formatCode>
                <c:ptCount val="9"/>
                <c:pt idx="0">
                  <c:v>0.58324217660811184</c:v>
                </c:pt>
                <c:pt idx="1">
                  <c:v>0.64959285843537007</c:v>
                </c:pt>
                <c:pt idx="2">
                  <c:v>0.66573808971085147</c:v>
                </c:pt>
                <c:pt idx="3">
                  <c:v>0.66144976372563213</c:v>
                </c:pt>
                <c:pt idx="4">
                  <c:v>0.66042405104079394</c:v>
                </c:pt>
                <c:pt idx="5">
                  <c:v>0.66399087030384774</c:v>
                </c:pt>
                <c:pt idx="6">
                  <c:v>0.66537202325378741</c:v>
                </c:pt>
                <c:pt idx="7">
                  <c:v>0.66068777098057851</c:v>
                </c:pt>
                <c:pt idx="8">
                  <c:v>0.65054431130355006</c:v>
                </c:pt>
              </c:numCache>
            </c:numRef>
          </c:val>
          <c:extLst>
            <c:ext xmlns:c16="http://schemas.microsoft.com/office/drawing/2014/chart" uri="{C3380CC4-5D6E-409C-BE32-E72D297353CC}">
              <c16:uniqueId val="{00000001-E18A-4965-9F23-CB93E452CA4D}"/>
            </c:ext>
          </c:extLst>
        </c:ser>
        <c:ser>
          <c:idx val="2"/>
          <c:order val="2"/>
          <c:tx>
            <c:strRef>
              <c:f>Sheet1!$B$56</c:f>
              <c:strCache>
                <c:ptCount val="1"/>
                <c:pt idx="0">
                  <c:v>Снабдевање електричном енергијом, гасом, паром и климатизација</c:v>
                </c:pt>
              </c:strCache>
            </c:strRef>
          </c:tx>
          <c:spPr>
            <a:solidFill>
              <a:srgbClr val="FF5050"/>
            </a:solidFill>
            <a:ln>
              <a:noFill/>
            </a:ln>
            <a:effectLst/>
          </c:spPr>
          <c:invertIfNegative val="0"/>
          <c:cat>
            <c:numRef>
              <c:f>Sheet1!$M$52:$U$52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Sheet1!$M$58:$U$58</c:f>
              <c:numCache>
                <c:formatCode>#,000%</c:formatCode>
                <c:ptCount val="9"/>
                <c:pt idx="0">
                  <c:v>3.571198764558265E-3</c:v>
                </c:pt>
                <c:pt idx="1">
                  <c:v>5.3923638337656067E-3</c:v>
                </c:pt>
                <c:pt idx="2">
                  <c:v>7.673656787639609E-3</c:v>
                </c:pt>
                <c:pt idx="3">
                  <c:v>9.3983230443195429E-3</c:v>
                </c:pt>
                <c:pt idx="4">
                  <c:v>9.5637043242894886E-3</c:v>
                </c:pt>
                <c:pt idx="5">
                  <c:v>1.0309813126531883E-2</c:v>
                </c:pt>
                <c:pt idx="6">
                  <c:v>1.0444286763515952E-2</c:v>
                </c:pt>
                <c:pt idx="7">
                  <c:v>1.063134762724951E-2</c:v>
                </c:pt>
                <c:pt idx="8">
                  <c:v>1.0382752100605288E-2</c:v>
                </c:pt>
              </c:numCache>
            </c:numRef>
          </c:val>
          <c:extLst>
            <c:ext xmlns:c16="http://schemas.microsoft.com/office/drawing/2014/chart" uri="{C3380CC4-5D6E-409C-BE32-E72D297353CC}">
              <c16:uniqueId val="{00000002-E18A-4965-9F23-CB93E452CA4D}"/>
            </c:ext>
          </c:extLst>
        </c:ser>
        <c:ser>
          <c:idx val="3"/>
          <c:order val="3"/>
          <c:tx>
            <c:strRef>
              <c:f>Sheet1!$B$57</c:f>
              <c:strCache>
                <c:ptCount val="1"/>
                <c:pt idx="0">
                  <c:v>Снабдевање водом; управљање отпадним водама, контролисање процеса уклањања отпада и сл. активности</c:v>
                </c:pt>
              </c:strCache>
            </c:strRef>
          </c:tx>
          <c:spPr>
            <a:solidFill>
              <a:schemeClr val="bg1">
                <a:lumMod val="85000"/>
              </a:schemeClr>
            </a:solidFill>
            <a:ln>
              <a:noFill/>
            </a:ln>
            <a:effectLst/>
          </c:spPr>
          <c:invertIfNegative val="0"/>
          <c:cat>
            <c:numRef>
              <c:f>Sheet1!$M$52:$U$52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Sheet1!$M$59:$U$59</c:f>
              <c:numCache>
                <c:formatCode>#,000%</c:formatCode>
                <c:ptCount val="9"/>
                <c:pt idx="0">
                  <c:v>1.1078223194560624E-2</c:v>
                </c:pt>
                <c:pt idx="1">
                  <c:v>1.4186621629772604E-2</c:v>
                </c:pt>
                <c:pt idx="2">
                  <c:v>1.5669736129381724E-2</c:v>
                </c:pt>
                <c:pt idx="3">
                  <c:v>1.6756393887141147E-2</c:v>
                </c:pt>
                <c:pt idx="4">
                  <c:v>1.6626925307727008E-2</c:v>
                </c:pt>
                <c:pt idx="5">
                  <c:v>1.62493029528861E-2</c:v>
                </c:pt>
                <c:pt idx="6">
                  <c:v>1.6344873087600055E-2</c:v>
                </c:pt>
                <c:pt idx="7">
                  <c:v>1.6760705588881628E-2</c:v>
                </c:pt>
                <c:pt idx="8">
                  <c:v>1.7476140927958468E-2</c:v>
                </c:pt>
              </c:numCache>
            </c:numRef>
          </c:val>
          <c:extLst>
            <c:ext xmlns:c16="http://schemas.microsoft.com/office/drawing/2014/chart" uri="{C3380CC4-5D6E-409C-BE32-E72D297353CC}">
              <c16:uniqueId val="{00000003-E18A-4965-9F23-CB93E452CA4D}"/>
            </c:ext>
          </c:extLst>
        </c:ser>
        <c:ser>
          <c:idx val="4"/>
          <c:order val="4"/>
          <c:tx>
            <c:strRef>
              <c:f>Sheet1!$B$58</c:f>
              <c:strCache>
                <c:ptCount val="1"/>
                <c:pt idx="0">
                  <c:v>Грађевинарство</c:v>
                </c:pt>
              </c:strCache>
            </c:strRef>
          </c:tx>
          <c:spPr>
            <a:solidFill>
              <a:srgbClr val="A40000"/>
            </a:solidFill>
            <a:ln>
              <a:noFill/>
            </a:ln>
            <a:effectLst/>
          </c:spPr>
          <c:invertIfNegative val="0"/>
          <c:cat>
            <c:numRef>
              <c:f>Sheet1!$M$52:$U$52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Sheet1!$M$60:$U$60</c:f>
              <c:numCache>
                <c:formatCode>#,000%</c:formatCode>
                <c:ptCount val="9"/>
                <c:pt idx="0">
                  <c:v>0.39743259764493921</c:v>
                </c:pt>
                <c:pt idx="1">
                  <c:v>0.32572531515772968</c:v>
                </c:pt>
                <c:pt idx="2">
                  <c:v>0.30508911759395391</c:v>
                </c:pt>
                <c:pt idx="3">
                  <c:v>0.3064590435824196</c:v>
                </c:pt>
                <c:pt idx="4">
                  <c:v>0.30740478185216213</c:v>
                </c:pt>
                <c:pt idx="5">
                  <c:v>0.30354942874557456</c:v>
                </c:pt>
                <c:pt idx="6">
                  <c:v>0.30158967272908344</c:v>
                </c:pt>
                <c:pt idx="7">
                  <c:v>0.30571954623745323</c:v>
                </c:pt>
                <c:pt idx="8">
                  <c:v>0.31566699112766983</c:v>
                </c:pt>
              </c:numCache>
            </c:numRef>
          </c:val>
          <c:extLst>
            <c:ext xmlns:c16="http://schemas.microsoft.com/office/drawing/2014/chart" uri="{C3380CC4-5D6E-409C-BE32-E72D297353CC}">
              <c16:uniqueId val="{00000004-E18A-4965-9F23-CB93E452CA4D}"/>
            </c:ext>
          </c:extLst>
        </c:ser>
        <c:dLbls>
          <c:showLegendKey val="0"/>
          <c:showVal val="0"/>
          <c:showCatName val="0"/>
          <c:showSerName val="0"/>
          <c:showPercent val="0"/>
          <c:showBubbleSize val="0"/>
        </c:dLbls>
        <c:gapWidth val="219"/>
        <c:overlap val="100"/>
        <c:axId val="594896592"/>
        <c:axId val="594895416"/>
      </c:barChart>
      <c:catAx>
        <c:axId val="594896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5416"/>
        <c:crosses val="autoZero"/>
        <c:auto val="1"/>
        <c:lblAlgn val="ctr"/>
        <c:lblOffset val="100"/>
        <c:noMultiLvlLbl val="0"/>
      </c:catAx>
      <c:valAx>
        <c:axId val="594895416"/>
        <c:scaling>
          <c:orientation val="minMax"/>
          <c:max val="1"/>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896592"/>
        <c:crosses val="autoZero"/>
        <c:crossBetween val="between"/>
      </c:valAx>
      <c:spPr>
        <a:noFill/>
        <a:ln>
          <a:noFill/>
        </a:ln>
        <a:effectLst/>
      </c:spPr>
    </c:plotArea>
    <c:legend>
      <c:legendPos val="l"/>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4F18B-DB0F-45D7-927A-964D2EFF8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15672</Words>
  <Characters>89333</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[SEC=JAVNO]</cp:keywords>
  <dc:description/>
  <cp:lastModifiedBy>Jovan Stojanovic</cp:lastModifiedBy>
  <cp:revision>2</cp:revision>
  <cp:lastPrinted>2020-03-10T15:15:00Z</cp:lastPrinted>
  <dcterms:created xsi:type="dcterms:W3CDTF">2020-03-11T14:41:00Z</dcterms:created>
  <dcterms:modified xsi:type="dcterms:W3CDTF">2020-03-11T14:41:00Z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C2BCD1E546974582CA6FD14B92D0EC35DB05C18F</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0B2205298B985BF6C329DFCDBB041FC327DEA58B</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E5313DA84C7843B987566AB7C6D4FB99</vt:lpwstr>
  </property>
  <property fmtid="{D5CDD505-2E9C-101B-9397-08002B2CF9AE}" pid="16" name="PM_OriginationTimeStamp">
    <vt:lpwstr>2019-12-05T08:05:13Z</vt:lpwstr>
  </property>
  <property fmtid="{D5CDD505-2E9C-101B-9397-08002B2CF9AE}" pid="17" name="PM_Hash_Version">
    <vt:lpwstr>2016.1</vt:lpwstr>
  </property>
  <property fmtid="{D5CDD505-2E9C-101B-9397-08002B2CF9AE}" pid="18" name="PM_Hash_Salt_Prev">
    <vt:lpwstr>8CA6BB2D803B0629D439EBBBABB3BFC5</vt:lpwstr>
  </property>
  <property fmtid="{D5CDD505-2E9C-101B-9397-08002B2CF9AE}" pid="19" name="PM_Hash_Salt">
    <vt:lpwstr>8CA6BB2D803B0629D439EBBBABB3BFC5</vt:lpwstr>
  </property>
</Properties>
</file>