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B84" w:rsidRDefault="00822B84" w:rsidP="00822B84">
      <w:pPr>
        <w:keepNext/>
        <w:spacing w:after="0" w:line="240" w:lineRule="auto"/>
        <w:ind w:left="720" w:right="720"/>
        <w:jc w:val="center"/>
        <w:rPr>
          <w:rFonts w:ascii="Times New Roman" w:eastAsia="Calibri" w:hAnsi="Times New Roman" w:cs="Times New Roman"/>
          <w:b/>
          <w:caps/>
          <w:sz w:val="24"/>
          <w:szCs w:val="24"/>
          <w:lang w:val="sr-Cyrl-CS"/>
        </w:rPr>
      </w:pPr>
      <w:r w:rsidRPr="00A86E3B">
        <w:rPr>
          <w:rFonts w:ascii="Times New Roman" w:eastAsia="Calibri" w:hAnsi="Times New Roman" w:cs="Times New Roman"/>
          <w:b/>
          <w:caps/>
          <w:sz w:val="24"/>
          <w:szCs w:val="24"/>
          <w:lang w:val="sr-Cyrl-CS"/>
        </w:rPr>
        <w:t>О Б Р А З Л О Ж Е Њ Е</w:t>
      </w:r>
    </w:p>
    <w:p w:rsidR="00822B84" w:rsidRPr="00A86E3B" w:rsidRDefault="00822B84" w:rsidP="00822B84">
      <w:pPr>
        <w:keepNext/>
        <w:spacing w:after="0" w:line="240" w:lineRule="auto"/>
        <w:ind w:left="720" w:right="720"/>
        <w:jc w:val="center"/>
        <w:rPr>
          <w:rFonts w:ascii="Times New Roman" w:eastAsia="Calibri" w:hAnsi="Times New Roman" w:cs="Times New Roman"/>
          <w:b/>
          <w:caps/>
          <w:sz w:val="24"/>
          <w:szCs w:val="24"/>
          <w:lang w:val="sr-Cyrl-CS"/>
        </w:rPr>
      </w:pPr>
    </w:p>
    <w:p w:rsidR="00822B84" w:rsidRPr="00A86E3B" w:rsidRDefault="00822B84" w:rsidP="00822B84">
      <w:pPr>
        <w:tabs>
          <w:tab w:val="left" w:pos="720"/>
          <w:tab w:val="left" w:pos="1440"/>
        </w:tabs>
        <w:spacing w:after="0" w:line="240" w:lineRule="auto"/>
        <w:ind w:firstLine="720"/>
        <w:jc w:val="both"/>
        <w:rPr>
          <w:rFonts w:ascii="Times New Roman" w:eastAsia="Times New Roman" w:hAnsi="Times New Roman" w:cs="Times New Roman"/>
          <w:b/>
          <w:sz w:val="24"/>
          <w:szCs w:val="24"/>
          <w:lang w:val="ru-RU"/>
        </w:rPr>
      </w:pPr>
      <w:r w:rsidRPr="00A86E3B">
        <w:rPr>
          <w:rFonts w:ascii="Times New Roman" w:eastAsia="Times New Roman" w:hAnsi="Times New Roman" w:cs="Times New Roman"/>
          <w:b/>
          <w:sz w:val="24"/>
          <w:szCs w:val="24"/>
        </w:rPr>
        <w:t>I</w:t>
      </w:r>
      <w:r w:rsidRPr="00A86E3B">
        <w:rPr>
          <w:rFonts w:ascii="Times New Roman" w:eastAsia="Times New Roman" w:hAnsi="Times New Roman" w:cs="Times New Roman"/>
          <w:b/>
          <w:sz w:val="24"/>
          <w:szCs w:val="24"/>
          <w:lang w:val="sr-Cyrl-CS"/>
        </w:rPr>
        <w:t xml:space="preserve">. </w:t>
      </w:r>
      <w:r w:rsidRPr="00A86E3B">
        <w:rPr>
          <w:rFonts w:ascii="Times New Roman" w:eastAsia="Times New Roman" w:hAnsi="Times New Roman" w:cs="Times New Roman"/>
          <w:b/>
          <w:sz w:val="24"/>
          <w:szCs w:val="24"/>
          <w:lang w:val="ru-RU"/>
        </w:rPr>
        <w:t>Уставни основ за доношење закона</w:t>
      </w:r>
    </w:p>
    <w:p w:rsidR="00822B84" w:rsidRDefault="00822B84" w:rsidP="00822B84">
      <w:pPr>
        <w:tabs>
          <w:tab w:val="left" w:pos="720"/>
        </w:tabs>
        <w:spacing w:after="0" w:line="240" w:lineRule="auto"/>
        <w:ind w:firstLine="720"/>
        <w:jc w:val="both"/>
        <w:rPr>
          <w:rFonts w:ascii="Times New Roman" w:eastAsia="Times New Roman" w:hAnsi="Times New Roman" w:cs="Times New Roman"/>
          <w:sz w:val="24"/>
          <w:szCs w:val="24"/>
          <w:lang w:val="ru-RU"/>
        </w:rPr>
      </w:pPr>
    </w:p>
    <w:p w:rsidR="00822B84" w:rsidRPr="00A86E3B" w:rsidRDefault="00822B84" w:rsidP="00822B84">
      <w:pPr>
        <w:tabs>
          <w:tab w:val="left" w:pos="720"/>
        </w:tabs>
        <w:spacing w:after="0" w:line="240" w:lineRule="auto"/>
        <w:ind w:firstLine="720"/>
        <w:jc w:val="both"/>
        <w:rPr>
          <w:rFonts w:ascii="Times New Roman" w:eastAsia="Times New Roman" w:hAnsi="Times New Roman" w:cs="Times New Roman"/>
          <w:sz w:val="24"/>
          <w:szCs w:val="24"/>
          <w:lang w:val="ru-RU"/>
        </w:rPr>
      </w:pPr>
      <w:r w:rsidRPr="00A86E3B">
        <w:rPr>
          <w:rFonts w:ascii="Times New Roman" w:eastAsia="Times New Roman" w:hAnsi="Times New Roman" w:cs="Times New Roman"/>
          <w:sz w:val="24"/>
          <w:szCs w:val="24"/>
          <w:lang w:val="ru-RU"/>
        </w:rPr>
        <w:t xml:space="preserve">Уставни основ за доношење Закона о потврђивању </w:t>
      </w:r>
      <w:r w:rsidRPr="00A86E3B">
        <w:rPr>
          <w:rFonts w:ascii="Times New Roman" w:eastAsia="Calibri" w:hAnsi="Times New Roman" w:cs="Times New Roman"/>
          <w:sz w:val="24"/>
          <w:szCs w:val="24"/>
          <w:lang w:val="sr-Cyrl-RS"/>
        </w:rPr>
        <w:t xml:space="preserve">Уговора између Републике Србије и Републике Аргентине о </w:t>
      </w:r>
      <w:r>
        <w:rPr>
          <w:rFonts w:ascii="Times New Roman" w:eastAsia="Calibri" w:hAnsi="Times New Roman" w:cs="Times New Roman"/>
          <w:sz w:val="24"/>
          <w:szCs w:val="24"/>
          <w:lang w:val="sr-Cyrl-RS"/>
        </w:rPr>
        <w:t xml:space="preserve">узајамној </w:t>
      </w:r>
      <w:r w:rsidRPr="00A86E3B">
        <w:rPr>
          <w:rFonts w:ascii="Times New Roman" w:eastAsia="Calibri" w:hAnsi="Times New Roman" w:cs="Times New Roman"/>
          <w:sz w:val="24"/>
          <w:szCs w:val="24"/>
          <w:lang w:val="sr-Cyrl-RS"/>
        </w:rPr>
        <w:t xml:space="preserve">правној помоћи у кривичним стварима </w:t>
      </w:r>
      <w:r w:rsidRPr="00A86E3B">
        <w:rPr>
          <w:rFonts w:ascii="Times New Roman" w:eastAsia="Times New Roman" w:hAnsi="Times New Roman" w:cs="Times New Roman"/>
          <w:sz w:val="24"/>
          <w:szCs w:val="24"/>
          <w:lang w:val="ru-RU"/>
        </w:rPr>
        <w:t>садржан је у члану 99. став 1. тачка 4. Устава Републике Србије, према коме је у надлежности Народне скупштине да потврђује међународне уговоре, када је законом предвиђена обавеза њиховог потврђивања.</w:t>
      </w:r>
    </w:p>
    <w:p w:rsidR="00822B84" w:rsidRDefault="00822B84" w:rsidP="00822B84">
      <w:pPr>
        <w:tabs>
          <w:tab w:val="left" w:pos="720"/>
        </w:tabs>
        <w:spacing w:after="0" w:line="240" w:lineRule="auto"/>
        <w:ind w:firstLine="720"/>
        <w:jc w:val="both"/>
        <w:rPr>
          <w:rFonts w:ascii="Times New Roman" w:eastAsia="Times New Roman" w:hAnsi="Times New Roman" w:cs="Times New Roman"/>
          <w:sz w:val="24"/>
          <w:szCs w:val="24"/>
          <w:lang w:val="ru-RU"/>
        </w:rPr>
      </w:pPr>
    </w:p>
    <w:p w:rsidR="00822B84" w:rsidRPr="00A86E3B" w:rsidRDefault="00822B84" w:rsidP="00822B84">
      <w:pPr>
        <w:tabs>
          <w:tab w:val="left" w:pos="720"/>
        </w:tabs>
        <w:spacing w:after="0" w:line="240" w:lineRule="auto"/>
        <w:ind w:firstLine="720"/>
        <w:jc w:val="both"/>
        <w:rPr>
          <w:rFonts w:ascii="Times New Roman" w:eastAsia="Times New Roman" w:hAnsi="Times New Roman" w:cs="Times New Roman"/>
          <w:sz w:val="24"/>
          <w:szCs w:val="24"/>
          <w:lang w:val="ru-RU"/>
        </w:rPr>
      </w:pPr>
    </w:p>
    <w:p w:rsidR="00822B84" w:rsidRPr="00A86E3B" w:rsidRDefault="00822B84" w:rsidP="00822B84">
      <w:pPr>
        <w:tabs>
          <w:tab w:val="left" w:pos="720"/>
          <w:tab w:val="left" w:pos="1440"/>
        </w:tabs>
        <w:spacing w:after="0" w:line="240" w:lineRule="auto"/>
        <w:ind w:firstLine="720"/>
        <w:jc w:val="both"/>
        <w:rPr>
          <w:rFonts w:ascii="Times New Roman" w:eastAsia="Times New Roman" w:hAnsi="Times New Roman" w:cs="Times New Roman"/>
          <w:b/>
          <w:sz w:val="24"/>
          <w:szCs w:val="24"/>
          <w:lang w:val="sr-Cyrl-CS"/>
        </w:rPr>
      </w:pPr>
      <w:r w:rsidRPr="00A86E3B">
        <w:rPr>
          <w:rFonts w:ascii="Times New Roman" w:eastAsia="Times New Roman" w:hAnsi="Times New Roman" w:cs="Times New Roman"/>
          <w:b/>
          <w:sz w:val="24"/>
          <w:szCs w:val="24"/>
        </w:rPr>
        <w:t>II</w:t>
      </w:r>
      <w:r w:rsidRPr="00A86E3B">
        <w:rPr>
          <w:rFonts w:ascii="Times New Roman" w:eastAsia="Times New Roman" w:hAnsi="Times New Roman" w:cs="Times New Roman"/>
          <w:b/>
          <w:sz w:val="24"/>
          <w:szCs w:val="24"/>
          <w:lang w:val="sr-Cyrl-CS"/>
        </w:rPr>
        <w:t xml:space="preserve">. Разлози за потврђивање </w:t>
      </w:r>
      <w:r>
        <w:rPr>
          <w:rFonts w:ascii="Times New Roman" w:eastAsia="Times New Roman" w:hAnsi="Times New Roman" w:cs="Times New Roman"/>
          <w:b/>
          <w:sz w:val="24"/>
          <w:szCs w:val="24"/>
          <w:lang w:val="sr-Cyrl-CS"/>
        </w:rPr>
        <w:t>Уговора</w:t>
      </w:r>
    </w:p>
    <w:p w:rsidR="00822B84" w:rsidRDefault="00822B84" w:rsidP="00822B84">
      <w:pPr>
        <w:tabs>
          <w:tab w:val="left" w:pos="720"/>
        </w:tabs>
        <w:spacing w:after="0" w:line="240" w:lineRule="auto"/>
        <w:jc w:val="both"/>
        <w:rPr>
          <w:rFonts w:ascii="Times New Roman" w:eastAsia="Times New Roman" w:hAnsi="Times New Roman" w:cs="Times New Roman"/>
          <w:sz w:val="24"/>
          <w:szCs w:val="24"/>
          <w:lang w:val="sr-Cyrl-CS"/>
        </w:rPr>
      </w:pPr>
    </w:p>
    <w:p w:rsidR="00822B84" w:rsidRPr="00A86E3B" w:rsidRDefault="00822B84" w:rsidP="00822B84">
      <w:pPr>
        <w:tabs>
          <w:tab w:val="left" w:pos="720"/>
        </w:tabs>
        <w:spacing w:after="0" w:line="240" w:lineRule="auto"/>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ab/>
      </w:r>
      <w:r w:rsidRPr="00A86E3B">
        <w:rPr>
          <w:rFonts w:ascii="Times New Roman" w:eastAsia="Times New Roman" w:hAnsi="Times New Roman" w:cs="Times New Roman"/>
          <w:sz w:val="24"/>
          <w:szCs w:val="24"/>
          <w:lang w:val="sr-Cyrl-CS"/>
        </w:rPr>
        <w:t>Између Републике Србије и Републике Аргентина не постоји билатерални уговор којим би било регулисано питање правне сарадње између две државе у кривичним стварима.</w:t>
      </w:r>
    </w:p>
    <w:p w:rsidR="00822B84" w:rsidRPr="00A86E3B" w:rsidRDefault="00822B84" w:rsidP="00822B84">
      <w:pPr>
        <w:tabs>
          <w:tab w:val="left" w:pos="720"/>
        </w:tabs>
        <w:spacing w:after="0" w:line="240" w:lineRule="auto"/>
        <w:jc w:val="both"/>
        <w:rPr>
          <w:rFonts w:ascii="Times New Roman" w:eastAsia="Times New Roman" w:hAnsi="Times New Roman" w:cs="Times New Roman"/>
          <w:sz w:val="24"/>
          <w:szCs w:val="24"/>
          <w:lang w:val="sr-Cyrl-CS"/>
        </w:rPr>
      </w:pPr>
      <w:r w:rsidRPr="00A86E3B">
        <w:rPr>
          <w:rFonts w:ascii="Times New Roman" w:eastAsia="Times New Roman" w:hAnsi="Times New Roman" w:cs="Times New Roman"/>
          <w:sz w:val="24"/>
          <w:szCs w:val="24"/>
          <w:lang w:val="sr-Cyrl-CS"/>
        </w:rPr>
        <w:tab/>
        <w:t>Наведена сарадња између две државе је све чешћа посебно имајући у виду да криминал као друштвена појава не познаје државне границе што захтева ефикасну правну сарадњу између државних органа двеју држава. Закључивање овог уговора ће битно допринети да се та сарадња подигне на још виши ниво. Осим тога, допринеће ефикаснијем остваривању и заштити људских права.</w:t>
      </w:r>
    </w:p>
    <w:p w:rsidR="00822B84" w:rsidRDefault="00822B84" w:rsidP="00822B84">
      <w:pPr>
        <w:tabs>
          <w:tab w:val="left" w:pos="720"/>
          <w:tab w:val="left" w:pos="1440"/>
        </w:tabs>
        <w:spacing w:after="0" w:line="240" w:lineRule="auto"/>
        <w:ind w:firstLine="720"/>
        <w:jc w:val="both"/>
        <w:rPr>
          <w:rFonts w:ascii="Times New Roman" w:eastAsia="Times New Roman" w:hAnsi="Times New Roman" w:cs="Times New Roman"/>
          <w:sz w:val="24"/>
          <w:szCs w:val="24"/>
          <w:lang w:val="sr-Cyrl-CS"/>
        </w:rPr>
      </w:pPr>
    </w:p>
    <w:p w:rsidR="00822B84" w:rsidRPr="006913C4" w:rsidRDefault="00822B84" w:rsidP="00822B84">
      <w:pPr>
        <w:tabs>
          <w:tab w:val="left" w:pos="1440"/>
        </w:tabs>
        <w:spacing w:after="0" w:line="240" w:lineRule="auto"/>
        <w:ind w:firstLine="709"/>
        <w:jc w:val="both"/>
        <w:rPr>
          <w:rFonts w:ascii="Times New Roman" w:eastAsia="Times New Roman" w:hAnsi="Times New Roman" w:cs="Times New Roman"/>
          <w:sz w:val="24"/>
          <w:szCs w:val="24"/>
          <w:lang w:val="ru-RU"/>
        </w:rPr>
      </w:pPr>
    </w:p>
    <w:p w:rsidR="00822B84" w:rsidRPr="00A86E3B" w:rsidRDefault="00822B84" w:rsidP="00822B84">
      <w:pPr>
        <w:spacing w:after="0" w:line="240" w:lineRule="auto"/>
        <w:jc w:val="both"/>
        <w:rPr>
          <w:rFonts w:ascii="Times New Roman" w:eastAsia="Times New Roman" w:hAnsi="Times New Roman" w:cs="Times New Roman"/>
          <w:sz w:val="24"/>
          <w:szCs w:val="24"/>
          <w:lang w:val="sr-Cyrl-CS"/>
        </w:rPr>
      </w:pPr>
    </w:p>
    <w:p w:rsidR="00822B84" w:rsidRPr="00A86E3B" w:rsidRDefault="00803ADB" w:rsidP="00822B84">
      <w:pPr>
        <w:tabs>
          <w:tab w:val="left" w:pos="1440"/>
        </w:tabs>
        <w:spacing w:after="0" w:line="240" w:lineRule="auto"/>
        <w:ind w:firstLine="709"/>
        <w:jc w:val="both"/>
        <w:rPr>
          <w:rFonts w:ascii="Times New Roman" w:eastAsia="Times New Roman" w:hAnsi="Times New Roman" w:cs="Times New Roman"/>
          <w:b/>
          <w:sz w:val="24"/>
          <w:szCs w:val="24"/>
          <w:lang w:val="sr-Cyrl-CS"/>
        </w:rPr>
      </w:pPr>
      <w:r w:rsidRPr="00A86E3B">
        <w:rPr>
          <w:rFonts w:ascii="Times New Roman" w:eastAsia="Times New Roman" w:hAnsi="Times New Roman" w:cs="Times New Roman"/>
          <w:b/>
          <w:sz w:val="24"/>
          <w:szCs w:val="24"/>
        </w:rPr>
        <w:t>III</w:t>
      </w:r>
      <w:r>
        <w:rPr>
          <w:rFonts w:ascii="Times New Roman" w:eastAsia="Times New Roman" w:hAnsi="Times New Roman" w:cs="Times New Roman"/>
          <w:b/>
          <w:sz w:val="24"/>
          <w:szCs w:val="24"/>
          <w:lang w:val="sr-Latn-CS"/>
        </w:rPr>
        <w:t>.</w:t>
      </w:r>
      <w:bookmarkStart w:id="0" w:name="_GoBack"/>
      <w:bookmarkEnd w:id="0"/>
      <w:r w:rsidR="00822B84" w:rsidRPr="00A86E3B">
        <w:rPr>
          <w:rFonts w:ascii="Times New Roman" w:eastAsia="Times New Roman" w:hAnsi="Times New Roman" w:cs="Times New Roman"/>
          <w:b/>
          <w:sz w:val="24"/>
          <w:szCs w:val="24"/>
          <w:lang w:val="sr-Cyrl-CS"/>
        </w:rPr>
        <w:t xml:space="preserve"> Оцена потребе финансијских средстава за спровођење закона</w:t>
      </w:r>
    </w:p>
    <w:p w:rsidR="00822B84" w:rsidRPr="00A86E3B" w:rsidRDefault="00822B84" w:rsidP="00822B84">
      <w:pPr>
        <w:tabs>
          <w:tab w:val="left" w:pos="1440"/>
        </w:tabs>
        <w:spacing w:after="0" w:line="240" w:lineRule="auto"/>
        <w:jc w:val="both"/>
        <w:rPr>
          <w:rFonts w:ascii="Times New Roman" w:eastAsia="Times New Roman" w:hAnsi="Times New Roman" w:cs="Times New Roman"/>
          <w:sz w:val="24"/>
          <w:szCs w:val="24"/>
          <w:lang w:val="sr-Cyrl-CS"/>
        </w:rPr>
      </w:pPr>
    </w:p>
    <w:p w:rsidR="00822B84" w:rsidRPr="00746EAF" w:rsidRDefault="00822B84" w:rsidP="00822B84">
      <w:pPr>
        <w:spacing w:after="0" w:line="240" w:lineRule="auto"/>
        <w:jc w:val="both"/>
        <w:rPr>
          <w:rFonts w:ascii="Times New Roman" w:eastAsia="Times New Roman" w:hAnsi="Times New Roman" w:cs="Times New Roman"/>
          <w:sz w:val="24"/>
          <w:szCs w:val="24"/>
          <w:lang w:val="sr-Cyrl-CS"/>
        </w:rPr>
      </w:pPr>
      <w:r w:rsidRPr="00A86E3B">
        <w:rPr>
          <w:rFonts w:ascii="Times New Roman" w:eastAsia="Times New Roman" w:hAnsi="Times New Roman" w:cs="Times New Roman"/>
          <w:sz w:val="24"/>
          <w:szCs w:val="24"/>
          <w:lang w:val="sr-Cyrl-CS"/>
        </w:rPr>
        <w:tab/>
      </w:r>
      <w:r w:rsidRPr="00746EAF">
        <w:rPr>
          <w:rFonts w:ascii="Times New Roman" w:eastAsia="Times New Roman" w:hAnsi="Times New Roman" w:cs="Times New Roman"/>
          <w:sz w:val="24"/>
          <w:szCs w:val="24"/>
          <w:lang w:val="sr-Cyrl-CS"/>
        </w:rPr>
        <w:t xml:space="preserve">За примену овог закона средства </w:t>
      </w:r>
      <w:r>
        <w:rPr>
          <w:rFonts w:ascii="Times New Roman" w:eastAsia="Times New Roman" w:hAnsi="Times New Roman" w:cs="Times New Roman"/>
          <w:sz w:val="24"/>
          <w:szCs w:val="24"/>
          <w:lang w:val="sr-Cyrl-CS"/>
        </w:rPr>
        <w:t xml:space="preserve">су обезбеђена </w:t>
      </w:r>
      <w:r w:rsidRPr="003E29A9">
        <w:rPr>
          <w:rFonts w:ascii="Times New Roman" w:eastAsia="Times New Roman" w:hAnsi="Times New Roman"/>
          <w:sz w:val="24"/>
          <w:szCs w:val="24"/>
          <w:lang w:val="sr-Cyrl-RS" w:eastAsia="zh-CN"/>
        </w:rPr>
        <w:t>Законом о буџету Републике Србије за 20</w:t>
      </w:r>
      <w:r w:rsidRPr="003E29A9">
        <w:rPr>
          <w:rFonts w:ascii="Times New Roman" w:eastAsia="Times New Roman" w:hAnsi="Times New Roman"/>
          <w:sz w:val="24"/>
          <w:szCs w:val="24"/>
          <w:lang w:val="sr-Latn-RS" w:eastAsia="zh-CN"/>
        </w:rPr>
        <w:t>20</w:t>
      </w:r>
      <w:r w:rsidRPr="003E29A9">
        <w:rPr>
          <w:rFonts w:ascii="Times New Roman" w:eastAsia="Times New Roman" w:hAnsi="Times New Roman"/>
          <w:sz w:val="24"/>
          <w:szCs w:val="24"/>
          <w:lang w:val="sr-Cyrl-RS" w:eastAsia="zh-CN"/>
        </w:rPr>
        <w:t xml:space="preserve">. годину („Службени гласник РС”, број </w:t>
      </w:r>
      <w:r w:rsidRPr="003E29A9">
        <w:rPr>
          <w:rFonts w:ascii="Times New Roman" w:eastAsia="Times New Roman" w:hAnsi="Times New Roman"/>
          <w:sz w:val="24"/>
          <w:szCs w:val="24"/>
          <w:lang w:val="sr-Latn-RS" w:eastAsia="zh-CN"/>
        </w:rPr>
        <w:t>84</w:t>
      </w:r>
      <w:r w:rsidRPr="003E29A9">
        <w:rPr>
          <w:rFonts w:ascii="Times New Roman" w:eastAsia="Times New Roman" w:hAnsi="Times New Roman"/>
          <w:sz w:val="24"/>
          <w:szCs w:val="24"/>
          <w:lang w:val="ru-RU" w:eastAsia="zh-CN"/>
        </w:rPr>
        <w:t>/</w:t>
      </w:r>
      <w:r w:rsidRPr="003E29A9">
        <w:rPr>
          <w:rFonts w:ascii="Times New Roman" w:eastAsia="Times New Roman" w:hAnsi="Times New Roman"/>
          <w:sz w:val="24"/>
          <w:szCs w:val="24"/>
          <w:lang w:val="sr-Latn-RS" w:eastAsia="zh-CN"/>
        </w:rPr>
        <w:t>19</w:t>
      </w:r>
      <w:r w:rsidRPr="003E29A9">
        <w:rPr>
          <w:rFonts w:ascii="Times New Roman" w:eastAsia="Times New Roman" w:hAnsi="Times New Roman"/>
          <w:sz w:val="24"/>
          <w:szCs w:val="24"/>
          <w:lang w:val="sr-Cyrl-RS" w:eastAsia="zh-CN"/>
        </w:rPr>
        <w:t>), Раздео 23 - Министарство правде, Програм 1602 - Уређење и управљање у систему правосуђа, Функција 360 – Јавни ред и безбедност некласификовани на другом месту, Програмска активност/Пројекат 0010 – Администрација и управљање, Економска класификација 422 - Трошкови путовања</w:t>
      </w:r>
      <w:r>
        <w:rPr>
          <w:rFonts w:ascii="Times New Roman" w:eastAsia="Times New Roman" w:hAnsi="Times New Roman"/>
          <w:sz w:val="24"/>
          <w:szCs w:val="24"/>
          <w:lang w:val="sr-Cyrl-RS" w:eastAsia="zh-CN"/>
        </w:rPr>
        <w:t>.</w:t>
      </w:r>
    </w:p>
    <w:p w:rsidR="00822B84" w:rsidRPr="006913C4" w:rsidRDefault="00822B84" w:rsidP="00822B84">
      <w:pPr>
        <w:spacing w:after="0" w:line="240" w:lineRule="auto"/>
        <w:ind w:firstLine="720"/>
        <w:jc w:val="both"/>
        <w:rPr>
          <w:rFonts w:ascii="Times New Roman" w:eastAsia="Times New Roman" w:hAnsi="Times New Roman" w:cs="Times New Roman"/>
          <w:sz w:val="24"/>
          <w:szCs w:val="24"/>
          <w:lang w:val="sr-Latn-RS"/>
        </w:rPr>
      </w:pPr>
      <w:r w:rsidRPr="003E29A9">
        <w:rPr>
          <w:rFonts w:ascii="Times New Roman" w:hAnsi="Times New Roman" w:cs="Times New Roman"/>
          <w:sz w:val="24"/>
          <w:szCs w:val="24"/>
          <w:lang w:val="sr-Cyrl-CS"/>
        </w:rPr>
        <w:t>У наредним годинама средства за евентуалне трошкове везане за реализацију активности из Уговора ће бити планирана у оквиру лимита који Министарство финансија утврђује за Министарство правде у поступку припреме и доношења Закона о буџету Републике Србије за раздео Министарства правде</w:t>
      </w:r>
      <w:r>
        <w:rPr>
          <w:rFonts w:ascii="Times New Roman" w:hAnsi="Times New Roman" w:cs="Times New Roman"/>
          <w:sz w:val="24"/>
          <w:szCs w:val="24"/>
          <w:lang w:val="sr-Latn-RS"/>
        </w:rPr>
        <w:t>.</w:t>
      </w:r>
    </w:p>
    <w:p w:rsidR="00822B84" w:rsidRDefault="00822B84" w:rsidP="00822B84">
      <w:pPr>
        <w:tabs>
          <w:tab w:val="left" w:pos="720"/>
          <w:tab w:val="left" w:pos="1440"/>
        </w:tabs>
        <w:spacing w:after="0" w:line="240" w:lineRule="auto"/>
        <w:jc w:val="both"/>
        <w:rPr>
          <w:rFonts w:ascii="Times New Roman" w:eastAsia="Times New Roman" w:hAnsi="Times New Roman" w:cs="Times New Roman"/>
          <w:sz w:val="24"/>
          <w:szCs w:val="24"/>
          <w:lang w:val="ru-RU"/>
        </w:rPr>
      </w:pPr>
    </w:p>
    <w:p w:rsidR="00822B84" w:rsidRPr="00A86E3B" w:rsidRDefault="00822B84" w:rsidP="00822B84">
      <w:pPr>
        <w:tabs>
          <w:tab w:val="left" w:pos="720"/>
          <w:tab w:val="left" w:pos="1440"/>
        </w:tabs>
        <w:spacing w:after="0" w:line="240" w:lineRule="auto"/>
        <w:jc w:val="both"/>
        <w:rPr>
          <w:rFonts w:ascii="Times New Roman" w:eastAsia="Times New Roman" w:hAnsi="Times New Roman" w:cs="Times New Roman"/>
          <w:sz w:val="24"/>
          <w:szCs w:val="24"/>
          <w:lang w:val="ru-RU"/>
        </w:rPr>
      </w:pPr>
    </w:p>
    <w:sectPr w:rsidR="00822B84" w:rsidRPr="00A86E3B" w:rsidSect="00445818">
      <w:headerReference w:type="default" r:id="rId7"/>
      <w:headerReference w:type="first" r:id="rId8"/>
      <w:pgSz w:w="11909" w:h="16834" w:code="9"/>
      <w:pgMar w:top="1440" w:right="1800" w:bottom="1440" w:left="1800" w:header="706" w:footer="70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803ADB">
      <w:pPr>
        <w:spacing w:after="0" w:line="240" w:lineRule="auto"/>
      </w:pPr>
      <w:r>
        <w:separator/>
      </w:r>
    </w:p>
  </w:endnote>
  <w:endnote w:type="continuationSeparator" w:id="0">
    <w:p w:rsidR="00000000" w:rsidRDefault="00803A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803ADB">
      <w:pPr>
        <w:spacing w:after="0" w:line="240" w:lineRule="auto"/>
      </w:pPr>
      <w:r>
        <w:separator/>
      </w:r>
    </w:p>
  </w:footnote>
  <w:footnote w:type="continuationSeparator" w:id="0">
    <w:p w:rsidR="00000000" w:rsidRDefault="00803A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818" w:rsidRDefault="00803ADB">
    <w:pPr>
      <w:pStyle w:val="Header"/>
      <w:jc w:val="center"/>
    </w:pPr>
  </w:p>
  <w:p w:rsidR="00445818" w:rsidRDefault="00803AD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818" w:rsidRPr="00050867" w:rsidRDefault="00803ADB" w:rsidP="00445818">
    <w:pPr>
      <w:pStyle w:val="Header"/>
      <w:jc w:val="right"/>
      <w:rPr>
        <w:rFonts w:ascii="Times New Roman" w:hAnsi="Times New Roman" w:cs="Times New Roman"/>
        <w:b/>
        <w:sz w:val="24"/>
        <w:szCs w:val="24"/>
        <w:lang w:val="sr-Cyrl-R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2B84"/>
    <w:rsid w:val="00800F1E"/>
    <w:rsid w:val="00803ADB"/>
    <w:rsid w:val="00822B84"/>
    <w:rsid w:val="009220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2B84"/>
    <w:rPr>
      <w:rFonts w:asciiTheme="minorHAnsi" w:hAnsiTheme="minorHAns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2B8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2B84"/>
    <w:rPr>
      <w:rFonts w:asciiTheme="minorHAnsi" w:hAnsiTheme="minorHAnsi"/>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2B84"/>
    <w:rPr>
      <w:rFonts w:asciiTheme="minorHAnsi" w:hAnsiTheme="minorHAns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2B8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2B84"/>
    <w:rPr>
      <w:rFonts w:asciiTheme="minorHAnsi" w:hAnsiTheme="minorHAns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259</Words>
  <Characters>1477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Milovanka Govedarica</dc:creator>
  <cp:keywords/>
  <dc:description/>
  <cp:lastModifiedBy>Sofija Hut</cp:lastModifiedBy>
  <cp:revision>2</cp:revision>
  <dcterms:created xsi:type="dcterms:W3CDTF">2020-01-29T11:26:00Z</dcterms:created>
  <dcterms:modified xsi:type="dcterms:W3CDTF">2020-02-28T07:37:00Z</dcterms:modified>
</cp:coreProperties>
</file>