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0A4" w:rsidRDefault="00DA20A4" w:rsidP="00DA20A4">
      <w:pPr>
        <w:tabs>
          <w:tab w:val="clear" w:pos="1418"/>
          <w:tab w:val="left" w:pos="1440"/>
        </w:tabs>
        <w:ind w:firstLine="720"/>
        <w:rPr>
          <w:lang w:val="en-AU"/>
        </w:rPr>
      </w:pPr>
      <w:r>
        <w:tab/>
      </w:r>
      <w:proofErr w:type="spellStart"/>
      <w:r>
        <w:t>На</w:t>
      </w:r>
      <w:proofErr w:type="spellEnd"/>
      <w:r>
        <w:t xml:space="preserve"> </w:t>
      </w:r>
      <w:proofErr w:type="spellStart"/>
      <w:r>
        <w:t>основу</w:t>
      </w:r>
      <w:proofErr w:type="spellEnd"/>
      <w:r>
        <w:t xml:space="preserve"> </w:t>
      </w:r>
      <w:proofErr w:type="spellStart"/>
      <w:r>
        <w:t>члана</w:t>
      </w:r>
      <w:proofErr w:type="spellEnd"/>
      <w:r>
        <w:t xml:space="preserve"> 13</w:t>
      </w:r>
      <w:r>
        <w:rPr>
          <w:lang w:val="sr-Cyrl-RS"/>
        </w:rPr>
        <w:t>2</w:t>
      </w:r>
      <w:r>
        <w:t xml:space="preserve">. </w:t>
      </w:r>
      <w:proofErr w:type="spellStart"/>
      <w:proofErr w:type="gramStart"/>
      <w:r>
        <w:t>став</w:t>
      </w:r>
      <w:proofErr w:type="spellEnd"/>
      <w:proofErr w:type="gramEnd"/>
      <w:r>
        <w:t xml:space="preserve"> </w:t>
      </w:r>
      <w:r>
        <w:rPr>
          <w:lang w:val="sr-Cyrl-RS"/>
        </w:rPr>
        <w:t>2</w:t>
      </w:r>
      <w:r>
        <w:t xml:space="preserve">. </w:t>
      </w:r>
      <w:proofErr w:type="spellStart"/>
      <w:r>
        <w:t>Закона</w:t>
      </w:r>
      <w:proofErr w:type="spellEnd"/>
      <w:r>
        <w:t xml:space="preserve"> о </w:t>
      </w:r>
      <w:proofErr w:type="spellStart"/>
      <w:r>
        <w:t>полицији</w:t>
      </w:r>
      <w:proofErr w:type="spellEnd"/>
      <w:r>
        <w:t xml:space="preserve"> („</w:t>
      </w:r>
      <w:proofErr w:type="spellStart"/>
      <w:r>
        <w:t>Службени</w:t>
      </w:r>
      <w:proofErr w:type="spellEnd"/>
      <w:r>
        <w:t xml:space="preserve"> </w:t>
      </w:r>
      <w:proofErr w:type="spellStart"/>
      <w:r>
        <w:t>гласник</w:t>
      </w:r>
      <w:proofErr w:type="spellEnd"/>
      <w:r>
        <w:t xml:space="preserve"> РС”, </w:t>
      </w:r>
      <w:proofErr w:type="spellStart"/>
      <w:r>
        <w:t>бр</w:t>
      </w:r>
      <w:proofErr w:type="spellEnd"/>
      <w:r>
        <w:rPr>
          <w:lang w:val="sr-Cyrl-RS"/>
        </w:rPr>
        <w:t xml:space="preserve">. </w:t>
      </w:r>
      <w:r>
        <w:t>6/16, 24/18 и 87/18)</w:t>
      </w:r>
      <w:r>
        <w:rPr>
          <w:lang w:val="sr-Cyrl-RS"/>
        </w:rPr>
        <w:t xml:space="preserve"> и члана 42. став 1. Закона о Влади </w:t>
      </w:r>
      <w:r w:rsidRPr="00FA222C">
        <w:rPr>
          <w:color w:val="000000"/>
          <w:lang w:val="sr-Cyrl-CS"/>
        </w:rPr>
        <w:t xml:space="preserve">(„Службени гласник РС”, бр. 55/05, 71/05 </w:t>
      </w:r>
      <w:r w:rsidRPr="00FA222C">
        <w:rPr>
          <w:color w:val="000000"/>
          <w:lang w:val="sr-Cyrl-CS"/>
        </w:rPr>
        <w:sym w:font="Symbol" w:char="F02D"/>
      </w:r>
      <w:r w:rsidRPr="00FA222C">
        <w:rPr>
          <w:color w:val="000000"/>
          <w:lang w:val="sr-Cyrl-CS"/>
        </w:rPr>
        <w:t xml:space="preserve"> исправка, 101/07, 65/08, 16/11, 68/12 </w:t>
      </w:r>
      <w:r w:rsidRPr="00FA222C">
        <w:rPr>
          <w:color w:val="000000"/>
          <w:lang w:val="sr-Cyrl-CS"/>
        </w:rPr>
        <w:sym w:font="Symbol" w:char="F02D"/>
      </w:r>
      <w:r w:rsidRPr="00FA222C">
        <w:rPr>
          <w:color w:val="000000"/>
          <w:lang w:val="sr-Cyrl-CS"/>
        </w:rPr>
        <w:t xml:space="preserve"> УС, 72/12, 7/14 </w:t>
      </w:r>
      <w:r w:rsidRPr="00FA222C">
        <w:rPr>
          <w:color w:val="000000"/>
          <w:lang w:val="sr-Cyrl-CS"/>
        </w:rPr>
        <w:sym w:font="Symbol" w:char="F02D"/>
      </w:r>
      <w:r w:rsidRPr="00FA222C">
        <w:rPr>
          <w:color w:val="000000"/>
          <w:lang w:val="sr-Cyrl-CS"/>
        </w:rPr>
        <w:t xml:space="preserve"> УС, 44/14 и 30/18 – др. закон)</w:t>
      </w:r>
      <w:r>
        <w:t xml:space="preserve">, </w:t>
      </w:r>
    </w:p>
    <w:p w:rsidR="00DA20A4" w:rsidRDefault="00DA20A4" w:rsidP="00DA20A4">
      <w:pPr>
        <w:tabs>
          <w:tab w:val="clear" w:pos="1418"/>
          <w:tab w:val="left" w:pos="1440"/>
        </w:tabs>
        <w:ind w:firstLine="720"/>
      </w:pPr>
    </w:p>
    <w:p w:rsidR="00DA20A4" w:rsidRDefault="00DA20A4" w:rsidP="00DA20A4">
      <w:pPr>
        <w:tabs>
          <w:tab w:val="clear" w:pos="1418"/>
          <w:tab w:val="left" w:pos="1440"/>
        </w:tabs>
        <w:ind w:firstLine="720"/>
        <w:rPr>
          <w:lang w:val="sr-Cyrl-RS"/>
        </w:rPr>
      </w:pPr>
      <w:r>
        <w:tab/>
      </w:r>
      <w:proofErr w:type="spellStart"/>
      <w:r>
        <w:t>Влада</w:t>
      </w:r>
      <w:proofErr w:type="spellEnd"/>
      <w:r>
        <w:t xml:space="preserve"> </w:t>
      </w:r>
      <w:proofErr w:type="spellStart"/>
      <w:r>
        <w:t>доноси</w:t>
      </w:r>
      <w:proofErr w:type="spellEnd"/>
    </w:p>
    <w:p w:rsidR="00DA20A4" w:rsidRDefault="00DA20A4" w:rsidP="00DA20A4">
      <w:pPr>
        <w:tabs>
          <w:tab w:val="clear" w:pos="1418"/>
          <w:tab w:val="left" w:pos="1440"/>
        </w:tabs>
        <w:ind w:firstLine="720"/>
        <w:rPr>
          <w:lang w:val="sr-Cyrl-RS"/>
        </w:rPr>
      </w:pPr>
    </w:p>
    <w:tbl>
      <w:tblPr>
        <w:tblW w:w="0" w:type="auto"/>
        <w:tblCellSpacing w:w="15" w:type="dxa"/>
        <w:tblLook w:val="04A0" w:firstRow="1" w:lastRow="0" w:firstColumn="1" w:lastColumn="0" w:noHBand="0" w:noVBand="1"/>
      </w:tblPr>
      <w:tblGrid>
        <w:gridCol w:w="8313"/>
      </w:tblGrid>
      <w:tr w:rsidR="00DA20A4" w:rsidTr="007D4EC6">
        <w:trPr>
          <w:trHeight w:val="391"/>
          <w:tblCellSpacing w:w="15" w:type="dxa"/>
        </w:trPr>
        <w:tc>
          <w:tcPr>
            <w:tcW w:w="0" w:type="auto"/>
            <w:vMerge w:val="restart"/>
            <w:tcMar>
              <w:top w:w="15" w:type="dxa"/>
              <w:left w:w="15" w:type="dxa"/>
              <w:bottom w:w="15" w:type="dxa"/>
              <w:right w:w="15" w:type="dxa"/>
            </w:tcMar>
            <w:vAlign w:val="center"/>
            <w:hideMark/>
          </w:tcPr>
          <w:p w:rsidR="00DA20A4" w:rsidRDefault="00DA20A4" w:rsidP="007D4EC6">
            <w:pPr>
              <w:tabs>
                <w:tab w:val="clear" w:pos="1418"/>
                <w:tab w:val="left" w:pos="1440"/>
              </w:tabs>
              <w:jc w:val="center"/>
              <w:outlineLvl w:val="5"/>
              <w:rPr>
                <w:b/>
                <w:bCs/>
                <w:lang w:val="en-AU"/>
              </w:rPr>
            </w:pPr>
            <w:r>
              <w:rPr>
                <w:b/>
                <w:bCs/>
              </w:rPr>
              <w:t xml:space="preserve">УРЕДБУ    </w:t>
            </w:r>
          </w:p>
          <w:p w:rsidR="00DA20A4" w:rsidRDefault="00DA20A4" w:rsidP="007D4EC6">
            <w:pPr>
              <w:tabs>
                <w:tab w:val="clear" w:pos="1418"/>
                <w:tab w:val="left" w:pos="1440"/>
              </w:tabs>
              <w:jc w:val="center"/>
              <w:outlineLvl w:val="5"/>
              <w:rPr>
                <w:b/>
                <w:bCs/>
              </w:rPr>
            </w:pPr>
            <w:r>
              <w:rPr>
                <w:b/>
                <w:bCs/>
              </w:rPr>
              <w:t xml:space="preserve">О </w:t>
            </w:r>
            <w:r>
              <w:rPr>
                <w:b/>
                <w:bCs/>
                <w:lang w:val="sr-Cyrl-RS"/>
              </w:rPr>
              <w:t>ИЗМЕНАМА И ДОПУНАМА УРЕДБЕ О СТРУЧНОМ ОСПОСОБЉАВАЊУ И УСАВРШАВАЊУ</w:t>
            </w:r>
            <w:r>
              <w:rPr>
                <w:b/>
                <w:bCs/>
              </w:rPr>
              <w:t xml:space="preserve"> У МИНИСТАРСТВУ УНУТРАШЊИХ ПОСЛОВА</w:t>
            </w:r>
          </w:p>
        </w:tc>
      </w:tr>
      <w:tr w:rsidR="00DA20A4" w:rsidTr="007D4EC6">
        <w:trPr>
          <w:trHeight w:val="285"/>
          <w:tblCellSpacing w:w="15" w:type="dxa"/>
        </w:trPr>
        <w:tc>
          <w:tcPr>
            <w:tcW w:w="0" w:type="auto"/>
            <w:vMerge/>
            <w:vAlign w:val="center"/>
            <w:hideMark/>
          </w:tcPr>
          <w:p w:rsidR="00DA20A4" w:rsidRDefault="00DA20A4" w:rsidP="007D4EC6">
            <w:pPr>
              <w:tabs>
                <w:tab w:val="clear" w:pos="1418"/>
                <w:tab w:val="left" w:pos="1440"/>
              </w:tabs>
              <w:rPr>
                <w:b/>
                <w:bCs/>
                <w:lang w:val="en-AU"/>
              </w:rPr>
            </w:pPr>
          </w:p>
        </w:tc>
      </w:tr>
      <w:tr w:rsidR="00DA20A4" w:rsidTr="007D4EC6">
        <w:trPr>
          <w:trHeight w:val="285"/>
          <w:tblCellSpacing w:w="15" w:type="dxa"/>
        </w:trPr>
        <w:tc>
          <w:tcPr>
            <w:tcW w:w="0" w:type="auto"/>
            <w:vMerge/>
            <w:vAlign w:val="center"/>
            <w:hideMark/>
          </w:tcPr>
          <w:p w:rsidR="00DA20A4" w:rsidRDefault="00DA20A4" w:rsidP="007D4EC6">
            <w:pPr>
              <w:tabs>
                <w:tab w:val="clear" w:pos="1418"/>
                <w:tab w:val="left" w:pos="1440"/>
              </w:tabs>
              <w:rPr>
                <w:b/>
                <w:bCs/>
                <w:lang w:val="en-AU"/>
              </w:rPr>
            </w:pPr>
          </w:p>
        </w:tc>
      </w:tr>
    </w:tbl>
    <w:p w:rsidR="00DA20A4" w:rsidRDefault="00DA20A4" w:rsidP="00DA20A4">
      <w:pPr>
        <w:tabs>
          <w:tab w:val="clear" w:pos="1418"/>
          <w:tab w:val="left" w:pos="1440"/>
        </w:tabs>
        <w:jc w:val="center"/>
        <w:rPr>
          <w:b/>
          <w:lang w:val="sr-Cyrl-RS"/>
        </w:rPr>
      </w:pPr>
    </w:p>
    <w:p w:rsidR="00DA20A4" w:rsidRDefault="00DA20A4" w:rsidP="00DA20A4">
      <w:pPr>
        <w:tabs>
          <w:tab w:val="clear" w:pos="1418"/>
          <w:tab w:val="left" w:pos="1440"/>
        </w:tabs>
        <w:jc w:val="center"/>
        <w:rPr>
          <w:b/>
          <w:lang w:val="sr-Cyrl-RS"/>
        </w:rPr>
      </w:pPr>
      <w:proofErr w:type="spellStart"/>
      <w:r>
        <w:rPr>
          <w:b/>
        </w:rPr>
        <w:t>Члан</w:t>
      </w:r>
      <w:proofErr w:type="spellEnd"/>
      <w:r>
        <w:rPr>
          <w:b/>
        </w:rPr>
        <w:t xml:space="preserve"> 1.</w:t>
      </w:r>
    </w:p>
    <w:p w:rsidR="00DA20A4" w:rsidRDefault="00DA20A4" w:rsidP="00DA20A4">
      <w:pPr>
        <w:tabs>
          <w:tab w:val="clear" w:pos="1418"/>
          <w:tab w:val="left" w:pos="1440"/>
        </w:tabs>
        <w:rPr>
          <w:lang w:val="sr-Cyrl-RS"/>
        </w:rPr>
      </w:pPr>
      <w:r>
        <w:rPr>
          <w:b/>
          <w:lang w:val="sr-Cyrl-RS"/>
        </w:rPr>
        <w:tab/>
      </w:r>
      <w:r>
        <w:rPr>
          <w:lang w:val="sr-Cyrl-RS"/>
        </w:rPr>
        <w:t>У</w:t>
      </w:r>
      <w:r>
        <w:t xml:space="preserve"> </w:t>
      </w:r>
      <w:r>
        <w:rPr>
          <w:lang w:val="sr-Cyrl-RS"/>
        </w:rPr>
        <w:t xml:space="preserve">Уредби о стручном оспособљавању и усавршавању у Министарству унутрашњих послова („Службени гласник РСˮ, бр. 42/17, 56/18 и 34/19) члан </w:t>
      </w:r>
      <w:r>
        <w:t>32</w:t>
      </w:r>
      <w:r>
        <w:rPr>
          <w:lang w:val="sr-Cyrl-RS"/>
        </w:rPr>
        <w:t>. мења се и гласи:</w:t>
      </w:r>
    </w:p>
    <w:p w:rsidR="00DA20A4" w:rsidRDefault="00DA20A4" w:rsidP="00DA20A4">
      <w:pPr>
        <w:tabs>
          <w:tab w:val="clear" w:pos="1418"/>
          <w:tab w:val="left" w:pos="1440"/>
        </w:tabs>
        <w:rPr>
          <w:lang w:val="sr-Cyrl-RS"/>
        </w:rPr>
      </w:pPr>
    </w:p>
    <w:p w:rsidR="00DA20A4" w:rsidRDefault="00DA20A4" w:rsidP="00DA20A4">
      <w:pPr>
        <w:tabs>
          <w:tab w:val="clear" w:pos="1418"/>
          <w:tab w:val="left" w:pos="1440"/>
        </w:tabs>
        <w:jc w:val="center"/>
        <w:rPr>
          <w:b/>
          <w:lang w:val="sr-Cyrl-RS"/>
        </w:rPr>
      </w:pPr>
      <w:r>
        <w:rPr>
          <w:b/>
          <w:lang w:val="sr-Cyrl-RS"/>
        </w:rPr>
        <w:t>„Члан 32.</w:t>
      </w:r>
    </w:p>
    <w:p w:rsidR="00DA20A4" w:rsidRDefault="00DA20A4" w:rsidP="00DA20A4">
      <w:pPr>
        <w:tabs>
          <w:tab w:val="clear" w:pos="1418"/>
          <w:tab w:val="left" w:pos="1440"/>
        </w:tabs>
        <w:rPr>
          <w:lang w:val="sr-Cyrl-RS"/>
        </w:rPr>
      </w:pPr>
      <w:r>
        <w:rPr>
          <w:lang w:val="sr-Cyrl-RS"/>
        </w:rPr>
        <w:tab/>
        <w:t>Основна полицијска обука има за циљ оспособљавање полазника за законито и ефикасно обављање послова и задатака униформисаног полицијског службеника, на радном месту полицајаца или полицајца за одређену област рада.</w:t>
      </w:r>
    </w:p>
    <w:p w:rsidR="00DA20A4" w:rsidRDefault="00DA20A4" w:rsidP="00DA20A4">
      <w:pPr>
        <w:tabs>
          <w:tab w:val="clear" w:pos="1418"/>
          <w:tab w:val="left" w:pos="1440"/>
        </w:tabs>
        <w:ind w:firstLine="720"/>
        <w:rPr>
          <w:lang w:val="sr-Cyrl-RS"/>
        </w:rPr>
      </w:pPr>
      <w:r>
        <w:rPr>
          <w:lang w:val="sr-Cyrl-RS"/>
        </w:rPr>
        <w:tab/>
        <w:t>Обука из става 1. овог члана реализује се у Центру за основну полицијску обуку (у даљем тексту: Центар) и у другим организационим јединицама Министарства.</w:t>
      </w:r>
    </w:p>
    <w:p w:rsidR="00DA20A4" w:rsidRDefault="00DA20A4" w:rsidP="00DA20A4">
      <w:pPr>
        <w:tabs>
          <w:tab w:val="clear" w:pos="1418"/>
          <w:tab w:val="left" w:pos="1440"/>
        </w:tabs>
        <w:ind w:firstLine="720"/>
        <w:rPr>
          <w:lang w:val="sr-Cyrl-RS"/>
        </w:rPr>
      </w:pPr>
      <w:r>
        <w:rPr>
          <w:lang w:val="sr-Cyrl-RS"/>
        </w:rPr>
        <w:tab/>
        <w:t>Изузетно од става 2. овог члана, за лица која су са успехом завршила основне струковне, односно основне академске студије Криминалистичко-полицијског универзитета (у даљем тексту: свршени студенти КПУ), а која су одлуком министра примљена на основну полицијску обуку, обука се реализује само у Центру, кроз припремну наставу за полагање завршног испита за радно место полицајца.</w:t>
      </w:r>
    </w:p>
    <w:p w:rsidR="00DA20A4" w:rsidRDefault="00DA20A4" w:rsidP="00DA20A4">
      <w:pPr>
        <w:tabs>
          <w:tab w:val="clear" w:pos="1418"/>
          <w:tab w:val="left" w:pos="1440"/>
        </w:tabs>
        <w:ind w:firstLine="720"/>
        <w:rPr>
          <w:lang w:val="sr-Latn-RS"/>
        </w:rPr>
      </w:pPr>
      <w:r>
        <w:rPr>
          <w:lang w:val="sr-Cyrl-RS"/>
        </w:rPr>
        <w:tab/>
        <w:t>Трајање, структура, програмски садржај и динамика обуке одређују се програмима стручног оспособљавања полазника основне полицијске обуке</w:t>
      </w:r>
      <w:r>
        <w:rPr>
          <w:lang w:val="sr-Latn-RS"/>
        </w:rPr>
        <w:t>.</w:t>
      </w:r>
      <w:r>
        <w:rPr>
          <w:lang w:val="sr-Cyrl-RS"/>
        </w:rPr>
        <w:t>ˮ</w:t>
      </w:r>
    </w:p>
    <w:p w:rsidR="00DA20A4" w:rsidRDefault="00DA20A4" w:rsidP="00DA20A4">
      <w:pPr>
        <w:tabs>
          <w:tab w:val="clear" w:pos="1418"/>
          <w:tab w:val="left" w:pos="1440"/>
        </w:tabs>
        <w:ind w:firstLine="720"/>
        <w:rPr>
          <w:lang w:val="sr-Cyrl-RS"/>
        </w:rPr>
      </w:pPr>
    </w:p>
    <w:p w:rsidR="00DA20A4" w:rsidRDefault="00DA20A4" w:rsidP="00DA20A4">
      <w:pPr>
        <w:tabs>
          <w:tab w:val="clear" w:pos="1418"/>
          <w:tab w:val="left" w:pos="1440"/>
        </w:tabs>
        <w:jc w:val="center"/>
        <w:rPr>
          <w:b/>
          <w:lang w:val="sr-Cyrl-RS"/>
        </w:rPr>
      </w:pPr>
      <w:r>
        <w:rPr>
          <w:b/>
          <w:lang w:val="sr-Cyrl-RS"/>
        </w:rPr>
        <w:t xml:space="preserve">Члан </w:t>
      </w:r>
      <w:r>
        <w:rPr>
          <w:b/>
        </w:rPr>
        <w:t>2</w:t>
      </w:r>
      <w:r>
        <w:rPr>
          <w:b/>
          <w:lang w:val="sr-Cyrl-RS"/>
        </w:rPr>
        <w:t>.</w:t>
      </w:r>
    </w:p>
    <w:p w:rsidR="00DA20A4" w:rsidRDefault="00DA20A4" w:rsidP="00DA20A4">
      <w:pPr>
        <w:tabs>
          <w:tab w:val="clear" w:pos="1418"/>
          <w:tab w:val="left" w:pos="1440"/>
        </w:tabs>
        <w:ind w:firstLine="720"/>
        <w:rPr>
          <w:lang w:val="sr-Cyrl-RS"/>
        </w:rPr>
      </w:pPr>
      <w:r>
        <w:rPr>
          <w:lang w:val="sr-Cyrl-RS"/>
        </w:rPr>
        <w:tab/>
        <w:t>У члану 39. у ставу 1. реч: „полазникаˮ замењује се речју: „кандидатаˮ.</w:t>
      </w:r>
    </w:p>
    <w:p w:rsidR="00DA20A4" w:rsidRDefault="00DA20A4" w:rsidP="00DA20A4">
      <w:pPr>
        <w:tabs>
          <w:tab w:val="clear" w:pos="1418"/>
          <w:tab w:val="left" w:pos="1440"/>
        </w:tabs>
        <w:ind w:firstLine="720"/>
        <w:rPr>
          <w:lang w:val="sr-Cyrl-RS"/>
        </w:rPr>
      </w:pPr>
      <w:r>
        <w:rPr>
          <w:lang w:val="sr-Cyrl-RS"/>
        </w:rPr>
        <w:tab/>
        <w:t xml:space="preserve">У ставу 2. тачка 7. речи: „аномалије, оштећења на површини и испод коже (све тетоваже на уочљивим местима, тетоваже асоцијалног садржаја и веће тетоваже од 10 </w:t>
      </w:r>
      <w:r>
        <w:rPr>
          <w:lang w:val="sr-Latn-RS"/>
        </w:rPr>
        <w:t>cm</w:t>
      </w:r>
      <w:r>
        <w:rPr>
          <w:lang w:val="sr-Cyrl-RS"/>
        </w:rPr>
        <w:t>) и друго значајно одступање од професионално прихватљивог општег изгледаˮ замењују се речима: „аномалије, оштећења на површини и испод коже (све тетоваже) и друго значајно одступање од прописаног личног изгледа полицијског службеникаˮ.</w:t>
      </w:r>
    </w:p>
    <w:p w:rsidR="00DA20A4" w:rsidRDefault="00DA20A4" w:rsidP="00DA20A4">
      <w:pPr>
        <w:tabs>
          <w:tab w:val="clear" w:pos="1418"/>
          <w:tab w:val="left" w:pos="1440"/>
        </w:tabs>
        <w:ind w:firstLine="720"/>
        <w:rPr>
          <w:lang w:val="sr-Cyrl-RS"/>
        </w:rPr>
      </w:pPr>
    </w:p>
    <w:p w:rsidR="00DA20A4" w:rsidRDefault="00DA20A4" w:rsidP="00DA20A4">
      <w:pPr>
        <w:tabs>
          <w:tab w:val="clear" w:pos="1418"/>
          <w:tab w:val="left" w:pos="1440"/>
        </w:tabs>
        <w:jc w:val="center"/>
        <w:rPr>
          <w:b/>
          <w:lang w:val="sr-Cyrl-RS"/>
        </w:rPr>
      </w:pPr>
      <w:r>
        <w:rPr>
          <w:b/>
          <w:lang w:val="sr-Cyrl-RS"/>
        </w:rPr>
        <w:t xml:space="preserve">Члан </w:t>
      </w:r>
      <w:r>
        <w:rPr>
          <w:b/>
        </w:rPr>
        <w:t>3</w:t>
      </w:r>
      <w:r>
        <w:rPr>
          <w:b/>
          <w:lang w:val="sr-Cyrl-RS"/>
        </w:rPr>
        <w:t>.</w:t>
      </w:r>
    </w:p>
    <w:p w:rsidR="00DA20A4" w:rsidRDefault="00DA20A4" w:rsidP="00DA20A4">
      <w:pPr>
        <w:tabs>
          <w:tab w:val="clear" w:pos="1418"/>
          <w:tab w:val="left" w:pos="1440"/>
        </w:tabs>
        <w:ind w:firstLine="720"/>
        <w:rPr>
          <w:lang w:val="sr-Cyrl-RS"/>
        </w:rPr>
      </w:pPr>
      <w:r>
        <w:rPr>
          <w:lang w:val="sr-Cyrl-RS"/>
        </w:rPr>
        <w:tab/>
        <w:t>У члану 43. у Табели „КАНДИДАТИˮ, у делу под називом „Куперов тестˮ, у колони два, бројеви: „2400-2250ˮ замењују се бројевима: „2251-2400ˮ.</w:t>
      </w:r>
    </w:p>
    <w:p w:rsidR="00DA20A4" w:rsidRDefault="00DA20A4" w:rsidP="00DA20A4">
      <w:pPr>
        <w:tabs>
          <w:tab w:val="clear" w:pos="1418"/>
          <w:tab w:val="left" w:pos="1440"/>
        </w:tabs>
        <w:ind w:firstLine="720"/>
        <w:rPr>
          <w:lang w:val="sr-Cyrl-RS"/>
        </w:rPr>
      </w:pPr>
    </w:p>
    <w:p w:rsidR="00DA20A4" w:rsidRDefault="00DA20A4" w:rsidP="00DA20A4">
      <w:pPr>
        <w:tabs>
          <w:tab w:val="clear" w:pos="1418"/>
          <w:tab w:val="left" w:pos="1440"/>
        </w:tabs>
        <w:jc w:val="center"/>
        <w:rPr>
          <w:b/>
          <w:lang w:val="sr-Cyrl-RS"/>
        </w:rPr>
      </w:pPr>
      <w:r>
        <w:rPr>
          <w:b/>
          <w:lang w:val="sr-Cyrl-RS"/>
        </w:rPr>
        <w:t xml:space="preserve">Члан </w:t>
      </w:r>
      <w:r>
        <w:rPr>
          <w:b/>
        </w:rPr>
        <w:t>4</w:t>
      </w:r>
      <w:r>
        <w:rPr>
          <w:b/>
          <w:lang w:val="sr-Cyrl-RS"/>
        </w:rPr>
        <w:t>.</w:t>
      </w:r>
    </w:p>
    <w:p w:rsidR="00DA20A4" w:rsidRDefault="00DA20A4" w:rsidP="00DA20A4">
      <w:pPr>
        <w:tabs>
          <w:tab w:val="clear" w:pos="1418"/>
          <w:tab w:val="left" w:pos="1440"/>
        </w:tabs>
        <w:ind w:firstLine="720"/>
        <w:rPr>
          <w:lang w:val="sr-Cyrl-RS"/>
        </w:rPr>
      </w:pPr>
      <w:r>
        <w:rPr>
          <w:lang w:val="sr-Cyrl-RS"/>
        </w:rPr>
        <w:tab/>
        <w:t>У члану 46. реч: „полазникаˮ замењује се речју: „кандидатаˮ.</w:t>
      </w:r>
    </w:p>
    <w:p w:rsidR="00DA20A4" w:rsidRDefault="00DA20A4" w:rsidP="00DA20A4">
      <w:pPr>
        <w:tabs>
          <w:tab w:val="clear" w:pos="1418"/>
          <w:tab w:val="left" w:pos="1440"/>
        </w:tabs>
        <w:ind w:firstLine="720"/>
        <w:rPr>
          <w:lang w:val="sr-Cyrl-RS"/>
        </w:rPr>
      </w:pPr>
    </w:p>
    <w:p w:rsidR="00DA20A4" w:rsidRDefault="00DA20A4" w:rsidP="00DA20A4">
      <w:pPr>
        <w:tabs>
          <w:tab w:val="clear" w:pos="1418"/>
          <w:tab w:val="left" w:pos="1440"/>
        </w:tabs>
        <w:jc w:val="center"/>
        <w:rPr>
          <w:lang w:val="sr-Cyrl-RS"/>
        </w:rPr>
      </w:pPr>
      <w:r>
        <w:rPr>
          <w:b/>
          <w:lang w:val="sr-Cyrl-RS"/>
        </w:rPr>
        <w:t xml:space="preserve">Члан </w:t>
      </w:r>
      <w:r>
        <w:rPr>
          <w:b/>
        </w:rPr>
        <w:t>5</w:t>
      </w:r>
      <w:r>
        <w:rPr>
          <w:b/>
          <w:lang w:val="sr-Cyrl-RS"/>
        </w:rPr>
        <w:t>.</w:t>
      </w:r>
    </w:p>
    <w:p w:rsidR="00DA20A4" w:rsidRDefault="00DA20A4" w:rsidP="00DA20A4">
      <w:pPr>
        <w:tabs>
          <w:tab w:val="clear" w:pos="1418"/>
          <w:tab w:val="left" w:pos="1440"/>
        </w:tabs>
        <w:ind w:firstLine="720"/>
        <w:rPr>
          <w:lang w:val="sr-Cyrl-RS"/>
        </w:rPr>
      </w:pPr>
      <w:r>
        <w:rPr>
          <w:lang w:val="sr-Cyrl-RS"/>
        </w:rPr>
        <w:tab/>
        <w:t>У члану 57. став 1. тачка 15) мења се и гласи:</w:t>
      </w:r>
    </w:p>
    <w:p w:rsidR="00DA20A4" w:rsidRDefault="00DA20A4" w:rsidP="00DA20A4">
      <w:pPr>
        <w:tabs>
          <w:tab w:val="clear" w:pos="1418"/>
          <w:tab w:val="left" w:pos="1440"/>
        </w:tabs>
        <w:ind w:firstLine="720"/>
        <w:rPr>
          <w:lang w:val="sr-Cyrl-RS"/>
        </w:rPr>
      </w:pPr>
      <w:r>
        <w:rPr>
          <w:lang w:val="sr-Cyrl-RS"/>
        </w:rPr>
        <w:tab/>
        <w:t>„15) уношење или конзумирање алкохола, опојних дрога и других психоактивних супстанци у Центар, односно долазак у Центар у алкохолисаном стању или под дејством дрога и других психоактивних супстанци;ˮ</w:t>
      </w:r>
    </w:p>
    <w:p w:rsidR="00DA20A4" w:rsidRDefault="00DA20A4" w:rsidP="00DA20A4">
      <w:pPr>
        <w:tabs>
          <w:tab w:val="clear" w:pos="1418"/>
          <w:tab w:val="left" w:pos="1440"/>
        </w:tabs>
        <w:ind w:firstLine="720"/>
        <w:rPr>
          <w:b/>
          <w:lang w:val="sr-Cyrl-RS"/>
        </w:rPr>
      </w:pPr>
      <w:r>
        <w:rPr>
          <w:lang w:val="sr-Cyrl-RS"/>
        </w:rPr>
        <w:tab/>
        <w:t>После тачке 24) тачка се замењује тачком и запетом и додаје се тачка 25), која гласи:</w:t>
      </w:r>
    </w:p>
    <w:p w:rsidR="00DA20A4" w:rsidRDefault="00DA20A4" w:rsidP="00DA20A4">
      <w:pPr>
        <w:tabs>
          <w:tab w:val="clear" w:pos="1418"/>
          <w:tab w:val="left" w:pos="1440"/>
        </w:tabs>
        <w:rPr>
          <w:lang w:val="sr-Latn-RS"/>
        </w:rPr>
      </w:pPr>
      <w:r>
        <w:rPr>
          <w:b/>
          <w:lang w:val="sr-Cyrl-RS"/>
        </w:rPr>
        <w:t xml:space="preserve"> </w:t>
      </w:r>
      <w:r>
        <w:rPr>
          <w:b/>
          <w:lang w:val="sr-Cyrl-RS"/>
        </w:rPr>
        <w:tab/>
      </w:r>
      <w:r>
        <w:rPr>
          <w:lang w:val="sr-Cyrl-RS"/>
        </w:rPr>
        <w:t>„25) несавесно или неправилно обављање дужности које је изазвало или могло изазвати штетне последице већег значаја</w:t>
      </w:r>
      <w:r>
        <w:rPr>
          <w:lang w:val="sr-Latn-RS"/>
        </w:rPr>
        <w:t>.</w:t>
      </w:r>
      <w:r>
        <w:rPr>
          <w:lang w:val="sr-Cyrl-RS"/>
        </w:rPr>
        <w:t>ˮ</w:t>
      </w:r>
    </w:p>
    <w:p w:rsidR="00DA20A4" w:rsidRDefault="00DA20A4" w:rsidP="00DA20A4">
      <w:pPr>
        <w:tabs>
          <w:tab w:val="clear" w:pos="1418"/>
          <w:tab w:val="left" w:pos="1440"/>
        </w:tabs>
        <w:rPr>
          <w:b/>
          <w:lang w:val="sr-Cyrl-RS"/>
        </w:rPr>
      </w:pPr>
      <w:r>
        <w:rPr>
          <w:b/>
          <w:lang w:val="sr-Cyrl-RS"/>
        </w:rPr>
        <w:tab/>
      </w:r>
    </w:p>
    <w:p w:rsidR="00DA20A4" w:rsidRDefault="00DA20A4" w:rsidP="00DA20A4">
      <w:pPr>
        <w:tabs>
          <w:tab w:val="clear" w:pos="1418"/>
          <w:tab w:val="left" w:pos="1440"/>
        </w:tabs>
        <w:jc w:val="center"/>
        <w:rPr>
          <w:b/>
          <w:lang w:val="sr-Cyrl-RS"/>
        </w:rPr>
      </w:pPr>
      <w:r>
        <w:rPr>
          <w:b/>
          <w:lang w:val="sr-Cyrl-RS"/>
        </w:rPr>
        <w:t xml:space="preserve">Члан </w:t>
      </w:r>
      <w:r>
        <w:rPr>
          <w:b/>
        </w:rPr>
        <w:t>6</w:t>
      </w:r>
      <w:r>
        <w:rPr>
          <w:b/>
          <w:lang w:val="sr-Cyrl-RS"/>
        </w:rPr>
        <w:t>.</w:t>
      </w:r>
    </w:p>
    <w:p w:rsidR="00DA20A4" w:rsidRDefault="00DA20A4" w:rsidP="00DA20A4">
      <w:pPr>
        <w:tabs>
          <w:tab w:val="clear" w:pos="1418"/>
          <w:tab w:val="left" w:pos="1440"/>
        </w:tabs>
        <w:rPr>
          <w:lang w:val="sr-Cyrl-RS"/>
        </w:rPr>
      </w:pPr>
      <w:r>
        <w:rPr>
          <w:lang w:val="sr-Cyrl-RS"/>
        </w:rPr>
        <w:tab/>
        <w:t>У члану 77. став 1. мења се и гласи:</w:t>
      </w:r>
    </w:p>
    <w:p w:rsidR="00DA20A4" w:rsidRDefault="00DA20A4" w:rsidP="00DA20A4">
      <w:pPr>
        <w:tabs>
          <w:tab w:val="clear" w:pos="1418"/>
          <w:tab w:val="left" w:pos="1440"/>
        </w:tabs>
        <w:ind w:firstLine="720"/>
        <w:rPr>
          <w:lang w:val="sr-Cyrl-RS"/>
        </w:rPr>
      </w:pPr>
      <w:r>
        <w:rPr>
          <w:lang w:val="sr-Cyrl-RS"/>
        </w:rPr>
        <w:tab/>
        <w:t>„Практична обука полазника основне полицијске обуке реализује се у организационим јединицама Министарства под надзором полицајца ментора и ментора-координатора.ˮ</w:t>
      </w:r>
    </w:p>
    <w:p w:rsidR="00DA20A4" w:rsidRDefault="00DA20A4" w:rsidP="00DA20A4">
      <w:pPr>
        <w:tabs>
          <w:tab w:val="clear" w:pos="1418"/>
          <w:tab w:val="left" w:pos="1440"/>
        </w:tabs>
        <w:ind w:firstLine="720"/>
        <w:rPr>
          <w:lang w:val="sr-Cyrl-RS"/>
        </w:rPr>
      </w:pPr>
    </w:p>
    <w:p w:rsidR="00DA20A4" w:rsidRDefault="00DA20A4" w:rsidP="00DA20A4">
      <w:pPr>
        <w:tabs>
          <w:tab w:val="clear" w:pos="1418"/>
          <w:tab w:val="left" w:pos="1440"/>
        </w:tabs>
        <w:jc w:val="center"/>
        <w:rPr>
          <w:b/>
          <w:lang w:val="sr-Cyrl-RS"/>
        </w:rPr>
      </w:pPr>
      <w:r>
        <w:rPr>
          <w:b/>
          <w:lang w:val="sr-Cyrl-RS"/>
        </w:rPr>
        <w:t xml:space="preserve">Члан </w:t>
      </w:r>
      <w:r>
        <w:rPr>
          <w:b/>
        </w:rPr>
        <w:t>7</w:t>
      </w:r>
      <w:r>
        <w:rPr>
          <w:b/>
          <w:lang w:val="sr-Cyrl-RS"/>
        </w:rPr>
        <w:t>.</w:t>
      </w:r>
    </w:p>
    <w:p w:rsidR="00DA20A4" w:rsidRDefault="00DA20A4" w:rsidP="00DA20A4">
      <w:pPr>
        <w:tabs>
          <w:tab w:val="clear" w:pos="1418"/>
          <w:tab w:val="left" w:pos="1440"/>
        </w:tabs>
        <w:ind w:firstLine="720"/>
        <w:rPr>
          <w:lang w:val="sr-Cyrl-RS"/>
        </w:rPr>
      </w:pPr>
      <w:r>
        <w:rPr>
          <w:lang w:val="sr-Cyrl-RS"/>
        </w:rPr>
        <w:tab/>
        <w:t>У члану 78. ст. 1. и 2. мењају се и гласе:</w:t>
      </w:r>
    </w:p>
    <w:p w:rsidR="00DA20A4" w:rsidRDefault="00DA20A4" w:rsidP="00DA20A4">
      <w:pPr>
        <w:tabs>
          <w:tab w:val="clear" w:pos="1418"/>
          <w:tab w:val="left" w:pos="1440"/>
        </w:tabs>
        <w:ind w:firstLine="720"/>
        <w:rPr>
          <w:lang w:val="sr-Cyrl-RS"/>
        </w:rPr>
      </w:pPr>
      <w:r>
        <w:rPr>
          <w:lang w:val="sr-Cyrl-RS"/>
        </w:rPr>
        <w:tab/>
        <w:t>„Ако је полазник оцењен позитивно из свих предмета, модула и реализоване практичне обуке у организационим јединицама Министарства, ради провере оспособљености, спроводи се завршни испит.</w:t>
      </w:r>
    </w:p>
    <w:p w:rsidR="00DA20A4" w:rsidRDefault="00DA20A4" w:rsidP="00DA20A4">
      <w:pPr>
        <w:tabs>
          <w:tab w:val="clear" w:pos="1418"/>
          <w:tab w:val="left" w:pos="1440"/>
        </w:tabs>
        <w:ind w:firstLine="720"/>
        <w:rPr>
          <w:lang w:val="sr-Cyrl-RS"/>
        </w:rPr>
      </w:pPr>
      <w:r>
        <w:rPr>
          <w:lang w:val="sr-Cyrl-RS"/>
        </w:rPr>
        <w:tab/>
        <w:t>Изузетно од става 1. овог члана, полазници који су свршени студенти КПУ, након успешно реализоване припремне наставе за полагање завршног испита за радно место полицајца стичу могућност полагања завршног испита за наведено радно место.ˮ</w:t>
      </w:r>
    </w:p>
    <w:p w:rsidR="00DA20A4" w:rsidRDefault="00DA20A4" w:rsidP="00DA20A4">
      <w:pPr>
        <w:tabs>
          <w:tab w:val="clear" w:pos="1418"/>
          <w:tab w:val="left" w:pos="1440"/>
        </w:tabs>
        <w:ind w:firstLine="720"/>
        <w:rPr>
          <w:lang w:val="sr-Cyrl-RS"/>
        </w:rPr>
      </w:pPr>
    </w:p>
    <w:p w:rsidR="00DA20A4" w:rsidRDefault="00DA20A4" w:rsidP="00DA20A4">
      <w:pPr>
        <w:tabs>
          <w:tab w:val="clear" w:pos="1418"/>
          <w:tab w:val="left" w:pos="1440"/>
        </w:tabs>
        <w:jc w:val="center"/>
        <w:rPr>
          <w:b/>
          <w:lang w:val="sr-Cyrl-RS"/>
        </w:rPr>
      </w:pPr>
      <w:r>
        <w:rPr>
          <w:b/>
          <w:lang w:val="sr-Cyrl-RS"/>
        </w:rPr>
        <w:t xml:space="preserve">Члан </w:t>
      </w:r>
      <w:r>
        <w:rPr>
          <w:b/>
        </w:rPr>
        <w:t>8</w:t>
      </w:r>
      <w:r>
        <w:rPr>
          <w:b/>
          <w:lang w:val="sr-Cyrl-RS"/>
        </w:rPr>
        <w:t>.</w:t>
      </w:r>
    </w:p>
    <w:p w:rsidR="00DA20A4" w:rsidRDefault="00DA20A4" w:rsidP="00DA20A4">
      <w:pPr>
        <w:tabs>
          <w:tab w:val="clear" w:pos="1418"/>
          <w:tab w:val="left" w:pos="1440"/>
        </w:tabs>
        <w:ind w:firstLine="720"/>
        <w:rPr>
          <w:lang w:val="sr-Cyrl-RS"/>
        </w:rPr>
      </w:pPr>
      <w:r>
        <w:rPr>
          <w:lang w:val="sr-Cyrl-RS"/>
        </w:rPr>
        <w:tab/>
        <w:t>У члану 81. став 1. после речи: „пред испитном комисијом одˮ додаје се реч: „најмањеˮ.</w:t>
      </w:r>
    </w:p>
    <w:p w:rsidR="00DA20A4" w:rsidRDefault="00DA20A4" w:rsidP="00DA20A4">
      <w:pPr>
        <w:tabs>
          <w:tab w:val="clear" w:pos="1418"/>
          <w:tab w:val="left" w:pos="1440"/>
        </w:tabs>
        <w:ind w:firstLine="720"/>
        <w:rPr>
          <w:lang w:val="sr-Cyrl-RS"/>
        </w:rPr>
      </w:pPr>
    </w:p>
    <w:p w:rsidR="00DA20A4" w:rsidRDefault="00DA20A4" w:rsidP="00DA20A4">
      <w:pPr>
        <w:tabs>
          <w:tab w:val="clear" w:pos="1418"/>
          <w:tab w:val="left" w:pos="1440"/>
        </w:tabs>
        <w:jc w:val="center"/>
        <w:rPr>
          <w:b/>
          <w:lang w:val="sr-Cyrl-RS"/>
        </w:rPr>
      </w:pPr>
      <w:r>
        <w:rPr>
          <w:b/>
          <w:lang w:val="sr-Cyrl-RS"/>
        </w:rPr>
        <w:t xml:space="preserve">Члан </w:t>
      </w:r>
      <w:r>
        <w:rPr>
          <w:b/>
        </w:rPr>
        <w:t>9</w:t>
      </w:r>
      <w:r>
        <w:rPr>
          <w:b/>
          <w:lang w:val="sr-Cyrl-RS"/>
        </w:rPr>
        <w:t>.</w:t>
      </w:r>
    </w:p>
    <w:p w:rsidR="00DA20A4" w:rsidRDefault="00DA20A4" w:rsidP="00DA20A4">
      <w:pPr>
        <w:tabs>
          <w:tab w:val="clear" w:pos="1418"/>
          <w:tab w:val="left" w:pos="1440"/>
        </w:tabs>
        <w:ind w:firstLine="720"/>
        <w:rPr>
          <w:lang w:val="sr-Cyrl-RS"/>
        </w:rPr>
      </w:pPr>
      <w:r>
        <w:rPr>
          <w:lang w:val="sr-Cyrl-RS"/>
        </w:rPr>
        <w:tab/>
        <w:t>Члан 82. мења се и гласи:</w:t>
      </w:r>
    </w:p>
    <w:p w:rsidR="00DA20A4" w:rsidRDefault="00DA20A4" w:rsidP="00DA20A4">
      <w:pPr>
        <w:tabs>
          <w:tab w:val="clear" w:pos="1418"/>
          <w:tab w:val="left" w:pos="1440"/>
        </w:tabs>
        <w:jc w:val="center"/>
        <w:rPr>
          <w:b/>
          <w:lang w:val="sr-Cyrl-RS"/>
        </w:rPr>
      </w:pPr>
      <w:r>
        <w:rPr>
          <w:b/>
          <w:lang w:val="sr-Cyrl-RS"/>
        </w:rPr>
        <w:t>„Члан 82.</w:t>
      </w:r>
    </w:p>
    <w:p w:rsidR="00DA20A4" w:rsidRDefault="00DA20A4" w:rsidP="00DA20A4">
      <w:pPr>
        <w:tabs>
          <w:tab w:val="clear" w:pos="1418"/>
          <w:tab w:val="left" w:pos="1440"/>
        </w:tabs>
        <w:ind w:firstLine="720"/>
        <w:rPr>
          <w:lang w:val="sr-Cyrl-RS"/>
        </w:rPr>
      </w:pPr>
      <w:r>
        <w:rPr>
          <w:lang w:val="sr-Cyrl-RS"/>
        </w:rPr>
        <w:tab/>
        <w:t>Полазнику основне полицијске обуке који је на завршном испиту оцењен позитивном оценом издаје се Уверење о завршеном стручном оспособљавању полазника основне полицијске обуке за радно место полицајца, односно полицајца за одређену област рада.</w:t>
      </w:r>
    </w:p>
    <w:p w:rsidR="00DA20A4" w:rsidRDefault="00DA20A4" w:rsidP="00DA20A4">
      <w:pPr>
        <w:tabs>
          <w:tab w:val="clear" w:pos="1418"/>
          <w:tab w:val="left" w:pos="1440"/>
        </w:tabs>
        <w:ind w:firstLine="720"/>
        <w:rPr>
          <w:lang w:val="sr-Cyrl-RS"/>
        </w:rPr>
      </w:pPr>
      <w:r>
        <w:rPr>
          <w:lang w:val="sr-Cyrl-RS"/>
        </w:rPr>
        <w:tab/>
        <w:t>За полазника коме се изда уверење о завршеном стручном оспособљавању полазника основне полицијске обуке за радно место полицајца за одређену област рада сматра се да испуњава услове за рад на радном месту за које су актом о унутрашњем уређењу и систематизацији радних места у Министарству као посебни услови прописани најмање полицијска обука основног нивоа и специјалистичка обука за одређену област рада.</w:t>
      </w:r>
    </w:p>
    <w:p w:rsidR="00DA20A4" w:rsidRDefault="00DA20A4" w:rsidP="00DA20A4">
      <w:pPr>
        <w:tabs>
          <w:tab w:val="clear" w:pos="1418"/>
          <w:tab w:val="left" w:pos="1440"/>
        </w:tabs>
        <w:ind w:firstLine="720"/>
        <w:rPr>
          <w:lang w:val="sr-Cyrl-RS"/>
        </w:rPr>
      </w:pPr>
    </w:p>
    <w:p w:rsidR="00DA20A4" w:rsidRDefault="00DA20A4" w:rsidP="00DA20A4">
      <w:pPr>
        <w:tabs>
          <w:tab w:val="clear" w:pos="1418"/>
          <w:tab w:val="left" w:pos="1440"/>
        </w:tabs>
        <w:ind w:firstLine="720"/>
        <w:rPr>
          <w:lang w:val="sr-Cyrl-RS"/>
        </w:rPr>
      </w:pPr>
      <w:r>
        <w:rPr>
          <w:lang w:val="sr-Cyrl-RS"/>
        </w:rPr>
        <w:tab/>
        <w:t>Свршеним студентима КПУ који су одлуком министра примљени на основну полицијску обуку за радно место полицајца за одређену област рада, а који су на завршном испиту за радно место полицајца оцењени позитивном оценом издаје се Уверење о завршеном стручном оспособљавању полазника основне полицијске обуке за радно место полицајца.</w:t>
      </w:r>
    </w:p>
    <w:p w:rsidR="00DA20A4" w:rsidRDefault="00DA20A4" w:rsidP="00DA20A4">
      <w:pPr>
        <w:tabs>
          <w:tab w:val="clear" w:pos="1418"/>
          <w:tab w:val="left" w:pos="1440"/>
        </w:tabs>
        <w:ind w:firstLine="720"/>
        <w:rPr>
          <w:lang w:val="sr-Cyrl-RS"/>
        </w:rPr>
      </w:pPr>
      <w:r>
        <w:rPr>
          <w:lang w:val="sr-Cyrl-RS"/>
        </w:rPr>
        <w:lastRenderedPageBreak/>
        <w:tab/>
        <w:t>Лица из става 3. овог члана су у обавези да у складу са одлуком министра којом су примљени на основну полицијску обуку за радно место полицајца за одређену област рада, заврше предвиђену специјалистичку обуку за наведено радно место, у складу са прописаним условима у акту о унутрашњем уређењу и систематизацији радних места у Министарству.</w:t>
      </w:r>
    </w:p>
    <w:p w:rsidR="00DA20A4" w:rsidRDefault="00DA20A4" w:rsidP="00DA20A4">
      <w:pPr>
        <w:tabs>
          <w:tab w:val="clear" w:pos="1418"/>
          <w:tab w:val="left" w:pos="1440"/>
        </w:tabs>
        <w:ind w:firstLine="720"/>
        <w:rPr>
          <w:lang w:val="sr-Cyrl-RS"/>
        </w:rPr>
      </w:pPr>
      <w:r>
        <w:rPr>
          <w:lang w:val="sr-Cyrl-RS"/>
        </w:rPr>
        <w:tab/>
        <w:t>На полазнике који са успехом заврше основну полицијску обуку и који испуњавају законом прописане услове да заснују радни однос у Министарству, не примењују се прописи који уређују заснивање радног односа у Министарству на основу јавног конкурса.ˮ</w:t>
      </w:r>
    </w:p>
    <w:p w:rsidR="00DA20A4" w:rsidRDefault="00DA20A4" w:rsidP="00DA20A4">
      <w:pPr>
        <w:tabs>
          <w:tab w:val="clear" w:pos="1418"/>
          <w:tab w:val="left" w:pos="1440"/>
        </w:tabs>
        <w:ind w:firstLine="720"/>
        <w:rPr>
          <w:b/>
          <w:lang w:val="sr-Cyrl-RS"/>
        </w:rPr>
      </w:pPr>
    </w:p>
    <w:p w:rsidR="00DA20A4" w:rsidRDefault="00DA20A4" w:rsidP="00DA20A4">
      <w:pPr>
        <w:tabs>
          <w:tab w:val="clear" w:pos="1418"/>
          <w:tab w:val="left" w:pos="1440"/>
        </w:tabs>
        <w:jc w:val="center"/>
        <w:rPr>
          <w:lang w:val="sr-Cyrl-RS"/>
        </w:rPr>
      </w:pPr>
      <w:r>
        <w:rPr>
          <w:b/>
          <w:lang w:val="sr-Cyrl-RS"/>
        </w:rPr>
        <w:t>Члан 1</w:t>
      </w:r>
      <w:r>
        <w:rPr>
          <w:b/>
        </w:rPr>
        <w:t>0</w:t>
      </w:r>
      <w:r>
        <w:rPr>
          <w:b/>
          <w:lang w:val="sr-Cyrl-RS"/>
        </w:rPr>
        <w:t>.</w:t>
      </w:r>
    </w:p>
    <w:p w:rsidR="00DA20A4" w:rsidRDefault="00DA20A4" w:rsidP="00DA20A4">
      <w:pPr>
        <w:tabs>
          <w:tab w:val="clear" w:pos="1418"/>
          <w:tab w:val="left" w:pos="1440"/>
        </w:tabs>
        <w:ind w:firstLine="720"/>
        <w:rPr>
          <w:lang w:val="sr-Cyrl-RS"/>
        </w:rPr>
      </w:pPr>
      <w:r>
        <w:rPr>
          <w:lang w:val="sr-Cyrl-RS"/>
        </w:rPr>
        <w:tab/>
        <w:t xml:space="preserve">У члану 95. став 2. реч: „програмомˮ замењује се речју: </w:t>
      </w:r>
      <w:r>
        <w:rPr>
          <w:bCs/>
          <w:lang w:val="sr-Cyrl-CS"/>
        </w:rPr>
        <w:t>„</w:t>
      </w:r>
      <w:r>
        <w:rPr>
          <w:lang w:val="sr-Cyrl-RS"/>
        </w:rPr>
        <w:t>програмимаˮ.</w:t>
      </w:r>
    </w:p>
    <w:p w:rsidR="00DA20A4" w:rsidRDefault="00DA20A4" w:rsidP="00DA20A4">
      <w:pPr>
        <w:tabs>
          <w:tab w:val="clear" w:pos="1418"/>
          <w:tab w:val="left" w:pos="1440"/>
        </w:tabs>
        <w:ind w:firstLine="720"/>
        <w:rPr>
          <w:lang w:val="sr-Cyrl-RS"/>
        </w:rPr>
      </w:pPr>
      <w:r>
        <w:rPr>
          <w:lang w:val="sr-Cyrl-RS"/>
        </w:rPr>
        <w:tab/>
        <w:t>У ставу 3. речи: „полицајца приправникаˮ замењују се речима: „у својству приправникаˮ, а речи: „у подручним полицијским управамаˮ замењују се речима: „у организационим јединицама Министарстваˮ.</w:t>
      </w:r>
    </w:p>
    <w:p w:rsidR="00DA20A4" w:rsidRDefault="00DA20A4" w:rsidP="00DA20A4">
      <w:pPr>
        <w:tabs>
          <w:tab w:val="clear" w:pos="1418"/>
          <w:tab w:val="left" w:pos="1440"/>
        </w:tabs>
        <w:ind w:firstLine="720"/>
        <w:rPr>
          <w:lang w:val="sr-Cyrl-RS"/>
        </w:rPr>
      </w:pPr>
      <w:r>
        <w:rPr>
          <w:lang w:val="sr-Cyrl-RS"/>
        </w:rPr>
        <w:tab/>
        <w:t>У ставу 4. речи: „у подручним полицијским управамаˮ бришу се.</w:t>
      </w:r>
    </w:p>
    <w:p w:rsidR="00DA20A4" w:rsidRDefault="00DA20A4" w:rsidP="00DA20A4">
      <w:pPr>
        <w:tabs>
          <w:tab w:val="clear" w:pos="1418"/>
          <w:tab w:val="left" w:pos="1440"/>
        </w:tabs>
        <w:ind w:firstLine="720"/>
        <w:rPr>
          <w:lang w:val="sr-Cyrl-RS"/>
        </w:rPr>
      </w:pPr>
    </w:p>
    <w:p w:rsidR="00DA20A4" w:rsidRDefault="00DA20A4" w:rsidP="00DA20A4">
      <w:pPr>
        <w:tabs>
          <w:tab w:val="clear" w:pos="1418"/>
          <w:tab w:val="left" w:pos="1440"/>
        </w:tabs>
        <w:jc w:val="center"/>
        <w:rPr>
          <w:lang w:val="sr-Cyrl-RS"/>
        </w:rPr>
      </w:pPr>
      <w:r>
        <w:rPr>
          <w:b/>
          <w:lang w:val="sr-Cyrl-RS"/>
        </w:rPr>
        <w:t>Члан 1</w:t>
      </w:r>
      <w:r>
        <w:rPr>
          <w:b/>
        </w:rPr>
        <w:t>1</w:t>
      </w:r>
      <w:r>
        <w:rPr>
          <w:b/>
          <w:lang w:val="sr-Cyrl-RS"/>
        </w:rPr>
        <w:t>.</w:t>
      </w:r>
    </w:p>
    <w:p w:rsidR="00DA20A4" w:rsidRDefault="00DA20A4" w:rsidP="00DA20A4">
      <w:pPr>
        <w:tabs>
          <w:tab w:val="clear" w:pos="1418"/>
          <w:tab w:val="left" w:pos="1440"/>
        </w:tabs>
        <w:ind w:firstLine="720"/>
        <w:rPr>
          <w:lang w:val="en-AU"/>
        </w:rPr>
      </w:pPr>
      <w:r>
        <w:tab/>
      </w:r>
      <w:proofErr w:type="spellStart"/>
      <w:r>
        <w:t>Ова</w:t>
      </w:r>
      <w:proofErr w:type="spellEnd"/>
      <w:r>
        <w:t xml:space="preserve"> </w:t>
      </w:r>
      <w:proofErr w:type="spellStart"/>
      <w:r>
        <w:t>уредба</w:t>
      </w:r>
      <w:proofErr w:type="spellEnd"/>
      <w:r>
        <w:t xml:space="preserve"> </w:t>
      </w:r>
      <w:proofErr w:type="spellStart"/>
      <w:r>
        <w:t>ступа</w:t>
      </w:r>
      <w:proofErr w:type="spellEnd"/>
      <w:r>
        <w:t xml:space="preserve"> </w:t>
      </w:r>
      <w:proofErr w:type="spellStart"/>
      <w:r>
        <w:t>на</w:t>
      </w:r>
      <w:proofErr w:type="spellEnd"/>
      <w:r>
        <w:t xml:space="preserve"> </w:t>
      </w:r>
      <w:proofErr w:type="spellStart"/>
      <w:r>
        <w:t>снагу</w:t>
      </w:r>
      <w:proofErr w:type="spellEnd"/>
      <w:r>
        <w:t xml:space="preserve"> </w:t>
      </w:r>
      <w:proofErr w:type="spellStart"/>
      <w:r>
        <w:t>осмог</w:t>
      </w:r>
      <w:proofErr w:type="spellEnd"/>
      <w:r>
        <w:t xml:space="preserve"> </w:t>
      </w:r>
      <w:proofErr w:type="spellStart"/>
      <w:r>
        <w:t>дана</w:t>
      </w:r>
      <w:proofErr w:type="spellEnd"/>
      <w:r>
        <w:t xml:space="preserve"> </w:t>
      </w:r>
      <w:proofErr w:type="spellStart"/>
      <w:r>
        <w:t>од</w:t>
      </w:r>
      <w:proofErr w:type="spellEnd"/>
      <w:r>
        <w:t xml:space="preserve"> </w:t>
      </w:r>
      <w:proofErr w:type="spellStart"/>
      <w:r>
        <w:t>дана</w:t>
      </w:r>
      <w:proofErr w:type="spellEnd"/>
      <w:r>
        <w:t xml:space="preserve"> </w:t>
      </w:r>
      <w:proofErr w:type="spellStart"/>
      <w:r>
        <w:t>објављивања</w:t>
      </w:r>
      <w:proofErr w:type="spellEnd"/>
      <w:r>
        <w:t xml:space="preserve"> у „</w:t>
      </w:r>
      <w:proofErr w:type="spellStart"/>
      <w:r>
        <w:t>Службеном</w:t>
      </w:r>
      <w:proofErr w:type="spellEnd"/>
      <w:r>
        <w:t xml:space="preserve"> </w:t>
      </w:r>
      <w:proofErr w:type="spellStart"/>
      <w:r>
        <w:t>гласнику</w:t>
      </w:r>
      <w:proofErr w:type="spellEnd"/>
      <w:r>
        <w:t xml:space="preserve"> </w:t>
      </w:r>
      <w:proofErr w:type="spellStart"/>
      <w:r>
        <w:t>Републике</w:t>
      </w:r>
      <w:proofErr w:type="spellEnd"/>
      <w:r>
        <w:t xml:space="preserve"> </w:t>
      </w:r>
      <w:proofErr w:type="spellStart"/>
      <w:r>
        <w:t>Србије</w:t>
      </w:r>
      <w:proofErr w:type="spellEnd"/>
      <w:r>
        <w:t>”.</w:t>
      </w:r>
    </w:p>
    <w:p w:rsidR="00DA20A4" w:rsidRDefault="00DA20A4" w:rsidP="00DA20A4">
      <w:pPr>
        <w:tabs>
          <w:tab w:val="clear" w:pos="1418"/>
          <w:tab w:val="left" w:pos="1440"/>
        </w:tabs>
        <w:spacing w:before="100" w:beforeAutospacing="1" w:after="100" w:afterAutospacing="1"/>
        <w:jc w:val="center"/>
        <w:rPr>
          <w:b/>
          <w:lang w:val="sr-Cyrl-RS"/>
        </w:rPr>
      </w:pPr>
    </w:p>
    <w:p w:rsidR="00DA20A4" w:rsidRDefault="00DA20A4" w:rsidP="00DA20A4">
      <w:pPr>
        <w:tabs>
          <w:tab w:val="clear" w:pos="1418"/>
          <w:tab w:val="left" w:pos="1440"/>
        </w:tabs>
        <w:rPr>
          <w:color w:val="000000"/>
          <w:lang w:val="sr-Cyrl-RS"/>
        </w:rPr>
      </w:pPr>
      <w:proofErr w:type="gramStart"/>
      <w:r>
        <w:rPr>
          <w:color w:val="000000"/>
        </w:rPr>
        <w:t>05</w:t>
      </w:r>
      <w:proofErr w:type="gramEnd"/>
      <w:r>
        <w:rPr>
          <w:color w:val="000000"/>
        </w:rPr>
        <w:t xml:space="preserve"> </w:t>
      </w:r>
      <w:proofErr w:type="spellStart"/>
      <w:r>
        <w:rPr>
          <w:color w:val="000000"/>
        </w:rPr>
        <w:t>Број</w:t>
      </w:r>
      <w:proofErr w:type="spellEnd"/>
      <w:r>
        <w:rPr>
          <w:color w:val="000000"/>
        </w:rPr>
        <w:t xml:space="preserve">: </w:t>
      </w:r>
      <w:r>
        <w:rPr>
          <w:color w:val="000000"/>
          <w:lang w:val="sr-Cyrl-RS"/>
        </w:rPr>
        <w:t>110</w:t>
      </w:r>
      <w:r>
        <w:rPr>
          <w:color w:val="000000"/>
        </w:rPr>
        <w:t>-</w:t>
      </w:r>
      <w:r>
        <w:rPr>
          <w:color w:val="000000"/>
          <w:lang w:val="sr-Cyrl-RS"/>
        </w:rPr>
        <w:t>977</w:t>
      </w:r>
      <w:r>
        <w:rPr>
          <w:color w:val="000000"/>
        </w:rPr>
        <w:t>/</w:t>
      </w:r>
      <w:r>
        <w:t>20</w:t>
      </w:r>
      <w:r>
        <w:rPr>
          <w:lang w:val="sr-Cyrl-RS"/>
        </w:rPr>
        <w:t>20</w:t>
      </w:r>
    </w:p>
    <w:p w:rsidR="00DA20A4" w:rsidRDefault="00DA20A4" w:rsidP="00DA20A4">
      <w:pPr>
        <w:tabs>
          <w:tab w:val="clear" w:pos="1418"/>
          <w:tab w:val="left" w:pos="1440"/>
        </w:tabs>
        <w:rPr>
          <w:lang w:val="sr-Latn-CS"/>
        </w:rPr>
      </w:pPr>
      <w:r>
        <w:t>У</w:t>
      </w:r>
      <w:r>
        <w:rPr>
          <w:lang w:val="sr-Latn-CS"/>
        </w:rPr>
        <w:t xml:space="preserve"> </w:t>
      </w:r>
      <w:proofErr w:type="spellStart"/>
      <w:r>
        <w:t>Београду</w:t>
      </w:r>
      <w:proofErr w:type="spellEnd"/>
      <w:r>
        <w:rPr>
          <w:lang w:val="sr-Latn-CS"/>
        </w:rPr>
        <w:t>,</w:t>
      </w:r>
      <w:r>
        <w:rPr>
          <w:lang w:val="sr-Cyrl-RS"/>
        </w:rPr>
        <w:t xml:space="preserve"> 6. фебруара </w:t>
      </w:r>
      <w:r>
        <w:rPr>
          <w:lang w:val="sr-Latn-CS"/>
        </w:rPr>
        <w:t>20</w:t>
      </w:r>
      <w:r>
        <w:rPr>
          <w:lang w:val="sr-Cyrl-RS"/>
        </w:rPr>
        <w:t>20</w:t>
      </w:r>
      <w:r>
        <w:rPr>
          <w:lang w:val="sr-Latn-CS"/>
        </w:rPr>
        <w:t xml:space="preserve">. </w:t>
      </w:r>
      <w:proofErr w:type="spellStart"/>
      <w:proofErr w:type="gramStart"/>
      <w:r>
        <w:t>године</w:t>
      </w:r>
      <w:proofErr w:type="spellEnd"/>
      <w:proofErr w:type="gramEnd"/>
    </w:p>
    <w:p w:rsidR="00DA20A4" w:rsidRDefault="00DA20A4" w:rsidP="00DA20A4">
      <w:pPr>
        <w:tabs>
          <w:tab w:val="clear" w:pos="1418"/>
          <w:tab w:val="left" w:pos="1440"/>
        </w:tabs>
        <w:rPr>
          <w:lang w:val="en-AU"/>
        </w:rPr>
      </w:pPr>
    </w:p>
    <w:p w:rsidR="00DA20A4" w:rsidRPr="00FA222C" w:rsidRDefault="00DA20A4" w:rsidP="00DA20A4">
      <w:pPr>
        <w:pStyle w:val="1tekst"/>
        <w:tabs>
          <w:tab w:val="left" w:pos="1440"/>
        </w:tabs>
        <w:spacing w:before="0" w:after="0"/>
        <w:ind w:hanging="26"/>
        <w:jc w:val="center"/>
        <w:rPr>
          <w:spacing w:val="40"/>
          <w:szCs w:val="24"/>
          <w:lang w:val="sr-Cyrl-CS"/>
        </w:rPr>
      </w:pPr>
      <w:r w:rsidRPr="00FA222C">
        <w:rPr>
          <w:spacing w:val="40"/>
          <w:szCs w:val="24"/>
          <w:lang w:val="sr-Cyrl-CS"/>
        </w:rPr>
        <w:t>В</w:t>
      </w:r>
      <w:r w:rsidRPr="00FA222C">
        <w:rPr>
          <w:spacing w:val="40"/>
          <w:szCs w:val="24"/>
          <w:lang w:val="sr-Latn-CS"/>
        </w:rPr>
        <w:t xml:space="preserve"> </w:t>
      </w:r>
      <w:r w:rsidRPr="00FA222C">
        <w:rPr>
          <w:spacing w:val="40"/>
          <w:szCs w:val="24"/>
          <w:lang w:val="sr-Cyrl-CS"/>
        </w:rPr>
        <w:t>Л</w:t>
      </w:r>
      <w:r w:rsidRPr="00FA222C">
        <w:rPr>
          <w:spacing w:val="40"/>
          <w:szCs w:val="24"/>
          <w:lang w:val="sr-Latn-CS"/>
        </w:rPr>
        <w:t xml:space="preserve"> </w:t>
      </w:r>
      <w:r w:rsidRPr="00FA222C">
        <w:rPr>
          <w:spacing w:val="40"/>
          <w:szCs w:val="24"/>
          <w:lang w:val="sr-Cyrl-CS"/>
        </w:rPr>
        <w:t>А</w:t>
      </w:r>
      <w:r w:rsidRPr="00FA222C">
        <w:rPr>
          <w:spacing w:val="40"/>
          <w:szCs w:val="24"/>
          <w:lang w:val="sr-Latn-CS"/>
        </w:rPr>
        <w:t xml:space="preserve"> </w:t>
      </w:r>
      <w:r w:rsidRPr="00FA222C">
        <w:rPr>
          <w:spacing w:val="40"/>
          <w:szCs w:val="24"/>
          <w:lang w:val="sr-Cyrl-CS"/>
        </w:rPr>
        <w:t>Д</w:t>
      </w:r>
      <w:r w:rsidRPr="00FA222C">
        <w:rPr>
          <w:spacing w:val="40"/>
          <w:szCs w:val="24"/>
          <w:lang w:val="sr-Latn-CS"/>
        </w:rPr>
        <w:t xml:space="preserve"> </w:t>
      </w:r>
      <w:r w:rsidRPr="00FA222C">
        <w:rPr>
          <w:spacing w:val="40"/>
          <w:szCs w:val="24"/>
          <w:lang w:val="sr-Cyrl-CS"/>
        </w:rPr>
        <w:t>А</w:t>
      </w:r>
    </w:p>
    <w:p w:rsidR="00DA20A4" w:rsidRPr="00FA222C" w:rsidRDefault="00DA20A4" w:rsidP="00DA20A4">
      <w:pPr>
        <w:pStyle w:val="1tekst"/>
        <w:tabs>
          <w:tab w:val="left" w:pos="1440"/>
        </w:tabs>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DA20A4" w:rsidRPr="00A04509" w:rsidTr="007D4EC6">
        <w:tc>
          <w:tcPr>
            <w:tcW w:w="4360" w:type="dxa"/>
          </w:tcPr>
          <w:p w:rsidR="00DA20A4" w:rsidRPr="00A04509" w:rsidRDefault="00DA20A4" w:rsidP="007D4EC6">
            <w:pPr>
              <w:tabs>
                <w:tab w:val="clear" w:pos="1418"/>
                <w:tab w:val="left" w:pos="1440"/>
              </w:tabs>
              <w:jc w:val="center"/>
              <w:rPr>
                <w:lang w:val="ru-RU"/>
              </w:rPr>
            </w:pPr>
          </w:p>
        </w:tc>
        <w:tc>
          <w:tcPr>
            <w:tcW w:w="4360" w:type="dxa"/>
          </w:tcPr>
          <w:p w:rsidR="00DA20A4" w:rsidRPr="00A04509" w:rsidRDefault="00DA20A4" w:rsidP="007D4EC6">
            <w:pPr>
              <w:tabs>
                <w:tab w:val="clear" w:pos="1418"/>
                <w:tab w:val="left" w:pos="1440"/>
              </w:tabs>
              <w:jc w:val="center"/>
              <w:rPr>
                <w:lang w:val="ru-RU"/>
              </w:rPr>
            </w:pPr>
          </w:p>
          <w:p w:rsidR="00DA20A4" w:rsidRPr="00A04509" w:rsidRDefault="00DA20A4" w:rsidP="007D4EC6">
            <w:pPr>
              <w:tabs>
                <w:tab w:val="clear" w:pos="1418"/>
                <w:tab w:val="left" w:pos="1440"/>
              </w:tabs>
              <w:jc w:val="center"/>
              <w:rPr>
                <w:lang w:val="ru-RU"/>
              </w:rPr>
            </w:pPr>
            <w:r w:rsidRPr="00A04509">
              <w:rPr>
                <w:lang w:val="ru-RU"/>
              </w:rPr>
              <w:t>ПРЕДСЕДНИК</w:t>
            </w:r>
          </w:p>
          <w:p w:rsidR="00DA20A4" w:rsidRPr="00A04509" w:rsidRDefault="00DA20A4" w:rsidP="007D4EC6">
            <w:pPr>
              <w:tabs>
                <w:tab w:val="clear" w:pos="1418"/>
                <w:tab w:val="left" w:pos="1440"/>
              </w:tabs>
              <w:rPr>
                <w:lang w:val="sr-Cyrl-CS"/>
              </w:rPr>
            </w:pPr>
          </w:p>
          <w:p w:rsidR="00DA20A4" w:rsidRPr="00A04509" w:rsidRDefault="00DA20A4" w:rsidP="007D4EC6">
            <w:pPr>
              <w:tabs>
                <w:tab w:val="clear" w:pos="1418"/>
                <w:tab w:val="left" w:pos="1440"/>
              </w:tabs>
              <w:rPr>
                <w:lang w:val="sr-Cyrl-CS"/>
              </w:rPr>
            </w:pPr>
          </w:p>
          <w:p w:rsidR="00DA20A4" w:rsidRPr="00A04509" w:rsidRDefault="00DA20A4" w:rsidP="007D4EC6">
            <w:pPr>
              <w:pStyle w:val="Footer"/>
              <w:tabs>
                <w:tab w:val="left" w:pos="1440"/>
              </w:tabs>
              <w:jc w:val="center"/>
              <w:rPr>
                <w:lang w:val="ru-RU"/>
              </w:rPr>
            </w:pPr>
            <w:r w:rsidRPr="00A04509">
              <w:rPr>
                <w:lang w:val="ru-RU"/>
              </w:rPr>
              <w:t>Ан</w:t>
            </w:r>
            <w:r>
              <w:rPr>
                <w:lang w:val="ru-RU"/>
              </w:rPr>
              <w:t>а Брнабић</w:t>
            </w:r>
            <w:bookmarkStart w:id="0" w:name="_GoBack"/>
            <w:bookmarkEnd w:id="0"/>
          </w:p>
        </w:tc>
      </w:tr>
    </w:tbl>
    <w:p w:rsidR="00DA20A4" w:rsidRDefault="00DA20A4" w:rsidP="00DA20A4">
      <w:pPr>
        <w:tabs>
          <w:tab w:val="clear" w:pos="1418"/>
          <w:tab w:val="left" w:pos="1440"/>
        </w:tabs>
        <w:rPr>
          <w:sz w:val="22"/>
          <w:lang w:val="sr-Cyrl-RS"/>
        </w:rPr>
      </w:pPr>
    </w:p>
    <w:p w:rsidR="00DA20A4" w:rsidRDefault="00DA20A4" w:rsidP="00DA20A4">
      <w:pPr>
        <w:tabs>
          <w:tab w:val="clear" w:pos="1418"/>
          <w:tab w:val="left" w:pos="1440"/>
        </w:tabs>
        <w:rPr>
          <w:sz w:val="22"/>
          <w:lang w:val="sr-Cyrl-RS"/>
        </w:rPr>
      </w:pPr>
    </w:p>
    <w:p w:rsidR="00136480" w:rsidRDefault="00136480"/>
    <w:sectPr w:rsidR="00136480" w:rsidSect="00DA20A4">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942" w:rsidRDefault="00B86942" w:rsidP="00DA20A4">
      <w:r>
        <w:separator/>
      </w:r>
    </w:p>
  </w:endnote>
  <w:endnote w:type="continuationSeparator" w:id="0">
    <w:p w:rsidR="00B86942" w:rsidRDefault="00B86942" w:rsidP="00DA2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0A4" w:rsidRDefault="00DA20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0A4" w:rsidRDefault="00DA20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0A4" w:rsidRDefault="00DA20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942" w:rsidRDefault="00B86942" w:rsidP="00DA20A4">
      <w:r>
        <w:separator/>
      </w:r>
    </w:p>
  </w:footnote>
  <w:footnote w:type="continuationSeparator" w:id="0">
    <w:p w:rsidR="00B86942" w:rsidRDefault="00B86942" w:rsidP="00DA20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0A4" w:rsidRDefault="00DA20A4" w:rsidP="009D136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DA20A4" w:rsidRDefault="00DA20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0A4" w:rsidRDefault="00DA20A4" w:rsidP="009D136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rsidR="00DA20A4" w:rsidRDefault="00DA20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0A4" w:rsidRDefault="00DA20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76A"/>
    <w:rsid w:val="0009755F"/>
    <w:rsid w:val="0010778F"/>
    <w:rsid w:val="00136480"/>
    <w:rsid w:val="00184D96"/>
    <w:rsid w:val="0019376A"/>
    <w:rsid w:val="001A6673"/>
    <w:rsid w:val="00210113"/>
    <w:rsid w:val="00272EEC"/>
    <w:rsid w:val="002C1C89"/>
    <w:rsid w:val="003008AA"/>
    <w:rsid w:val="00342AC4"/>
    <w:rsid w:val="00346953"/>
    <w:rsid w:val="00353F20"/>
    <w:rsid w:val="00372643"/>
    <w:rsid w:val="003808C2"/>
    <w:rsid w:val="00395C7D"/>
    <w:rsid w:val="00443833"/>
    <w:rsid w:val="00453DEF"/>
    <w:rsid w:val="005443C3"/>
    <w:rsid w:val="006E18AC"/>
    <w:rsid w:val="006F20BA"/>
    <w:rsid w:val="00781204"/>
    <w:rsid w:val="008A4218"/>
    <w:rsid w:val="009A274D"/>
    <w:rsid w:val="009E01A4"/>
    <w:rsid w:val="009F715D"/>
    <w:rsid w:val="00A82B08"/>
    <w:rsid w:val="00A933C9"/>
    <w:rsid w:val="00B86942"/>
    <w:rsid w:val="00B93EA7"/>
    <w:rsid w:val="00C9145E"/>
    <w:rsid w:val="00D60DC7"/>
    <w:rsid w:val="00DA20A4"/>
    <w:rsid w:val="00EB2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7BEA8E"/>
  <w15:chartTrackingRefBased/>
  <w15:docId w15:val="{3FE2AD80-4336-4AEC-8F0F-62A9BF8B1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20A4"/>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rsid w:val="00DA20A4"/>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DA20A4"/>
    <w:rPr>
      <w:sz w:val="24"/>
      <w:szCs w:val="24"/>
    </w:rPr>
  </w:style>
  <w:style w:type="paragraph" w:customStyle="1" w:styleId="1tekst">
    <w:name w:val="1tekst"/>
    <w:basedOn w:val="Normal"/>
    <w:rsid w:val="00DA20A4"/>
    <w:pPr>
      <w:tabs>
        <w:tab w:val="clear" w:pos="1418"/>
      </w:tabs>
      <w:spacing w:before="100" w:after="100"/>
      <w:ind w:firstLine="240"/>
    </w:pPr>
    <w:rPr>
      <w:szCs w:val="20"/>
    </w:rPr>
  </w:style>
  <w:style w:type="paragraph" w:styleId="Header">
    <w:name w:val="header"/>
    <w:basedOn w:val="Normal"/>
    <w:link w:val="HeaderChar"/>
    <w:rsid w:val="00DA20A4"/>
    <w:pPr>
      <w:tabs>
        <w:tab w:val="clear" w:pos="1418"/>
        <w:tab w:val="center" w:pos="4680"/>
        <w:tab w:val="right" w:pos="9360"/>
      </w:tabs>
    </w:pPr>
  </w:style>
  <w:style w:type="character" w:customStyle="1" w:styleId="HeaderChar">
    <w:name w:val="Header Char"/>
    <w:basedOn w:val="DefaultParagraphFont"/>
    <w:link w:val="Header"/>
    <w:rsid w:val="00DA20A4"/>
    <w:rPr>
      <w:sz w:val="24"/>
      <w:szCs w:val="24"/>
    </w:rPr>
  </w:style>
  <w:style w:type="character" w:styleId="PageNumber">
    <w:name w:val="page number"/>
    <w:basedOn w:val="DefaultParagraphFont"/>
    <w:rsid w:val="00DA20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835</Words>
  <Characters>4762</Characters>
  <Application>Microsoft Office Word</Application>
  <DocSecurity>0</DocSecurity>
  <Lines>39</Lines>
  <Paragraphs>11</Paragraphs>
  <ScaleCrop>false</ScaleCrop>
  <Company/>
  <LinksUpToDate>false</LinksUpToDate>
  <CharactersWithSpaces>5586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Daktilobiro07</cp:lastModifiedBy>
  <cp:revision>2</cp:revision>
  <dcterms:created xsi:type="dcterms:W3CDTF">2020-02-07T08:33:00Z</dcterms:created>
  <dcterms:modified xsi:type="dcterms:W3CDTF">2020-02-07T08:33:00Z</dcterms:modified>
</cp:coreProperties>
</file>