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957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  <w:t>ПРИЛОГ</w:t>
      </w:r>
    </w:p>
    <w:p w:rsidR="005C642B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5C642B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5C642B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5C642B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5C642B" w:rsidRPr="005C642B" w:rsidRDefault="005C642B" w:rsidP="005C642B">
      <w:pPr>
        <w:widowControl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F5234F" w:rsidRDefault="007C6957" w:rsidP="007C6957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  <w:r w:rsidRPr="00DC0265">
        <w:rPr>
          <w:rFonts w:ascii="Times New Roman" w:eastAsia="Calibri" w:hAnsi="Times New Roman" w:cs="Times New Roman"/>
          <w:bCs/>
          <w:iCs/>
          <w:sz w:val="24"/>
          <w:szCs w:val="24"/>
          <w:lang w:val="sr-Latn-RS" w:eastAsia="sr-Latn-CS"/>
        </w:rPr>
        <w:t xml:space="preserve">ОПИС ГРАНИЦЕ </w:t>
      </w:r>
      <w:r w:rsidR="00FB584F"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  <w:t xml:space="preserve">И ГРАФИЧКИ ПРИКАЗ </w:t>
      </w:r>
    </w:p>
    <w:p w:rsidR="007C6957" w:rsidRDefault="007C6957" w:rsidP="007C6957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  <w:bookmarkStart w:id="0" w:name="_GoBack"/>
      <w:bookmarkEnd w:id="0"/>
      <w:r w:rsidRPr="00DC0265">
        <w:rPr>
          <w:rFonts w:ascii="Times New Roman" w:eastAsia="Calibri" w:hAnsi="Times New Roman" w:cs="Times New Roman"/>
          <w:bCs/>
          <w:iCs/>
          <w:sz w:val="24"/>
          <w:szCs w:val="24"/>
          <w:lang w:val="sr-Latn-RS" w:eastAsia="sr-Latn-CS"/>
        </w:rPr>
        <w:t>СП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  <w:t>ОМЕНИКА</w:t>
      </w:r>
      <w:r w:rsidRPr="00DC0265">
        <w:rPr>
          <w:rFonts w:ascii="Times New Roman" w:eastAsia="Calibri" w:hAnsi="Times New Roman" w:cs="Times New Roman"/>
          <w:bCs/>
          <w:iCs/>
          <w:sz w:val="24"/>
          <w:szCs w:val="24"/>
          <w:lang w:val="sr-Latn-RS" w:eastAsia="sr-Latn-CS"/>
        </w:rPr>
        <w:t xml:space="preserve"> ПРИРОДЕ</w:t>
      </w:r>
      <w:r w:rsidRPr="00DC0265">
        <w:rPr>
          <w:rFonts w:ascii="Times New Roman" w:eastAsia="Calibri" w:hAnsi="Times New Roman" w:cs="Times New Roman"/>
          <w:bCs/>
          <w:iCs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sr-Latn-RS" w:eastAsia="sr-Latn-CS"/>
        </w:rPr>
        <w:t>,,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  <w:t>БЛЕДЕРИЈА</w:t>
      </w:r>
      <w:r w:rsidRPr="00DC0265">
        <w:rPr>
          <w:rFonts w:ascii="Times New Roman" w:eastAsia="Calibri" w:hAnsi="Times New Roman" w:cs="Times New Roman"/>
          <w:bCs/>
          <w:iCs/>
          <w:sz w:val="24"/>
          <w:szCs w:val="24"/>
          <w:lang w:val="sr-Latn-RS" w:eastAsia="sr-Latn-CS"/>
        </w:rPr>
        <w:t>”</w:t>
      </w:r>
      <w:r w:rsidR="004877D9"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  <w:t xml:space="preserve"> </w:t>
      </w:r>
    </w:p>
    <w:p w:rsidR="004877D9" w:rsidRPr="004877D9" w:rsidRDefault="004877D9" w:rsidP="00F5234F">
      <w:pPr>
        <w:widowControl w:val="0"/>
        <w:spacing w:after="0" w:line="240" w:lineRule="auto"/>
        <w:outlineLvl w:val="1"/>
        <w:rPr>
          <w:rFonts w:ascii="Times New Roman" w:eastAsia="Calibri" w:hAnsi="Times New Roman" w:cs="Times New Roman"/>
          <w:bCs/>
          <w:iCs/>
          <w:sz w:val="24"/>
          <w:szCs w:val="24"/>
          <w:lang w:val="sr-Cyrl-RS" w:eastAsia="sr-Latn-CS"/>
        </w:rPr>
      </w:pPr>
    </w:p>
    <w:p w:rsidR="007C6957" w:rsidRDefault="007C6957" w:rsidP="007C69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FB584F" w:rsidRDefault="00FB584F" w:rsidP="007C69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FB584F" w:rsidRDefault="00FB584F" w:rsidP="007C69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7C6957" w:rsidRPr="00EE2829" w:rsidRDefault="007C6957" w:rsidP="00FB58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Граница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Споменика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природе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почиње на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граници КО Река (кат. парц. број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362/2) и КО Брза Паланка (</w:t>
      </w:r>
      <w:r w:rsidRPr="000539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кат.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539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парц.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539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бр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318/1 и 229). Од почетне тачке граница иде у правцу севера кроз КО Река спољним границама кат. парц. бр. 362/2, 362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/1, 362/7 и делом кат. парц. број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361/4. Из најисточни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је тачке, а то је 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360/3, граница сече кат. парц. бр. 361/4 и 361/3 у правцу тромеђе кат. парц. бр. 360/2, 361/1 и 360/1. Одатле наставља границама кат. парц. бр. 361/1, 361/2, 361/5, 361/6, 364/1, 366/1, 367, 372, 351, 345/7, 345/6, 345/5, 433/1, 433/2, 442/2, 310, 305, 303, 289 и 288 око које обилази мењајући правац у јужни и наставља кат. парц. бр.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289, 301, 299, 305, 455, 442/1 и 430, чијом границо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м долази до пута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2203) који прати до тока Бледерије. Граница затим сече 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речицу Бледерију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2195) из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најзападније тачке 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1449 у правцу најјужниј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е тачке 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1464,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а излази на пут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1483) и иде у правцу запада. Не мењајући правац, г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раница прати пут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2215) до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најјужније тачке 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1502, где се одваја од пута и прати кат. парц. бр. 1502, 1503, 1523/5, 1517/6, 1523/4 и 1523/2 па поно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во излази на пут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2215) којим долази до границе са КО Брза Паланка. Надаље граница пролази кроз КО Брза Пала</w:t>
      </w:r>
      <w:r w:rsidR="00FB58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нка, пратећи пут (кат. парц. број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4205). Граница се одваја од пута и </w:t>
      </w:r>
      <w:r w:rsidRPr="00EE282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наставља границама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кат. парц. бр.</w:t>
      </w:r>
      <w:r w:rsidRPr="00EE282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307/11, 307/2 и 318/1 до почетне тачке описа границе.</w:t>
      </w:r>
    </w:p>
    <w:p w:rsidR="007C6957" w:rsidRDefault="007C6957" w:rsidP="007C6957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6D0C09" w:rsidRDefault="006D0C09"/>
    <w:sectPr w:rsidR="006D0C09" w:rsidSect="0011616B">
      <w:pgSz w:w="11906" w:h="16838" w:code="9"/>
      <w:pgMar w:top="547" w:right="1022" w:bottom="80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57"/>
    <w:rsid w:val="000150A7"/>
    <w:rsid w:val="000528C1"/>
    <w:rsid w:val="000C0FF8"/>
    <w:rsid w:val="000F2E4B"/>
    <w:rsid w:val="0011616B"/>
    <w:rsid w:val="00145644"/>
    <w:rsid w:val="001A7C47"/>
    <w:rsid w:val="0025192E"/>
    <w:rsid w:val="00253EC6"/>
    <w:rsid w:val="0031447D"/>
    <w:rsid w:val="00330633"/>
    <w:rsid w:val="00372EE7"/>
    <w:rsid w:val="003F0C5B"/>
    <w:rsid w:val="003F11B2"/>
    <w:rsid w:val="004877D9"/>
    <w:rsid w:val="005360EF"/>
    <w:rsid w:val="005C642B"/>
    <w:rsid w:val="006B589B"/>
    <w:rsid w:val="006D0C09"/>
    <w:rsid w:val="007A5CC5"/>
    <w:rsid w:val="007C6957"/>
    <w:rsid w:val="007D2B21"/>
    <w:rsid w:val="00950CBC"/>
    <w:rsid w:val="00965E43"/>
    <w:rsid w:val="00987554"/>
    <w:rsid w:val="00A05BF1"/>
    <w:rsid w:val="00A13F2E"/>
    <w:rsid w:val="00C23C1E"/>
    <w:rsid w:val="00C72628"/>
    <w:rsid w:val="00D12205"/>
    <w:rsid w:val="00D36CF2"/>
    <w:rsid w:val="00DD2AD1"/>
    <w:rsid w:val="00DE7669"/>
    <w:rsid w:val="00F5234F"/>
    <w:rsid w:val="00FA3E15"/>
    <w:rsid w:val="00FB0D63"/>
    <w:rsid w:val="00FB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2E14"/>
  <w15:chartTrackingRefBased/>
  <w15:docId w15:val="{CAF23BCA-8B80-45EC-84B3-61CBABC7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9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Stevanovic</dc:creator>
  <cp:keywords/>
  <dc:description/>
  <cp:lastModifiedBy>Slavica Avramovic</cp:lastModifiedBy>
  <cp:revision>4</cp:revision>
  <cp:lastPrinted>2019-01-15T13:14:00Z</cp:lastPrinted>
  <dcterms:created xsi:type="dcterms:W3CDTF">2019-12-23T08:56:00Z</dcterms:created>
  <dcterms:modified xsi:type="dcterms:W3CDTF">2019-12-23T09:11:00Z</dcterms:modified>
</cp:coreProperties>
</file>