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CCC" w:rsidRPr="0048006A" w:rsidRDefault="00260CCC" w:rsidP="00260CCC">
      <w:pPr>
        <w:keepNext/>
        <w:spacing w:after="240" w:line="240" w:lineRule="auto"/>
        <w:jc w:val="right"/>
        <w:outlineLvl w:val="0"/>
        <w:rPr>
          <w:rFonts w:eastAsia="Times New Roman" w:cs="Arial"/>
          <w:bCs/>
          <w:kern w:val="32"/>
          <w:szCs w:val="32"/>
          <w:lang w:val="sr-Cyrl-CS"/>
        </w:rPr>
      </w:pPr>
      <w:r w:rsidRPr="0048006A">
        <w:rPr>
          <w:rFonts w:eastAsia="Times New Roman" w:cs="Arial"/>
          <w:bCs/>
          <w:kern w:val="32"/>
          <w:szCs w:val="32"/>
          <w:lang w:val="sr-Cyrl-CS"/>
        </w:rPr>
        <w:t>ПРИЛОГ 1.</w:t>
      </w:r>
    </w:p>
    <w:p w:rsidR="00260CCC" w:rsidRPr="0048006A" w:rsidRDefault="00260CCC" w:rsidP="00260CCC">
      <w:pPr>
        <w:shd w:val="clear" w:color="auto" w:fill="FFFFFF"/>
        <w:spacing w:after="0" w:line="240" w:lineRule="auto"/>
        <w:jc w:val="center"/>
        <w:rPr>
          <w:rFonts w:eastAsia="Times New Roman" w:cs="Times New Roman"/>
          <w:color w:val="000000"/>
          <w:szCs w:val="24"/>
          <w:lang w:val="sr-Cyrl-CS"/>
        </w:rPr>
      </w:pPr>
    </w:p>
    <w:p w:rsidR="00260CCC" w:rsidRPr="0048006A" w:rsidRDefault="00260CCC" w:rsidP="00260CCC">
      <w:pPr>
        <w:shd w:val="clear" w:color="auto" w:fill="FFFFFF"/>
        <w:spacing w:after="0" w:line="240" w:lineRule="auto"/>
        <w:jc w:val="center"/>
        <w:outlineLvl w:val="1"/>
        <w:rPr>
          <w:rFonts w:eastAsia="Times New Roman" w:cs="Arial"/>
          <w:bCs/>
          <w:iCs/>
          <w:color w:val="000000"/>
          <w:szCs w:val="24"/>
          <w:lang w:val="sr-Cyrl-CS"/>
        </w:rPr>
      </w:pPr>
      <w:r w:rsidRPr="0048006A">
        <w:rPr>
          <w:rFonts w:eastAsia="Times New Roman" w:cs="Arial"/>
          <w:bCs/>
          <w:iCs/>
          <w:color w:val="000000"/>
          <w:szCs w:val="24"/>
          <w:lang w:val="sr-Cyrl-CS"/>
        </w:rPr>
        <w:t>Методологија за рачунање уштеде емисија гасова са ефектом стаклене баште</w:t>
      </w:r>
    </w:p>
    <w:p w:rsidR="00260CCC" w:rsidRPr="0048006A" w:rsidRDefault="00260CCC" w:rsidP="00260CCC">
      <w:pPr>
        <w:shd w:val="clear" w:color="auto" w:fill="FFFFFF"/>
        <w:spacing w:after="0" w:line="240" w:lineRule="auto"/>
        <w:jc w:val="center"/>
        <w:rPr>
          <w:rFonts w:eastAsia="Times New Roman" w:cs="Times New Roman"/>
          <w:color w:val="000000"/>
          <w:szCs w:val="24"/>
          <w:lang w:val="sr-Cyrl-CS"/>
        </w:rPr>
      </w:pPr>
    </w:p>
    <w:p w:rsidR="00260CCC" w:rsidRPr="0048006A" w:rsidRDefault="00260CCC" w:rsidP="00260CCC">
      <w:pPr>
        <w:numPr>
          <w:ilvl w:val="0"/>
          <w:numId w:val="4"/>
        </w:numPr>
        <w:shd w:val="clear" w:color="auto" w:fill="FFFFFF"/>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 Емисије гасова са ефектом стаклене баште које настају производњом и употребом горива нафтног порекла и биогорива, израчунавају се на следећи начин:</w:t>
      </w:r>
      <w:r w:rsidRPr="0048006A">
        <w:rPr>
          <w:rFonts w:ascii="Calibri" w:eastAsia="Times New Roman" w:hAnsi="Calibri" w:cs="Times New Roman"/>
          <w:szCs w:val="24"/>
          <w:lang w:val="sr-Cyrl-CS"/>
        </w:rPr>
        <w:t xml:space="preserve"> </w:t>
      </w:r>
    </w:p>
    <w:p w:rsidR="00260CCC" w:rsidRPr="0048006A" w:rsidRDefault="00260CCC" w:rsidP="00260CCC">
      <w:pPr>
        <w:shd w:val="clear" w:color="auto" w:fill="FFFFFF"/>
        <w:spacing w:after="0" w:line="240" w:lineRule="auto"/>
        <w:jc w:val="both"/>
        <w:rPr>
          <w:rFonts w:ascii="Calibri" w:eastAsia="Times New Roman" w:hAnsi="Calibri" w:cs="Times New Roman"/>
          <w:szCs w:val="24"/>
          <w:lang w:val="sr-Cyrl-CS"/>
        </w:rPr>
      </w:pPr>
    </w:p>
    <w:p w:rsidR="00260CCC" w:rsidRPr="0048006A" w:rsidRDefault="00260CCC" w:rsidP="00260CCC">
      <w:pPr>
        <w:shd w:val="clear" w:color="auto" w:fill="FFFFFF"/>
        <w:spacing w:after="0" w:line="240" w:lineRule="auto"/>
        <w:jc w:val="center"/>
        <w:rPr>
          <w:rFonts w:eastAsia="Times New Roman" w:cs="Times New Roman"/>
          <w:color w:val="000000"/>
          <w:szCs w:val="24"/>
          <w:lang w:val="sr-Cyrl-CS"/>
        </w:rPr>
      </w:pPr>
      <w:r w:rsidRPr="0048006A">
        <w:rPr>
          <w:rFonts w:eastAsia="Times New Roman" w:cs="Times New Roman"/>
          <w:color w:val="000000"/>
          <w:szCs w:val="24"/>
          <w:lang w:val="sr-Cyrl-CS"/>
        </w:rPr>
        <w:t>E = e</w:t>
      </w:r>
      <w:r w:rsidRPr="0048006A">
        <w:rPr>
          <w:rFonts w:eastAsia="Times New Roman" w:cs="Times New Roman"/>
          <w:color w:val="000000"/>
          <w:szCs w:val="24"/>
          <w:vertAlign w:val="subscript"/>
          <w:lang w:val="sr-Cyrl-CS"/>
        </w:rPr>
        <w:t>ec</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l</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td</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u</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sca</w:t>
      </w:r>
      <w:r w:rsidRPr="0048006A">
        <w:rPr>
          <w:rFonts w:eastAsia="Times New Roman" w:cs="Times New Roman"/>
          <w:color w:val="000000"/>
          <w:szCs w:val="24"/>
          <w:lang w:val="sr-Cyrl-CS"/>
        </w:rPr>
        <w:t xml:space="preserve"> </w:t>
      </w:r>
      <w:r w:rsidRPr="0048006A">
        <w:rPr>
          <w:rFonts w:eastAsia="Times New Roman" w:cs="Times New Roman"/>
          <w:color w:val="000000"/>
          <w:szCs w:val="24"/>
          <w:vertAlign w:val="subscript"/>
          <w:lang w:val="sr-Cyrl-CS"/>
        </w:rPr>
        <w:t xml:space="preserve">– </w:t>
      </w: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ccs</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ccr</w:t>
      </w:r>
      <w:r w:rsidRPr="0048006A">
        <w:rPr>
          <w:rFonts w:eastAsia="Times New Roman" w:cs="Times New Roman"/>
          <w:color w:val="000000"/>
          <w:szCs w:val="24"/>
          <w:lang w:val="sr-Cyrl-CS"/>
        </w:rPr>
        <w:t xml:space="preserve"> – e</w:t>
      </w:r>
      <w:r w:rsidRPr="0048006A">
        <w:rPr>
          <w:rFonts w:eastAsia="Times New Roman" w:cs="Times New Roman"/>
          <w:color w:val="000000"/>
          <w:szCs w:val="24"/>
          <w:vertAlign w:val="subscript"/>
          <w:lang w:val="sr-Cyrl-CS"/>
        </w:rPr>
        <w:t>ee</w:t>
      </w:r>
      <w:r w:rsidRPr="0048006A">
        <w:rPr>
          <w:rFonts w:eastAsia="Times New Roman" w:cs="Times New Roman"/>
          <w:color w:val="000000"/>
          <w:szCs w:val="24"/>
          <w:lang w:val="sr-Cyrl-CS"/>
        </w:rPr>
        <w:t>,</w:t>
      </w:r>
    </w:p>
    <w:p w:rsidR="00260CCC" w:rsidRPr="0048006A" w:rsidRDefault="00260CCC" w:rsidP="00260CCC">
      <w:pPr>
        <w:shd w:val="clear" w:color="auto" w:fill="FFFFFF"/>
        <w:spacing w:after="0" w:line="240" w:lineRule="auto"/>
        <w:jc w:val="center"/>
        <w:rPr>
          <w:rFonts w:eastAsia="Times New Roman" w:cs="Times New Roman"/>
          <w:color w:val="000000"/>
          <w:szCs w:val="24"/>
          <w:lang w:val="sr-Cyrl-CS"/>
        </w:rPr>
      </w:pPr>
    </w:p>
    <w:p w:rsidR="00260CCC" w:rsidRPr="0048006A" w:rsidRDefault="00260CCC" w:rsidP="00260CCC">
      <w:pPr>
        <w:shd w:val="clear" w:color="auto" w:fill="FFFFFF"/>
        <w:spacing w:after="0" w:line="240" w:lineRule="auto"/>
        <w:ind w:firstLine="810"/>
        <w:jc w:val="both"/>
        <w:rPr>
          <w:rFonts w:eastAsia="Times New Roman" w:cs="Times New Roman"/>
          <w:color w:val="000000"/>
          <w:szCs w:val="24"/>
          <w:lang w:val="sr-Cyrl-CS"/>
        </w:rPr>
      </w:pPr>
      <w:r w:rsidRPr="0048006A">
        <w:rPr>
          <w:rFonts w:eastAsia="Times New Roman" w:cs="Times New Roman"/>
          <w:color w:val="000000"/>
          <w:szCs w:val="24"/>
          <w:lang w:val="sr-Cyrl-CS"/>
        </w:rPr>
        <w:t>где је,</w:t>
      </w:r>
    </w:p>
    <w:p w:rsidR="00260CCC" w:rsidRPr="0048006A" w:rsidRDefault="00260CCC" w:rsidP="00260CCC">
      <w:pPr>
        <w:shd w:val="clear" w:color="auto" w:fill="FFFFFF"/>
        <w:spacing w:after="0" w:line="240" w:lineRule="auto"/>
        <w:ind w:firstLine="810"/>
        <w:jc w:val="both"/>
        <w:rPr>
          <w:rFonts w:eastAsia="Times New Roman" w:cs="Times New Roman"/>
          <w:color w:val="000000"/>
          <w:szCs w:val="24"/>
          <w:lang w:val="sr-Cyrl-CS"/>
        </w:rPr>
      </w:pPr>
    </w:p>
    <w:p w:rsidR="00260CCC" w:rsidRPr="0048006A" w:rsidRDefault="00260CCC" w:rsidP="00260CCC">
      <w:pPr>
        <w:autoSpaceDE w:val="0"/>
        <w:autoSpaceDN w:val="0"/>
        <w:adjustRightInd w:val="0"/>
        <w:spacing w:after="0" w:line="240" w:lineRule="auto"/>
        <w:ind w:firstLine="810"/>
        <w:rPr>
          <w:rFonts w:eastAsia="Times New Roman" w:cs="Times New Roman"/>
          <w:color w:val="000000"/>
          <w:szCs w:val="24"/>
          <w:lang w:val="sr-Cyrl-CS"/>
        </w:rPr>
      </w:pPr>
      <w:r w:rsidRPr="0048006A">
        <w:rPr>
          <w:rFonts w:eastAsia="Times New Roman" w:cs="Times New Roman"/>
          <w:color w:val="000000"/>
          <w:szCs w:val="24"/>
          <w:lang w:val="sr-Cyrl-CS"/>
        </w:rPr>
        <w:t xml:space="preserve">E - укупне емисије које настају производњом и употребом горива нафтног порекла (EF) или биогорива  (EB), </w:t>
      </w:r>
    </w:p>
    <w:p w:rsidR="00260CCC" w:rsidRPr="0048006A" w:rsidRDefault="00260CCC" w:rsidP="00260CCC">
      <w:pPr>
        <w:autoSpaceDE w:val="0"/>
        <w:autoSpaceDN w:val="0"/>
        <w:adjustRightInd w:val="0"/>
        <w:spacing w:after="0" w:line="240" w:lineRule="auto"/>
        <w:ind w:firstLine="810"/>
        <w:jc w:val="both"/>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ec</w:t>
      </w:r>
      <w:r w:rsidRPr="0048006A">
        <w:rPr>
          <w:rFonts w:eastAsia="Times New Roman" w:cs="Times New Roman"/>
          <w:color w:val="000000"/>
          <w:szCs w:val="24"/>
          <w:lang w:val="sr-Cyrl-CS"/>
        </w:rPr>
        <w:t xml:space="preserve"> - емисије које настају из екстракције или обраде сировина, </w:t>
      </w:r>
    </w:p>
    <w:p w:rsidR="00260CCC" w:rsidRPr="0048006A" w:rsidRDefault="00260CCC" w:rsidP="00260CCC">
      <w:pPr>
        <w:autoSpaceDE w:val="0"/>
        <w:autoSpaceDN w:val="0"/>
        <w:adjustRightInd w:val="0"/>
        <w:spacing w:after="0" w:line="240" w:lineRule="auto"/>
        <w:ind w:firstLine="810"/>
        <w:jc w:val="both"/>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l</w:t>
      </w:r>
      <w:r w:rsidRPr="0048006A">
        <w:rPr>
          <w:rFonts w:eastAsia="Times New Roman" w:cs="Times New Roman"/>
          <w:color w:val="000000"/>
          <w:szCs w:val="24"/>
          <w:lang w:val="sr-Cyrl-CS"/>
        </w:rPr>
        <w:t xml:space="preserve"> - емисије на годишњем нивоу које потичу од промена у садржају угљеника услед промене употребе земљишта,</w:t>
      </w:r>
    </w:p>
    <w:p w:rsidR="00260CCC" w:rsidRPr="0048006A" w:rsidRDefault="00260CCC" w:rsidP="00260CCC">
      <w:pPr>
        <w:autoSpaceDE w:val="0"/>
        <w:autoSpaceDN w:val="0"/>
        <w:adjustRightInd w:val="0"/>
        <w:spacing w:after="0" w:line="240" w:lineRule="auto"/>
        <w:ind w:left="90" w:firstLine="720"/>
        <w:jc w:val="both"/>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 xml:space="preserve"> - емисије које настају из производног процеса, </w:t>
      </w:r>
    </w:p>
    <w:p w:rsidR="00260CCC" w:rsidRPr="0048006A" w:rsidRDefault="00260CCC" w:rsidP="00260CCC">
      <w:pPr>
        <w:autoSpaceDE w:val="0"/>
        <w:autoSpaceDN w:val="0"/>
        <w:adjustRightInd w:val="0"/>
        <w:spacing w:after="0" w:line="240" w:lineRule="auto"/>
        <w:ind w:firstLine="810"/>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td</w:t>
      </w:r>
      <w:r w:rsidRPr="0048006A">
        <w:rPr>
          <w:rFonts w:eastAsia="Times New Roman" w:cs="Times New Roman"/>
          <w:color w:val="000000"/>
          <w:szCs w:val="24"/>
          <w:lang w:val="sr-Cyrl-CS"/>
        </w:rPr>
        <w:t xml:space="preserve"> - емисије које настају током транспорта и дистрибуције,</w:t>
      </w:r>
    </w:p>
    <w:p w:rsidR="00260CCC" w:rsidRPr="0048006A" w:rsidRDefault="00260CCC" w:rsidP="00260CCC">
      <w:pPr>
        <w:autoSpaceDE w:val="0"/>
        <w:autoSpaceDN w:val="0"/>
        <w:adjustRightInd w:val="0"/>
        <w:spacing w:after="0" w:line="240" w:lineRule="auto"/>
        <w:ind w:firstLine="810"/>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u</w:t>
      </w:r>
      <w:r w:rsidRPr="0048006A">
        <w:rPr>
          <w:rFonts w:eastAsia="Times New Roman" w:cs="Times New Roman"/>
          <w:color w:val="000000"/>
          <w:szCs w:val="24"/>
          <w:lang w:val="sr-Cyrl-CS"/>
        </w:rPr>
        <w:t xml:space="preserve"> - емисије које потичу од употребе горива,</w:t>
      </w:r>
    </w:p>
    <w:p w:rsidR="00260CCC" w:rsidRPr="0048006A" w:rsidRDefault="00260CCC" w:rsidP="00260CCC">
      <w:pPr>
        <w:autoSpaceDE w:val="0"/>
        <w:autoSpaceDN w:val="0"/>
        <w:adjustRightInd w:val="0"/>
        <w:spacing w:after="0" w:line="240" w:lineRule="auto"/>
        <w:ind w:left="810"/>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sca</w:t>
      </w:r>
      <w:r w:rsidRPr="0048006A">
        <w:rPr>
          <w:rFonts w:eastAsia="Times New Roman" w:cs="Times New Roman"/>
          <w:color w:val="000000"/>
          <w:szCs w:val="24"/>
          <w:lang w:val="sr-Cyrl-CS"/>
        </w:rPr>
        <w:t xml:space="preserve"> - уштеде у емисији од издвајања угљеника у земљишту применом унапређеног пољопривредног управљања, </w:t>
      </w:r>
    </w:p>
    <w:p w:rsidR="00260CCC" w:rsidRPr="0048006A" w:rsidRDefault="00260CCC" w:rsidP="00260CCC">
      <w:pPr>
        <w:autoSpaceDE w:val="0"/>
        <w:autoSpaceDN w:val="0"/>
        <w:adjustRightInd w:val="0"/>
        <w:spacing w:after="0" w:line="240" w:lineRule="auto"/>
        <w:ind w:firstLine="810"/>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ccs</w:t>
      </w:r>
      <w:r w:rsidRPr="0048006A">
        <w:rPr>
          <w:rFonts w:eastAsia="Times New Roman" w:cs="Times New Roman"/>
          <w:color w:val="000000"/>
          <w:szCs w:val="24"/>
          <w:lang w:val="sr-Cyrl-CS"/>
        </w:rPr>
        <w:t xml:space="preserve"> - уштеде у емисији од издвајања угљеника и геолошког складиштења,</w:t>
      </w:r>
    </w:p>
    <w:p w:rsidR="00260CCC" w:rsidRPr="0048006A" w:rsidRDefault="00260CCC" w:rsidP="00260CCC">
      <w:pPr>
        <w:autoSpaceDE w:val="0"/>
        <w:autoSpaceDN w:val="0"/>
        <w:adjustRightInd w:val="0"/>
        <w:spacing w:after="0" w:line="240" w:lineRule="auto"/>
        <w:ind w:firstLine="810"/>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ccr</w:t>
      </w:r>
      <w:r w:rsidRPr="0048006A">
        <w:rPr>
          <w:rFonts w:eastAsia="Times New Roman" w:cs="Times New Roman"/>
          <w:color w:val="000000"/>
          <w:szCs w:val="24"/>
          <w:lang w:val="sr-Cyrl-CS"/>
        </w:rPr>
        <w:t xml:space="preserve"> - уштеде у емисији </w:t>
      </w:r>
      <w:r w:rsidR="00917041" w:rsidRPr="0048006A">
        <w:rPr>
          <w:rFonts w:eastAsia="Times New Roman" w:cs="Times New Roman"/>
          <w:color w:val="000000"/>
          <w:szCs w:val="24"/>
          <w:lang w:val="sr-Cyrl-CS"/>
        </w:rPr>
        <w:t>од издвајања и замене угљеника,</w:t>
      </w:r>
      <w:r w:rsidRPr="0048006A">
        <w:rPr>
          <w:rFonts w:eastAsia="Times New Roman" w:cs="Times New Roman"/>
          <w:color w:val="000000"/>
          <w:szCs w:val="24"/>
          <w:lang w:val="sr-Cyrl-CS"/>
        </w:rPr>
        <w:t xml:space="preserve"> </w:t>
      </w:r>
    </w:p>
    <w:p w:rsidR="00260CCC" w:rsidRPr="0048006A" w:rsidRDefault="00260CCC" w:rsidP="00260CCC">
      <w:pPr>
        <w:shd w:val="clear" w:color="auto" w:fill="FFFFFF"/>
        <w:spacing w:after="0" w:line="240" w:lineRule="auto"/>
        <w:ind w:firstLine="810"/>
        <w:jc w:val="both"/>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ee</w:t>
      </w:r>
      <w:r w:rsidRPr="0048006A">
        <w:rPr>
          <w:rFonts w:eastAsia="Times New Roman" w:cs="Times New Roman"/>
          <w:color w:val="000000"/>
          <w:szCs w:val="24"/>
          <w:lang w:val="sr-Cyrl-CS"/>
        </w:rPr>
        <w:t xml:space="preserve"> - уштеде у емисији од вишка електричне енергије из когенерације</w:t>
      </w:r>
      <w:r w:rsidR="00D24329" w:rsidRPr="0048006A">
        <w:rPr>
          <w:rFonts w:eastAsia="Times New Roman" w:cs="Times New Roman"/>
          <w:color w:val="000000"/>
          <w:szCs w:val="24"/>
          <w:lang w:val="sr-Cyrl-CS"/>
        </w:rPr>
        <w:t>.</w:t>
      </w:r>
    </w:p>
    <w:p w:rsidR="00260CCC" w:rsidRPr="0048006A" w:rsidRDefault="00260CCC" w:rsidP="00260CCC">
      <w:pPr>
        <w:shd w:val="clear" w:color="auto" w:fill="FFFFFF"/>
        <w:spacing w:after="0" w:line="240" w:lineRule="auto"/>
        <w:ind w:left="720"/>
        <w:jc w:val="both"/>
        <w:rPr>
          <w:rFonts w:eastAsia="Times New Roman" w:cs="Times New Roman"/>
          <w:color w:val="000000"/>
          <w:szCs w:val="24"/>
          <w:lang w:val="sr-Cyrl-CS"/>
        </w:rPr>
      </w:pPr>
      <w:r w:rsidRPr="0048006A">
        <w:rPr>
          <w:rFonts w:eastAsia="Times New Roman" w:cs="Times New Roman"/>
          <w:color w:val="000000"/>
          <w:szCs w:val="24"/>
          <w:lang w:val="sr-Cyrl-CS"/>
        </w:rPr>
        <w:t>Емисије које потичу од производње радних машина и опреме не узимају се у обзир.</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Емисије гасова са ефектом стаклене баште које потичу од горива E из тачке 1. ове методологије, изражавају се у грамима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еквивалентно по МЈ горива,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Изузетно од тачке 2. ове методологије, за горива у саобраћају, вредности израчунате према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могу бити прилагођене, како би се узеле у обзир разлике између горива употребљеног за користан рад, изражене у km/MJ. Таква прилагођавања треба да се раде само тамо где постоји доказ о разликама у обављеном корисном раду. </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i/>
          <w:color w:val="000000"/>
          <w:szCs w:val="24"/>
          <w:lang w:val="sr-Cyrl-CS"/>
        </w:rPr>
      </w:pPr>
      <w:r w:rsidRPr="0048006A">
        <w:rPr>
          <w:rFonts w:eastAsia="Times New Roman" w:cs="Times New Roman"/>
          <w:color w:val="000000"/>
          <w:szCs w:val="24"/>
          <w:lang w:val="sr-Cyrl-CS"/>
        </w:rPr>
        <w:t>Уштеда емисије гасова са еф</w:t>
      </w:r>
      <w:r w:rsidR="00917041" w:rsidRPr="0048006A">
        <w:rPr>
          <w:rFonts w:eastAsia="Times New Roman" w:cs="Times New Roman"/>
          <w:color w:val="000000"/>
          <w:szCs w:val="24"/>
          <w:lang w:val="sr-Cyrl-CS"/>
        </w:rPr>
        <w:t>ектом стаклене баште која потиче</w:t>
      </w:r>
      <w:r w:rsidRPr="0048006A">
        <w:rPr>
          <w:rFonts w:eastAsia="Times New Roman" w:cs="Times New Roman"/>
          <w:color w:val="000000"/>
          <w:szCs w:val="24"/>
          <w:lang w:val="sr-Cyrl-CS"/>
        </w:rPr>
        <w:t xml:space="preserve"> од биогорива   израчунава се на следећи начин: </w:t>
      </w:r>
    </w:p>
    <w:p w:rsidR="00260CCC" w:rsidRPr="0048006A" w:rsidRDefault="00260CCC" w:rsidP="00260CCC">
      <w:pPr>
        <w:autoSpaceDE w:val="0"/>
        <w:autoSpaceDN w:val="0"/>
        <w:adjustRightInd w:val="0"/>
        <w:spacing w:after="0" w:line="240" w:lineRule="auto"/>
        <w:ind w:left="720"/>
        <w:jc w:val="both"/>
        <w:rPr>
          <w:rFonts w:eastAsia="Times New Roman" w:cs="Times New Roman"/>
          <w:i/>
          <w:color w:val="000000"/>
          <w:szCs w:val="24"/>
          <w:lang w:val="sr-Cyrl-CS"/>
        </w:rPr>
      </w:pPr>
    </w:p>
    <w:p w:rsidR="00260CCC" w:rsidRPr="0048006A" w:rsidRDefault="00260CCC" w:rsidP="00260CCC">
      <w:pPr>
        <w:shd w:val="clear" w:color="auto" w:fill="FFFFFF"/>
        <w:spacing w:after="0" w:line="240" w:lineRule="auto"/>
        <w:ind w:left="360"/>
        <w:jc w:val="both"/>
        <w:rPr>
          <w:rFonts w:eastAsia="Times New Roman" w:cs="Times New Roman"/>
          <w:color w:val="000000"/>
          <w:szCs w:val="24"/>
          <w:lang w:val="sr-Cyrl-CS"/>
        </w:rPr>
      </w:pPr>
      <m:oMathPara>
        <m:oMath>
          <m:r>
            <w:rPr>
              <w:rFonts w:ascii="Cambria Math" w:eastAsia="Times New Roman" w:hAnsi="Cambria Math" w:cs="Times New Roman"/>
              <w:sz w:val="22"/>
              <w:lang w:val="sr-Cyrl-CS"/>
            </w:rPr>
            <m:t>УШТЕДА=</m:t>
          </m:r>
          <m:f>
            <m:fPr>
              <m:ctrlPr>
                <w:rPr>
                  <w:rFonts w:ascii="Cambria Math" w:eastAsia="Times New Roman" w:hAnsi="Cambria Math" w:cs="Times New Roman"/>
                  <w:i/>
                  <w:sz w:val="22"/>
                  <w:lang w:val="sr-Cyrl-CS"/>
                </w:rPr>
              </m:ctrlPr>
            </m:fPr>
            <m:num>
              <m:d>
                <m:dPr>
                  <m:ctrlPr>
                    <w:rPr>
                      <w:rFonts w:ascii="Cambria Math" w:eastAsia="Times New Roman" w:hAnsi="Cambria Math" w:cs="Times New Roman"/>
                      <w:i/>
                      <w:sz w:val="22"/>
                      <w:lang w:val="sr-Cyrl-CS"/>
                    </w:rPr>
                  </m:ctrlPr>
                </m:dPr>
                <m:e>
                  <m:r>
                    <w:rPr>
                      <w:rFonts w:ascii="Cambria Math" w:eastAsia="Times New Roman" w:hAnsi="Cambria Math" w:cs="Times New Roman"/>
                      <w:sz w:val="22"/>
                      <w:lang w:val="sr-Cyrl-CS"/>
                    </w:rPr>
                    <m:t>EF-EB</m:t>
                  </m:r>
                </m:e>
              </m:d>
            </m:num>
            <m:den>
              <m:r>
                <w:rPr>
                  <w:rFonts w:ascii="Cambria Math" w:eastAsia="Times New Roman" w:hAnsi="Cambria Math" w:cs="Times New Roman"/>
                  <w:sz w:val="22"/>
                  <w:lang w:val="sr-Cyrl-CS"/>
                </w:rPr>
                <m:t>EF</m:t>
              </m:r>
            </m:den>
          </m:f>
        </m:oMath>
      </m:oMathPara>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autoSpaceDE w:val="0"/>
        <w:autoSpaceDN w:val="0"/>
        <w:adjustRightInd w:val="0"/>
        <w:spacing w:after="0" w:line="240" w:lineRule="auto"/>
        <w:ind w:firstLine="720"/>
        <w:rPr>
          <w:rFonts w:eastAsia="Times New Roman" w:cs="Times New Roman"/>
          <w:color w:val="000000"/>
          <w:szCs w:val="24"/>
          <w:lang w:val="sr-Cyrl-CS"/>
        </w:rPr>
      </w:pPr>
      <w:r w:rsidRPr="0048006A">
        <w:rPr>
          <w:rFonts w:eastAsia="Times New Roman" w:cs="Times New Roman"/>
          <w:color w:val="000000"/>
          <w:szCs w:val="24"/>
          <w:lang w:val="sr-Cyrl-CS"/>
        </w:rPr>
        <w:t xml:space="preserve">где је: </w:t>
      </w:r>
    </w:p>
    <w:p w:rsidR="00260CCC" w:rsidRPr="0048006A" w:rsidRDefault="00260CCC"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EB - укупне емисије (E) за биогорива,  </w:t>
      </w: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EF - укупне емисије (E) за горива нафтног порекла у односу на која се врши поређење емисија гасова са ефектом стаклене баште.</w:t>
      </w:r>
    </w:p>
    <w:p w:rsidR="00260CCC" w:rsidRPr="0048006A" w:rsidRDefault="00260CCC" w:rsidP="00260CCC">
      <w:pPr>
        <w:spacing w:after="0" w:line="240" w:lineRule="auto"/>
        <w:ind w:firstLine="720"/>
        <w:jc w:val="both"/>
        <w:rPr>
          <w:rFonts w:eastAsia="Times New Roman" w:cs="Times New Roman"/>
          <w:color w:val="000000"/>
          <w:szCs w:val="24"/>
          <w:lang w:val="sr-Cyrl-CS"/>
        </w:rPr>
      </w:pPr>
      <w:r w:rsidRPr="0048006A">
        <w:rPr>
          <w:rFonts w:eastAsia="Calibri" w:cs="Times New Roman"/>
          <w:bCs/>
          <w:iCs/>
          <w:szCs w:val="24"/>
          <w:lang w:val="sr-Cyrl-CS"/>
        </w:rPr>
        <w:t xml:space="preserve">Вредност </w:t>
      </w:r>
      <w:r w:rsidRPr="0048006A">
        <w:rPr>
          <w:rFonts w:eastAsia="Times New Roman" w:cs="Times New Roman"/>
          <w:color w:val="000000"/>
          <w:szCs w:val="24"/>
          <w:lang w:val="sr-Cyrl-CS"/>
        </w:rPr>
        <w:t>EB израчунава се на један од следећих начина:</w:t>
      </w:r>
    </w:p>
    <w:p w:rsidR="00260CCC" w:rsidRPr="0048006A" w:rsidRDefault="00917041" w:rsidP="00260CCC">
      <w:pPr>
        <w:spacing w:after="0" w:line="240" w:lineRule="auto"/>
        <w:ind w:firstLine="720"/>
        <w:jc w:val="both"/>
        <w:rPr>
          <w:rFonts w:eastAsia="Calibri" w:cs="Times New Roman"/>
          <w:bCs/>
          <w:iCs/>
          <w:szCs w:val="24"/>
          <w:lang w:val="sr-Cyrl-CS"/>
        </w:rPr>
      </w:pPr>
      <w:r w:rsidRPr="0048006A">
        <w:rPr>
          <w:rFonts w:eastAsia="Calibri" w:cs="Times New Roman"/>
          <w:bCs/>
          <w:iCs/>
          <w:szCs w:val="24"/>
          <w:lang w:val="sr-Cyrl-CS"/>
        </w:rPr>
        <w:t>1) коришћењем задатих</w:t>
      </w:r>
      <w:r w:rsidR="00260CCC" w:rsidRPr="0048006A">
        <w:rPr>
          <w:rFonts w:eastAsia="Calibri" w:cs="Times New Roman"/>
          <w:bCs/>
          <w:iCs/>
          <w:szCs w:val="24"/>
          <w:lang w:val="sr-Cyrl-CS"/>
        </w:rPr>
        <w:t xml:space="preserve"> вредности које су за произ</w:t>
      </w:r>
      <w:r w:rsidRPr="0048006A">
        <w:rPr>
          <w:rFonts w:eastAsia="Calibri" w:cs="Times New Roman"/>
          <w:bCs/>
          <w:iCs/>
          <w:szCs w:val="24"/>
          <w:lang w:val="sr-Cyrl-CS"/>
        </w:rPr>
        <w:t>водни процес биогорива одређене</w:t>
      </w:r>
      <w:r w:rsidR="00260CCC" w:rsidRPr="0048006A">
        <w:rPr>
          <w:rFonts w:eastAsia="Calibri" w:cs="Times New Roman"/>
          <w:bCs/>
          <w:iCs/>
          <w:szCs w:val="24"/>
          <w:lang w:val="sr-Cyrl-CS"/>
        </w:rPr>
        <w:t xml:space="preserve"> овим прилогом у оквиру дела </w:t>
      </w:r>
      <w:r w:rsidR="00260CCC" w:rsidRPr="0048006A">
        <w:rPr>
          <w:rFonts w:eastAsia="Times New Roman" w:cs="Times New Roman"/>
          <w:color w:val="000000"/>
          <w:szCs w:val="24"/>
          <w:lang w:val="sr-Cyrl-CS"/>
        </w:rPr>
        <w:t xml:space="preserve">Типичне и задате вредности биогорива, под </w:t>
      </w:r>
      <w:r w:rsidR="00260CCC" w:rsidRPr="0048006A">
        <w:rPr>
          <w:rFonts w:eastAsia="Times New Roman" w:cs="Times New Roman"/>
          <w:color w:val="000000"/>
          <w:szCs w:val="24"/>
          <w:lang w:val="sr-Cyrl-CS"/>
        </w:rPr>
        <w:lastRenderedPageBreak/>
        <w:t xml:space="preserve">условом </w:t>
      </w:r>
      <w:r w:rsidRPr="0048006A">
        <w:rPr>
          <w:rFonts w:eastAsia="Calibri" w:cs="Times New Roman"/>
          <w:bCs/>
          <w:iCs/>
          <w:szCs w:val="24"/>
          <w:lang w:val="sr-Cyrl-CS"/>
        </w:rPr>
        <w:t>да</w:t>
      </w:r>
      <w:r w:rsidR="00260CCC" w:rsidRPr="0048006A">
        <w:rPr>
          <w:rFonts w:eastAsia="Calibri" w:cs="Times New Roman"/>
          <w:bCs/>
          <w:iCs/>
          <w:szCs w:val="24"/>
          <w:lang w:val="sr-Cyrl-CS"/>
        </w:rPr>
        <w:t xml:space="preserve"> је вредност e</w:t>
      </w:r>
      <w:r w:rsidR="00260CCC" w:rsidRPr="0048006A">
        <w:rPr>
          <w:rFonts w:eastAsia="Calibri" w:cs="Times New Roman"/>
          <w:bCs/>
          <w:iCs/>
          <w:szCs w:val="24"/>
          <w:vertAlign w:val="subscript"/>
          <w:lang w:val="sr-Cyrl-CS"/>
        </w:rPr>
        <w:t>l</w:t>
      </w:r>
      <w:r w:rsidR="00260CCC" w:rsidRPr="0048006A">
        <w:rPr>
          <w:rFonts w:eastAsia="Calibri" w:cs="Times New Roman"/>
          <w:bCs/>
          <w:iCs/>
          <w:szCs w:val="24"/>
          <w:lang w:val="sr-Cyrl-CS"/>
        </w:rPr>
        <w:t xml:space="preserve">, израчуната у складу са тачком 7. ове методологије, једнака или мања од нуле или </w:t>
      </w:r>
    </w:p>
    <w:p w:rsidR="00260CCC" w:rsidRPr="0048006A" w:rsidRDefault="00260CCC" w:rsidP="00260CCC">
      <w:pPr>
        <w:autoSpaceDE w:val="0"/>
        <w:autoSpaceDN w:val="0"/>
        <w:adjustRightInd w:val="0"/>
        <w:spacing w:after="47" w:line="240" w:lineRule="auto"/>
        <w:ind w:firstLine="720"/>
        <w:jc w:val="both"/>
        <w:rPr>
          <w:rFonts w:eastAsia="Calibri" w:cs="Times New Roman"/>
          <w:bCs/>
          <w:iCs/>
          <w:szCs w:val="24"/>
          <w:lang w:val="sr-Cyrl-CS"/>
        </w:rPr>
      </w:pPr>
      <w:r w:rsidRPr="0048006A">
        <w:rPr>
          <w:rFonts w:eastAsia="Calibri" w:cs="Times New Roman"/>
          <w:bCs/>
          <w:iCs/>
          <w:szCs w:val="24"/>
          <w:lang w:val="sr-Cyrl-CS"/>
        </w:rPr>
        <w:t xml:space="preserve">2) као стварна вредност која се рачуна у складу са формулом из тачке 1. ове методологије или </w:t>
      </w:r>
    </w:p>
    <w:p w:rsidR="00260CCC" w:rsidRPr="0048006A" w:rsidRDefault="00260CCC" w:rsidP="00260CCC">
      <w:pPr>
        <w:spacing w:after="0" w:line="240" w:lineRule="auto"/>
        <w:ind w:firstLine="720"/>
        <w:jc w:val="both"/>
        <w:rPr>
          <w:rFonts w:eastAsia="Calibri" w:cs="Times New Roman"/>
          <w:bCs/>
          <w:iCs/>
          <w:szCs w:val="24"/>
          <w:lang w:val="sr-Cyrl-CS"/>
        </w:rPr>
      </w:pPr>
      <w:r w:rsidRPr="0048006A">
        <w:rPr>
          <w:rFonts w:eastAsia="Calibri" w:cs="Times New Roman"/>
          <w:bCs/>
          <w:iCs/>
          <w:szCs w:val="24"/>
          <w:lang w:val="sr-Cyrl-CS"/>
        </w:rPr>
        <w:t xml:space="preserve">3) коришћењем формуле из тачке 1. ове методологије, тако што се за вредност појединих елемената формуле узимају рашчлањене задате вредности из овог прилога у делу </w:t>
      </w:r>
      <w:r w:rsidRPr="0048006A">
        <w:rPr>
          <w:rFonts w:eastAsia="Times New Roman" w:cs="Times New Roman"/>
          <w:color w:val="000000"/>
          <w:szCs w:val="24"/>
          <w:lang w:val="sr-Cyrl-CS"/>
        </w:rPr>
        <w:t>Раздвојене типичне</w:t>
      </w:r>
      <w:r w:rsidR="00980C76" w:rsidRPr="0048006A">
        <w:rPr>
          <w:rFonts w:eastAsia="Times New Roman" w:cs="Times New Roman"/>
          <w:color w:val="000000"/>
          <w:szCs w:val="24"/>
          <w:lang w:val="sr-Cyrl-CS"/>
        </w:rPr>
        <w:t xml:space="preserve"> и задате вредности</w:t>
      </w:r>
      <w:r w:rsidRPr="0048006A">
        <w:rPr>
          <w:rFonts w:eastAsia="Times New Roman" w:cs="Times New Roman"/>
          <w:color w:val="000000"/>
          <w:szCs w:val="24"/>
          <w:lang w:val="sr-Cyrl-CS"/>
        </w:rPr>
        <w:t xml:space="preserve">, </w:t>
      </w:r>
      <w:r w:rsidRPr="0048006A">
        <w:rPr>
          <w:rFonts w:eastAsia="Calibri" w:cs="Times New Roman"/>
          <w:bCs/>
          <w:iCs/>
          <w:szCs w:val="24"/>
          <w:lang w:val="sr-Cyrl-CS"/>
        </w:rPr>
        <w:t xml:space="preserve">док се за оне елементе  формуле из тачке 1. ове методологије за које не постоје задате вредности, израчунавају њихове стварне вредности. </w:t>
      </w:r>
    </w:p>
    <w:p w:rsidR="00260CCC" w:rsidRPr="0048006A" w:rsidRDefault="00260CCC"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За гориво нафтног порекла, за израчунавање вредности EF, користе се последње расположиве стварне просечне емисије од оног дела моторног бензина нафтног порекла и оног дела гасног уља нафтног порекла, које су потрошене у Eвропској унији. </w:t>
      </w:r>
    </w:p>
    <w:p w:rsidR="00260CCC" w:rsidRPr="0048006A" w:rsidRDefault="00260CCC"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Уколико такви подаци нису расположиви, користи се вредност од 83,8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p w:rsidR="00260CCC" w:rsidRPr="0048006A" w:rsidRDefault="00DD1663"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За биотечности које</w:t>
      </w:r>
      <w:r w:rsidR="00260CCC" w:rsidRPr="0048006A">
        <w:rPr>
          <w:rFonts w:eastAsia="Times New Roman" w:cs="Times New Roman"/>
          <w:color w:val="000000"/>
          <w:szCs w:val="24"/>
          <w:lang w:val="sr-Cyrl-CS"/>
        </w:rPr>
        <w:t xml:space="preserve"> се употребљавају у производњи ел</w:t>
      </w:r>
      <w:r w:rsidRPr="0048006A">
        <w:rPr>
          <w:rFonts w:eastAsia="Times New Roman" w:cs="Times New Roman"/>
          <w:color w:val="000000"/>
          <w:szCs w:val="24"/>
          <w:lang w:val="sr-Cyrl-CS"/>
        </w:rPr>
        <w:t xml:space="preserve">ектричне енергије за потребе </w:t>
      </w:r>
      <w:r w:rsidR="00260CCC" w:rsidRPr="0048006A">
        <w:rPr>
          <w:rFonts w:eastAsia="Times New Roman" w:cs="Times New Roman"/>
          <w:color w:val="000000"/>
          <w:szCs w:val="24"/>
          <w:lang w:val="sr-Cyrl-CS"/>
        </w:rPr>
        <w:t>израчунавањ</w:t>
      </w:r>
      <w:r w:rsidRPr="0048006A">
        <w:rPr>
          <w:rFonts w:eastAsia="Times New Roman" w:cs="Times New Roman"/>
          <w:color w:val="000000"/>
          <w:szCs w:val="24"/>
          <w:lang w:val="sr-Cyrl-CS"/>
        </w:rPr>
        <w:t>а</w:t>
      </w:r>
      <w:r w:rsidR="00260CCC" w:rsidRPr="0048006A">
        <w:rPr>
          <w:rFonts w:eastAsia="Times New Roman" w:cs="Times New Roman"/>
          <w:color w:val="000000"/>
          <w:szCs w:val="24"/>
          <w:lang w:val="sr-Cyrl-CS"/>
        </w:rPr>
        <w:t xml:space="preserve"> вредности EF користи се вредност 91 gCO</w:t>
      </w:r>
      <w:r w:rsidR="00260CCC" w:rsidRPr="0048006A">
        <w:rPr>
          <w:rFonts w:eastAsia="Times New Roman" w:cs="Times New Roman"/>
          <w:color w:val="000000"/>
          <w:szCs w:val="24"/>
          <w:vertAlign w:val="subscript"/>
          <w:lang w:val="sr-Cyrl-CS"/>
        </w:rPr>
        <w:t>2</w:t>
      </w:r>
      <w:r w:rsidR="00260CCC" w:rsidRPr="0048006A">
        <w:rPr>
          <w:rFonts w:eastAsia="Times New Roman" w:cs="Times New Roman"/>
          <w:color w:val="000000"/>
          <w:szCs w:val="24"/>
          <w:lang w:val="sr-Cyrl-CS"/>
        </w:rPr>
        <w:t>eq/MJ.</w:t>
      </w:r>
    </w:p>
    <w:p w:rsidR="00260CCC" w:rsidRPr="0048006A" w:rsidRDefault="00DD1663"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За биотечности које</w:t>
      </w:r>
      <w:r w:rsidR="00260CCC" w:rsidRPr="0048006A">
        <w:rPr>
          <w:rFonts w:eastAsia="Times New Roman" w:cs="Times New Roman"/>
          <w:color w:val="000000"/>
          <w:szCs w:val="24"/>
          <w:lang w:val="sr-Cyrl-CS"/>
        </w:rPr>
        <w:t xml:space="preserve"> се употребљавају у производњи </w:t>
      </w:r>
      <w:r w:rsidRPr="0048006A">
        <w:rPr>
          <w:rFonts w:eastAsia="Times New Roman" w:cs="Times New Roman"/>
          <w:color w:val="000000"/>
          <w:szCs w:val="24"/>
          <w:lang w:val="sr-Cyrl-CS"/>
        </w:rPr>
        <w:t>топлотне енергије за потребе израчунавања</w:t>
      </w:r>
      <w:r w:rsidR="00260CCC" w:rsidRPr="0048006A">
        <w:rPr>
          <w:rFonts w:eastAsia="Times New Roman" w:cs="Times New Roman"/>
          <w:color w:val="000000"/>
          <w:szCs w:val="24"/>
          <w:lang w:val="sr-Cyrl-CS"/>
        </w:rPr>
        <w:t xml:space="preserve"> вредности EF користи се вредност 77 gCO</w:t>
      </w:r>
      <w:r w:rsidR="00260CCC" w:rsidRPr="0048006A">
        <w:rPr>
          <w:rFonts w:eastAsia="Times New Roman" w:cs="Times New Roman"/>
          <w:color w:val="000000"/>
          <w:szCs w:val="24"/>
          <w:vertAlign w:val="subscript"/>
          <w:lang w:val="sr-Cyrl-CS"/>
        </w:rPr>
        <w:t>2</w:t>
      </w:r>
      <w:r w:rsidR="00260CCC" w:rsidRPr="0048006A">
        <w:rPr>
          <w:rFonts w:eastAsia="Times New Roman" w:cs="Times New Roman"/>
          <w:color w:val="000000"/>
          <w:szCs w:val="24"/>
          <w:lang w:val="sr-Cyrl-CS"/>
        </w:rPr>
        <w:t>eq/MJ.</w:t>
      </w:r>
    </w:p>
    <w:p w:rsidR="00260CCC" w:rsidRPr="0048006A" w:rsidRDefault="00DD1663"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За биотечности које</w:t>
      </w:r>
      <w:r w:rsidR="00260CCC" w:rsidRPr="0048006A">
        <w:rPr>
          <w:rFonts w:eastAsia="Times New Roman" w:cs="Times New Roman"/>
          <w:color w:val="000000"/>
          <w:szCs w:val="24"/>
          <w:lang w:val="sr-Cyrl-CS"/>
        </w:rPr>
        <w:t xml:space="preserve"> се употребљавају у производњи у когенерацији </w:t>
      </w:r>
      <w:r w:rsidRPr="0048006A">
        <w:rPr>
          <w:rFonts w:eastAsia="Times New Roman" w:cs="Times New Roman"/>
          <w:color w:val="000000"/>
          <w:szCs w:val="24"/>
          <w:lang w:val="sr-Cyrl-CS"/>
        </w:rPr>
        <w:t>за потребе</w:t>
      </w:r>
      <w:r w:rsidR="00260CCC" w:rsidRPr="0048006A">
        <w:rPr>
          <w:rFonts w:eastAsia="Times New Roman" w:cs="Times New Roman"/>
          <w:color w:val="000000"/>
          <w:szCs w:val="24"/>
          <w:lang w:val="sr-Cyrl-CS"/>
        </w:rPr>
        <w:t xml:space="preserve"> </w:t>
      </w:r>
      <w:r w:rsidRPr="0048006A">
        <w:rPr>
          <w:rFonts w:eastAsia="Times New Roman" w:cs="Times New Roman"/>
          <w:color w:val="000000"/>
          <w:szCs w:val="24"/>
          <w:lang w:val="sr-Cyrl-CS"/>
        </w:rPr>
        <w:t xml:space="preserve"> израчунавања</w:t>
      </w:r>
      <w:r w:rsidR="00260CCC" w:rsidRPr="0048006A">
        <w:rPr>
          <w:rFonts w:eastAsia="Times New Roman" w:cs="Times New Roman"/>
          <w:color w:val="000000"/>
          <w:szCs w:val="24"/>
          <w:lang w:val="sr-Cyrl-CS"/>
        </w:rPr>
        <w:t xml:space="preserve"> вредности EF користи се вредност 85 gCO</w:t>
      </w:r>
      <w:r w:rsidR="00260CCC" w:rsidRPr="0048006A">
        <w:rPr>
          <w:rFonts w:eastAsia="Times New Roman" w:cs="Times New Roman"/>
          <w:color w:val="000000"/>
          <w:szCs w:val="24"/>
          <w:vertAlign w:val="subscript"/>
          <w:lang w:val="sr-Cyrl-CS"/>
        </w:rPr>
        <w:t>2</w:t>
      </w:r>
      <w:r w:rsidR="00260CCC" w:rsidRPr="0048006A">
        <w:rPr>
          <w:rFonts w:eastAsia="Times New Roman" w:cs="Times New Roman"/>
          <w:color w:val="000000"/>
          <w:szCs w:val="24"/>
          <w:lang w:val="sr-Cyrl-CS"/>
        </w:rPr>
        <w:t>eq/MJ</w:t>
      </w:r>
      <w:r w:rsidRPr="0048006A">
        <w:rPr>
          <w:rFonts w:eastAsia="Times New Roman" w:cs="Times New Roman"/>
          <w:color w:val="000000"/>
          <w:szCs w:val="24"/>
          <w:lang w:val="sr-Cyrl-CS"/>
        </w:rPr>
        <w:t>.</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Гасови са ефектом стаклене баште који се узимају у обзир за потребе тачке 1. ове методологије  су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N</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O и CH</w:t>
      </w:r>
      <w:r w:rsidRPr="0048006A">
        <w:rPr>
          <w:rFonts w:eastAsia="Times New Roman" w:cs="Times New Roman"/>
          <w:color w:val="000000"/>
          <w:szCs w:val="24"/>
          <w:vertAlign w:val="subscript"/>
          <w:lang w:val="sr-Cyrl-CS"/>
        </w:rPr>
        <w:t>4</w:t>
      </w:r>
      <w:r w:rsidRPr="0048006A">
        <w:rPr>
          <w:rFonts w:eastAsia="Times New Roman" w:cs="Times New Roman"/>
          <w:color w:val="000000"/>
          <w:szCs w:val="24"/>
          <w:lang w:val="sr-Cyrl-CS"/>
        </w:rPr>
        <w:t>. За потребе израчунавања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еквивалентно, ти гасови се рачунају према следећој масеној пропорцији: </w:t>
      </w:r>
    </w:p>
    <w:p w:rsidR="00260CCC" w:rsidRPr="0048006A" w:rsidRDefault="00260CCC"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1 </w:t>
      </w:r>
    </w:p>
    <w:p w:rsidR="00260CCC" w:rsidRPr="0048006A" w:rsidRDefault="00260CCC" w:rsidP="00260CCC">
      <w:pPr>
        <w:autoSpaceDE w:val="0"/>
        <w:autoSpaceDN w:val="0"/>
        <w:adjustRightInd w:val="0"/>
        <w:spacing w:after="0" w:line="240" w:lineRule="auto"/>
        <w:ind w:firstLine="720"/>
        <w:rPr>
          <w:rFonts w:eastAsia="Times New Roman" w:cs="Times New Roman"/>
          <w:color w:val="000000"/>
          <w:szCs w:val="24"/>
          <w:lang w:val="sr-Cyrl-CS"/>
        </w:rPr>
      </w:pPr>
      <w:r w:rsidRPr="0048006A">
        <w:rPr>
          <w:rFonts w:eastAsia="Times New Roman" w:cs="Times New Roman"/>
          <w:color w:val="000000"/>
          <w:szCs w:val="24"/>
          <w:lang w:val="sr-Cyrl-CS"/>
        </w:rPr>
        <w:t>N</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O: 296 </w:t>
      </w:r>
    </w:p>
    <w:p w:rsidR="00260CCC" w:rsidRPr="0048006A" w:rsidRDefault="00260CCC" w:rsidP="00260CCC">
      <w:pPr>
        <w:shd w:val="clear" w:color="auto" w:fill="FFFFFF"/>
        <w:spacing w:after="0" w:line="240" w:lineRule="auto"/>
        <w:ind w:left="360" w:firstLine="360"/>
        <w:jc w:val="both"/>
        <w:rPr>
          <w:rFonts w:eastAsia="Times New Roman" w:cs="Times New Roman"/>
          <w:color w:val="000000"/>
          <w:szCs w:val="24"/>
          <w:lang w:val="sr-Cyrl-CS"/>
        </w:rPr>
      </w:pPr>
      <w:r w:rsidRPr="0048006A">
        <w:rPr>
          <w:rFonts w:eastAsia="Times New Roman" w:cs="Times New Roman"/>
          <w:color w:val="000000"/>
          <w:szCs w:val="24"/>
          <w:lang w:val="sr-Cyrl-CS"/>
        </w:rPr>
        <w:t>CH</w:t>
      </w:r>
      <w:r w:rsidRPr="0048006A">
        <w:rPr>
          <w:rFonts w:eastAsia="Times New Roman" w:cs="Times New Roman"/>
          <w:color w:val="000000"/>
          <w:szCs w:val="24"/>
          <w:vertAlign w:val="subscript"/>
          <w:lang w:val="sr-Cyrl-CS"/>
        </w:rPr>
        <w:t>4</w:t>
      </w:r>
      <w:r w:rsidRPr="0048006A">
        <w:rPr>
          <w:rFonts w:eastAsia="Times New Roman" w:cs="Times New Roman"/>
          <w:color w:val="000000"/>
          <w:szCs w:val="24"/>
          <w:lang w:val="sr-Cyrl-CS"/>
        </w:rPr>
        <w:t>: 23</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Емисије које настају из екстракције или обраде сировина, e</w:t>
      </w:r>
      <w:r w:rsidRPr="0048006A">
        <w:rPr>
          <w:rFonts w:eastAsia="Times New Roman" w:cs="Times New Roman"/>
          <w:color w:val="000000"/>
          <w:szCs w:val="24"/>
          <w:vertAlign w:val="subscript"/>
          <w:lang w:val="sr-Cyrl-CS"/>
        </w:rPr>
        <w:t>ec,</w:t>
      </w:r>
      <w:r w:rsidRPr="0048006A">
        <w:rPr>
          <w:rFonts w:eastAsia="Times New Roman" w:cs="Times New Roman"/>
          <w:color w:val="000000"/>
          <w:szCs w:val="24"/>
          <w:lang w:val="sr-Cyrl-CS"/>
        </w:rPr>
        <w:t xml:space="preserve"> узимају у обзир емисије које настају: самим процесом екстракције или обраде; скупљањем сировина; из отпада и от</w:t>
      </w:r>
      <w:r w:rsidR="00980C76" w:rsidRPr="0048006A">
        <w:rPr>
          <w:rFonts w:eastAsia="Times New Roman" w:cs="Times New Roman"/>
          <w:color w:val="000000"/>
          <w:szCs w:val="24"/>
          <w:lang w:val="sr-Cyrl-CS"/>
        </w:rPr>
        <w:t>а</w:t>
      </w:r>
      <w:r w:rsidRPr="0048006A">
        <w:rPr>
          <w:rFonts w:eastAsia="Times New Roman" w:cs="Times New Roman"/>
          <w:color w:val="000000"/>
          <w:szCs w:val="24"/>
          <w:lang w:val="sr-Cyrl-CS"/>
        </w:rPr>
        <w:t>кања отпадних материја; производњом хемикалија или производа који се употребљавају у екстракцији или обради. Издвајање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у обради сировина се изузима. Сертификована смањења емисије гасова са ефектом стаклене баште на бакљама на локацијама за прераду нафте било где у свету се изузимају из прорачуна. Процене емисија које настају узгајањем могу се добити употребом израчунатих просека за мања географска подручја, а које су мање од  емисија употребљених за израчунавање задатих вредности, као алтернатива за коришћење стварних вредности.</w:t>
      </w:r>
    </w:p>
    <w:p w:rsidR="00260CCC" w:rsidRPr="0048006A" w:rsidRDefault="00260CCC" w:rsidP="00260CCC">
      <w:pPr>
        <w:numPr>
          <w:ilvl w:val="0"/>
          <w:numId w:val="4"/>
        </w:numPr>
        <w:autoSpaceDE w:val="0"/>
        <w:autoSpaceDN w:val="0"/>
        <w:adjustRightInd w:val="0"/>
        <w:spacing w:after="0" w:line="240" w:lineRule="auto"/>
        <w:ind w:firstLine="720"/>
        <w:jc w:val="both"/>
        <w:rPr>
          <w:rFonts w:eastAsia="Calibri" w:cs="Times New Roman"/>
          <w:color w:val="000000"/>
          <w:sz w:val="23"/>
          <w:szCs w:val="23"/>
          <w:lang w:val="sr-Cyrl-CS"/>
        </w:rPr>
      </w:pPr>
      <w:r w:rsidRPr="0048006A">
        <w:rPr>
          <w:rFonts w:eastAsia="Times New Roman" w:cs="Times New Roman"/>
          <w:color w:val="000000"/>
          <w:szCs w:val="24"/>
          <w:lang w:val="sr-Cyrl-CS"/>
        </w:rPr>
        <w:t>Емисије на годишњем нивоу које потичу од проме</w:t>
      </w:r>
      <w:r w:rsidR="00736B83" w:rsidRPr="0048006A">
        <w:rPr>
          <w:rFonts w:eastAsia="Times New Roman" w:cs="Times New Roman"/>
          <w:color w:val="000000"/>
          <w:szCs w:val="24"/>
          <w:lang w:val="sr-Cyrl-CS"/>
        </w:rPr>
        <w:t>не садржаја угљеника узроковане</w:t>
      </w:r>
      <w:r w:rsidRPr="0048006A">
        <w:rPr>
          <w:rFonts w:eastAsia="Times New Roman" w:cs="Times New Roman"/>
          <w:color w:val="000000"/>
          <w:szCs w:val="24"/>
          <w:lang w:val="sr-Cyrl-CS"/>
        </w:rPr>
        <w:t xml:space="preserve"> променом намене земљишта, e</w:t>
      </w:r>
      <w:r w:rsidRPr="0048006A">
        <w:rPr>
          <w:rFonts w:eastAsia="Times New Roman" w:cs="Times New Roman"/>
          <w:color w:val="000000"/>
          <w:szCs w:val="24"/>
          <w:vertAlign w:val="subscript"/>
          <w:lang w:val="sr-Cyrl-CS"/>
        </w:rPr>
        <w:t xml:space="preserve">l, </w:t>
      </w:r>
      <w:r w:rsidRPr="0048006A">
        <w:rPr>
          <w:rFonts w:eastAsia="Times New Roman" w:cs="Times New Roman"/>
          <w:color w:val="000000"/>
          <w:szCs w:val="24"/>
          <w:lang w:val="sr-Cyrl-CS"/>
        </w:rPr>
        <w:t xml:space="preserve"> израчунавају се дељењем укупних емисија које настају током периода од 20 година и рачунају се на следећи начин:</w:t>
      </w:r>
    </w:p>
    <w:p w:rsidR="00260CCC" w:rsidRPr="0048006A" w:rsidRDefault="00260CCC" w:rsidP="00260CCC">
      <w:pPr>
        <w:autoSpaceDE w:val="0"/>
        <w:autoSpaceDN w:val="0"/>
        <w:adjustRightInd w:val="0"/>
        <w:spacing w:after="0" w:line="240" w:lineRule="auto"/>
        <w:ind w:firstLine="720"/>
        <w:jc w:val="both"/>
        <w:rPr>
          <w:rFonts w:eastAsia="Times New Roman" w:cs="Times New Roman"/>
          <w:color w:val="000000"/>
          <w:szCs w:val="24"/>
          <w:lang w:val="sr-Cyrl-CS"/>
        </w:rPr>
      </w:pPr>
    </w:p>
    <w:p w:rsidR="00260CCC" w:rsidRPr="0048006A" w:rsidRDefault="00260CCC" w:rsidP="00260CCC">
      <w:pPr>
        <w:autoSpaceDE w:val="0"/>
        <w:autoSpaceDN w:val="0"/>
        <w:adjustRightInd w:val="0"/>
        <w:spacing w:after="0" w:line="240" w:lineRule="auto"/>
        <w:ind w:firstLine="720"/>
        <w:jc w:val="center"/>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l</w:t>
      </w:r>
      <w:r w:rsidRPr="0048006A">
        <w:rPr>
          <w:rFonts w:eastAsia="Times New Roman" w:cs="Times New Roman"/>
          <w:color w:val="000000"/>
          <w:szCs w:val="24"/>
          <w:lang w:val="sr-Cyrl-CS"/>
        </w:rPr>
        <w:t xml:space="preserve"> = (CS</w:t>
      </w:r>
      <w:r w:rsidRPr="0048006A">
        <w:rPr>
          <w:rFonts w:eastAsia="Times New Roman" w:cs="Times New Roman"/>
          <w:color w:val="000000"/>
          <w:szCs w:val="24"/>
          <w:vertAlign w:val="subscript"/>
          <w:lang w:val="sr-Cyrl-CS"/>
        </w:rPr>
        <w:t>R</w:t>
      </w:r>
      <w:r w:rsidRPr="0048006A">
        <w:rPr>
          <w:rFonts w:eastAsia="Times New Roman" w:cs="Times New Roman"/>
          <w:color w:val="000000"/>
          <w:szCs w:val="24"/>
          <w:lang w:val="sr-Cyrl-CS"/>
        </w:rPr>
        <w:t xml:space="preserve"> – CS</w:t>
      </w:r>
      <w:r w:rsidRPr="0048006A">
        <w:rPr>
          <w:rFonts w:eastAsia="Times New Roman" w:cs="Times New Roman"/>
          <w:color w:val="000000"/>
          <w:szCs w:val="24"/>
          <w:vertAlign w:val="subscript"/>
          <w:lang w:val="sr-Cyrl-CS"/>
        </w:rPr>
        <w:t>A</w:t>
      </w:r>
      <w:r w:rsidRPr="0048006A">
        <w:rPr>
          <w:rFonts w:eastAsia="Times New Roman" w:cs="Times New Roman"/>
          <w:color w:val="000000"/>
          <w:szCs w:val="24"/>
          <w:lang w:val="sr-Cyrl-CS"/>
        </w:rPr>
        <w:t xml:space="preserve"> ) × 3,664 × 1/20 × 1/P – eB,</w:t>
      </w:r>
    </w:p>
    <w:p w:rsidR="00260CCC" w:rsidRPr="0048006A" w:rsidRDefault="00260CCC" w:rsidP="00260CCC">
      <w:pPr>
        <w:shd w:val="clear" w:color="auto" w:fill="FFFFFF"/>
        <w:spacing w:after="0" w:line="240" w:lineRule="auto"/>
        <w:ind w:firstLine="1890"/>
        <w:jc w:val="both"/>
        <w:rPr>
          <w:rFonts w:eastAsia="Times New Roman" w:cs="Times New Roman"/>
          <w:color w:val="000000"/>
          <w:szCs w:val="24"/>
          <w:lang w:val="sr-Cyrl-CS"/>
        </w:rPr>
      </w:pPr>
      <w:r w:rsidRPr="0048006A">
        <w:rPr>
          <w:rFonts w:eastAsia="Times New Roman" w:cs="Times New Roman"/>
          <w:color w:val="000000"/>
          <w:szCs w:val="24"/>
          <w:lang w:val="sr-Cyrl-CS"/>
        </w:rPr>
        <w:t>где је,</w:t>
      </w:r>
    </w:p>
    <w:p w:rsidR="00260CCC" w:rsidRPr="0048006A" w:rsidRDefault="00260CCC" w:rsidP="00260CCC">
      <w:pPr>
        <w:shd w:val="clear" w:color="auto" w:fill="FFFFFF"/>
        <w:spacing w:after="0" w:line="240" w:lineRule="auto"/>
        <w:ind w:firstLine="1890"/>
        <w:jc w:val="both"/>
        <w:rPr>
          <w:rFonts w:eastAsia="Times New Roman" w:cs="Times New Roman"/>
          <w:color w:val="000000"/>
          <w:szCs w:val="24"/>
          <w:lang w:val="sr-Cyrl-CS"/>
        </w:rPr>
      </w:pPr>
    </w:p>
    <w:p w:rsidR="00260CCC" w:rsidRPr="0048006A" w:rsidRDefault="00260CCC" w:rsidP="00260CCC">
      <w:pPr>
        <w:shd w:val="clear" w:color="auto" w:fill="FFFFFF"/>
        <w:tabs>
          <w:tab w:val="left" w:pos="90"/>
        </w:tabs>
        <w:spacing w:after="0" w:line="240" w:lineRule="auto"/>
        <w:ind w:left="1890"/>
        <w:jc w:val="both"/>
        <w:rPr>
          <w:rFonts w:eastAsia="Times New Roman" w:cs="Times New Roman"/>
          <w:color w:val="000000"/>
          <w:szCs w:val="24"/>
          <w:lang w:val="sr-Cyrl-CS"/>
        </w:rPr>
      </w:pP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l</w:t>
      </w:r>
      <w:r w:rsidRPr="0048006A">
        <w:rPr>
          <w:rFonts w:eastAsia="Times New Roman" w:cs="Times New Roman"/>
          <w:color w:val="000000"/>
          <w:szCs w:val="24"/>
          <w:lang w:val="sr-Cyrl-CS"/>
        </w:rPr>
        <w:t xml:space="preserve"> - емисије гасова са ефектом стаклене баште на годишњем нивоу које потичу од промене садржаја угљеника услед промене намене земљишта, мерене као маса CO</w:t>
      </w:r>
      <w:r w:rsidRPr="0048006A">
        <w:rPr>
          <w:rFonts w:eastAsia="Times New Roman" w:cs="Times New Roman"/>
          <w:color w:val="000000"/>
          <w:szCs w:val="24"/>
          <w:vertAlign w:val="subscript"/>
          <w:lang w:val="sr-Cyrl-CS"/>
        </w:rPr>
        <w:t xml:space="preserve">2 </w:t>
      </w:r>
      <w:r w:rsidRPr="0048006A">
        <w:rPr>
          <w:rFonts w:eastAsia="Times New Roman" w:cs="Times New Roman"/>
          <w:color w:val="000000"/>
          <w:szCs w:val="24"/>
          <w:lang w:val="sr-Cyrl-CS"/>
        </w:rPr>
        <w:t>- еквивалент изражен у g, по јединици енергије биогорива израженe у MJ. Култивисанo земљиште и земљиште намењенo трајним културама сматраће се као да су идентнично коришћено земљиште,</w:t>
      </w:r>
    </w:p>
    <w:p w:rsidR="00260CCC" w:rsidRPr="0048006A" w:rsidRDefault="00260CCC" w:rsidP="00260CCC">
      <w:pPr>
        <w:autoSpaceDE w:val="0"/>
        <w:autoSpaceDN w:val="0"/>
        <w:adjustRightInd w:val="0"/>
        <w:spacing w:after="0" w:line="240" w:lineRule="auto"/>
        <w:ind w:left="1890"/>
        <w:jc w:val="both"/>
        <w:rPr>
          <w:rFonts w:eastAsia="Times New Roman" w:cs="Times New Roman"/>
          <w:color w:val="000000"/>
          <w:szCs w:val="24"/>
          <w:lang w:val="sr-Cyrl-CS"/>
        </w:rPr>
      </w:pPr>
      <w:r w:rsidRPr="0048006A">
        <w:rPr>
          <w:rFonts w:eastAsia="Times New Roman" w:cs="Times New Roman"/>
          <w:color w:val="000000"/>
          <w:szCs w:val="24"/>
          <w:lang w:val="sr-Cyrl-CS"/>
        </w:rPr>
        <w:lastRenderedPageBreak/>
        <w:t>CS</w:t>
      </w:r>
      <w:r w:rsidRPr="0048006A">
        <w:rPr>
          <w:rFonts w:eastAsia="Times New Roman" w:cs="Times New Roman"/>
          <w:color w:val="000000"/>
          <w:szCs w:val="24"/>
          <w:vertAlign w:val="subscript"/>
          <w:lang w:val="sr-Cyrl-CS"/>
        </w:rPr>
        <w:t xml:space="preserve">R </w:t>
      </w:r>
      <w:r w:rsidRPr="0048006A">
        <w:rPr>
          <w:rFonts w:eastAsia="Times New Roman" w:cs="Times New Roman"/>
          <w:color w:val="000000"/>
          <w:szCs w:val="24"/>
          <w:lang w:val="sr-Cyrl-CS"/>
        </w:rPr>
        <w:t xml:space="preserve">-  садржај угљеника по јединици површине земљишта који се односи на референтну (претходну) употребу земљишта, мерено као маса изражена у тонама угљеника по јединици површине земљишта, укључујући угљеник у земљишту и вегетацији. Референтна употреба земљишта је употреба земљишта у јануару 2008. године или 20 година пре него што су сировине добијене, у зависности од </w:t>
      </w:r>
      <w:r w:rsidR="000712F7" w:rsidRPr="0048006A">
        <w:rPr>
          <w:rFonts w:eastAsia="Times New Roman" w:cs="Times New Roman"/>
          <w:color w:val="000000"/>
          <w:szCs w:val="24"/>
          <w:lang w:val="sr-Cyrl-CS"/>
        </w:rPr>
        <w:t>тога који од ова два датума је каснији</w:t>
      </w:r>
      <w:r w:rsidRPr="0048006A">
        <w:rPr>
          <w:rFonts w:eastAsia="Times New Roman" w:cs="Times New Roman"/>
          <w:color w:val="000000"/>
          <w:szCs w:val="24"/>
          <w:lang w:val="sr-Cyrl-CS"/>
        </w:rPr>
        <w:t>,</w:t>
      </w:r>
    </w:p>
    <w:p w:rsidR="00260CCC" w:rsidRPr="0048006A" w:rsidRDefault="00260CCC" w:rsidP="00260CCC">
      <w:pPr>
        <w:tabs>
          <w:tab w:val="left" w:pos="1890"/>
        </w:tabs>
        <w:autoSpaceDE w:val="0"/>
        <w:autoSpaceDN w:val="0"/>
        <w:adjustRightInd w:val="0"/>
        <w:spacing w:after="0" w:line="240" w:lineRule="auto"/>
        <w:ind w:left="1890"/>
        <w:jc w:val="both"/>
        <w:rPr>
          <w:rFonts w:eastAsia="Times New Roman" w:cs="Times New Roman"/>
          <w:color w:val="000000"/>
          <w:szCs w:val="24"/>
          <w:lang w:val="sr-Cyrl-CS"/>
        </w:rPr>
      </w:pPr>
      <w:r w:rsidRPr="0048006A">
        <w:rPr>
          <w:rFonts w:eastAsia="Times New Roman" w:cs="Times New Roman"/>
          <w:color w:val="000000"/>
          <w:szCs w:val="24"/>
          <w:lang w:val="sr-Cyrl-CS"/>
        </w:rPr>
        <w:t>CS</w:t>
      </w:r>
      <w:r w:rsidRPr="0048006A">
        <w:rPr>
          <w:rFonts w:eastAsia="Times New Roman" w:cs="Times New Roman"/>
          <w:color w:val="000000"/>
          <w:szCs w:val="24"/>
          <w:vertAlign w:val="subscript"/>
          <w:lang w:val="sr-Cyrl-CS"/>
        </w:rPr>
        <w:t xml:space="preserve">A </w:t>
      </w:r>
      <w:r w:rsidRPr="0048006A">
        <w:rPr>
          <w:rFonts w:eastAsia="Times New Roman" w:cs="Times New Roman"/>
          <w:color w:val="000000"/>
          <w:szCs w:val="24"/>
          <w:lang w:val="sr-Cyrl-CS"/>
        </w:rPr>
        <w:t>– садржај угљеника по јединици површине земљишта који се односи на актуелну (тренутну) употребу земљишта, мерено као маса изражена у тонама угљеника по јединици површине земљишта, укључујући угљеник у земљишту и вегетацији. У случајевима где се садржај угљеника акумулира више од годину дана, вредност CS</w:t>
      </w:r>
      <w:r w:rsidRPr="0048006A">
        <w:rPr>
          <w:rFonts w:eastAsia="Times New Roman" w:cs="Times New Roman"/>
          <w:color w:val="000000"/>
          <w:szCs w:val="24"/>
          <w:vertAlign w:val="subscript"/>
          <w:lang w:val="sr-Cyrl-CS"/>
        </w:rPr>
        <w:t>A</w:t>
      </w:r>
      <w:r w:rsidRPr="0048006A">
        <w:rPr>
          <w:rFonts w:eastAsia="Times New Roman" w:cs="Times New Roman"/>
          <w:color w:val="000000"/>
          <w:szCs w:val="24"/>
          <w:lang w:val="sr-Cyrl-CS"/>
        </w:rPr>
        <w:t xml:space="preserve"> представља процењени садржај угљеника по јединици површине земљишта после 20 година или када сировина сазри, у зависности од т</w:t>
      </w:r>
      <w:r w:rsidR="000712F7" w:rsidRPr="0048006A">
        <w:rPr>
          <w:rFonts w:eastAsia="Times New Roman" w:cs="Times New Roman"/>
          <w:color w:val="000000"/>
          <w:szCs w:val="24"/>
          <w:lang w:val="sr-Cyrl-CS"/>
        </w:rPr>
        <w:t>ога који од ова два датума је ранији</w:t>
      </w:r>
      <w:r w:rsidRPr="0048006A">
        <w:rPr>
          <w:rFonts w:eastAsia="Times New Roman" w:cs="Times New Roman"/>
          <w:color w:val="000000"/>
          <w:szCs w:val="24"/>
          <w:lang w:val="sr-Cyrl-CS"/>
        </w:rPr>
        <w:t xml:space="preserve">, </w:t>
      </w:r>
    </w:p>
    <w:p w:rsidR="00260CCC" w:rsidRPr="0048006A" w:rsidRDefault="00260CCC" w:rsidP="00260CCC">
      <w:pPr>
        <w:tabs>
          <w:tab w:val="left" w:pos="1890"/>
        </w:tabs>
        <w:autoSpaceDE w:val="0"/>
        <w:autoSpaceDN w:val="0"/>
        <w:adjustRightInd w:val="0"/>
        <w:spacing w:after="0" w:line="240" w:lineRule="auto"/>
        <w:ind w:left="1890"/>
        <w:jc w:val="both"/>
        <w:rPr>
          <w:rFonts w:eastAsia="Times New Roman" w:cs="Times New Roman"/>
          <w:color w:val="000000"/>
          <w:szCs w:val="24"/>
          <w:lang w:val="sr-Cyrl-CS"/>
        </w:rPr>
      </w:pPr>
      <w:r w:rsidRPr="0048006A">
        <w:rPr>
          <w:rFonts w:eastAsia="Times New Roman" w:cs="Times New Roman"/>
          <w:color w:val="000000"/>
          <w:szCs w:val="24"/>
          <w:lang w:val="sr-Cyrl-CS"/>
        </w:rPr>
        <w:t>3,664 -  коефицијент добијен дељењем молеку</w:t>
      </w:r>
      <w:r w:rsidR="00451049" w:rsidRPr="0048006A">
        <w:rPr>
          <w:rFonts w:eastAsia="Times New Roman" w:cs="Times New Roman"/>
          <w:color w:val="000000"/>
          <w:szCs w:val="24"/>
          <w:lang w:val="sr-Cyrl-CS"/>
        </w:rPr>
        <w:t>лар</w:t>
      </w:r>
      <w:r w:rsidRPr="0048006A">
        <w:rPr>
          <w:rFonts w:eastAsia="Times New Roman" w:cs="Times New Roman"/>
          <w:color w:val="000000"/>
          <w:szCs w:val="24"/>
          <w:lang w:val="sr-Cyrl-CS"/>
        </w:rPr>
        <w:t>не масе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(44,010/mol) са молекуларном масом угљеника (12,011 g/mol),</w:t>
      </w:r>
    </w:p>
    <w:p w:rsidR="00260CCC" w:rsidRPr="0048006A" w:rsidRDefault="00260CCC" w:rsidP="00260CCC">
      <w:pPr>
        <w:tabs>
          <w:tab w:val="left" w:pos="1890"/>
        </w:tabs>
        <w:autoSpaceDE w:val="0"/>
        <w:autoSpaceDN w:val="0"/>
        <w:adjustRightInd w:val="0"/>
        <w:spacing w:after="0" w:line="240" w:lineRule="auto"/>
        <w:ind w:left="1890"/>
        <w:jc w:val="both"/>
        <w:rPr>
          <w:rFonts w:eastAsia="Times New Roman" w:cs="Times New Roman"/>
          <w:color w:val="000000"/>
          <w:szCs w:val="24"/>
          <w:lang w:val="sr-Cyrl-CS"/>
        </w:rPr>
      </w:pPr>
      <w:r w:rsidRPr="0048006A">
        <w:rPr>
          <w:rFonts w:eastAsia="Times New Roman" w:cs="Times New Roman"/>
          <w:color w:val="000000"/>
          <w:szCs w:val="24"/>
          <w:lang w:val="sr-Cyrl-CS"/>
        </w:rPr>
        <w:t>P - продуктивност усева (мерена као енергија биогорива по јединици подручја годишње),</w:t>
      </w:r>
    </w:p>
    <w:p w:rsidR="00260CCC" w:rsidRPr="0048006A" w:rsidRDefault="00260CCC" w:rsidP="00260CCC">
      <w:pPr>
        <w:tabs>
          <w:tab w:val="left" w:pos="1890"/>
        </w:tabs>
        <w:autoSpaceDE w:val="0"/>
        <w:autoSpaceDN w:val="0"/>
        <w:adjustRightInd w:val="0"/>
        <w:spacing w:after="0" w:line="240" w:lineRule="auto"/>
        <w:ind w:left="1890"/>
        <w:jc w:val="both"/>
        <w:rPr>
          <w:rFonts w:eastAsia="Times New Roman" w:cs="Times New Roman"/>
          <w:color w:val="000000"/>
          <w:szCs w:val="24"/>
          <w:lang w:val="sr-Cyrl-CS"/>
        </w:rPr>
      </w:pPr>
      <w:r w:rsidRPr="0048006A">
        <w:rPr>
          <w:rFonts w:eastAsia="Times New Roman" w:cs="Times New Roman"/>
          <w:color w:val="000000"/>
          <w:szCs w:val="24"/>
          <w:lang w:val="sr-Cyrl-CS"/>
        </w:rPr>
        <w:t>eB - бонус од 29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eq/MJ биогорива уколико се биомаса добија са обновљеног деградираног земљишта под условима у тачки 8. ове методологије.</w:t>
      </w:r>
    </w:p>
    <w:p w:rsidR="00260CCC" w:rsidRPr="0048006A" w:rsidRDefault="00260CCC" w:rsidP="00260CCC">
      <w:pPr>
        <w:tabs>
          <w:tab w:val="left" w:pos="1890"/>
        </w:tabs>
        <w:autoSpaceDE w:val="0"/>
        <w:autoSpaceDN w:val="0"/>
        <w:adjustRightInd w:val="0"/>
        <w:spacing w:after="0" w:line="240" w:lineRule="auto"/>
        <w:jc w:val="both"/>
        <w:rPr>
          <w:rFonts w:eastAsia="Calibri" w:cs="Times New Roman"/>
          <w:color w:val="000000"/>
          <w:szCs w:val="24"/>
          <w:lang w:val="sr-Cyrl-CS"/>
        </w:rPr>
      </w:pPr>
      <w:r w:rsidRPr="0048006A">
        <w:rPr>
          <w:rFonts w:eastAsia="Times New Roman" w:cs="Times New Roman"/>
          <w:color w:val="000000"/>
          <w:szCs w:val="24"/>
          <w:lang w:val="sr-Cyrl-CS"/>
        </w:rPr>
        <w:t xml:space="preserve"> </w:t>
      </w:r>
    </w:p>
    <w:p w:rsidR="00260CCC" w:rsidRPr="0048006A" w:rsidRDefault="00260CCC" w:rsidP="00260CCC">
      <w:pPr>
        <w:numPr>
          <w:ilvl w:val="0"/>
          <w:numId w:val="4"/>
        </w:numPr>
        <w:shd w:val="clear" w:color="auto" w:fill="FFFFFF"/>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Додатни бонус од 29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eq/MJ приписује се ако постоје докази да предметно земљиште:</w:t>
      </w:r>
    </w:p>
    <w:p w:rsidR="00260CCC" w:rsidRPr="0048006A" w:rsidRDefault="00260CCC" w:rsidP="000712F7">
      <w:pPr>
        <w:shd w:val="clear" w:color="auto" w:fill="FFFFFF"/>
        <w:spacing w:after="0" w:line="240" w:lineRule="auto"/>
        <w:ind w:left="864" w:hanging="155"/>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а) у јануару 2008.године није употребљавано у пољопривредне сврхе или друге,</w:t>
      </w:r>
    </w:p>
    <w:p w:rsidR="00260CCC" w:rsidRPr="0048006A" w:rsidRDefault="00260CCC" w:rsidP="000712F7">
      <w:pPr>
        <w:shd w:val="clear" w:color="auto" w:fill="FFFFFF"/>
        <w:spacing w:after="0" w:line="240" w:lineRule="auto"/>
        <w:ind w:left="864" w:hanging="155"/>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б) припада у једну од следећих категорија:</w:t>
      </w:r>
    </w:p>
    <w:p w:rsidR="00260CCC" w:rsidRPr="0048006A" w:rsidRDefault="00260CCC" w:rsidP="000712F7">
      <w:pPr>
        <w:shd w:val="clear" w:color="auto" w:fill="FFFFFF"/>
        <w:spacing w:after="0" w:line="240" w:lineRule="auto"/>
        <w:ind w:firstLine="709"/>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 јако деградирано земљиште, укључујући и оно земљиште које је претходно било коришћено у пољопривредне сврхе,</w:t>
      </w:r>
    </w:p>
    <w:p w:rsidR="00260CCC" w:rsidRPr="0048006A" w:rsidRDefault="00260CCC" w:rsidP="000712F7">
      <w:pPr>
        <w:shd w:val="clear" w:color="auto" w:fill="FFFFFF"/>
        <w:spacing w:after="0" w:line="240" w:lineRule="auto"/>
        <w:ind w:left="864" w:hanging="155"/>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 тешко контаминирано земљиште.</w:t>
      </w:r>
    </w:p>
    <w:p w:rsidR="00260CCC" w:rsidRPr="0048006A" w:rsidRDefault="00260CCC" w:rsidP="000712F7">
      <w:pPr>
        <w:shd w:val="clear" w:color="auto" w:fill="FFFFFF"/>
        <w:spacing w:after="0" w:line="240" w:lineRule="auto"/>
        <w:ind w:firstLine="709"/>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Ово правило примењује се и на земљиште на које се односе мерe и планови опоравка и унапређења деградираног или високо загађеног земљишта у складу са прописима којима се уређује заштита земљишта. </w:t>
      </w:r>
    </w:p>
    <w:p w:rsidR="00260CCC" w:rsidRPr="0048006A" w:rsidRDefault="00260CCC" w:rsidP="00260CCC">
      <w:pPr>
        <w:numPr>
          <w:ilvl w:val="0"/>
          <w:numId w:val="4"/>
        </w:numPr>
        <w:shd w:val="clear" w:color="auto" w:fill="FFFFFF"/>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За израчунавање садржаја угљеника у земљишту, користи се као основа упутство Оквирне конвенције Уједињених нација о промени климе -  Упутства за национални инвентар гасова са ефектом стаклене баште – део 4, Међународни панел за климатске промене, 2006. </w:t>
      </w:r>
    </w:p>
    <w:p w:rsidR="00260CCC" w:rsidRPr="0048006A" w:rsidRDefault="00260CCC" w:rsidP="00260CCC">
      <w:pPr>
        <w:numPr>
          <w:ilvl w:val="0"/>
          <w:numId w:val="4"/>
        </w:numPr>
        <w:shd w:val="clear" w:color="auto" w:fill="FFFFFF"/>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 Емисије које настају из производног процеса, e</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 xml:space="preserve">, обухватају емисије које настају из: самог производног процеса; од отпада и отакања отпадних материја и од производње хемикалија или производа употребљених у процесу. У израчунавању потрошње електричне енергије која није произведена унутар постројења за производњу горива, емисије гасова са ефектом стаклене баште из производње и дистрибуције за ту потрошену електричну енергију сматра се </w:t>
      </w:r>
      <w:r w:rsidR="00736B83" w:rsidRPr="0048006A">
        <w:rPr>
          <w:rFonts w:eastAsia="Times New Roman" w:cs="Times New Roman"/>
          <w:color w:val="000000"/>
          <w:szCs w:val="24"/>
          <w:lang w:val="sr-Cyrl-CS"/>
        </w:rPr>
        <w:t>да су</w:t>
      </w:r>
      <w:r w:rsidRPr="0048006A">
        <w:rPr>
          <w:rFonts w:eastAsia="Times New Roman" w:cs="Times New Roman"/>
          <w:color w:val="000000"/>
          <w:szCs w:val="24"/>
          <w:lang w:val="sr-Cyrl-CS"/>
        </w:rPr>
        <w:t xml:space="preserve"> једнак</w:t>
      </w:r>
      <w:r w:rsidR="00736B83" w:rsidRPr="0048006A">
        <w:rPr>
          <w:rFonts w:eastAsia="Times New Roman" w:cs="Times New Roman"/>
          <w:color w:val="000000"/>
          <w:szCs w:val="24"/>
          <w:lang w:val="sr-Cyrl-CS"/>
        </w:rPr>
        <w:t>е</w:t>
      </w:r>
      <w:r w:rsidRPr="0048006A">
        <w:rPr>
          <w:rFonts w:eastAsia="Times New Roman" w:cs="Times New Roman"/>
          <w:color w:val="000000"/>
          <w:szCs w:val="24"/>
          <w:lang w:val="sr-Cyrl-CS"/>
        </w:rPr>
        <w:t xml:space="preserve"> просечном интензитету емисија које настају производњом и дистрибуцијом електричне енергије у посматраном подручју. Изузетно, произвођачи за потрошену електричну енергију могу да користе просечну вредност емисија за постројење у коме је произведена та електрична енергија, уколико то постројење није прикључено на електроенергетски систем.</w:t>
      </w:r>
    </w:p>
    <w:p w:rsidR="00260CCC" w:rsidRPr="0048006A" w:rsidRDefault="00260CCC" w:rsidP="00260CCC">
      <w:pPr>
        <w:numPr>
          <w:ilvl w:val="0"/>
          <w:numId w:val="4"/>
        </w:numPr>
        <w:autoSpaceDE w:val="0"/>
        <w:autoSpaceDN w:val="0"/>
        <w:adjustRightInd w:val="0"/>
        <w:spacing w:after="0" w:line="240" w:lineRule="auto"/>
        <w:ind w:left="-90" w:firstLine="1508"/>
        <w:jc w:val="both"/>
        <w:rPr>
          <w:rFonts w:eastAsia="Times New Roman" w:cs="Times New Roman"/>
          <w:color w:val="000000"/>
          <w:szCs w:val="24"/>
          <w:lang w:val="sr-Cyrl-CS"/>
        </w:rPr>
      </w:pPr>
      <w:r w:rsidRPr="0048006A">
        <w:rPr>
          <w:rFonts w:eastAsia="Times New Roman" w:cs="Times New Roman"/>
          <w:color w:val="000000"/>
          <w:szCs w:val="24"/>
          <w:lang w:val="sr-Cyrl-CS"/>
        </w:rPr>
        <w:t>Емисије које настају од транспорта и дистрибуције, e</w:t>
      </w:r>
      <w:r w:rsidRPr="0048006A">
        <w:rPr>
          <w:rFonts w:eastAsia="Times New Roman" w:cs="Times New Roman"/>
          <w:color w:val="000000"/>
          <w:szCs w:val="24"/>
          <w:vertAlign w:val="subscript"/>
          <w:lang w:val="sr-Cyrl-CS"/>
        </w:rPr>
        <w:t>td</w:t>
      </w:r>
      <w:r w:rsidRPr="0048006A">
        <w:rPr>
          <w:rFonts w:eastAsia="Times New Roman" w:cs="Times New Roman"/>
          <w:color w:val="000000"/>
          <w:szCs w:val="24"/>
          <w:lang w:val="sr-Cyrl-CS"/>
        </w:rPr>
        <w:t xml:space="preserve">, обухватају емисије које потичу од транспорта и складиштења сировина и полупроизвода, као и </w:t>
      </w:r>
      <w:r w:rsidRPr="0048006A">
        <w:rPr>
          <w:rFonts w:eastAsia="Times New Roman" w:cs="Times New Roman"/>
          <w:color w:val="000000"/>
          <w:szCs w:val="24"/>
          <w:lang w:val="sr-Cyrl-CS"/>
        </w:rPr>
        <w:lastRenderedPageBreak/>
        <w:t xml:space="preserve">емисије од складиштења и дистрибуције готових производа. Емисије од транспорта и дистрибуције које су узете у обзир под тачком 6. ове методологије, нису обухваћене овом тачком. </w:t>
      </w:r>
    </w:p>
    <w:p w:rsidR="00260CCC" w:rsidRPr="0048006A" w:rsidRDefault="00260CCC" w:rsidP="00260CCC">
      <w:pPr>
        <w:numPr>
          <w:ilvl w:val="0"/>
          <w:numId w:val="4"/>
        </w:numPr>
        <w:autoSpaceDE w:val="0"/>
        <w:autoSpaceDN w:val="0"/>
        <w:adjustRightInd w:val="0"/>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Емисије које потичу од употребе горива, e</w:t>
      </w:r>
      <w:r w:rsidRPr="0048006A">
        <w:rPr>
          <w:rFonts w:eastAsia="Times New Roman" w:cs="Times New Roman"/>
          <w:color w:val="000000"/>
          <w:szCs w:val="24"/>
          <w:vertAlign w:val="subscript"/>
          <w:lang w:val="sr-Cyrl-CS"/>
        </w:rPr>
        <w:t>u</w:t>
      </w:r>
      <w:r w:rsidRPr="0048006A">
        <w:rPr>
          <w:rFonts w:eastAsia="Times New Roman" w:cs="Times New Roman"/>
          <w:color w:val="000000"/>
          <w:szCs w:val="24"/>
          <w:lang w:val="sr-Cyrl-CS"/>
        </w:rPr>
        <w:t>, износе нула за биогорива.</w:t>
      </w:r>
    </w:p>
    <w:p w:rsidR="00260CCC" w:rsidRPr="0048006A" w:rsidRDefault="00260CCC" w:rsidP="00260CCC">
      <w:pPr>
        <w:numPr>
          <w:ilvl w:val="0"/>
          <w:numId w:val="4"/>
        </w:numPr>
        <w:autoSpaceDE w:val="0"/>
        <w:autoSpaceDN w:val="0"/>
        <w:adjustRightInd w:val="0"/>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Уштеде емисија од издвајања угљеника и геолошког складиштења, e</w:t>
      </w:r>
      <w:r w:rsidRPr="0048006A">
        <w:rPr>
          <w:rFonts w:eastAsia="Times New Roman" w:cs="Times New Roman"/>
          <w:color w:val="000000"/>
          <w:szCs w:val="24"/>
          <w:vertAlign w:val="subscript"/>
          <w:lang w:val="sr-Cyrl-CS"/>
        </w:rPr>
        <w:t>ccs</w:t>
      </w:r>
      <w:r w:rsidRPr="0048006A">
        <w:rPr>
          <w:rFonts w:eastAsia="Times New Roman" w:cs="Times New Roman"/>
          <w:color w:val="000000"/>
          <w:szCs w:val="24"/>
          <w:lang w:val="sr-Cyrl-CS"/>
        </w:rPr>
        <w:t>, које већ нису узете у обзир у e</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 треба да буду ограничене на емисије избегнуте скупљањем и секвестрацијом емитованог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који је непосредно повезан са екстракцијом, транспортом, прерадом и дистрибуцијом горива.</w:t>
      </w:r>
    </w:p>
    <w:p w:rsidR="00260CCC" w:rsidRPr="0048006A" w:rsidRDefault="00260CCC" w:rsidP="00260CCC">
      <w:pPr>
        <w:numPr>
          <w:ilvl w:val="0"/>
          <w:numId w:val="4"/>
        </w:numPr>
        <w:autoSpaceDE w:val="0"/>
        <w:autoSpaceDN w:val="0"/>
        <w:adjustRightInd w:val="0"/>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 Уштеде у емисији од издвајања и геолошког складиштења, e</w:t>
      </w:r>
      <w:r w:rsidRPr="0048006A">
        <w:rPr>
          <w:rFonts w:eastAsia="Times New Roman" w:cs="Times New Roman"/>
          <w:color w:val="000000"/>
          <w:szCs w:val="24"/>
          <w:vertAlign w:val="subscript"/>
          <w:lang w:val="sr-Cyrl-CS"/>
        </w:rPr>
        <w:t>ccr</w:t>
      </w:r>
      <w:r w:rsidRPr="0048006A">
        <w:rPr>
          <w:rFonts w:eastAsia="Times New Roman" w:cs="Times New Roman"/>
          <w:color w:val="000000"/>
          <w:szCs w:val="24"/>
          <w:lang w:val="sr-Cyrl-CS"/>
        </w:rPr>
        <w:t>, односе се на емисије које су избегнуте издвајањем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где угљеник потиче од биомасе и који је употребљен за замену насталог 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 из горива нафтног порекла, употребљеног код комерцијалних производа и услуга. </w:t>
      </w:r>
    </w:p>
    <w:p w:rsidR="00260CCC" w:rsidRPr="0048006A" w:rsidRDefault="00260CCC" w:rsidP="00260CCC">
      <w:pPr>
        <w:numPr>
          <w:ilvl w:val="0"/>
          <w:numId w:val="4"/>
        </w:numPr>
        <w:autoSpaceDE w:val="0"/>
        <w:autoSpaceDN w:val="0"/>
        <w:adjustRightInd w:val="0"/>
        <w:spacing w:after="0" w:line="240" w:lineRule="auto"/>
        <w:ind w:firstLine="720"/>
        <w:contextualSpacing/>
        <w:jc w:val="both"/>
        <w:rPr>
          <w:rFonts w:eastAsia="Times New Roman" w:cs="Times New Roman"/>
          <w:color w:val="000000"/>
          <w:szCs w:val="24"/>
          <w:lang w:val="sr-Cyrl-CS"/>
        </w:rPr>
      </w:pPr>
      <w:r w:rsidRPr="0048006A">
        <w:rPr>
          <w:rFonts w:eastAsia="Times New Roman" w:cs="Times New Roman"/>
          <w:color w:val="000000"/>
          <w:szCs w:val="24"/>
          <w:lang w:val="sr-Cyrl-CS"/>
        </w:rPr>
        <w:t>Уштеде у емисији од вишка електричне енергије из когенерације, е</w:t>
      </w:r>
      <w:r w:rsidRPr="0048006A">
        <w:rPr>
          <w:rFonts w:eastAsia="Times New Roman" w:cs="Times New Roman"/>
          <w:color w:val="000000"/>
          <w:szCs w:val="24"/>
          <w:vertAlign w:val="subscript"/>
          <w:lang w:val="sr-Cyrl-CS"/>
        </w:rPr>
        <w:t>ее</w:t>
      </w:r>
      <w:r w:rsidRPr="0048006A">
        <w:rPr>
          <w:rFonts w:eastAsia="Times New Roman" w:cs="Times New Roman"/>
          <w:color w:val="000000"/>
          <w:szCs w:val="24"/>
          <w:lang w:val="sr-Cyrl-CS"/>
        </w:rPr>
        <w:t>, узимају се  у обзир у односу на вишак електричне енергије произведен у когенеративном постројењу  из којег се добија топлотна енергија за потребе производње горива, осим ако је гориво употребљено за когенерацију и ако је гориво ко-производ који није из остатака пољопривредних усева. За потребе израчунавања уштеде емисија од вишка електричне енергије, сматра се да величина/капацитет когенеративног постројења за који се рачуна вишак електричне енергије, одговара минималном капацитету когенеративног постројења који је потребан да би се производила топлотна енергија неопходна за процес производње горива. Уштеде емисија гасова са ефектом стаклене баште у вези са вишком електрич</w:t>
      </w:r>
      <w:r w:rsidR="006C3941" w:rsidRPr="0048006A">
        <w:rPr>
          <w:rFonts w:eastAsia="Times New Roman" w:cs="Times New Roman"/>
          <w:color w:val="000000"/>
          <w:szCs w:val="24"/>
          <w:lang w:val="sr-Cyrl-CS"/>
        </w:rPr>
        <w:t>не енергије</w:t>
      </w:r>
      <w:r w:rsidRPr="0048006A">
        <w:rPr>
          <w:rFonts w:eastAsia="Times New Roman" w:cs="Times New Roman"/>
          <w:color w:val="000000"/>
          <w:szCs w:val="24"/>
          <w:lang w:val="sr-Cyrl-CS"/>
        </w:rPr>
        <w:t xml:space="preserve">,  једнаке су количини гасова са ефектом стаклене баште која би се емитовала када би се иста количина електричне енергије производила у електрани која је употребљавала исто гориво као когенеративно постројење. </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 xml:space="preserve">У процесима производње горива у којима се комбиновано производе гориво за које се израчунава емисија и један или више других ко-производа, емисије гасова са ефектом стаклене баште се деле између горива или његовог међупроизвода и ко-производа сразмерно њиховом садржају у енергији (утврђено доњом калоричном вредношћу у случају ко-производа, осим ако је енергија електрична). </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За потребе израчунавања наведеног у тачки 15. ове метод</w:t>
      </w:r>
      <w:r w:rsidR="00105643" w:rsidRPr="0048006A">
        <w:rPr>
          <w:rFonts w:eastAsia="Times New Roman" w:cs="Times New Roman"/>
          <w:color w:val="000000"/>
          <w:szCs w:val="24"/>
          <w:lang w:val="sr-Cyrl-CS"/>
        </w:rPr>
        <w:t>о</w:t>
      </w:r>
      <w:r w:rsidRPr="0048006A">
        <w:rPr>
          <w:rFonts w:eastAsia="Times New Roman" w:cs="Times New Roman"/>
          <w:color w:val="000000"/>
          <w:szCs w:val="24"/>
          <w:lang w:val="sr-Cyrl-CS"/>
        </w:rPr>
        <w:t>логије, емисије које треба да</w:t>
      </w:r>
      <w:r w:rsidR="00105643" w:rsidRPr="0048006A">
        <w:rPr>
          <w:rFonts w:eastAsia="Times New Roman" w:cs="Times New Roman"/>
          <w:color w:val="000000"/>
          <w:szCs w:val="24"/>
          <w:lang w:val="sr-Cyrl-CS"/>
        </w:rPr>
        <w:t xml:space="preserve"> буду подељене су </w:t>
      </w:r>
      <w:proofErr w:type="spellStart"/>
      <w:r w:rsidR="00105643" w:rsidRPr="0048006A">
        <w:rPr>
          <w:rFonts w:eastAsia="Times New Roman" w:cs="Times New Roman"/>
          <w:color w:val="000000"/>
          <w:szCs w:val="24"/>
          <w:lang w:val="sr-Cyrl-CS"/>
        </w:rPr>
        <w:t>ecc</w:t>
      </w:r>
      <w:bookmarkStart w:id="0" w:name="_GoBack"/>
      <w:bookmarkEnd w:id="0"/>
      <w:proofErr w:type="spellEnd"/>
      <w:r w:rsidR="00105643" w:rsidRPr="0048006A">
        <w:rPr>
          <w:rFonts w:eastAsia="Times New Roman" w:cs="Times New Roman"/>
          <w:color w:val="000000"/>
          <w:szCs w:val="24"/>
          <w:lang w:val="sr-Cyrl-CS"/>
        </w:rPr>
        <w:t>+</w:t>
      </w:r>
      <w:proofErr w:type="spellStart"/>
      <w:r w:rsidR="00105643" w:rsidRPr="0048006A">
        <w:rPr>
          <w:rFonts w:eastAsia="Times New Roman" w:cs="Times New Roman"/>
          <w:color w:val="000000"/>
          <w:szCs w:val="24"/>
          <w:lang w:val="sr-Cyrl-CS"/>
        </w:rPr>
        <w:t>el</w:t>
      </w:r>
      <w:proofErr w:type="spellEnd"/>
      <w:r w:rsidR="00105643" w:rsidRPr="0048006A">
        <w:rPr>
          <w:rFonts w:eastAsia="Times New Roman" w:cs="Times New Roman"/>
          <w:color w:val="000000"/>
          <w:szCs w:val="24"/>
          <w:lang w:val="sr-Cyrl-CS"/>
        </w:rPr>
        <w:t xml:space="preserve"> увећане</w:t>
      </w:r>
      <w:r w:rsidRPr="0048006A">
        <w:rPr>
          <w:rFonts w:eastAsia="Times New Roman" w:cs="Times New Roman"/>
          <w:color w:val="000000"/>
          <w:szCs w:val="24"/>
          <w:lang w:val="sr-Cyrl-CS"/>
        </w:rPr>
        <w:t xml:space="preserve"> за оне делове од e</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 e</w:t>
      </w:r>
      <w:r w:rsidRPr="0048006A">
        <w:rPr>
          <w:rFonts w:eastAsia="Times New Roman" w:cs="Times New Roman"/>
          <w:color w:val="000000"/>
          <w:szCs w:val="24"/>
          <w:vertAlign w:val="subscript"/>
          <w:lang w:val="sr-Cyrl-CS"/>
        </w:rPr>
        <w:t>td</w:t>
      </w:r>
      <w:r w:rsidRPr="0048006A">
        <w:rPr>
          <w:rFonts w:eastAsia="Times New Roman" w:cs="Times New Roman"/>
          <w:color w:val="000000"/>
          <w:szCs w:val="24"/>
          <w:lang w:val="sr-Cyrl-CS"/>
        </w:rPr>
        <w:t xml:space="preserve"> и e</w:t>
      </w:r>
      <w:r w:rsidRPr="0048006A">
        <w:rPr>
          <w:rFonts w:eastAsia="Times New Roman" w:cs="Times New Roman"/>
          <w:color w:val="000000"/>
          <w:szCs w:val="24"/>
          <w:vertAlign w:val="subscript"/>
          <w:lang w:val="sr-Cyrl-CS"/>
        </w:rPr>
        <w:t>ee</w:t>
      </w:r>
      <w:r w:rsidRPr="0048006A">
        <w:rPr>
          <w:rFonts w:eastAsia="Times New Roman" w:cs="Times New Roman"/>
          <w:color w:val="000000"/>
          <w:szCs w:val="24"/>
          <w:lang w:val="sr-Cyrl-CS"/>
        </w:rPr>
        <w:t>, који се јављају до и укључујући и фазу процеса у коме се производи ко-производ. Уколико се било каква расподела на ко-производе десила у ранијој фази процеса у животном циклусу, фракције тих додељених емисија у последњој таквој фази процеса за међупроизвод горива</w:t>
      </w:r>
      <w:r w:rsidR="00B02CA9" w:rsidRPr="0048006A">
        <w:rPr>
          <w:rFonts w:eastAsia="Times New Roman" w:cs="Times New Roman"/>
          <w:color w:val="000000"/>
          <w:szCs w:val="24"/>
          <w:lang w:val="sr-Cyrl-CS"/>
        </w:rPr>
        <w:t xml:space="preserve"> треба да буду употребљене за т</w:t>
      </w:r>
      <w:r w:rsidRPr="0048006A">
        <w:rPr>
          <w:rFonts w:eastAsia="Times New Roman" w:cs="Times New Roman"/>
          <w:color w:val="000000"/>
          <w:szCs w:val="24"/>
          <w:lang w:val="sr-Cyrl-CS"/>
        </w:rPr>
        <w:t xml:space="preserve">у сврху уместо укупне количине тих емисија. </w:t>
      </w:r>
    </w:p>
    <w:p w:rsidR="00260CCC" w:rsidRPr="0048006A" w:rsidRDefault="00260CCC" w:rsidP="00260CCC">
      <w:p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У случају рачунања емисија за биогорива, сви ко-производи, укључујући електричну енергију која не спада под тачку 16. ове методлогије, треба да се узму у обзир за потребе израчунавања, осим за остатке пољопривредних усева који укључују сламу, остатке oд прераде шећерне трске, љуске, клипове кукуруза и љуске ораха. За ко-производе који имају негативан садржај енергије сматра се да им је енергетски садржај једнак нули за потребе израчунавања. За отпад, остатке пољопривредних усева који укључују сламу, остатке од прераде шећерне трске, љуск</w:t>
      </w:r>
      <w:r w:rsidR="0037527D" w:rsidRPr="0048006A">
        <w:rPr>
          <w:rFonts w:eastAsia="Times New Roman" w:cs="Times New Roman"/>
          <w:color w:val="000000"/>
          <w:szCs w:val="24"/>
          <w:lang w:val="sr-Cyrl-CS"/>
        </w:rPr>
        <w:t>е, клипове кукуруза и љуске кош</w:t>
      </w:r>
      <w:r w:rsidRPr="0048006A">
        <w:rPr>
          <w:rFonts w:eastAsia="Times New Roman" w:cs="Times New Roman"/>
          <w:color w:val="000000"/>
          <w:szCs w:val="24"/>
          <w:lang w:val="sr-Cyrl-CS"/>
        </w:rPr>
        <w:t>т</w:t>
      </w:r>
      <w:r w:rsidR="0037527D" w:rsidRPr="0048006A">
        <w:rPr>
          <w:rFonts w:eastAsia="Times New Roman" w:cs="Times New Roman"/>
          <w:color w:val="000000"/>
          <w:szCs w:val="24"/>
          <w:lang w:val="sr-Cyrl-CS"/>
        </w:rPr>
        <w:t>у</w:t>
      </w:r>
      <w:r w:rsidRPr="0048006A">
        <w:rPr>
          <w:rFonts w:eastAsia="Times New Roman" w:cs="Times New Roman"/>
          <w:color w:val="000000"/>
          <w:szCs w:val="24"/>
          <w:lang w:val="sr-Cyrl-CS"/>
        </w:rPr>
        <w:t xml:space="preserve">њавог воћа, као и за остатке од прераде, у које спада и сирови глицерин (глицерин који није рафинисан), сматра се да је емисија гасова са ефектом стаклене </w:t>
      </w:r>
      <w:r w:rsidRPr="0048006A">
        <w:rPr>
          <w:rFonts w:eastAsia="Times New Roman" w:cs="Times New Roman"/>
          <w:color w:val="000000"/>
          <w:szCs w:val="24"/>
          <w:lang w:val="sr-Cyrl-CS"/>
        </w:rPr>
        <w:lastRenderedPageBreak/>
        <w:t>баште до процеса скупљања тих материјала једнака нули из животног циклуса  биогорива.</w:t>
      </w:r>
    </w:p>
    <w:p w:rsidR="00260CCC" w:rsidRPr="0048006A" w:rsidRDefault="00260CCC" w:rsidP="00260CCC">
      <w:pPr>
        <w:numPr>
          <w:ilvl w:val="0"/>
          <w:numId w:val="4"/>
        </w:numPr>
        <w:autoSpaceDE w:val="0"/>
        <w:autoSpaceDN w:val="0"/>
        <w:adjustRightInd w:val="0"/>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У случају горива произведених у рафинеријама, јединица анализе за потребе израчунавања у тачки 16. ове методологије, треба да буде рафинерија.</w:t>
      </w:r>
    </w:p>
    <w:p w:rsidR="00260CCC" w:rsidRPr="0048006A" w:rsidRDefault="00260CCC" w:rsidP="00260CCC">
      <w:pPr>
        <w:spacing w:after="0" w:line="240" w:lineRule="auto"/>
        <w:ind w:firstLine="720"/>
        <w:rPr>
          <w:rFonts w:ascii="Calibri" w:eastAsia="Times New Roman" w:hAnsi="Calibri" w:cs="Times New Roman"/>
          <w:sz w:val="22"/>
          <w:lang w:val="sr-Cyrl-CS"/>
        </w:rPr>
      </w:pPr>
    </w:p>
    <w:p w:rsidR="00260CCC" w:rsidRPr="0048006A" w:rsidRDefault="00260CCC" w:rsidP="00260CCC">
      <w:pPr>
        <w:shd w:val="clear" w:color="auto" w:fill="FFFFFF"/>
        <w:spacing w:after="0" w:line="240" w:lineRule="auto"/>
        <w:jc w:val="both"/>
        <w:outlineLvl w:val="1"/>
        <w:rPr>
          <w:rFonts w:eastAsia="Times New Roman" w:cs="Arial"/>
          <w:bCs/>
          <w:iCs/>
          <w:color w:val="000000"/>
          <w:szCs w:val="24"/>
          <w:lang w:val="sr-Cyrl-CS"/>
        </w:rPr>
      </w:pPr>
      <w:r w:rsidRPr="0048006A">
        <w:rPr>
          <w:rFonts w:eastAsia="Times New Roman" w:cs="Arial"/>
          <w:bCs/>
          <w:iCs/>
          <w:color w:val="000000"/>
          <w:szCs w:val="24"/>
          <w:lang w:val="sr-Cyrl-CS"/>
        </w:rPr>
        <w:t xml:space="preserve">Типичне и задате вредности за биогорива </w:t>
      </w:r>
    </w:p>
    <w:p w:rsidR="00260CCC" w:rsidRPr="0048006A" w:rsidRDefault="00260CCC" w:rsidP="00260CCC">
      <w:pPr>
        <w:spacing w:after="0" w:line="240" w:lineRule="auto"/>
        <w:ind w:firstLine="720"/>
        <w:rPr>
          <w:rFonts w:eastAsia="Times New Roman" w:cs="Times New Roman"/>
          <w:color w:val="000000"/>
          <w:szCs w:val="24"/>
          <w:lang w:val="sr-Cyrl-CS"/>
        </w:rPr>
      </w:pPr>
    </w:p>
    <w:p w:rsidR="00260CCC" w:rsidRPr="0048006A" w:rsidRDefault="00260CCC" w:rsidP="00260CCC">
      <w:pPr>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1. Типичне и задате вредности за биогорива уколико се производе без нето емисија угљеника због промене намене земљишта</w:t>
      </w:r>
    </w:p>
    <w:p w:rsidR="00260CCC" w:rsidRPr="0048006A" w:rsidRDefault="00260CCC" w:rsidP="00260CCC">
      <w:pPr>
        <w:spacing w:after="0" w:line="240" w:lineRule="auto"/>
        <w:rPr>
          <w:rFonts w:ascii="Calibri" w:eastAsia="Times New Roman" w:hAnsi="Calibri" w:cs="Times New Roman"/>
          <w:sz w:val="22"/>
          <w:lang w:val="sr-Cyrl-C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0"/>
        <w:gridCol w:w="10"/>
        <w:gridCol w:w="2880"/>
        <w:gridCol w:w="3690"/>
      </w:tblGrid>
      <w:tr w:rsidR="00260CCC" w:rsidRPr="0048006A" w:rsidTr="00CD0559">
        <w:trPr>
          <w:trHeight w:val="385"/>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Производни процес добијања биогорива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Типична уштеда емисије гасова са ефектом стаклене баште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Задата уштеда емисије гасова са ефектом стаклене баште </w:t>
            </w:r>
          </w:p>
        </w:tc>
      </w:tr>
      <w:tr w:rsidR="00260CCC" w:rsidRPr="0048006A" w:rsidTr="00CD0559">
        <w:trPr>
          <w:trHeight w:val="109"/>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репе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61%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52% </w:t>
            </w:r>
          </w:p>
        </w:tc>
      </w:tr>
      <w:tr w:rsidR="00260CCC" w:rsidRPr="0048006A" w:rsidTr="00CD0559">
        <w:trPr>
          <w:trHeight w:val="385"/>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(гориво у производном процесу није одређено)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32%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16% </w:t>
            </w:r>
          </w:p>
        </w:tc>
      </w:tr>
      <w:tr w:rsidR="00260CCC" w:rsidRPr="0048006A" w:rsidTr="00CD0559">
        <w:trPr>
          <w:trHeight w:val="521"/>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(лигнит као гориво у производном процесу у комбинованом постројењу )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32%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16% </w:t>
            </w:r>
          </w:p>
        </w:tc>
      </w:tr>
      <w:tr w:rsidR="00260CCC" w:rsidRPr="0048006A" w:rsidTr="00CD0559">
        <w:trPr>
          <w:trHeight w:val="523"/>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(природни гас као гориво у производном процесу у конвенционалном котлу)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45%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34% </w:t>
            </w:r>
          </w:p>
        </w:tc>
      </w:tr>
      <w:tr w:rsidR="00260CCC" w:rsidRPr="0048006A" w:rsidTr="00CD0559">
        <w:trPr>
          <w:trHeight w:val="661"/>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(природни гас као гориво у производном процесу  у комбинованом постројењу)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53%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47% </w:t>
            </w:r>
          </w:p>
        </w:tc>
      </w:tr>
      <w:tr w:rsidR="00260CCC" w:rsidRPr="0048006A" w:rsidTr="00CD0559">
        <w:trPr>
          <w:trHeight w:val="523"/>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(слама као гориво у производном процесу у комбинованом постројењу)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69%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69% </w:t>
            </w:r>
          </w:p>
        </w:tc>
      </w:tr>
      <w:tr w:rsidR="00260CCC" w:rsidRPr="0048006A" w:rsidTr="00CD0559">
        <w:trPr>
          <w:trHeight w:val="661"/>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кукуруза. произведен у Европској унији (природни гас као гориво у производном процесу у комбинованом постројењу)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56%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49% </w:t>
            </w:r>
          </w:p>
        </w:tc>
      </w:tr>
      <w:tr w:rsidR="00260CCC" w:rsidRPr="0048006A" w:rsidTr="00CD0559">
        <w:trPr>
          <w:trHeight w:val="109"/>
        </w:trPr>
        <w:tc>
          <w:tcPr>
            <w:tcW w:w="27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трске </w:t>
            </w:r>
          </w:p>
        </w:tc>
        <w:tc>
          <w:tcPr>
            <w:tcW w:w="28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71% </w:t>
            </w:r>
          </w:p>
        </w:tc>
        <w:tc>
          <w:tcPr>
            <w:tcW w:w="369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71% </w:t>
            </w:r>
          </w:p>
        </w:tc>
      </w:tr>
      <w:tr w:rsidR="00260CCC" w:rsidRPr="0048006A" w:rsidTr="00CD0559">
        <w:trPr>
          <w:trHeight w:val="385"/>
        </w:trPr>
        <w:tc>
          <w:tcPr>
            <w:tcW w:w="27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Део из обновљивих извора етил терци</w:t>
            </w:r>
            <w:r w:rsidR="00C319C0" w:rsidRPr="0048006A">
              <w:rPr>
                <w:rFonts w:eastAsia="Times New Roman" w:cs="Times New Roman"/>
                <w:color w:val="000000"/>
                <w:szCs w:val="24"/>
                <w:lang w:val="sr-Cyrl-CS"/>
              </w:rPr>
              <w:t>ј</w:t>
            </w:r>
            <w:r w:rsidRPr="0048006A">
              <w:rPr>
                <w:rFonts w:eastAsia="Times New Roman" w:cs="Times New Roman"/>
                <w:color w:val="000000"/>
                <w:szCs w:val="24"/>
                <w:lang w:val="sr-Cyrl-CS"/>
              </w:rPr>
              <w:t>арни-</w:t>
            </w:r>
            <w:r w:rsidRPr="0048006A">
              <w:rPr>
                <w:rFonts w:eastAsia="Times New Roman" w:cs="Times New Roman"/>
                <w:color w:val="000000"/>
                <w:szCs w:val="24"/>
                <w:lang w:val="sr-Cyrl-CS"/>
              </w:rPr>
              <w:lastRenderedPageBreak/>
              <w:t xml:space="preserve">бутилетар (ЕТБЕ) </w:t>
            </w:r>
          </w:p>
        </w:tc>
        <w:tc>
          <w:tcPr>
            <w:tcW w:w="657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Једнаке као при добијању етанола </w:t>
            </w:r>
          </w:p>
        </w:tc>
      </w:tr>
      <w:tr w:rsidR="00260CCC" w:rsidRPr="0048006A" w:rsidTr="00CD0559">
        <w:trPr>
          <w:trHeight w:val="385"/>
        </w:trPr>
        <w:tc>
          <w:tcPr>
            <w:tcW w:w="27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Део из обновљивих извора терцијарни-амил-етил-етер (ТАЕЕ) </w:t>
            </w:r>
          </w:p>
        </w:tc>
        <w:tc>
          <w:tcPr>
            <w:tcW w:w="657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Једнаке као при добијању етанола</w:t>
            </w:r>
          </w:p>
        </w:tc>
      </w:tr>
      <w:tr w:rsidR="00260CCC" w:rsidRPr="0048006A" w:rsidTr="00CD0559">
        <w:tblPrEx>
          <w:tblBorders>
            <w:top w:val="nil"/>
            <w:left w:val="nil"/>
            <w:bottom w:val="nil"/>
            <w:right w:val="nil"/>
            <w:insideH w:val="none" w:sz="0" w:space="0" w:color="auto"/>
            <w:insideV w:val="none" w:sz="0" w:space="0" w:color="auto"/>
          </w:tblBorders>
        </w:tblPrEx>
        <w:trPr>
          <w:trHeight w:val="109"/>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уљане репице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45%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38% </w:t>
            </w:r>
          </w:p>
        </w:tc>
      </w:tr>
      <w:tr w:rsidR="00260CCC" w:rsidRPr="0048006A" w:rsidTr="00CD0559">
        <w:tblPrEx>
          <w:tblBorders>
            <w:top w:val="nil"/>
            <w:left w:val="nil"/>
            <w:bottom w:val="nil"/>
            <w:right w:val="nil"/>
            <w:insideH w:val="none" w:sz="0" w:space="0" w:color="auto"/>
            <w:insideV w:val="none" w:sz="0" w:space="0" w:color="auto"/>
          </w:tblBorders>
        </w:tblPrEx>
        <w:trPr>
          <w:trHeight w:val="109"/>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сунцокрета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58%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51% </w:t>
            </w:r>
          </w:p>
        </w:tc>
      </w:tr>
      <w:tr w:rsidR="00260CCC" w:rsidRPr="0048006A" w:rsidTr="00CD0559">
        <w:tblPrEx>
          <w:tblBorders>
            <w:top w:val="nil"/>
            <w:left w:val="nil"/>
            <w:bottom w:val="nil"/>
            <w:right w:val="nil"/>
            <w:insideH w:val="none" w:sz="0" w:space="0" w:color="auto"/>
            <w:insideV w:val="none" w:sz="0" w:space="0" w:color="auto"/>
          </w:tblBorders>
        </w:tblPrEx>
        <w:trPr>
          <w:trHeight w:val="109"/>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соје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40%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31% </w:t>
            </w:r>
          </w:p>
        </w:tc>
      </w:tr>
      <w:tr w:rsidR="00260CCC" w:rsidRPr="0048006A" w:rsidTr="00CD0559">
        <w:tblPrEx>
          <w:tblBorders>
            <w:top w:val="nil"/>
            <w:left w:val="nil"/>
            <w:bottom w:val="nil"/>
            <w:right w:val="nil"/>
            <w:insideH w:val="none" w:sz="0" w:space="0" w:color="auto"/>
            <w:insideV w:val="none" w:sz="0" w:space="0" w:color="auto"/>
          </w:tblBorders>
        </w:tblPrEx>
        <w:trPr>
          <w:trHeight w:val="247"/>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(процес није одређен)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36%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19% </w:t>
            </w:r>
          </w:p>
        </w:tc>
      </w:tr>
      <w:tr w:rsidR="00260CCC" w:rsidRPr="0048006A" w:rsidTr="00CD0559">
        <w:tblPrEx>
          <w:tblBorders>
            <w:top w:val="nil"/>
            <w:left w:val="nil"/>
            <w:bottom w:val="nil"/>
            <w:right w:val="nil"/>
            <w:insideH w:val="none" w:sz="0" w:space="0" w:color="auto"/>
            <w:insideV w:val="none" w:sz="0" w:space="0" w:color="auto"/>
          </w:tblBorders>
        </w:tblPrEx>
        <w:trPr>
          <w:trHeight w:val="385"/>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(процес са сакупљањем метана у фабрици уља)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62%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56% </w:t>
            </w:r>
          </w:p>
        </w:tc>
      </w:tr>
      <w:tr w:rsidR="00260CCC" w:rsidRPr="0048006A" w:rsidTr="00CD0559">
        <w:tblPrEx>
          <w:tblBorders>
            <w:top w:val="nil"/>
            <w:left w:val="nil"/>
            <w:bottom w:val="nil"/>
            <w:right w:val="nil"/>
            <w:insideH w:val="none" w:sz="0" w:space="0" w:color="auto"/>
            <w:insideV w:val="none" w:sz="0" w:space="0" w:color="auto"/>
          </w:tblBorders>
        </w:tblPrEx>
        <w:trPr>
          <w:trHeight w:val="247"/>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биљног или животињског отпада </w:t>
            </w:r>
            <w:r w:rsidRPr="0048006A">
              <w:rPr>
                <w:rFonts w:eastAsia="Times New Roman" w:cs="Times New Roman"/>
                <w:color w:val="000000"/>
                <w:szCs w:val="24"/>
                <w:vertAlign w:val="superscript"/>
                <w:lang w:val="sr-Cyrl-CS"/>
              </w:rPr>
              <w:footnoteReference w:id="1"/>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88%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83% </w:t>
            </w:r>
          </w:p>
        </w:tc>
      </w:tr>
      <w:tr w:rsidR="00260CCC" w:rsidRPr="0048006A" w:rsidTr="00CD0559">
        <w:tblPrEx>
          <w:tblBorders>
            <w:top w:val="nil"/>
            <w:left w:val="nil"/>
            <w:bottom w:val="nil"/>
            <w:right w:val="nil"/>
            <w:insideH w:val="none" w:sz="0" w:space="0" w:color="auto"/>
            <w:insideV w:val="none" w:sz="0" w:space="0" w:color="auto"/>
          </w:tblBorders>
        </w:tblPrEx>
        <w:trPr>
          <w:trHeight w:val="385"/>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обрађено биљно уље од уљане репице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51%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47% </w:t>
            </w:r>
          </w:p>
        </w:tc>
      </w:tr>
      <w:tr w:rsidR="00260CCC" w:rsidRPr="0048006A" w:rsidTr="00CD0559">
        <w:tblPrEx>
          <w:tblBorders>
            <w:top w:val="nil"/>
            <w:left w:val="nil"/>
            <w:bottom w:val="nil"/>
            <w:right w:val="nil"/>
            <w:insideH w:val="none" w:sz="0" w:space="0" w:color="auto"/>
            <w:insideV w:val="none" w:sz="0" w:space="0" w:color="auto"/>
          </w:tblBorders>
        </w:tblPrEx>
        <w:trPr>
          <w:trHeight w:val="247"/>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обрађено биљно уље од сунцокрета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65%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62% </w:t>
            </w:r>
          </w:p>
        </w:tc>
      </w:tr>
      <w:tr w:rsidR="00260CCC" w:rsidRPr="0048006A" w:rsidTr="00CD0559">
        <w:tblPrEx>
          <w:tblBorders>
            <w:top w:val="nil"/>
            <w:left w:val="nil"/>
            <w:bottom w:val="nil"/>
            <w:right w:val="nil"/>
            <w:insideH w:val="none" w:sz="0" w:space="0" w:color="auto"/>
            <w:insideV w:val="none" w:sz="0" w:space="0" w:color="auto"/>
          </w:tblBorders>
        </w:tblPrEx>
        <w:trPr>
          <w:trHeight w:val="385"/>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палминог уља (процес није одређен)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40%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26% </w:t>
            </w:r>
          </w:p>
        </w:tc>
      </w:tr>
      <w:tr w:rsidR="00260CCC" w:rsidRPr="0048006A" w:rsidTr="00CD0559">
        <w:tblPrEx>
          <w:tblBorders>
            <w:top w:val="nil"/>
            <w:left w:val="nil"/>
            <w:bottom w:val="nil"/>
            <w:right w:val="nil"/>
            <w:insideH w:val="none" w:sz="0" w:space="0" w:color="auto"/>
            <w:insideV w:val="none" w:sz="0" w:space="0" w:color="auto"/>
          </w:tblBorders>
        </w:tblPrEx>
        <w:trPr>
          <w:trHeight w:val="523"/>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Водоником обрађено биљно уље од</w:t>
            </w:r>
            <w:r w:rsidR="00A91205" w:rsidRPr="0048006A">
              <w:rPr>
                <w:rFonts w:eastAsia="Times New Roman" w:cs="Times New Roman"/>
                <w:color w:val="000000"/>
                <w:szCs w:val="24"/>
                <w:lang w:val="sr-Cyrl-CS"/>
              </w:rPr>
              <w:t xml:space="preserve"> палминог уља (процес са скупљањ</w:t>
            </w:r>
            <w:r w:rsidRPr="0048006A">
              <w:rPr>
                <w:rFonts w:eastAsia="Times New Roman" w:cs="Times New Roman"/>
                <w:color w:val="000000"/>
                <w:szCs w:val="24"/>
                <w:lang w:val="sr-Cyrl-CS"/>
              </w:rPr>
              <w:t xml:space="preserve">ем метана у фабрици уља) </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68% </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65% </w:t>
            </w:r>
          </w:p>
        </w:tc>
      </w:tr>
      <w:tr w:rsidR="00260CCC" w:rsidRPr="0048006A" w:rsidTr="00CD0559">
        <w:tblPrEx>
          <w:tblBorders>
            <w:top w:val="nil"/>
            <w:left w:val="nil"/>
            <w:bottom w:val="nil"/>
            <w:right w:val="nil"/>
            <w:insideH w:val="none" w:sz="0" w:space="0" w:color="auto"/>
            <w:insideV w:val="none" w:sz="0" w:space="0" w:color="auto"/>
          </w:tblBorders>
        </w:tblPrEx>
        <w:trPr>
          <w:trHeight w:val="523"/>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Чисто биљно уље из уљане репице</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58%</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57%</w:t>
            </w:r>
          </w:p>
        </w:tc>
      </w:tr>
      <w:tr w:rsidR="00260CCC" w:rsidRPr="0048006A" w:rsidTr="00CD0559">
        <w:tblPrEx>
          <w:tblBorders>
            <w:top w:val="nil"/>
            <w:left w:val="nil"/>
            <w:bottom w:val="nil"/>
            <w:right w:val="nil"/>
            <w:insideH w:val="none" w:sz="0" w:space="0" w:color="auto"/>
            <w:insideV w:val="none" w:sz="0" w:space="0" w:color="auto"/>
          </w:tblBorders>
        </w:tblPrEx>
        <w:trPr>
          <w:trHeight w:val="523"/>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Биогас добијен из биоразградивог комуналног отпада као компримовани природни гас</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80%</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73%</w:t>
            </w:r>
          </w:p>
        </w:tc>
      </w:tr>
      <w:tr w:rsidR="00260CCC" w:rsidRPr="0048006A" w:rsidTr="00CD0559">
        <w:tblPrEx>
          <w:tblBorders>
            <w:top w:val="nil"/>
            <w:left w:val="nil"/>
            <w:bottom w:val="nil"/>
            <w:right w:val="nil"/>
            <w:insideH w:val="none" w:sz="0" w:space="0" w:color="auto"/>
            <w:insideV w:val="none" w:sz="0" w:space="0" w:color="auto"/>
          </w:tblBorders>
        </w:tblPrEx>
        <w:trPr>
          <w:trHeight w:val="523"/>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Биогас добијен из течног стајњака као компримовани природни гас</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84%</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81%</w:t>
            </w:r>
          </w:p>
        </w:tc>
      </w:tr>
      <w:tr w:rsidR="00260CCC" w:rsidRPr="0048006A" w:rsidTr="00CD0559">
        <w:tblPrEx>
          <w:tblBorders>
            <w:top w:val="nil"/>
            <w:left w:val="nil"/>
            <w:bottom w:val="nil"/>
            <w:right w:val="nil"/>
            <w:insideH w:val="none" w:sz="0" w:space="0" w:color="auto"/>
            <w:insideV w:val="none" w:sz="0" w:space="0" w:color="auto"/>
          </w:tblBorders>
        </w:tblPrEx>
        <w:trPr>
          <w:trHeight w:val="523"/>
        </w:trPr>
        <w:tc>
          <w:tcPr>
            <w:tcW w:w="2790"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добијен из чврстог стајњака као </w:t>
            </w:r>
            <w:r w:rsidRPr="0048006A">
              <w:rPr>
                <w:rFonts w:eastAsia="Times New Roman" w:cs="Times New Roman"/>
                <w:color w:val="000000"/>
                <w:szCs w:val="24"/>
                <w:lang w:val="sr-Cyrl-CS"/>
              </w:rPr>
              <w:lastRenderedPageBreak/>
              <w:t>компримовани природни гас</w:t>
            </w:r>
          </w:p>
        </w:tc>
        <w:tc>
          <w:tcPr>
            <w:tcW w:w="28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86%</w:t>
            </w:r>
          </w:p>
        </w:tc>
        <w:tc>
          <w:tcPr>
            <w:tcW w:w="369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82%</w:t>
            </w:r>
          </w:p>
        </w:tc>
      </w:tr>
    </w:tbl>
    <w:p w:rsidR="00260CCC" w:rsidRPr="0048006A" w:rsidRDefault="00260CCC" w:rsidP="00260CCC">
      <w:pPr>
        <w:spacing w:after="0" w:line="240" w:lineRule="auto"/>
        <w:rPr>
          <w:rFonts w:eastAsia="Times New Roman" w:cs="Times New Roman"/>
          <w:color w:val="000000"/>
          <w:szCs w:val="24"/>
          <w:lang w:val="sr-Cyrl-CS"/>
        </w:rPr>
      </w:pPr>
    </w:p>
    <w:p w:rsidR="00260CCC" w:rsidRPr="0048006A" w:rsidRDefault="00260CCC" w:rsidP="00260CCC">
      <w:pPr>
        <w:spacing w:after="0" w:line="240" w:lineRule="auto"/>
        <w:rPr>
          <w:rFonts w:eastAsia="Times New Roman" w:cs="Times New Roman"/>
          <w:color w:val="000000"/>
          <w:szCs w:val="24"/>
          <w:lang w:val="sr-Cyrl-CS"/>
        </w:rPr>
      </w:pPr>
    </w:p>
    <w:p w:rsidR="00260CCC" w:rsidRPr="0048006A" w:rsidRDefault="00260CCC" w:rsidP="00260CCC">
      <w:pPr>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2. Процењене типичне и задате вредности за биогорива која нису била на тржишту или су постојала на тржишту у незнатним количинама у јануару 2008. године, уколико су произведена без нето емисије угљеника због промене намене земљишта</w:t>
      </w:r>
    </w:p>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 </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880"/>
        <w:gridCol w:w="3690"/>
      </w:tblGrid>
      <w:tr w:rsidR="00260CCC" w:rsidRPr="0048006A" w:rsidTr="00260CCC">
        <w:trPr>
          <w:trHeight w:val="385"/>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Производни процес добијања биогорива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Типична уштеда емисије гасова са ефектом стаклене баште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Задата уштеда емисије гасова са ефектом стаклене баште </w:t>
            </w:r>
          </w:p>
        </w:tc>
      </w:tr>
      <w:tr w:rsidR="00260CCC" w:rsidRPr="0048006A" w:rsidTr="00260CCC">
        <w:trPr>
          <w:trHeight w:val="109"/>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пшеничне сламе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87%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85% </w:t>
            </w:r>
          </w:p>
        </w:tc>
      </w:tr>
      <w:tr w:rsidR="00260CCC" w:rsidRPr="0048006A" w:rsidTr="00260CCC">
        <w:trPr>
          <w:trHeight w:val="109"/>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отпадног дрвета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80%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74% </w:t>
            </w:r>
          </w:p>
        </w:tc>
      </w:tr>
      <w:tr w:rsidR="00260CCC" w:rsidRPr="0048006A" w:rsidTr="00260CCC">
        <w:trPr>
          <w:trHeight w:val="109"/>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узгајане шуме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76%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70% </w:t>
            </w:r>
          </w:p>
        </w:tc>
      </w:tr>
      <w:tr w:rsidR="00260CCC" w:rsidRPr="0048006A" w:rsidTr="00260CCC">
        <w:trPr>
          <w:trHeight w:val="247"/>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отпадног дрвета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95%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95% </w:t>
            </w:r>
          </w:p>
        </w:tc>
      </w:tr>
      <w:tr w:rsidR="00260CCC" w:rsidRPr="0048006A" w:rsidTr="00260CCC">
        <w:trPr>
          <w:trHeight w:val="385"/>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обрађиваног дрвета (узгајане шуме)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93%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93% </w:t>
            </w:r>
          </w:p>
        </w:tc>
      </w:tr>
      <w:tr w:rsidR="00260CCC" w:rsidRPr="0048006A" w:rsidTr="00260CCC">
        <w:trPr>
          <w:trHeight w:val="247"/>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Диметилетар из отпадног дрвета (ДМЕ)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95%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95% </w:t>
            </w:r>
          </w:p>
        </w:tc>
      </w:tr>
      <w:tr w:rsidR="00260CCC" w:rsidRPr="0048006A" w:rsidTr="00260CCC">
        <w:trPr>
          <w:trHeight w:val="109"/>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ДМЕ из обрађиваног дрвета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92%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92% </w:t>
            </w:r>
          </w:p>
        </w:tc>
      </w:tr>
      <w:tr w:rsidR="00260CCC" w:rsidRPr="0048006A" w:rsidTr="00260CCC">
        <w:trPr>
          <w:trHeight w:val="109"/>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отпадног дрвета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94%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94% </w:t>
            </w:r>
          </w:p>
        </w:tc>
      </w:tr>
      <w:tr w:rsidR="00260CCC" w:rsidRPr="0048006A" w:rsidTr="00260CCC">
        <w:trPr>
          <w:trHeight w:val="247"/>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обрађиваног дрвета </w:t>
            </w:r>
          </w:p>
        </w:tc>
        <w:tc>
          <w:tcPr>
            <w:tcW w:w="288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91% </w:t>
            </w:r>
          </w:p>
        </w:tc>
        <w:tc>
          <w:tcPr>
            <w:tcW w:w="3690" w:type="dxa"/>
            <w:vAlign w:val="center"/>
          </w:tcPr>
          <w:p w:rsidR="00260CCC" w:rsidRPr="0048006A" w:rsidRDefault="00260CCC" w:rsidP="00260CCC">
            <w:pPr>
              <w:autoSpaceDE w:val="0"/>
              <w:autoSpaceDN w:val="0"/>
              <w:adjustRightInd w:val="0"/>
              <w:spacing w:after="0" w:line="240" w:lineRule="auto"/>
              <w:rPr>
                <w:rFonts w:eastAsia="Calibri" w:cs="Times New Roman"/>
                <w:color w:val="000000"/>
                <w:sz w:val="23"/>
                <w:szCs w:val="23"/>
                <w:lang w:val="sr-Cyrl-CS"/>
              </w:rPr>
            </w:pPr>
            <w:r w:rsidRPr="0048006A">
              <w:rPr>
                <w:rFonts w:eastAsia="Calibri" w:cs="Times New Roman"/>
                <w:color w:val="000000"/>
                <w:sz w:val="23"/>
                <w:szCs w:val="23"/>
                <w:lang w:val="sr-Cyrl-CS"/>
              </w:rPr>
              <w:t xml:space="preserve">91% </w:t>
            </w:r>
          </w:p>
        </w:tc>
      </w:tr>
      <w:tr w:rsidR="00260CCC" w:rsidRPr="0048006A" w:rsidTr="00260CCC">
        <w:trPr>
          <w:trHeight w:val="385"/>
        </w:trPr>
        <w:tc>
          <w:tcPr>
            <w:tcW w:w="2790" w:type="dxa"/>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обновљивих извора метил терцијарни бутилетар (МТБЕ) </w:t>
            </w:r>
          </w:p>
        </w:tc>
        <w:tc>
          <w:tcPr>
            <w:tcW w:w="6570" w:type="dxa"/>
            <w:gridSpan w:val="2"/>
            <w:vAlign w:val="center"/>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Одговара еквивалентном начину производње метанола </w:t>
            </w:r>
          </w:p>
        </w:tc>
      </w:tr>
    </w:tbl>
    <w:p w:rsidR="00260CCC" w:rsidRPr="0048006A" w:rsidRDefault="00260CCC" w:rsidP="006C3941">
      <w:pPr>
        <w:spacing w:after="0" w:line="240" w:lineRule="auto"/>
        <w:jc w:val="both"/>
        <w:rPr>
          <w:rFonts w:eastAsia="Times New Roman" w:cs="Times New Roman"/>
          <w:color w:val="000000"/>
          <w:szCs w:val="24"/>
          <w:lang w:val="sr-Cyrl-CS"/>
        </w:rPr>
      </w:pPr>
    </w:p>
    <w:p w:rsidR="00260CCC" w:rsidRPr="0048006A" w:rsidRDefault="00260CCC" w:rsidP="00260CCC">
      <w:pPr>
        <w:spacing w:after="0" w:line="240" w:lineRule="auto"/>
        <w:ind w:firstLine="720"/>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jc w:val="both"/>
        <w:outlineLvl w:val="1"/>
        <w:rPr>
          <w:rFonts w:eastAsia="Times New Roman" w:cs="Arial"/>
          <w:bCs/>
          <w:iCs/>
          <w:color w:val="000000"/>
          <w:szCs w:val="24"/>
          <w:lang w:val="sr-Cyrl-CS"/>
        </w:rPr>
      </w:pPr>
      <w:r w:rsidRPr="0048006A">
        <w:rPr>
          <w:rFonts w:eastAsia="Times New Roman" w:cs="Arial"/>
          <w:bCs/>
          <w:iCs/>
          <w:color w:val="000000"/>
          <w:szCs w:val="24"/>
          <w:lang w:val="sr-Cyrl-CS"/>
        </w:rPr>
        <w:t>Раздвојене типичне и задате вредности</w:t>
      </w:r>
    </w:p>
    <w:p w:rsidR="00260CCC" w:rsidRPr="0048006A" w:rsidRDefault="00260CCC" w:rsidP="00260CCC">
      <w:pPr>
        <w:spacing w:after="0" w:line="240" w:lineRule="auto"/>
        <w:ind w:firstLine="720"/>
        <w:jc w:val="both"/>
        <w:rPr>
          <w:rFonts w:eastAsia="Times New Roman" w:cs="Times New Roman"/>
          <w:color w:val="000000"/>
          <w:szCs w:val="24"/>
          <w:lang w:val="sr-Cyrl-CS"/>
        </w:rPr>
      </w:pPr>
    </w:p>
    <w:p w:rsidR="00260CCC" w:rsidRPr="0048006A" w:rsidRDefault="00260CCC" w:rsidP="00260CCC">
      <w:pPr>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1. Раздвојене типичне и задате вредности за узгајање e</w:t>
      </w:r>
      <w:r w:rsidRPr="0048006A">
        <w:rPr>
          <w:rFonts w:eastAsia="Times New Roman" w:cs="Times New Roman"/>
          <w:color w:val="000000"/>
          <w:szCs w:val="24"/>
          <w:vertAlign w:val="subscript"/>
          <w:lang w:val="sr-Cyrl-CS"/>
        </w:rPr>
        <w:t xml:space="preserve">ec </w:t>
      </w:r>
    </w:p>
    <w:p w:rsidR="00260CCC" w:rsidRPr="0048006A" w:rsidRDefault="00260CCC" w:rsidP="00260CCC">
      <w:pPr>
        <w:autoSpaceDE w:val="0"/>
        <w:autoSpaceDN w:val="0"/>
        <w:adjustRightInd w:val="0"/>
        <w:spacing w:after="0" w:line="240" w:lineRule="auto"/>
        <w:jc w:val="both"/>
        <w:rPr>
          <w:rFonts w:eastAsia="Times New Roman" w:cs="Times New Roman"/>
          <w:color w:val="000000"/>
          <w:szCs w:val="24"/>
          <w:lang w:val="sr-Cyrl-C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2925"/>
        <w:gridCol w:w="3465"/>
      </w:tblGrid>
      <w:tr w:rsidR="00260CCC" w:rsidRPr="0048006A" w:rsidTr="00260CCC">
        <w:trPr>
          <w:trHeight w:val="392"/>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репе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12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12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23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23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кукуруза, произведен у Европској унији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20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трске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14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14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ЕТБЕ </w:t>
            </w:r>
          </w:p>
        </w:tc>
        <w:tc>
          <w:tcPr>
            <w:tcW w:w="63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добијању етанола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Део из обновљивих извора ТАЕЕ </w:t>
            </w:r>
          </w:p>
        </w:tc>
        <w:tc>
          <w:tcPr>
            <w:tcW w:w="63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добијању етанола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уљане репице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29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29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сунцокрета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18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18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соје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19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19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14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14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отпадног биљног или животињског уља </w:t>
            </w:r>
            <w:r w:rsidRPr="0048006A">
              <w:rPr>
                <w:rFonts w:eastAsia="Times New Roman" w:cs="Times New Roman"/>
                <w:color w:val="000000"/>
                <w:szCs w:val="24"/>
                <w:vertAlign w:val="superscript"/>
                <w:lang w:val="sr-Cyrl-CS"/>
              </w:rPr>
              <w:footnoteReference w:id="2"/>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уљане репице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30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сунцокрета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18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18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палминог уља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15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15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Чисто биљно уље од уљане репице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30 </w:t>
            </w:r>
          </w:p>
        </w:tc>
      </w:tr>
      <w:tr w:rsidR="00260CCC" w:rsidRPr="0048006A" w:rsidTr="00260CCC">
        <w:trPr>
          <w:trHeight w:val="521"/>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из комуналног органског отпада као компримовани природни гас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r w:rsidR="00260CCC" w:rsidRPr="0048006A" w:rsidTr="00260CCC">
        <w:trPr>
          <w:trHeight w:val="890"/>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течног стајњака као компримовани природни гас </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Биогас од чврстог стајњака као компримовани природни гас</w:t>
            </w:r>
          </w:p>
        </w:tc>
        <w:tc>
          <w:tcPr>
            <w:tcW w:w="29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46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bl>
    <w:p w:rsidR="00260CCC" w:rsidRPr="0048006A" w:rsidRDefault="00260CCC" w:rsidP="00260CCC">
      <w:pPr>
        <w:spacing w:after="0" w:line="240" w:lineRule="auto"/>
        <w:ind w:firstLine="720"/>
        <w:jc w:val="both"/>
        <w:rPr>
          <w:rFonts w:eastAsia="Times New Roman" w:cs="Times New Roman"/>
          <w:color w:val="000000"/>
          <w:szCs w:val="24"/>
          <w:lang w:val="sr-Cyrl-CS"/>
        </w:rPr>
      </w:pPr>
    </w:p>
    <w:p w:rsidR="00260CCC" w:rsidRPr="0048006A" w:rsidRDefault="00260CCC" w:rsidP="00260CCC">
      <w:pPr>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2. Раздвојене типичне и задате вредности за производни процес (укључујући вишак електричне енергије): е</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ee</w:t>
      </w:r>
    </w:p>
    <w:p w:rsidR="00260CCC" w:rsidRPr="0048006A" w:rsidRDefault="00260CCC" w:rsidP="00260CCC">
      <w:pPr>
        <w:autoSpaceDE w:val="0"/>
        <w:autoSpaceDN w:val="0"/>
        <w:adjustRightInd w:val="0"/>
        <w:spacing w:after="0" w:line="240" w:lineRule="auto"/>
        <w:jc w:val="both"/>
        <w:rPr>
          <w:rFonts w:eastAsia="Times New Roman" w:cs="Times New Roman"/>
          <w:color w:val="000000"/>
          <w:szCs w:val="24"/>
          <w:lang w:val="sr-Cyrl-CS"/>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8"/>
        <w:gridCol w:w="2907"/>
        <w:gridCol w:w="3680"/>
      </w:tblGrid>
      <w:tr w:rsidR="00260CCC" w:rsidRPr="0048006A" w:rsidTr="00260CCC">
        <w:trPr>
          <w:trHeight w:val="392"/>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репе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19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26 </w:t>
            </w:r>
          </w:p>
        </w:tc>
      </w:tr>
      <w:tr w:rsidR="00260CCC" w:rsidRPr="0048006A" w:rsidTr="00260CCC">
        <w:trPr>
          <w:trHeight w:val="385"/>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(гориво за производни процес није наведено)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32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45 </w:t>
            </w:r>
          </w:p>
        </w:tc>
      </w:tr>
      <w:tr w:rsidR="00260CCC" w:rsidRPr="0048006A" w:rsidTr="00260CCC">
        <w:trPr>
          <w:trHeight w:val="385"/>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(лигнит као гориво у производном процесу, </w:t>
            </w:r>
            <w:r w:rsidRPr="0048006A">
              <w:rPr>
                <w:rFonts w:eastAsia="Times New Roman" w:cs="Times New Roman"/>
                <w:color w:val="000000"/>
                <w:szCs w:val="24"/>
                <w:lang w:val="sr-Cyrl-CS"/>
              </w:rPr>
              <w:lastRenderedPageBreak/>
              <w:t xml:space="preserve">CHP постројење)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32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45 </w:t>
            </w:r>
          </w:p>
        </w:tc>
      </w:tr>
      <w:tr w:rsidR="00260CCC" w:rsidRPr="0048006A" w:rsidTr="00260CCC">
        <w:trPr>
          <w:trHeight w:val="523"/>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Етанол из пшенице (природни гас као гориво у производном процесу, конвенционални котао)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21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30 </w:t>
            </w:r>
          </w:p>
        </w:tc>
      </w:tr>
      <w:tr w:rsidR="00260CCC" w:rsidRPr="0048006A" w:rsidTr="00260CCC">
        <w:trPr>
          <w:trHeight w:val="523"/>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(природни гас као гориво у производном процесу, CHP постројење)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14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19 </w:t>
            </w:r>
          </w:p>
        </w:tc>
      </w:tr>
      <w:tr w:rsidR="00260CCC" w:rsidRPr="0048006A" w:rsidTr="00260CCC">
        <w:trPr>
          <w:trHeight w:val="385"/>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(слама као гориво у производном процесу, CHP постројење)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661"/>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кукуруза, произведен у Европској унији (природни гас као гориво у производном процесу, CHP постројење)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15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21 </w:t>
            </w:r>
          </w:p>
        </w:tc>
      </w:tr>
      <w:tr w:rsidR="00260CCC" w:rsidRPr="0048006A" w:rsidTr="00260CCC">
        <w:trPr>
          <w:trHeight w:val="109"/>
          <w:jc w:val="center"/>
        </w:trPr>
        <w:tc>
          <w:tcPr>
            <w:tcW w:w="28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трске </w:t>
            </w:r>
          </w:p>
        </w:tc>
        <w:tc>
          <w:tcPr>
            <w:tcW w:w="290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68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blPrEx>
          <w:tblBorders>
            <w:top w:val="nil"/>
            <w:left w:val="nil"/>
            <w:bottom w:val="nil"/>
            <w:right w:val="nil"/>
            <w:insideH w:val="none" w:sz="0" w:space="0" w:color="auto"/>
            <w:insideV w:val="none" w:sz="0" w:space="0" w:color="auto"/>
          </w:tblBorders>
        </w:tblPrEx>
        <w:trPr>
          <w:trHeight w:val="247"/>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ЕТБЕ </w:t>
            </w:r>
          </w:p>
        </w:tc>
        <w:tc>
          <w:tcPr>
            <w:tcW w:w="6587"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етанола </w:t>
            </w:r>
          </w:p>
        </w:tc>
      </w:tr>
      <w:tr w:rsidR="00260CCC" w:rsidRPr="0048006A" w:rsidTr="00260CCC">
        <w:tblPrEx>
          <w:tblBorders>
            <w:top w:val="nil"/>
            <w:left w:val="nil"/>
            <w:bottom w:val="nil"/>
            <w:right w:val="nil"/>
            <w:insideH w:val="none" w:sz="0" w:space="0" w:color="auto"/>
            <w:insideV w:val="none" w:sz="0" w:space="0" w:color="auto"/>
          </w:tblBorders>
        </w:tblPrEx>
        <w:trPr>
          <w:trHeight w:val="247"/>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ТАЕЕ </w:t>
            </w:r>
          </w:p>
        </w:tc>
        <w:tc>
          <w:tcPr>
            <w:tcW w:w="6587" w:type="dxa"/>
            <w:gridSpan w:val="2"/>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етанола </w:t>
            </w:r>
          </w:p>
        </w:tc>
      </w:tr>
      <w:tr w:rsidR="00260CCC" w:rsidRPr="0048006A" w:rsidTr="00260CCC">
        <w:tblPrEx>
          <w:tblBorders>
            <w:top w:val="nil"/>
            <w:left w:val="nil"/>
            <w:bottom w:val="nil"/>
            <w:right w:val="nil"/>
            <w:insideH w:val="none" w:sz="0" w:space="0" w:color="auto"/>
            <w:insideV w:val="none" w:sz="0" w:space="0" w:color="auto"/>
          </w:tblBorders>
        </w:tblPrEx>
        <w:trPr>
          <w:trHeight w:val="109"/>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уљане репице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16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22 </w:t>
            </w:r>
          </w:p>
        </w:tc>
      </w:tr>
      <w:tr w:rsidR="00260CCC" w:rsidRPr="0048006A" w:rsidTr="00260CCC">
        <w:tblPrEx>
          <w:tblBorders>
            <w:top w:val="nil"/>
            <w:left w:val="nil"/>
            <w:bottom w:val="nil"/>
            <w:right w:val="nil"/>
            <w:insideH w:val="none" w:sz="0" w:space="0" w:color="auto"/>
            <w:insideV w:val="none" w:sz="0" w:space="0" w:color="auto"/>
          </w:tblBorders>
        </w:tblPrEx>
        <w:trPr>
          <w:trHeight w:val="109"/>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сунцокрета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16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22 </w:t>
            </w:r>
          </w:p>
        </w:tc>
      </w:tr>
      <w:tr w:rsidR="00260CCC" w:rsidRPr="0048006A" w:rsidTr="00260CCC">
        <w:tblPrEx>
          <w:tblBorders>
            <w:top w:val="nil"/>
            <w:left w:val="nil"/>
            <w:bottom w:val="nil"/>
            <w:right w:val="nil"/>
            <w:insideH w:val="none" w:sz="0" w:space="0" w:color="auto"/>
            <w:insideV w:val="none" w:sz="0" w:space="0" w:color="auto"/>
          </w:tblBorders>
        </w:tblPrEx>
        <w:trPr>
          <w:trHeight w:val="109"/>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соје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18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26 </w:t>
            </w:r>
          </w:p>
        </w:tc>
      </w:tr>
      <w:tr w:rsidR="00260CCC" w:rsidRPr="0048006A" w:rsidTr="00260CCC">
        <w:tblPrEx>
          <w:tblBorders>
            <w:top w:val="nil"/>
            <w:left w:val="nil"/>
            <w:bottom w:val="nil"/>
            <w:right w:val="nil"/>
            <w:insideH w:val="none" w:sz="0" w:space="0" w:color="auto"/>
            <w:insideV w:val="none" w:sz="0" w:space="0" w:color="auto"/>
          </w:tblBorders>
        </w:tblPrEx>
        <w:trPr>
          <w:trHeight w:val="247"/>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(процес није наведен)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35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49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(процес са сакупљањем метана у фабрици уља)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18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отпадног биљног или животињског уља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r>
      <w:tr w:rsidR="00260CCC" w:rsidRPr="0048006A" w:rsidTr="00260CCC">
        <w:tblPrEx>
          <w:tblBorders>
            <w:top w:val="nil"/>
            <w:left w:val="nil"/>
            <w:bottom w:val="nil"/>
            <w:right w:val="nil"/>
            <w:insideH w:val="none" w:sz="0" w:space="0" w:color="auto"/>
            <w:insideV w:val="none" w:sz="0" w:space="0" w:color="auto"/>
          </w:tblBorders>
        </w:tblPrEx>
        <w:trPr>
          <w:trHeight w:val="247"/>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уљане репице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10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r>
      <w:tr w:rsidR="00260CCC" w:rsidRPr="0048006A" w:rsidTr="00260CCC">
        <w:tblPrEx>
          <w:tblBorders>
            <w:top w:val="nil"/>
            <w:left w:val="nil"/>
            <w:bottom w:val="nil"/>
            <w:right w:val="nil"/>
            <w:insideH w:val="none" w:sz="0" w:space="0" w:color="auto"/>
            <w:insideV w:val="none" w:sz="0" w:space="0" w:color="auto"/>
          </w:tblBorders>
        </w:tblPrEx>
        <w:trPr>
          <w:trHeight w:val="247"/>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сунцокрета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10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палминог уља (процес није наведен)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30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42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w:t>
            </w:r>
            <w:r w:rsidRPr="0048006A">
              <w:rPr>
                <w:rFonts w:eastAsia="Times New Roman" w:cs="Times New Roman"/>
                <w:color w:val="000000"/>
                <w:szCs w:val="24"/>
                <w:lang w:val="sr-Cyrl-CS"/>
              </w:rPr>
              <w:lastRenderedPageBreak/>
              <w:t xml:space="preserve">биљно уље од палминог уља (процес са сакупљања метана у фабрици уља)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7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Чисто биљно уље од уљане репице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комуналног органског отпада као компримовани природни гас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14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20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течног стајњака као компримовани природни гас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8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11 </w:t>
            </w:r>
          </w:p>
        </w:tc>
      </w:tr>
      <w:tr w:rsidR="00260CCC" w:rsidRPr="0048006A" w:rsidTr="00260CCC">
        <w:tblPrEx>
          <w:tblBorders>
            <w:top w:val="nil"/>
            <w:left w:val="nil"/>
            <w:bottom w:val="nil"/>
            <w:right w:val="nil"/>
            <w:insideH w:val="none" w:sz="0" w:space="0" w:color="auto"/>
            <w:insideV w:val="none" w:sz="0" w:space="0" w:color="auto"/>
          </w:tblBorders>
        </w:tblPrEx>
        <w:trPr>
          <w:trHeight w:val="385"/>
          <w:jc w:val="center"/>
        </w:trPr>
        <w:tc>
          <w:tcPr>
            <w:tcW w:w="2858"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Биогас од чврсто</w:t>
            </w:r>
            <w:r w:rsidR="006C3941" w:rsidRPr="0048006A">
              <w:rPr>
                <w:rFonts w:eastAsia="Times New Roman" w:cs="Times New Roman"/>
                <w:color w:val="000000"/>
                <w:szCs w:val="24"/>
                <w:lang w:val="sr-Cyrl-CS"/>
              </w:rPr>
              <w:t>г</w:t>
            </w:r>
            <w:r w:rsidRPr="0048006A">
              <w:rPr>
                <w:rFonts w:eastAsia="Times New Roman" w:cs="Times New Roman"/>
                <w:color w:val="000000"/>
                <w:szCs w:val="24"/>
                <w:lang w:val="sr-Cyrl-CS"/>
              </w:rPr>
              <w:t xml:space="preserve"> стајњака као компримовани природни гас </w:t>
            </w:r>
          </w:p>
        </w:tc>
        <w:tc>
          <w:tcPr>
            <w:tcW w:w="2907"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8 </w:t>
            </w:r>
          </w:p>
        </w:tc>
        <w:tc>
          <w:tcPr>
            <w:tcW w:w="3680" w:type="dxa"/>
            <w:tcBorders>
              <w:top w:val="single" w:sz="4" w:space="0" w:color="auto"/>
              <w:left w:val="single" w:sz="4" w:space="0" w:color="auto"/>
              <w:bottom w:val="single" w:sz="4" w:space="0" w:color="auto"/>
              <w:right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11 </w:t>
            </w:r>
          </w:p>
        </w:tc>
      </w:tr>
    </w:tbl>
    <w:p w:rsidR="00260CCC" w:rsidRPr="0048006A" w:rsidRDefault="00260CCC" w:rsidP="00260CCC">
      <w:pPr>
        <w:autoSpaceDE w:val="0"/>
        <w:autoSpaceDN w:val="0"/>
        <w:adjustRightInd w:val="0"/>
        <w:spacing w:after="0" w:line="240" w:lineRule="auto"/>
        <w:jc w:val="both"/>
        <w:rPr>
          <w:rFonts w:eastAsia="Times New Roman" w:cs="Times New Roman"/>
          <w:color w:val="000000"/>
          <w:szCs w:val="24"/>
          <w:lang w:val="sr-Cyrl-CS"/>
        </w:rPr>
      </w:pPr>
    </w:p>
    <w:p w:rsidR="00260CCC" w:rsidRPr="0048006A" w:rsidRDefault="00260CCC" w:rsidP="00260CCC">
      <w:pPr>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3. Раздвојене типичне и задате вредности за транспорт и дистрибуцију: e</w:t>
      </w:r>
      <w:r w:rsidRPr="0048006A">
        <w:rPr>
          <w:rFonts w:eastAsia="Times New Roman" w:cs="Times New Roman"/>
          <w:color w:val="000000"/>
          <w:szCs w:val="24"/>
          <w:vertAlign w:val="subscript"/>
          <w:lang w:val="sr-Cyrl-CS"/>
        </w:rPr>
        <w:t>td</w:t>
      </w:r>
    </w:p>
    <w:p w:rsidR="00260CCC" w:rsidRPr="0048006A" w:rsidRDefault="00260CCC" w:rsidP="00260CCC">
      <w:pPr>
        <w:autoSpaceDE w:val="0"/>
        <w:autoSpaceDN w:val="0"/>
        <w:adjustRightInd w:val="0"/>
        <w:spacing w:after="0" w:line="240" w:lineRule="auto"/>
        <w:jc w:val="both"/>
        <w:rPr>
          <w:rFonts w:eastAsia="Times New Roman" w:cs="Times New Roman"/>
          <w:color w:val="000000"/>
          <w:szCs w:val="24"/>
          <w:lang w:val="sr-Cyrl-C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131"/>
        <w:gridCol w:w="3259"/>
      </w:tblGrid>
      <w:tr w:rsidR="00260CCC" w:rsidRPr="0048006A" w:rsidTr="00260CCC">
        <w:trPr>
          <w:trHeight w:val="392"/>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репе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кукуруза, произведен у Европској унији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трске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9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ЕТБЕ </w:t>
            </w:r>
          </w:p>
        </w:tc>
        <w:tc>
          <w:tcPr>
            <w:tcW w:w="63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етанола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ТАЕЕ </w:t>
            </w:r>
          </w:p>
        </w:tc>
        <w:tc>
          <w:tcPr>
            <w:tcW w:w="639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етанола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уљане репице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сунцокрета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соје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r>
      <w:tr w:rsidR="00260CCC" w:rsidRPr="0048006A" w:rsidTr="00260CCC">
        <w:trPr>
          <w:trHeight w:val="109"/>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отпадног биљног или животињског уља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Вод</w:t>
            </w:r>
            <w:r w:rsidR="006C3941" w:rsidRPr="0048006A">
              <w:rPr>
                <w:rFonts w:eastAsia="Times New Roman" w:cs="Times New Roman"/>
                <w:color w:val="000000"/>
                <w:szCs w:val="24"/>
                <w:lang w:val="sr-Cyrl-CS"/>
              </w:rPr>
              <w:t>о</w:t>
            </w:r>
            <w:r w:rsidRPr="0048006A">
              <w:rPr>
                <w:rFonts w:eastAsia="Times New Roman" w:cs="Times New Roman"/>
                <w:color w:val="000000"/>
                <w:szCs w:val="24"/>
                <w:lang w:val="sr-Cyrl-CS"/>
              </w:rPr>
              <w:t xml:space="preserve">ником третирано биљно уље од уљане репице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сунцокрета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палминог </w:t>
            </w:r>
            <w:r w:rsidRPr="0048006A">
              <w:rPr>
                <w:rFonts w:eastAsia="Times New Roman" w:cs="Times New Roman"/>
                <w:color w:val="000000"/>
                <w:szCs w:val="24"/>
                <w:lang w:val="sr-Cyrl-CS"/>
              </w:rPr>
              <w:lastRenderedPageBreak/>
              <w:t xml:space="preserve">уља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5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Чисто биљно уље од уљане репице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комуналног органског отпада као компримовни природни гас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 </w:t>
            </w:r>
          </w:p>
        </w:tc>
      </w:tr>
      <w:tr w:rsidR="00260CCC" w:rsidRPr="0048006A" w:rsidTr="00260CCC">
        <w:trPr>
          <w:trHeight w:val="385"/>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течног стајњака као компримовани природни гас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247"/>
        </w:trPr>
        <w:tc>
          <w:tcPr>
            <w:tcW w:w="297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чврстог стајњака као компримовани природни гас </w:t>
            </w:r>
          </w:p>
        </w:tc>
        <w:tc>
          <w:tcPr>
            <w:tcW w:w="3131"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c>
          <w:tcPr>
            <w:tcW w:w="325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r>
    </w:tbl>
    <w:p w:rsidR="00260CCC" w:rsidRPr="0048006A" w:rsidRDefault="00260CCC" w:rsidP="00260CCC">
      <w:pPr>
        <w:shd w:val="clear" w:color="auto" w:fill="FFFFFF"/>
        <w:spacing w:after="0" w:line="240" w:lineRule="auto"/>
        <w:ind w:left="720"/>
        <w:contextualSpacing/>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r w:rsidRPr="0048006A">
        <w:rPr>
          <w:rFonts w:eastAsia="Times New Roman" w:cs="Times New Roman"/>
          <w:color w:val="000000"/>
          <w:szCs w:val="24"/>
          <w:lang w:val="sr-Cyrl-CS"/>
        </w:rPr>
        <w:t>Табела 4. Укупне количине за узгајање, производни процес, транспорт и дистрибуцију</w:t>
      </w: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3149"/>
        <w:gridCol w:w="3102"/>
      </w:tblGrid>
      <w:tr w:rsidR="00260CCC" w:rsidRPr="0048006A" w:rsidTr="00260CCC">
        <w:trPr>
          <w:trHeight w:val="392"/>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репе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33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40 </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(гориво у производном процесу није наведено)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57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70 </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(лигнит као гориво у производном процесу, CHP постројење)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57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70 </w:t>
            </w:r>
          </w:p>
        </w:tc>
      </w:tr>
      <w:tr w:rsidR="00260CCC" w:rsidRPr="0048006A" w:rsidTr="00260CCC">
        <w:trPr>
          <w:trHeight w:val="523"/>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(природни гас као гориво у производном процесу, конвенционални котао)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46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55 </w:t>
            </w:r>
          </w:p>
        </w:tc>
      </w:tr>
      <w:tr w:rsidR="00260CCC" w:rsidRPr="0048006A" w:rsidTr="00260CCC">
        <w:trPr>
          <w:trHeight w:val="523"/>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(природни гас као гориво у производном процесу, CHP постројење)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39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44 </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пшенице (слама као гориво у производном процесу, CHP постројење)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26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26 </w:t>
            </w:r>
          </w:p>
        </w:tc>
      </w:tr>
      <w:tr w:rsidR="00260CCC" w:rsidRPr="0048006A" w:rsidTr="00260CCC">
        <w:trPr>
          <w:trHeight w:val="661"/>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Етанол из кукуру</w:t>
            </w:r>
            <w:r w:rsidR="006C3941" w:rsidRPr="0048006A">
              <w:rPr>
                <w:rFonts w:eastAsia="Times New Roman" w:cs="Times New Roman"/>
                <w:color w:val="000000"/>
                <w:szCs w:val="24"/>
                <w:lang w:val="sr-Cyrl-CS"/>
              </w:rPr>
              <w:t>за, произведен у Европској унији</w:t>
            </w:r>
            <w:r w:rsidRPr="0048006A">
              <w:rPr>
                <w:rFonts w:eastAsia="Times New Roman" w:cs="Times New Roman"/>
                <w:color w:val="000000"/>
                <w:szCs w:val="24"/>
                <w:lang w:val="sr-Cyrl-CS"/>
              </w:rPr>
              <w:t xml:space="preserve"> (природни гас као гориво у производном процесу, CHP постројење)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37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43 </w:t>
            </w:r>
          </w:p>
        </w:tc>
      </w:tr>
      <w:tr w:rsidR="00260CCC" w:rsidRPr="0048006A" w:rsidTr="00260CCC">
        <w:trPr>
          <w:trHeight w:val="109"/>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шећерне трске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24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24 </w:t>
            </w:r>
          </w:p>
        </w:tc>
      </w:tr>
      <w:tr w:rsidR="00260CCC" w:rsidRPr="0048006A" w:rsidTr="00260CCC">
        <w:trPr>
          <w:trHeight w:val="247"/>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енергије ЕТБЕ </w:t>
            </w:r>
          </w:p>
        </w:tc>
        <w:tc>
          <w:tcPr>
            <w:tcW w:w="6251"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етанола </w:t>
            </w:r>
          </w:p>
        </w:tc>
      </w:tr>
      <w:tr w:rsidR="00260CCC" w:rsidRPr="0048006A" w:rsidTr="00260CCC">
        <w:trPr>
          <w:trHeight w:val="247"/>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из обновљивих извора ТАЕЕ </w:t>
            </w:r>
          </w:p>
        </w:tc>
        <w:tc>
          <w:tcPr>
            <w:tcW w:w="6251"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етанола </w:t>
            </w:r>
          </w:p>
        </w:tc>
      </w:tr>
      <w:tr w:rsidR="00260CCC" w:rsidRPr="0048006A" w:rsidTr="00260CCC">
        <w:trPr>
          <w:trHeight w:val="109"/>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уљане репице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46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52 </w:t>
            </w:r>
          </w:p>
        </w:tc>
      </w:tr>
      <w:tr w:rsidR="00260CCC" w:rsidRPr="0048006A" w:rsidTr="00260CCC">
        <w:trPr>
          <w:trHeight w:val="242"/>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Биодизел од сунцокрета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35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41 </w:t>
            </w:r>
          </w:p>
        </w:tc>
      </w:tr>
      <w:tr w:rsidR="00260CCC" w:rsidRPr="0048006A" w:rsidTr="00260CCC">
        <w:trPr>
          <w:trHeight w:val="109"/>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од соје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50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58 </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(гориво у производном процесу није наведено)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54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68 </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Биодизел из палминог уља (процес са сакупљањем метана у фабрици уља)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32 </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37 </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Биодизел од отпадног биљног или животињског уља</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10</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14</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уљане репице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41</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44</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сунцокрета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29</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32</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Водоником третирано биљно уље од палминог уља (процес није наведен)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50</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62</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Водоником третирано биљно</w:t>
            </w:r>
            <w:r w:rsidR="005B39E8" w:rsidRPr="0048006A">
              <w:rPr>
                <w:rFonts w:eastAsia="Times New Roman" w:cs="Times New Roman"/>
                <w:color w:val="000000"/>
                <w:szCs w:val="24"/>
                <w:lang w:val="sr-Cyrl-CS"/>
              </w:rPr>
              <w:t xml:space="preserve"> уље од палминог уља (процес </w:t>
            </w:r>
            <w:r w:rsidRPr="0048006A">
              <w:rPr>
                <w:rFonts w:eastAsia="Times New Roman" w:cs="Times New Roman"/>
                <w:color w:val="000000"/>
                <w:szCs w:val="24"/>
                <w:lang w:val="sr-Cyrl-CS"/>
              </w:rPr>
              <w:t xml:space="preserve">сакупљања метана у фабрици уља)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27</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29</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Чисто биљно уље од уљане репице</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35</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36</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комуналног органског отпада као компримовни природни гас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17</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23</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течног стајњака као компримовани природни гас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13</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16</w:t>
            </w:r>
          </w:p>
        </w:tc>
      </w:tr>
      <w:tr w:rsidR="00260CCC" w:rsidRPr="0048006A" w:rsidTr="00260CCC">
        <w:trPr>
          <w:trHeight w:val="385"/>
          <w:jc w:val="center"/>
        </w:trPr>
        <w:tc>
          <w:tcPr>
            <w:tcW w:w="305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Биогас од чврстог стајњака као компримовани природни гас </w:t>
            </w:r>
          </w:p>
        </w:tc>
        <w:tc>
          <w:tcPr>
            <w:tcW w:w="3149"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12</w:t>
            </w:r>
          </w:p>
        </w:tc>
        <w:tc>
          <w:tcPr>
            <w:tcW w:w="3102"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15</w:t>
            </w:r>
          </w:p>
        </w:tc>
      </w:tr>
    </w:tbl>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r w:rsidRPr="0048006A">
        <w:rPr>
          <w:rFonts w:eastAsia="Times New Roman" w:cs="Times New Roman"/>
          <w:color w:val="000000"/>
          <w:szCs w:val="24"/>
          <w:lang w:val="sr-Cyrl-CS"/>
        </w:rPr>
        <w:t>Табела 5. Процењене раздвојене задате вредности за узгајање e</w:t>
      </w:r>
      <w:r w:rsidRPr="0048006A">
        <w:rPr>
          <w:rFonts w:eastAsia="Times New Roman" w:cs="Times New Roman"/>
          <w:color w:val="000000"/>
          <w:szCs w:val="24"/>
          <w:vertAlign w:val="subscript"/>
          <w:lang w:val="sr-Cyrl-CS"/>
        </w:rPr>
        <w:t xml:space="preserve">ec  </w:t>
      </w:r>
      <w:r w:rsidRPr="0048006A">
        <w:rPr>
          <w:rFonts w:eastAsia="Times New Roman" w:cs="Times New Roman"/>
          <w:color w:val="000000"/>
          <w:szCs w:val="24"/>
          <w:lang w:val="sr-Cyrl-CS"/>
        </w:rPr>
        <w:t>за биогорива која нису била на тржишту или су била само у незнатним количинама у јануару 2008. године</w:t>
      </w: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0"/>
        <w:gridCol w:w="3060"/>
        <w:gridCol w:w="3150"/>
      </w:tblGrid>
      <w:tr w:rsidR="00260CCC" w:rsidRPr="0048006A" w:rsidTr="00260CCC">
        <w:trPr>
          <w:trHeight w:val="392"/>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пшеничне сламе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узгајане шуме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 </w:t>
            </w:r>
          </w:p>
        </w:tc>
      </w:tr>
      <w:tr w:rsidR="00260CCC" w:rsidRPr="0048006A" w:rsidTr="00260CCC">
        <w:trPr>
          <w:trHeight w:val="247"/>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247"/>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из </w:t>
            </w:r>
            <w:r w:rsidRPr="0048006A">
              <w:rPr>
                <w:rFonts w:eastAsia="Times New Roman" w:cs="Times New Roman"/>
                <w:color w:val="000000"/>
                <w:szCs w:val="24"/>
                <w:lang w:val="sr-Cyrl-CS"/>
              </w:rPr>
              <w:lastRenderedPageBreak/>
              <w:t xml:space="preserve">обрађиваног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4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lastRenderedPageBreak/>
              <w:t xml:space="preserve">ДМЕ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ДМЕ из обрађиваног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обрађиваног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109"/>
        </w:trPr>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од обновљивих извора МТБЕ </w:t>
            </w:r>
          </w:p>
        </w:tc>
        <w:tc>
          <w:tcPr>
            <w:tcW w:w="621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метанола </w:t>
            </w:r>
          </w:p>
        </w:tc>
      </w:tr>
    </w:tbl>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6. Процењене раздвојене типичне и задате вредности за производни процес (укључујући вишак електричне енергије): е</w:t>
      </w:r>
      <w:r w:rsidRPr="0048006A">
        <w:rPr>
          <w:rFonts w:eastAsia="Times New Roman" w:cs="Times New Roman"/>
          <w:color w:val="000000"/>
          <w:szCs w:val="24"/>
          <w:vertAlign w:val="subscript"/>
          <w:lang w:val="sr-Cyrl-CS"/>
        </w:rPr>
        <w:t>p</w:t>
      </w:r>
      <w:r w:rsidRPr="0048006A">
        <w:rPr>
          <w:rFonts w:eastAsia="Times New Roman" w:cs="Times New Roman"/>
          <w:color w:val="000000"/>
          <w:szCs w:val="24"/>
          <w:lang w:val="sr-Cyrl-CS"/>
        </w:rPr>
        <w:t>-e</w:t>
      </w:r>
      <w:r w:rsidRPr="0048006A">
        <w:rPr>
          <w:rFonts w:eastAsia="Times New Roman" w:cs="Times New Roman"/>
          <w:color w:val="000000"/>
          <w:szCs w:val="24"/>
          <w:vertAlign w:val="subscript"/>
          <w:lang w:val="sr-Cyrl-CS"/>
        </w:rPr>
        <w:t>ee</w:t>
      </w:r>
      <w:r w:rsidRPr="0048006A">
        <w:rPr>
          <w:rFonts w:eastAsia="Times New Roman" w:cs="Times New Roman"/>
          <w:color w:val="000000"/>
          <w:szCs w:val="24"/>
          <w:lang w:val="sr-Cyrl-CS"/>
        </w:rPr>
        <w:t>,</w:t>
      </w:r>
      <w:r w:rsidRPr="0048006A">
        <w:rPr>
          <w:rFonts w:eastAsia="Times New Roman" w:cs="Times New Roman"/>
          <w:color w:val="000000"/>
          <w:szCs w:val="24"/>
          <w:vertAlign w:val="subscript"/>
          <w:lang w:val="sr-Cyrl-CS"/>
        </w:rPr>
        <w:t xml:space="preserve"> </w:t>
      </w:r>
      <w:r w:rsidRPr="0048006A">
        <w:rPr>
          <w:rFonts w:eastAsia="Times New Roman" w:cs="Times New Roman"/>
          <w:color w:val="000000"/>
          <w:szCs w:val="24"/>
          <w:lang w:val="sr-Cyrl-CS"/>
        </w:rPr>
        <w:t>за биогорива која нису била на тржишту или су била само у незнатним количинама у јануару 2008. године</w:t>
      </w: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tbl>
      <w:tblPr>
        <w:tblW w:w="9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3125"/>
        <w:gridCol w:w="3136"/>
      </w:tblGrid>
      <w:tr w:rsidR="00260CCC" w:rsidRPr="0048006A" w:rsidTr="00260CCC">
        <w:trPr>
          <w:trHeight w:val="392"/>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31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пшеничне сламе </w:t>
            </w:r>
          </w:p>
        </w:tc>
        <w:tc>
          <w:tcPr>
            <w:tcW w:w="31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 </w:t>
            </w:r>
          </w:p>
        </w:tc>
      </w:tr>
      <w:tr w:rsidR="00260CCC" w:rsidRPr="0048006A" w:rsidTr="00260CCC">
        <w:trPr>
          <w:trHeight w:val="109"/>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дрвета </w:t>
            </w:r>
          </w:p>
        </w:tc>
        <w:tc>
          <w:tcPr>
            <w:tcW w:w="31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12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17 </w:t>
            </w:r>
          </w:p>
        </w:tc>
      </w:tr>
      <w:tr w:rsidR="00260CCC" w:rsidRPr="0048006A" w:rsidTr="00260CCC">
        <w:trPr>
          <w:trHeight w:val="109"/>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дрвета </w:t>
            </w:r>
          </w:p>
        </w:tc>
        <w:tc>
          <w:tcPr>
            <w:tcW w:w="31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r w:rsidR="00260CCC" w:rsidRPr="0048006A" w:rsidTr="00260CCC">
        <w:trPr>
          <w:trHeight w:val="109"/>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ДМЕ из дрвета </w:t>
            </w:r>
          </w:p>
        </w:tc>
        <w:tc>
          <w:tcPr>
            <w:tcW w:w="31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r w:rsidR="00260CCC" w:rsidRPr="0048006A" w:rsidTr="00260CCC">
        <w:trPr>
          <w:trHeight w:val="109"/>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дрвета </w:t>
            </w:r>
          </w:p>
        </w:tc>
        <w:tc>
          <w:tcPr>
            <w:tcW w:w="312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0 </w:t>
            </w:r>
          </w:p>
        </w:tc>
      </w:tr>
      <w:tr w:rsidR="00260CCC" w:rsidRPr="0048006A" w:rsidTr="00260CCC">
        <w:trPr>
          <w:trHeight w:val="109"/>
          <w:jc w:val="center"/>
        </w:trPr>
        <w:tc>
          <w:tcPr>
            <w:tcW w:w="3145"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од обновљивих извора МТБЕ </w:t>
            </w:r>
          </w:p>
        </w:tc>
        <w:tc>
          <w:tcPr>
            <w:tcW w:w="6261"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метанола </w:t>
            </w:r>
          </w:p>
        </w:tc>
      </w:tr>
    </w:tbl>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t>Табела 7. Процењене раздвојене типичне и задате вредности за транспорт и дистрибуцију: e</w:t>
      </w:r>
      <w:r w:rsidRPr="0048006A">
        <w:rPr>
          <w:rFonts w:eastAsia="Times New Roman" w:cs="Times New Roman"/>
          <w:color w:val="000000"/>
          <w:szCs w:val="24"/>
          <w:vertAlign w:val="subscript"/>
          <w:lang w:val="sr-Cyrl-CS"/>
        </w:rPr>
        <w:t>td</w:t>
      </w:r>
      <w:r w:rsidRPr="0048006A">
        <w:rPr>
          <w:rFonts w:eastAsia="Times New Roman" w:cs="Times New Roman"/>
          <w:color w:val="000000"/>
          <w:szCs w:val="24"/>
          <w:lang w:val="sr-Cyrl-CS"/>
        </w:rPr>
        <w:t>, за биогорива која нису била на тржишту или су била само у незнатним количинама у јануару 2008. године</w:t>
      </w:r>
    </w:p>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tbl>
      <w:tblPr>
        <w:tblW w:w="9468" w:type="dxa"/>
        <w:tblInd w:w="-113"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8"/>
        <w:gridCol w:w="3060"/>
        <w:gridCol w:w="3150"/>
      </w:tblGrid>
      <w:tr w:rsidR="00260CCC" w:rsidRPr="0048006A" w:rsidTr="00260CCC">
        <w:trPr>
          <w:trHeight w:val="392"/>
        </w:trPr>
        <w:tc>
          <w:tcPr>
            <w:tcW w:w="3258" w:type="dxa"/>
            <w:tcBorders>
              <w:top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3060" w:type="dxa"/>
            <w:tcBorders>
              <w:top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150" w:type="dxa"/>
            <w:tcBorders>
              <w:top w:val="single" w:sz="4" w:space="0" w:color="auto"/>
            </w:tcBorders>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пшеничне сламе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узгајане шуме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247"/>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3 </w:t>
            </w:r>
          </w:p>
        </w:tc>
      </w:tr>
      <w:tr w:rsidR="00260CCC" w:rsidRPr="0048006A" w:rsidTr="00260CCC">
        <w:trPr>
          <w:trHeight w:val="247"/>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обрађиваног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ДМЕ из отпадно</w:t>
            </w:r>
            <w:r w:rsidR="006C3941" w:rsidRPr="0048006A">
              <w:rPr>
                <w:rFonts w:eastAsia="Times New Roman" w:cs="Times New Roman"/>
                <w:color w:val="000000"/>
                <w:szCs w:val="24"/>
                <w:lang w:val="sr-Cyrl-CS"/>
              </w:rPr>
              <w:t>г</w:t>
            </w:r>
            <w:r w:rsidRPr="0048006A">
              <w:rPr>
                <w:rFonts w:eastAsia="Times New Roman" w:cs="Times New Roman"/>
                <w:color w:val="000000"/>
                <w:szCs w:val="24"/>
                <w:lang w:val="sr-Cyrl-CS"/>
              </w:rPr>
              <w:t xml:space="preserve">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ДМЕ из обрађиваног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отпадног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обрађиваног дрвета </w:t>
            </w:r>
          </w:p>
        </w:tc>
        <w:tc>
          <w:tcPr>
            <w:tcW w:w="306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c>
          <w:tcPr>
            <w:tcW w:w="3150"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 </w:t>
            </w:r>
          </w:p>
        </w:tc>
      </w:tr>
      <w:tr w:rsidR="00260CCC" w:rsidRPr="0048006A" w:rsidTr="00260CCC">
        <w:trPr>
          <w:trHeight w:val="109"/>
        </w:trPr>
        <w:tc>
          <w:tcPr>
            <w:tcW w:w="3258"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обновљивих извора МТБЕ </w:t>
            </w:r>
          </w:p>
        </w:tc>
        <w:tc>
          <w:tcPr>
            <w:tcW w:w="6210"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метанола </w:t>
            </w:r>
          </w:p>
        </w:tc>
      </w:tr>
    </w:tbl>
    <w:p w:rsidR="00260CCC" w:rsidRPr="0048006A" w:rsidRDefault="00260CCC" w:rsidP="00260CCC">
      <w:pPr>
        <w:shd w:val="clear" w:color="auto" w:fill="FFFFFF"/>
        <w:spacing w:after="0" w:line="240" w:lineRule="auto"/>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r w:rsidRPr="0048006A">
        <w:rPr>
          <w:rFonts w:eastAsia="Times New Roman" w:cs="Times New Roman"/>
          <w:color w:val="000000"/>
          <w:szCs w:val="24"/>
          <w:lang w:val="sr-Cyrl-CS"/>
        </w:rPr>
        <w:lastRenderedPageBreak/>
        <w:t>Табела 8. Процењена укупна количина за узгајање, производни процес, транспорт и дистрибуцију</w:t>
      </w: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3"/>
        <w:gridCol w:w="3197"/>
        <w:gridCol w:w="3136"/>
      </w:tblGrid>
      <w:tr w:rsidR="00260CCC" w:rsidRPr="0048006A" w:rsidTr="00260CCC">
        <w:trPr>
          <w:trHeight w:val="392"/>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Начин производње биогорива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Типичне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Задате емисије гасова са ефектом стаклене баште (gCO</w:t>
            </w:r>
            <w:r w:rsidRPr="0048006A">
              <w:rPr>
                <w:rFonts w:eastAsia="Times New Roman" w:cs="Times New Roman"/>
                <w:color w:val="000000"/>
                <w:szCs w:val="24"/>
                <w:vertAlign w:val="subscript"/>
                <w:lang w:val="sr-Cyrl-CS"/>
              </w:rPr>
              <w:t>2</w:t>
            </w:r>
            <w:r w:rsidRPr="0048006A">
              <w:rPr>
                <w:rFonts w:eastAsia="Times New Roman" w:cs="Times New Roman"/>
                <w:color w:val="000000"/>
                <w:szCs w:val="24"/>
                <w:lang w:val="sr-Cyrl-CS"/>
              </w:rPr>
              <w:t xml:space="preserve">eq/MJ)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пшеничне сламе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11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13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отпадног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17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22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Етанол из обрађиваног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20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25 </w:t>
            </w:r>
          </w:p>
        </w:tc>
      </w:tr>
      <w:tr w:rsidR="00260CCC" w:rsidRPr="0048006A" w:rsidTr="00260CCC">
        <w:trPr>
          <w:trHeight w:val="247"/>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из отпадног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4 </w:t>
            </w:r>
          </w:p>
        </w:tc>
      </w:tr>
      <w:tr w:rsidR="00260CCC" w:rsidRPr="0048006A" w:rsidTr="00260CCC">
        <w:trPr>
          <w:trHeight w:val="247"/>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Fischer-Tropsch дизел обрађиваног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6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ДМЕ из отпадно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ДМЕ из обрађиваног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из отпадног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5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Метанол </w:t>
            </w:r>
            <w:r w:rsidR="005B39E8" w:rsidRPr="0048006A">
              <w:rPr>
                <w:rFonts w:eastAsia="Times New Roman" w:cs="Times New Roman"/>
                <w:color w:val="000000"/>
                <w:szCs w:val="24"/>
                <w:lang w:val="sr-Cyrl-CS"/>
              </w:rPr>
              <w:t xml:space="preserve">из </w:t>
            </w:r>
            <w:r w:rsidRPr="0048006A">
              <w:rPr>
                <w:rFonts w:eastAsia="Times New Roman" w:cs="Times New Roman"/>
                <w:color w:val="000000"/>
                <w:szCs w:val="24"/>
                <w:lang w:val="sr-Cyrl-CS"/>
              </w:rPr>
              <w:t xml:space="preserve">обрађиваног дрвета </w:t>
            </w:r>
          </w:p>
        </w:tc>
        <w:tc>
          <w:tcPr>
            <w:tcW w:w="3197"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 </w:t>
            </w:r>
          </w:p>
        </w:tc>
        <w:tc>
          <w:tcPr>
            <w:tcW w:w="3136"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7 </w:t>
            </w:r>
          </w:p>
        </w:tc>
      </w:tr>
      <w:tr w:rsidR="00260CCC" w:rsidRPr="0048006A" w:rsidTr="00260CCC">
        <w:trPr>
          <w:trHeight w:val="109"/>
        </w:trPr>
        <w:tc>
          <w:tcPr>
            <w:tcW w:w="3073" w:type="dxa"/>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Део обновљивих извора МТБЕ </w:t>
            </w:r>
          </w:p>
        </w:tc>
        <w:tc>
          <w:tcPr>
            <w:tcW w:w="6333" w:type="dxa"/>
            <w:gridSpan w:val="2"/>
          </w:tcPr>
          <w:p w:rsidR="00260CCC" w:rsidRPr="0048006A" w:rsidRDefault="00260CCC" w:rsidP="00260CCC">
            <w:pPr>
              <w:autoSpaceDE w:val="0"/>
              <w:autoSpaceDN w:val="0"/>
              <w:adjustRightInd w:val="0"/>
              <w:spacing w:after="0" w:line="240" w:lineRule="auto"/>
              <w:rPr>
                <w:rFonts w:eastAsia="Times New Roman" w:cs="Times New Roman"/>
                <w:color w:val="000000"/>
                <w:szCs w:val="24"/>
                <w:lang w:val="sr-Cyrl-CS"/>
              </w:rPr>
            </w:pPr>
            <w:r w:rsidRPr="0048006A">
              <w:rPr>
                <w:rFonts w:eastAsia="Times New Roman" w:cs="Times New Roman"/>
                <w:color w:val="000000"/>
                <w:szCs w:val="24"/>
                <w:lang w:val="sr-Cyrl-CS"/>
              </w:rPr>
              <w:t xml:space="preserve">Једнаке као при производњи метанола </w:t>
            </w:r>
          </w:p>
        </w:tc>
      </w:tr>
    </w:tbl>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p>
    <w:p w:rsidR="00260CCC" w:rsidRPr="0048006A" w:rsidRDefault="00260CCC" w:rsidP="00260CCC">
      <w:pPr>
        <w:shd w:val="clear" w:color="auto" w:fill="FFFFFF"/>
        <w:spacing w:after="0" w:line="240" w:lineRule="auto"/>
        <w:ind w:firstLine="720"/>
        <w:jc w:val="both"/>
        <w:rPr>
          <w:rFonts w:eastAsia="Times New Roman" w:cs="Times New Roman"/>
          <w:color w:val="000000"/>
          <w:szCs w:val="24"/>
          <w:lang w:val="sr-Cyrl-CS"/>
        </w:rPr>
      </w:pPr>
    </w:p>
    <w:p w:rsidR="00E7187C" w:rsidRPr="0048006A" w:rsidRDefault="00E7187C">
      <w:pPr>
        <w:rPr>
          <w:lang w:val="sr-Cyrl-CS"/>
        </w:rPr>
      </w:pPr>
    </w:p>
    <w:sectPr w:rsidR="00E7187C" w:rsidRPr="0048006A" w:rsidSect="00527C61">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B61" w:rsidRDefault="00BF0B61" w:rsidP="00260CCC">
      <w:pPr>
        <w:spacing w:after="0" w:line="240" w:lineRule="auto"/>
      </w:pPr>
      <w:r>
        <w:separator/>
      </w:r>
    </w:p>
  </w:endnote>
  <w:endnote w:type="continuationSeparator" w:id="0">
    <w:p w:rsidR="00BF0B61" w:rsidRDefault="00BF0B61" w:rsidP="00260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185734"/>
      <w:docPartObj>
        <w:docPartGallery w:val="Page Numbers (Bottom of Page)"/>
        <w:docPartUnique/>
      </w:docPartObj>
    </w:sdtPr>
    <w:sdtEndPr>
      <w:rPr>
        <w:noProof/>
      </w:rPr>
    </w:sdtEndPr>
    <w:sdtContent>
      <w:p w:rsidR="00527C61" w:rsidRDefault="00527C61">
        <w:pPr>
          <w:pStyle w:val="Footer"/>
          <w:jc w:val="right"/>
        </w:pPr>
        <w:r>
          <w:fldChar w:fldCharType="begin"/>
        </w:r>
        <w:r>
          <w:instrText xml:space="preserve"> PAGE   \* MERGEFORMAT </w:instrText>
        </w:r>
        <w:r>
          <w:fldChar w:fldCharType="separate"/>
        </w:r>
        <w:r w:rsidR="0048006A">
          <w:rPr>
            <w:noProof/>
          </w:rPr>
          <w:t>5</w:t>
        </w:r>
        <w:r>
          <w:rPr>
            <w:noProof/>
          </w:rPr>
          <w:fldChar w:fldCharType="end"/>
        </w:r>
      </w:p>
    </w:sdtContent>
  </w:sdt>
  <w:p w:rsidR="00527C61" w:rsidRDefault="00527C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B61" w:rsidRDefault="00BF0B61" w:rsidP="00260CCC">
      <w:pPr>
        <w:spacing w:after="0" w:line="240" w:lineRule="auto"/>
      </w:pPr>
      <w:r>
        <w:separator/>
      </w:r>
    </w:p>
  </w:footnote>
  <w:footnote w:type="continuationSeparator" w:id="0">
    <w:p w:rsidR="00BF0B61" w:rsidRDefault="00BF0B61" w:rsidP="00260CCC">
      <w:pPr>
        <w:spacing w:after="0" w:line="240" w:lineRule="auto"/>
      </w:pPr>
      <w:r>
        <w:continuationSeparator/>
      </w:r>
    </w:p>
  </w:footnote>
  <w:footnote w:id="1">
    <w:p w:rsidR="00260CCC" w:rsidRPr="00C213DF" w:rsidRDefault="00260CCC" w:rsidP="00260CCC">
      <w:pPr>
        <w:pStyle w:val="FootnoteText"/>
        <w:jc w:val="both"/>
      </w:pPr>
      <w:r>
        <w:rPr>
          <w:rStyle w:val="FootnoteReference"/>
        </w:rPr>
        <w:footnoteRef/>
      </w:r>
      <w:r>
        <w:t xml:space="preserve"> </w:t>
      </w:r>
      <w:r w:rsidRPr="00452E5C">
        <w:rPr>
          <w:rFonts w:ascii="Times New Roman" w:eastAsia="Times New Roman" w:hAnsi="Times New Roman"/>
          <w:color w:val="000000"/>
          <w:sz w:val="24"/>
          <w:szCs w:val="24"/>
          <w:lang w:val="sr-Cyrl-CS"/>
        </w:rPr>
        <w:t>Ни</w:t>
      </w:r>
      <w:r>
        <w:rPr>
          <w:rFonts w:ascii="Times New Roman" w:eastAsia="Times New Roman" w:hAnsi="Times New Roman"/>
          <w:color w:val="000000"/>
          <w:sz w:val="24"/>
          <w:szCs w:val="24"/>
          <w:lang w:val="sr-Cyrl-CS"/>
        </w:rPr>
        <w:t>су</w:t>
      </w:r>
      <w:r w:rsidRPr="00452E5C">
        <w:rPr>
          <w:rFonts w:ascii="Times New Roman" w:eastAsia="Times New Roman" w:hAnsi="Times New Roman"/>
          <w:color w:val="000000"/>
          <w:sz w:val="24"/>
          <w:szCs w:val="24"/>
          <w:lang w:val="sr-Cyrl-CS"/>
        </w:rPr>
        <w:t xml:space="preserve"> укључен</w:t>
      </w:r>
      <w:r>
        <w:rPr>
          <w:rFonts w:ascii="Times New Roman" w:eastAsia="Times New Roman" w:hAnsi="Times New Roman"/>
          <w:color w:val="000000"/>
          <w:sz w:val="24"/>
          <w:szCs w:val="24"/>
          <w:lang w:val="sr-Cyrl-CS"/>
        </w:rPr>
        <w:t>е</w:t>
      </w:r>
      <w:r w:rsidRPr="00452E5C">
        <w:rPr>
          <w:rFonts w:ascii="Times New Roman" w:eastAsia="Times New Roman" w:hAnsi="Times New Roman"/>
          <w:color w:val="000000"/>
          <w:sz w:val="24"/>
          <w:szCs w:val="24"/>
          <w:lang w:val="sr-Cyrl-CS"/>
        </w:rPr>
        <w:t xml:space="preserve"> </w:t>
      </w:r>
      <w:r>
        <w:rPr>
          <w:rFonts w:ascii="Times New Roman" w:eastAsia="Times New Roman" w:hAnsi="Times New Roman"/>
          <w:color w:val="000000"/>
          <w:sz w:val="24"/>
          <w:szCs w:val="24"/>
          <w:lang w:val="sr-Cyrl-CS"/>
        </w:rPr>
        <w:t>масти животињског порекла</w:t>
      </w:r>
      <w:r w:rsidRPr="00452E5C">
        <w:rPr>
          <w:rFonts w:ascii="Times New Roman" w:eastAsia="Times New Roman" w:hAnsi="Times New Roman"/>
          <w:color w:val="000000"/>
          <w:sz w:val="24"/>
          <w:szCs w:val="24"/>
          <w:lang w:val="sr-Cyrl-CS"/>
        </w:rPr>
        <w:t xml:space="preserve"> које </w:t>
      </w:r>
      <w:r>
        <w:rPr>
          <w:rFonts w:ascii="Times New Roman" w:eastAsia="Times New Roman" w:hAnsi="Times New Roman"/>
          <w:color w:val="000000"/>
          <w:sz w:val="24"/>
          <w:szCs w:val="24"/>
          <w:lang w:val="sr-Cyrl-CS"/>
        </w:rPr>
        <w:t>су</w:t>
      </w:r>
      <w:r w:rsidRPr="00452E5C">
        <w:rPr>
          <w:rFonts w:ascii="Times New Roman" w:eastAsia="Times New Roman" w:hAnsi="Times New Roman"/>
          <w:color w:val="000000"/>
          <w:sz w:val="24"/>
          <w:szCs w:val="24"/>
          <w:lang w:val="sr-Cyrl-CS"/>
        </w:rPr>
        <w:t xml:space="preserve"> произведен</w:t>
      </w:r>
      <w:r>
        <w:rPr>
          <w:rFonts w:ascii="Times New Roman" w:eastAsia="Times New Roman" w:hAnsi="Times New Roman"/>
          <w:color w:val="000000"/>
          <w:sz w:val="24"/>
          <w:szCs w:val="24"/>
          <w:lang w:val="sr-Cyrl-CS"/>
        </w:rPr>
        <w:t>е</w:t>
      </w:r>
      <w:r w:rsidRPr="00452E5C">
        <w:rPr>
          <w:rFonts w:ascii="Times New Roman" w:eastAsia="Times New Roman" w:hAnsi="Times New Roman"/>
          <w:color w:val="000000"/>
          <w:sz w:val="24"/>
          <w:szCs w:val="24"/>
          <w:lang w:val="sr-Cyrl-CS"/>
        </w:rPr>
        <w:t xml:space="preserve"> од </w:t>
      </w:r>
      <w:r>
        <w:rPr>
          <w:rFonts w:ascii="Times New Roman" w:eastAsia="Times New Roman" w:hAnsi="Times New Roman"/>
          <w:color w:val="000000"/>
          <w:sz w:val="24"/>
          <w:szCs w:val="24"/>
          <w:lang w:val="sr-Cyrl-CS"/>
        </w:rPr>
        <w:t xml:space="preserve">споредних производа </w:t>
      </w:r>
      <w:r w:rsidRPr="00452E5C">
        <w:rPr>
          <w:rFonts w:ascii="Times New Roman" w:eastAsia="Times New Roman" w:hAnsi="Times New Roman"/>
          <w:color w:val="000000"/>
          <w:sz w:val="24"/>
          <w:szCs w:val="24"/>
          <w:lang w:val="sr-Cyrl-CS"/>
        </w:rPr>
        <w:t>животињск</w:t>
      </w:r>
      <w:r>
        <w:rPr>
          <w:rFonts w:ascii="Times New Roman" w:eastAsia="Times New Roman" w:hAnsi="Times New Roman"/>
          <w:color w:val="000000"/>
          <w:sz w:val="24"/>
          <w:szCs w:val="24"/>
          <w:lang w:val="sr-Cyrl-CS"/>
        </w:rPr>
        <w:t>ог</w:t>
      </w:r>
      <w:r w:rsidRPr="00452E5C">
        <w:rPr>
          <w:rFonts w:ascii="Times New Roman" w:eastAsia="Times New Roman" w:hAnsi="Times New Roman"/>
          <w:color w:val="000000"/>
          <w:sz w:val="24"/>
          <w:szCs w:val="24"/>
          <w:lang w:val="sr-Cyrl-CS"/>
        </w:rPr>
        <w:t xml:space="preserve"> </w:t>
      </w:r>
      <w:r>
        <w:rPr>
          <w:rFonts w:ascii="Times New Roman" w:eastAsia="Times New Roman" w:hAnsi="Times New Roman"/>
          <w:color w:val="000000"/>
          <w:sz w:val="24"/>
          <w:szCs w:val="24"/>
          <w:lang w:val="sr-Cyrl-CS"/>
        </w:rPr>
        <w:t>порекла</w:t>
      </w:r>
      <w:r w:rsidRPr="00452E5C">
        <w:rPr>
          <w:rFonts w:ascii="Times New Roman" w:eastAsia="Times New Roman" w:hAnsi="Times New Roman"/>
          <w:color w:val="000000"/>
          <w:sz w:val="24"/>
          <w:szCs w:val="24"/>
          <w:lang w:val="sr-Cyrl-CS"/>
        </w:rPr>
        <w:t xml:space="preserve"> </w:t>
      </w:r>
      <w:r>
        <w:rPr>
          <w:rFonts w:ascii="Times New Roman" w:eastAsia="Times New Roman" w:hAnsi="Times New Roman"/>
          <w:color w:val="000000"/>
          <w:sz w:val="24"/>
          <w:szCs w:val="24"/>
          <w:lang w:val="sr-Cyrl-CS"/>
        </w:rPr>
        <w:t>К</w:t>
      </w:r>
      <w:r w:rsidRPr="00452E5C">
        <w:rPr>
          <w:rFonts w:ascii="Times New Roman" w:eastAsia="Times New Roman" w:hAnsi="Times New Roman"/>
          <w:color w:val="000000"/>
          <w:sz w:val="24"/>
          <w:szCs w:val="24"/>
          <w:lang w:val="sr-Cyrl-CS"/>
        </w:rPr>
        <w:t>атегорије</w:t>
      </w:r>
      <w:r>
        <w:rPr>
          <w:rFonts w:ascii="Times New Roman" w:eastAsia="Times New Roman" w:hAnsi="Times New Roman"/>
          <w:color w:val="000000"/>
          <w:sz w:val="24"/>
          <w:szCs w:val="24"/>
          <w:lang w:val="sr-Cyrl-CS"/>
        </w:rPr>
        <w:t xml:space="preserve"> 3</w:t>
      </w:r>
      <w:r w:rsidRPr="00452E5C">
        <w:rPr>
          <w:rFonts w:ascii="Times New Roman" w:eastAsia="Times New Roman" w:hAnsi="Times New Roman"/>
          <w:color w:val="000000"/>
          <w:sz w:val="24"/>
          <w:szCs w:val="24"/>
          <w:lang w:val="sr-Cyrl-CS"/>
        </w:rPr>
        <w:t xml:space="preserve">, у складу са </w:t>
      </w:r>
      <w:r w:rsidR="00C319C0">
        <w:rPr>
          <w:rFonts w:ascii="Times New Roman" w:eastAsia="Times New Roman" w:hAnsi="Times New Roman"/>
          <w:color w:val="000000"/>
          <w:sz w:val="24"/>
          <w:szCs w:val="24"/>
          <w:lang w:val="sr-Cyrl-CS"/>
        </w:rPr>
        <w:t>прописом којим се уређује</w:t>
      </w:r>
      <w:r>
        <w:rPr>
          <w:rFonts w:ascii="Times New Roman" w:eastAsia="Times New Roman" w:hAnsi="Times New Roman"/>
          <w:color w:val="000000"/>
          <w:sz w:val="24"/>
          <w:szCs w:val="24"/>
          <w:lang w:val="sr-Cyrl-CS"/>
        </w:rPr>
        <w:t xml:space="preserve"> </w:t>
      </w:r>
      <w:r w:rsidR="00C319C0">
        <w:rPr>
          <w:rFonts w:ascii="Times New Roman" w:eastAsia="Times New Roman" w:hAnsi="Times New Roman"/>
          <w:color w:val="000000"/>
          <w:sz w:val="24"/>
          <w:szCs w:val="24"/>
          <w:lang w:val="sr-Cyrl-CS"/>
        </w:rPr>
        <w:t xml:space="preserve">начин расврставања и поступања са </w:t>
      </w:r>
      <w:r>
        <w:rPr>
          <w:rFonts w:ascii="Times New Roman" w:eastAsia="Times New Roman" w:hAnsi="Times New Roman"/>
          <w:color w:val="000000"/>
          <w:sz w:val="24"/>
          <w:szCs w:val="24"/>
          <w:lang w:val="sr-Cyrl-CS"/>
        </w:rPr>
        <w:t>споредни</w:t>
      </w:r>
      <w:r w:rsidR="00C319C0">
        <w:rPr>
          <w:rFonts w:ascii="Times New Roman" w:eastAsia="Times New Roman" w:hAnsi="Times New Roman"/>
          <w:color w:val="000000"/>
          <w:sz w:val="24"/>
          <w:szCs w:val="24"/>
          <w:lang w:val="sr-Cyrl-CS"/>
        </w:rPr>
        <w:t>м</w:t>
      </w:r>
      <w:r>
        <w:rPr>
          <w:rFonts w:ascii="Times New Roman" w:eastAsia="Times New Roman" w:hAnsi="Times New Roman"/>
          <w:color w:val="000000"/>
          <w:sz w:val="24"/>
          <w:szCs w:val="24"/>
          <w:lang w:val="sr-Cyrl-CS"/>
        </w:rPr>
        <w:t xml:space="preserve"> производи</w:t>
      </w:r>
      <w:r w:rsidR="00C319C0">
        <w:rPr>
          <w:rFonts w:ascii="Times New Roman" w:eastAsia="Times New Roman" w:hAnsi="Times New Roman"/>
          <w:color w:val="000000"/>
          <w:sz w:val="24"/>
          <w:szCs w:val="24"/>
          <w:lang w:val="sr-Cyrl-CS"/>
        </w:rPr>
        <w:t>ма</w:t>
      </w:r>
      <w:r>
        <w:rPr>
          <w:rFonts w:ascii="Times New Roman" w:eastAsia="Times New Roman" w:hAnsi="Times New Roman"/>
          <w:color w:val="000000"/>
          <w:sz w:val="24"/>
          <w:szCs w:val="24"/>
          <w:lang w:val="sr-Cyrl-CS"/>
        </w:rPr>
        <w:t xml:space="preserve"> животињског порекла</w:t>
      </w:r>
      <w:r w:rsidR="00C213DF">
        <w:rPr>
          <w:rFonts w:ascii="Times New Roman" w:eastAsia="Times New Roman" w:hAnsi="Times New Roman"/>
          <w:color w:val="000000"/>
          <w:sz w:val="24"/>
          <w:szCs w:val="24"/>
        </w:rPr>
        <w:t>.</w:t>
      </w:r>
    </w:p>
  </w:footnote>
  <w:footnote w:id="2">
    <w:p w:rsidR="00260CCC" w:rsidRPr="00452E5C" w:rsidRDefault="00260CCC" w:rsidP="00260CCC">
      <w:pPr>
        <w:pStyle w:val="FootnoteText"/>
        <w:jc w:val="both"/>
        <w:rPr>
          <w:lang w:val="sr-Cyrl-CS"/>
        </w:rPr>
      </w:pPr>
      <w:r>
        <w:rPr>
          <w:rStyle w:val="FootnoteReference"/>
        </w:rPr>
        <w:footnoteRef/>
      </w:r>
      <w:r>
        <w:t xml:space="preserve"> </w:t>
      </w:r>
      <w:r>
        <w:rPr>
          <w:lang w:val="sr-Cyrl-CS"/>
        </w:rPr>
        <w:t xml:space="preserve"> </w:t>
      </w:r>
      <w:r w:rsidRPr="00452E5C">
        <w:rPr>
          <w:rFonts w:ascii="Times New Roman" w:eastAsia="Times New Roman" w:hAnsi="Times New Roman"/>
          <w:color w:val="000000"/>
          <w:sz w:val="24"/>
          <w:szCs w:val="24"/>
          <w:lang w:val="sr-Cyrl-CS"/>
        </w:rPr>
        <w:t>Ни</w:t>
      </w:r>
      <w:r>
        <w:rPr>
          <w:rFonts w:ascii="Times New Roman" w:eastAsia="Times New Roman" w:hAnsi="Times New Roman"/>
          <w:color w:val="000000"/>
          <w:sz w:val="24"/>
          <w:szCs w:val="24"/>
          <w:lang w:val="sr-Cyrl-CS"/>
        </w:rPr>
        <w:t>су</w:t>
      </w:r>
      <w:r w:rsidRPr="00452E5C">
        <w:rPr>
          <w:rFonts w:ascii="Times New Roman" w:eastAsia="Times New Roman" w:hAnsi="Times New Roman"/>
          <w:color w:val="000000"/>
          <w:sz w:val="24"/>
          <w:szCs w:val="24"/>
          <w:lang w:val="sr-Cyrl-CS"/>
        </w:rPr>
        <w:t xml:space="preserve"> укључен</w:t>
      </w:r>
      <w:r>
        <w:rPr>
          <w:rFonts w:ascii="Times New Roman" w:eastAsia="Times New Roman" w:hAnsi="Times New Roman"/>
          <w:color w:val="000000"/>
          <w:sz w:val="24"/>
          <w:szCs w:val="24"/>
          <w:lang w:val="sr-Cyrl-CS"/>
        </w:rPr>
        <w:t>е</w:t>
      </w:r>
      <w:r w:rsidRPr="00452E5C">
        <w:rPr>
          <w:rFonts w:ascii="Times New Roman" w:eastAsia="Times New Roman" w:hAnsi="Times New Roman"/>
          <w:color w:val="000000"/>
          <w:sz w:val="24"/>
          <w:szCs w:val="24"/>
          <w:lang w:val="sr-Cyrl-CS"/>
        </w:rPr>
        <w:t xml:space="preserve"> </w:t>
      </w:r>
      <w:r>
        <w:rPr>
          <w:rFonts w:ascii="Times New Roman" w:eastAsia="Times New Roman" w:hAnsi="Times New Roman"/>
          <w:color w:val="000000"/>
          <w:sz w:val="24"/>
          <w:szCs w:val="24"/>
          <w:lang w:val="sr-Cyrl-CS"/>
        </w:rPr>
        <w:t>масти животињског порекла</w:t>
      </w:r>
      <w:r w:rsidRPr="00452E5C">
        <w:rPr>
          <w:rFonts w:ascii="Times New Roman" w:eastAsia="Times New Roman" w:hAnsi="Times New Roman"/>
          <w:color w:val="000000"/>
          <w:sz w:val="24"/>
          <w:szCs w:val="24"/>
          <w:lang w:val="sr-Cyrl-CS"/>
        </w:rPr>
        <w:t xml:space="preserve"> које </w:t>
      </w:r>
      <w:r>
        <w:rPr>
          <w:rFonts w:ascii="Times New Roman" w:eastAsia="Times New Roman" w:hAnsi="Times New Roman"/>
          <w:color w:val="000000"/>
          <w:sz w:val="24"/>
          <w:szCs w:val="24"/>
          <w:lang w:val="sr-Cyrl-CS"/>
        </w:rPr>
        <w:t>су</w:t>
      </w:r>
      <w:r w:rsidRPr="00452E5C">
        <w:rPr>
          <w:rFonts w:ascii="Times New Roman" w:eastAsia="Times New Roman" w:hAnsi="Times New Roman"/>
          <w:color w:val="000000"/>
          <w:sz w:val="24"/>
          <w:szCs w:val="24"/>
          <w:lang w:val="sr-Cyrl-CS"/>
        </w:rPr>
        <w:t xml:space="preserve"> произведен</w:t>
      </w:r>
      <w:r>
        <w:rPr>
          <w:rFonts w:ascii="Times New Roman" w:eastAsia="Times New Roman" w:hAnsi="Times New Roman"/>
          <w:color w:val="000000"/>
          <w:sz w:val="24"/>
          <w:szCs w:val="24"/>
          <w:lang w:val="sr-Cyrl-CS"/>
        </w:rPr>
        <w:t>е</w:t>
      </w:r>
      <w:r w:rsidRPr="00452E5C">
        <w:rPr>
          <w:rFonts w:ascii="Times New Roman" w:eastAsia="Times New Roman" w:hAnsi="Times New Roman"/>
          <w:color w:val="000000"/>
          <w:sz w:val="24"/>
          <w:szCs w:val="24"/>
          <w:lang w:val="sr-Cyrl-CS"/>
        </w:rPr>
        <w:t xml:space="preserve"> од </w:t>
      </w:r>
      <w:r>
        <w:rPr>
          <w:rFonts w:ascii="Times New Roman" w:eastAsia="Times New Roman" w:hAnsi="Times New Roman"/>
          <w:color w:val="000000"/>
          <w:sz w:val="24"/>
          <w:szCs w:val="24"/>
          <w:lang w:val="sr-Cyrl-CS"/>
        </w:rPr>
        <w:t xml:space="preserve">споредних производа </w:t>
      </w:r>
      <w:r w:rsidRPr="00452E5C">
        <w:rPr>
          <w:rFonts w:ascii="Times New Roman" w:eastAsia="Times New Roman" w:hAnsi="Times New Roman"/>
          <w:color w:val="000000"/>
          <w:sz w:val="24"/>
          <w:szCs w:val="24"/>
          <w:lang w:val="sr-Cyrl-CS"/>
        </w:rPr>
        <w:t>животињск</w:t>
      </w:r>
      <w:r>
        <w:rPr>
          <w:rFonts w:ascii="Times New Roman" w:eastAsia="Times New Roman" w:hAnsi="Times New Roman"/>
          <w:color w:val="000000"/>
          <w:sz w:val="24"/>
          <w:szCs w:val="24"/>
          <w:lang w:val="sr-Cyrl-CS"/>
        </w:rPr>
        <w:t>ог</w:t>
      </w:r>
      <w:r w:rsidRPr="00452E5C">
        <w:rPr>
          <w:rFonts w:ascii="Times New Roman" w:eastAsia="Times New Roman" w:hAnsi="Times New Roman"/>
          <w:color w:val="000000"/>
          <w:sz w:val="24"/>
          <w:szCs w:val="24"/>
          <w:lang w:val="sr-Cyrl-CS"/>
        </w:rPr>
        <w:t xml:space="preserve"> </w:t>
      </w:r>
      <w:r>
        <w:rPr>
          <w:rFonts w:ascii="Times New Roman" w:eastAsia="Times New Roman" w:hAnsi="Times New Roman"/>
          <w:color w:val="000000"/>
          <w:sz w:val="24"/>
          <w:szCs w:val="24"/>
          <w:lang w:val="sr-Cyrl-CS"/>
        </w:rPr>
        <w:t>порекла</w:t>
      </w:r>
      <w:r w:rsidRPr="00452E5C">
        <w:rPr>
          <w:rFonts w:ascii="Times New Roman" w:eastAsia="Times New Roman" w:hAnsi="Times New Roman"/>
          <w:color w:val="000000"/>
          <w:sz w:val="24"/>
          <w:szCs w:val="24"/>
          <w:lang w:val="sr-Cyrl-CS"/>
        </w:rPr>
        <w:t xml:space="preserve"> </w:t>
      </w:r>
      <w:r>
        <w:rPr>
          <w:rFonts w:ascii="Times New Roman" w:eastAsia="Times New Roman" w:hAnsi="Times New Roman"/>
          <w:color w:val="000000"/>
          <w:sz w:val="24"/>
          <w:szCs w:val="24"/>
          <w:lang w:val="sr-Cyrl-CS"/>
        </w:rPr>
        <w:t>К</w:t>
      </w:r>
      <w:r w:rsidRPr="00452E5C">
        <w:rPr>
          <w:rFonts w:ascii="Times New Roman" w:eastAsia="Times New Roman" w:hAnsi="Times New Roman"/>
          <w:color w:val="000000"/>
          <w:sz w:val="24"/>
          <w:szCs w:val="24"/>
          <w:lang w:val="sr-Cyrl-CS"/>
        </w:rPr>
        <w:t>атегорије</w:t>
      </w:r>
      <w:r>
        <w:rPr>
          <w:rFonts w:ascii="Times New Roman" w:eastAsia="Times New Roman" w:hAnsi="Times New Roman"/>
          <w:color w:val="000000"/>
          <w:sz w:val="24"/>
          <w:szCs w:val="24"/>
          <w:lang w:val="sr-Cyrl-CS"/>
        </w:rPr>
        <w:t xml:space="preserve"> 3</w:t>
      </w:r>
      <w:r w:rsidRPr="00452E5C">
        <w:rPr>
          <w:rFonts w:ascii="Times New Roman" w:eastAsia="Times New Roman" w:hAnsi="Times New Roman"/>
          <w:color w:val="000000"/>
          <w:sz w:val="24"/>
          <w:szCs w:val="24"/>
          <w:lang w:val="sr-Cyrl-CS"/>
        </w:rPr>
        <w:t xml:space="preserve">, у складу са </w:t>
      </w:r>
      <w:r w:rsidR="005B39E8" w:rsidRPr="005B39E8">
        <w:rPr>
          <w:rFonts w:ascii="Times New Roman" w:eastAsia="Times New Roman" w:hAnsi="Times New Roman"/>
          <w:color w:val="000000"/>
          <w:sz w:val="24"/>
          <w:szCs w:val="24"/>
          <w:lang w:val="sr-Cyrl-CS"/>
        </w:rPr>
        <w:t>про</w:t>
      </w:r>
      <w:r w:rsidR="00BD2A40">
        <w:rPr>
          <w:rFonts w:ascii="Times New Roman" w:eastAsia="Times New Roman" w:hAnsi="Times New Roman"/>
          <w:color w:val="000000"/>
          <w:sz w:val="24"/>
          <w:szCs w:val="24"/>
          <w:lang w:val="sr-Cyrl-CS"/>
        </w:rPr>
        <w:t>писом којим се уређује начин ра</w:t>
      </w:r>
      <w:r w:rsidR="00BD2A40">
        <w:rPr>
          <w:rFonts w:ascii="Times New Roman" w:eastAsia="Times New Roman" w:hAnsi="Times New Roman"/>
          <w:color w:val="000000"/>
          <w:sz w:val="24"/>
          <w:szCs w:val="24"/>
          <w:lang w:val="sr-Cyrl-RS"/>
        </w:rPr>
        <w:t>з</w:t>
      </w:r>
      <w:r w:rsidR="005B39E8" w:rsidRPr="005B39E8">
        <w:rPr>
          <w:rFonts w:ascii="Times New Roman" w:eastAsia="Times New Roman" w:hAnsi="Times New Roman"/>
          <w:color w:val="000000"/>
          <w:sz w:val="24"/>
          <w:szCs w:val="24"/>
          <w:lang w:val="sr-Cyrl-CS"/>
        </w:rPr>
        <w:t xml:space="preserve">врставања и поступања са споредним производима </w:t>
      </w:r>
      <w:r>
        <w:rPr>
          <w:rFonts w:ascii="Times New Roman" w:eastAsia="Times New Roman" w:hAnsi="Times New Roman"/>
          <w:color w:val="000000"/>
          <w:sz w:val="24"/>
          <w:szCs w:val="24"/>
          <w:lang w:val="sr-Cyrl-CS"/>
        </w:rPr>
        <w:t>животињског порекла</w:t>
      </w:r>
      <w:r w:rsidRPr="00452E5C">
        <w:rPr>
          <w:rFonts w:ascii="Times New Roman" w:eastAsia="Times New Roman" w:hAnsi="Times New Roman"/>
          <w:color w:val="000000"/>
          <w:sz w:val="24"/>
          <w:szCs w:val="24"/>
          <w:lang w:val="sr-Cyrl-CS"/>
        </w:rPr>
        <w:t>.</w:t>
      </w:r>
      <w:r>
        <w:t xml:space="preserve">  </w:t>
      </w:r>
    </w:p>
    <w:p w:rsidR="00260CCC" w:rsidRPr="00452E5C" w:rsidRDefault="00260CCC" w:rsidP="00260CCC">
      <w:pPr>
        <w:pStyle w:val="FootnoteText"/>
        <w:rPr>
          <w:lang w:val="sr-Cyrl-CS"/>
        </w:rPr>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2A5"/>
    <w:multiLevelType w:val="hybridMultilevel"/>
    <w:tmpl w:val="CE2033D8"/>
    <w:lvl w:ilvl="0" w:tplc="51583822">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7A44AD"/>
    <w:multiLevelType w:val="hybridMultilevel"/>
    <w:tmpl w:val="24205494"/>
    <w:lvl w:ilvl="0" w:tplc="FAFE6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A22041"/>
    <w:multiLevelType w:val="hybridMultilevel"/>
    <w:tmpl w:val="262AA766"/>
    <w:lvl w:ilvl="0" w:tplc="7A9C26C6">
      <w:start w:val="1"/>
      <w:numFmt w:val="decimal"/>
      <w:lvlText w:val="%1."/>
      <w:lvlJc w:val="left"/>
      <w:pPr>
        <w:ind w:left="720" w:hanging="360"/>
      </w:pPr>
      <w:rPr>
        <w:rFonts w:ascii="Times New Roman"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F270E0"/>
    <w:multiLevelType w:val="hybridMultilevel"/>
    <w:tmpl w:val="B8CE5062"/>
    <w:lvl w:ilvl="0" w:tplc="34C0F6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0816E1"/>
    <w:multiLevelType w:val="multilevel"/>
    <w:tmpl w:val="D1E25092"/>
    <w:lvl w:ilvl="0">
      <w:start w:val="1"/>
      <w:numFmt w:val="decimal"/>
      <w:pStyle w:val="Heading1"/>
      <w:lvlText w:val="%1"/>
      <w:lvlJc w:val="right"/>
      <w:pPr>
        <w:tabs>
          <w:tab w:val="num" w:pos="568"/>
        </w:tabs>
        <w:ind w:left="568" w:hanging="454"/>
      </w:pPr>
      <w:rPr>
        <w:rFonts w:hint="default"/>
      </w:rPr>
    </w:lvl>
    <w:lvl w:ilvl="1">
      <w:start w:val="1"/>
      <w:numFmt w:val="decimal"/>
      <w:pStyle w:val="Heading2"/>
      <w:lvlText w:val="%1.%2"/>
      <w:lvlJc w:val="right"/>
      <w:pPr>
        <w:tabs>
          <w:tab w:val="num" w:pos="568"/>
        </w:tabs>
        <w:ind w:left="568" w:hanging="454"/>
      </w:pPr>
      <w:rPr>
        <w:rFonts w:hint="default"/>
      </w:rPr>
    </w:lvl>
    <w:lvl w:ilvl="2">
      <w:start w:val="1"/>
      <w:numFmt w:val="lowerLetter"/>
      <w:pStyle w:val="Heading3"/>
      <w:lvlText w:val="(%3)"/>
      <w:lvlJc w:val="left"/>
      <w:pPr>
        <w:tabs>
          <w:tab w:val="num" w:pos="1135"/>
        </w:tabs>
        <w:ind w:left="1135" w:hanging="567"/>
      </w:pPr>
      <w:rPr>
        <w:rFonts w:hint="default"/>
      </w:rPr>
    </w:lvl>
    <w:lvl w:ilvl="3">
      <w:start w:val="1"/>
      <w:numFmt w:val="decimal"/>
      <w:pStyle w:val="Heading4"/>
      <w:lvlText w:val="(%4)"/>
      <w:lvlJc w:val="left"/>
      <w:pPr>
        <w:tabs>
          <w:tab w:val="num" w:pos="1701"/>
        </w:tabs>
        <w:ind w:left="1701" w:hanging="567"/>
      </w:pPr>
      <w:rPr>
        <w:rFonts w:hint="default"/>
      </w:rPr>
    </w:lvl>
    <w:lvl w:ilvl="4">
      <w:start w:val="1"/>
      <w:numFmt w:val="upperLetter"/>
      <w:pStyle w:val="Heading5"/>
      <w:lvlText w:val="(%5)"/>
      <w:lvlJc w:val="left"/>
      <w:pPr>
        <w:tabs>
          <w:tab w:val="num" w:pos="2268"/>
        </w:tabs>
        <w:ind w:left="2268" w:hanging="567"/>
      </w:pPr>
      <w:rPr>
        <w:rFonts w:hint="default"/>
      </w:rPr>
    </w:lvl>
    <w:lvl w:ilvl="5">
      <w:start w:val="1"/>
      <w:numFmt w:val="decimal"/>
      <w:pStyle w:val="Heading6"/>
      <w:lvlText w:val="(%6)"/>
      <w:lvlJc w:val="left"/>
      <w:pPr>
        <w:tabs>
          <w:tab w:val="num" w:pos="2835"/>
        </w:tabs>
        <w:ind w:left="2835" w:hanging="567"/>
      </w:pPr>
      <w:rPr>
        <w:rFonts w:hint="default"/>
      </w:rPr>
    </w:lvl>
    <w:lvl w:ilvl="6">
      <w:start w:val="1"/>
      <w:numFmt w:val="upperRoman"/>
      <w:pStyle w:val="Heading7"/>
      <w:lvlText w:val="(%7)"/>
      <w:lvlJc w:val="left"/>
      <w:pPr>
        <w:tabs>
          <w:tab w:val="num" w:pos="3402"/>
        </w:tabs>
        <w:ind w:left="3402" w:hanging="567"/>
      </w:pPr>
      <w:rPr>
        <w:rFonts w:hint="default"/>
      </w:rPr>
    </w:lvl>
    <w:lvl w:ilvl="7">
      <w:start w:val="1"/>
      <w:numFmt w:val="lowerLetter"/>
      <w:pStyle w:val="Heading8"/>
      <w:lvlText w:val="%8."/>
      <w:lvlJc w:val="left"/>
      <w:pPr>
        <w:tabs>
          <w:tab w:val="num" w:pos="3969"/>
        </w:tabs>
        <w:ind w:left="3969" w:hanging="567"/>
      </w:pPr>
      <w:rPr>
        <w:rFonts w:hint="default"/>
      </w:rPr>
    </w:lvl>
    <w:lvl w:ilvl="8">
      <w:start w:val="1"/>
      <w:numFmt w:val="russianLower"/>
      <w:lvlText w:val="%9."/>
      <w:lvlJc w:val="left"/>
      <w:pPr>
        <w:tabs>
          <w:tab w:val="num" w:pos="5216"/>
        </w:tabs>
        <w:ind w:left="5216" w:hanging="1247"/>
      </w:pPr>
      <w:rPr>
        <w:rFonts w:hint="default"/>
        <w:b w:val="0"/>
        <w:i w:val="0"/>
        <w:sz w:val="24"/>
        <w:szCs w:val="24"/>
      </w:rPr>
    </w:lvl>
  </w:abstractNum>
  <w:abstractNum w:abstractNumId="5">
    <w:nsid w:val="1DB42FFC"/>
    <w:multiLevelType w:val="hybridMultilevel"/>
    <w:tmpl w:val="9D9A9760"/>
    <w:lvl w:ilvl="0" w:tplc="90E42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E9E4683"/>
    <w:multiLevelType w:val="hybridMultilevel"/>
    <w:tmpl w:val="85742D24"/>
    <w:lvl w:ilvl="0" w:tplc="F6001FA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8D0672"/>
    <w:multiLevelType w:val="hybridMultilevel"/>
    <w:tmpl w:val="5086A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FD2F6E"/>
    <w:multiLevelType w:val="hybridMultilevel"/>
    <w:tmpl w:val="34A4DFF0"/>
    <w:lvl w:ilvl="0" w:tplc="8D384242">
      <w:start w:val="1"/>
      <w:numFmt w:val="decimal"/>
      <w:lvlText w:val="%1."/>
      <w:lvlJc w:val="left"/>
      <w:pPr>
        <w:ind w:left="108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124332"/>
    <w:multiLevelType w:val="hybridMultilevel"/>
    <w:tmpl w:val="366C3AC6"/>
    <w:lvl w:ilvl="0" w:tplc="6C5453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E539F6"/>
    <w:multiLevelType w:val="multilevel"/>
    <w:tmpl w:val="43FC707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800" w:hanging="144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2160" w:hanging="1800"/>
      </w:pPr>
      <w:rPr>
        <w:rFonts w:cstheme="minorBidi" w:hint="default"/>
      </w:rPr>
    </w:lvl>
  </w:abstractNum>
  <w:abstractNum w:abstractNumId="11">
    <w:nsid w:val="319E490A"/>
    <w:multiLevelType w:val="multilevel"/>
    <w:tmpl w:val="43FC707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theme="minorBidi" w:hint="default"/>
      </w:rPr>
    </w:lvl>
    <w:lvl w:ilvl="2">
      <w:start w:val="1"/>
      <w:numFmt w:val="decimal"/>
      <w:isLgl/>
      <w:lvlText w:val="%1.%2.%3."/>
      <w:lvlJc w:val="left"/>
      <w:pPr>
        <w:ind w:left="1080" w:hanging="720"/>
      </w:pPr>
      <w:rPr>
        <w:rFonts w:cstheme="minorBidi" w:hint="default"/>
      </w:rPr>
    </w:lvl>
    <w:lvl w:ilvl="3">
      <w:start w:val="1"/>
      <w:numFmt w:val="decimal"/>
      <w:isLgl/>
      <w:lvlText w:val="%1.%2.%3.%4."/>
      <w:lvlJc w:val="left"/>
      <w:pPr>
        <w:ind w:left="1080" w:hanging="720"/>
      </w:pPr>
      <w:rPr>
        <w:rFonts w:cstheme="minorBidi" w:hint="default"/>
      </w:rPr>
    </w:lvl>
    <w:lvl w:ilvl="4">
      <w:start w:val="1"/>
      <w:numFmt w:val="decimal"/>
      <w:isLgl/>
      <w:lvlText w:val="%1.%2.%3.%4.%5."/>
      <w:lvlJc w:val="left"/>
      <w:pPr>
        <w:ind w:left="1440" w:hanging="1080"/>
      </w:pPr>
      <w:rPr>
        <w:rFonts w:cstheme="minorBidi" w:hint="default"/>
      </w:rPr>
    </w:lvl>
    <w:lvl w:ilvl="5">
      <w:start w:val="1"/>
      <w:numFmt w:val="decimal"/>
      <w:isLgl/>
      <w:lvlText w:val="%1.%2.%3.%4.%5.%6."/>
      <w:lvlJc w:val="left"/>
      <w:pPr>
        <w:ind w:left="1440" w:hanging="1080"/>
      </w:pPr>
      <w:rPr>
        <w:rFonts w:cstheme="minorBidi" w:hint="default"/>
      </w:rPr>
    </w:lvl>
    <w:lvl w:ilvl="6">
      <w:start w:val="1"/>
      <w:numFmt w:val="decimal"/>
      <w:isLgl/>
      <w:lvlText w:val="%1.%2.%3.%4.%5.%6.%7."/>
      <w:lvlJc w:val="left"/>
      <w:pPr>
        <w:ind w:left="1800" w:hanging="1440"/>
      </w:pPr>
      <w:rPr>
        <w:rFonts w:cstheme="minorBidi" w:hint="default"/>
      </w:rPr>
    </w:lvl>
    <w:lvl w:ilvl="7">
      <w:start w:val="1"/>
      <w:numFmt w:val="decimal"/>
      <w:isLgl/>
      <w:lvlText w:val="%1.%2.%3.%4.%5.%6.%7.%8."/>
      <w:lvlJc w:val="left"/>
      <w:pPr>
        <w:ind w:left="1800" w:hanging="1440"/>
      </w:pPr>
      <w:rPr>
        <w:rFonts w:cstheme="minorBidi" w:hint="default"/>
      </w:rPr>
    </w:lvl>
    <w:lvl w:ilvl="8">
      <w:start w:val="1"/>
      <w:numFmt w:val="decimal"/>
      <w:isLgl/>
      <w:lvlText w:val="%1.%2.%3.%4.%5.%6.%7.%8.%9."/>
      <w:lvlJc w:val="left"/>
      <w:pPr>
        <w:ind w:left="2160" w:hanging="1800"/>
      </w:pPr>
      <w:rPr>
        <w:rFonts w:cstheme="minorBidi" w:hint="default"/>
      </w:rPr>
    </w:lvl>
  </w:abstractNum>
  <w:abstractNum w:abstractNumId="12">
    <w:nsid w:val="39C73EED"/>
    <w:multiLevelType w:val="hybridMultilevel"/>
    <w:tmpl w:val="7EB6A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B0257A"/>
    <w:multiLevelType w:val="hybridMultilevel"/>
    <w:tmpl w:val="BC26AF3C"/>
    <w:lvl w:ilvl="0" w:tplc="035057DA">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D402BB"/>
    <w:multiLevelType w:val="hybridMultilevel"/>
    <w:tmpl w:val="8092EF90"/>
    <w:lvl w:ilvl="0" w:tplc="52B6AB0C">
      <w:start w:val="1"/>
      <w:numFmt w:val="decimal"/>
      <w:lvlText w:val="%1)"/>
      <w:lvlJc w:val="left"/>
      <w:pPr>
        <w:ind w:left="50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484188"/>
    <w:multiLevelType w:val="hybridMultilevel"/>
    <w:tmpl w:val="7DEAEA4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BAA7537"/>
    <w:multiLevelType w:val="hybridMultilevel"/>
    <w:tmpl w:val="87C89A80"/>
    <w:lvl w:ilvl="0" w:tplc="27F66D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33C3BF8"/>
    <w:multiLevelType w:val="hybridMultilevel"/>
    <w:tmpl w:val="CF8E0110"/>
    <w:lvl w:ilvl="0" w:tplc="3A842A22">
      <w:start w:val="1"/>
      <w:numFmt w:val="decimal"/>
      <w:lvlText w:val="(%1)"/>
      <w:lvlJc w:val="left"/>
      <w:pPr>
        <w:ind w:left="1080" w:hanging="360"/>
      </w:pPr>
      <w:rPr>
        <w:rFonts w:ascii="Times New Roman" w:eastAsia="Times New Roman" w:hAnsi="Times New Roman"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9E6B59"/>
    <w:multiLevelType w:val="hybridMultilevel"/>
    <w:tmpl w:val="C94E5F7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773659D"/>
    <w:multiLevelType w:val="hybridMultilevel"/>
    <w:tmpl w:val="03EE11FA"/>
    <w:lvl w:ilvl="0" w:tplc="532290C2">
      <w:start w:val="1"/>
      <w:numFmt w:val="decimal"/>
      <w:lvlText w:val="%1)"/>
      <w:lvlJc w:val="left"/>
      <w:pPr>
        <w:ind w:left="35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A9C3565"/>
    <w:multiLevelType w:val="hybridMultilevel"/>
    <w:tmpl w:val="ED404380"/>
    <w:lvl w:ilvl="0" w:tplc="8CD2EF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B23E97"/>
    <w:multiLevelType w:val="hybridMultilevel"/>
    <w:tmpl w:val="11624414"/>
    <w:lvl w:ilvl="0" w:tplc="A87883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E013D60"/>
    <w:multiLevelType w:val="hybridMultilevel"/>
    <w:tmpl w:val="C8202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21"/>
  </w:num>
  <w:num w:numId="6">
    <w:abstractNumId w:val="8"/>
  </w:num>
  <w:num w:numId="7">
    <w:abstractNumId w:val="20"/>
  </w:num>
  <w:num w:numId="8">
    <w:abstractNumId w:val="9"/>
  </w:num>
  <w:num w:numId="9">
    <w:abstractNumId w:val="3"/>
  </w:num>
  <w:num w:numId="10">
    <w:abstractNumId w:val="17"/>
  </w:num>
  <w:num w:numId="11">
    <w:abstractNumId w:val="14"/>
  </w:num>
  <w:num w:numId="12">
    <w:abstractNumId w:val="5"/>
  </w:num>
  <w:num w:numId="13">
    <w:abstractNumId w:val="13"/>
  </w:num>
  <w:num w:numId="14">
    <w:abstractNumId w:val="6"/>
  </w:num>
  <w:num w:numId="15">
    <w:abstractNumId w:val="19"/>
  </w:num>
  <w:num w:numId="16">
    <w:abstractNumId w:val="7"/>
  </w:num>
  <w:num w:numId="17">
    <w:abstractNumId w:val="12"/>
  </w:num>
  <w:num w:numId="18">
    <w:abstractNumId w:val="22"/>
  </w:num>
  <w:num w:numId="19">
    <w:abstractNumId w:val="10"/>
  </w:num>
  <w:num w:numId="20">
    <w:abstractNumId w:val="15"/>
  </w:num>
  <w:num w:numId="21">
    <w:abstractNumId w:val="18"/>
  </w:num>
  <w:num w:numId="22">
    <w:abstractNumId w:val="1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B6"/>
    <w:rsid w:val="00050780"/>
    <w:rsid w:val="000712F7"/>
    <w:rsid w:val="00071F62"/>
    <w:rsid w:val="00082DD8"/>
    <w:rsid w:val="000A64D1"/>
    <w:rsid w:val="000B4CD6"/>
    <w:rsid w:val="000B7AEE"/>
    <w:rsid w:val="00105643"/>
    <w:rsid w:val="00260CCC"/>
    <w:rsid w:val="0037527D"/>
    <w:rsid w:val="00437EE0"/>
    <w:rsid w:val="00451049"/>
    <w:rsid w:val="0048006A"/>
    <w:rsid w:val="00527C61"/>
    <w:rsid w:val="005B39E8"/>
    <w:rsid w:val="006C3941"/>
    <w:rsid w:val="00736B83"/>
    <w:rsid w:val="00847D79"/>
    <w:rsid w:val="008816C7"/>
    <w:rsid w:val="008851D1"/>
    <w:rsid w:val="00917041"/>
    <w:rsid w:val="00940AC9"/>
    <w:rsid w:val="009541F0"/>
    <w:rsid w:val="00980C76"/>
    <w:rsid w:val="00A06CC2"/>
    <w:rsid w:val="00A677E7"/>
    <w:rsid w:val="00A91205"/>
    <w:rsid w:val="00A9162C"/>
    <w:rsid w:val="00B02CA9"/>
    <w:rsid w:val="00B50F46"/>
    <w:rsid w:val="00BB4D03"/>
    <w:rsid w:val="00BD2A40"/>
    <w:rsid w:val="00BF0B61"/>
    <w:rsid w:val="00C213DF"/>
    <w:rsid w:val="00C319C0"/>
    <w:rsid w:val="00CD0559"/>
    <w:rsid w:val="00D24329"/>
    <w:rsid w:val="00D84AA0"/>
    <w:rsid w:val="00DD1663"/>
    <w:rsid w:val="00E7187C"/>
    <w:rsid w:val="00EA7286"/>
    <w:rsid w:val="00EF55B6"/>
    <w:rsid w:val="00F16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No numbers,Main Heading,h1,Head1,Heading apps,Subheading,Hoofdstukkop,H1,69%,Attribute Heading 1,1.,heading 1,MAIN HEADING,1. Level 1 Heading,L1,Level 1,Para1,h11,h12,A MAJOR/BOLD,Para,Appendix,Appendix1,Appendix2,Appendix3,1,I"/>
    <w:basedOn w:val="Normal"/>
    <w:next w:val="Normal"/>
    <w:link w:val="Heading1Char"/>
    <w:qFormat/>
    <w:rsid w:val="00260CCC"/>
    <w:pPr>
      <w:keepNext/>
      <w:numPr>
        <w:numId w:val="1"/>
      </w:numPr>
      <w:spacing w:after="240" w:line="240" w:lineRule="auto"/>
      <w:jc w:val="both"/>
      <w:outlineLvl w:val="0"/>
    </w:pPr>
    <w:rPr>
      <w:rFonts w:ascii="Arial" w:eastAsia="Times New Roman" w:hAnsi="Arial" w:cs="Arial"/>
      <w:b/>
      <w:bCs/>
      <w:kern w:val="32"/>
      <w:szCs w:val="32"/>
    </w:rPr>
  </w:style>
  <w:style w:type="paragraph" w:styleId="Heading2">
    <w:name w:val="heading 2"/>
    <w:aliases w:val="Body Text (Reset numbering),h2,Heading b,Heading 2X,Reset numbering,l2,list 2,list 2,heading 2TOC,Head 2,List level 2,2,Header 2,H2,heading 2body,h2 main heading,body,Attribute Heading 2,test,B Sub/Bold,B Sub/Bold1,B Sub/Bold2,B Sub/Bold11,2m"/>
    <w:basedOn w:val="Normal"/>
    <w:next w:val="Normal"/>
    <w:link w:val="Heading2Char"/>
    <w:qFormat/>
    <w:rsid w:val="00260CCC"/>
    <w:pPr>
      <w:numPr>
        <w:ilvl w:val="1"/>
        <w:numId w:val="1"/>
      </w:numPr>
      <w:spacing w:after="240" w:line="240" w:lineRule="auto"/>
      <w:jc w:val="both"/>
      <w:outlineLvl w:val="1"/>
    </w:pPr>
    <w:rPr>
      <w:rFonts w:ascii="Arial" w:eastAsia="Times New Roman" w:hAnsi="Arial" w:cs="Arial"/>
      <w:bCs/>
      <w:iCs/>
      <w:sz w:val="20"/>
      <w:szCs w:val="28"/>
    </w:rPr>
  </w:style>
  <w:style w:type="paragraph" w:styleId="Heading3">
    <w:name w:val="heading 3"/>
    <w:aliases w:val="h3,H3,Heading 3a,H31,C Sub-Sub/Italic,h3 sub heading,Head 3,Head 31,Head 32,C Sub-Sub/Italic1,(Alt+3),3m,3,Sub2Para,sub-sub-para,Table Attribute Heading,H32,H33,H311,Subhead B,Heading C,H34,H312,H321,H331,H3111,H35,H313,H322,H332,H3112,H36,a,d"/>
    <w:basedOn w:val="Normal"/>
    <w:next w:val="Normal"/>
    <w:link w:val="Heading3Char"/>
    <w:qFormat/>
    <w:rsid w:val="00260CCC"/>
    <w:pPr>
      <w:numPr>
        <w:ilvl w:val="2"/>
        <w:numId w:val="1"/>
      </w:numPr>
      <w:spacing w:after="240" w:line="240" w:lineRule="auto"/>
      <w:jc w:val="both"/>
      <w:outlineLvl w:val="2"/>
    </w:pPr>
    <w:rPr>
      <w:rFonts w:ascii="Arial" w:eastAsia="Times New Roman" w:hAnsi="Arial" w:cs="Arial"/>
      <w:bCs/>
      <w:sz w:val="20"/>
      <w:szCs w:val="26"/>
    </w:rPr>
  </w:style>
  <w:style w:type="paragraph" w:styleId="Heading4">
    <w:name w:val="heading 4"/>
    <w:aliases w:val="h4,4,H4,(Alt+4),H41,(Alt+4)1,H42,(Alt+4)2,H43,(Alt+4)3,H44,(Alt+4)4,H45,(Alt+4)5,H411,(Alt+4)11,H421,(Alt+4)21,H431,(Alt+4)31,H46,(Alt+4)6,H412,(Alt+4)12,H422,(Alt+4)22,H432,(Alt+4)32,H47,(Alt+4)7,H48,(Alt+4)8,H49,(Alt+4)9,H410,(Alt+4)10,H413"/>
    <w:basedOn w:val="Normal"/>
    <w:next w:val="Normal"/>
    <w:link w:val="Heading4Char"/>
    <w:qFormat/>
    <w:rsid w:val="00260CCC"/>
    <w:pPr>
      <w:numPr>
        <w:ilvl w:val="3"/>
        <w:numId w:val="1"/>
      </w:numPr>
      <w:spacing w:after="240" w:line="240" w:lineRule="auto"/>
      <w:jc w:val="both"/>
      <w:outlineLvl w:val="3"/>
    </w:pPr>
    <w:rPr>
      <w:rFonts w:ascii="Arial" w:eastAsia="Times New Roman" w:hAnsi="Arial" w:cs="Times New Roman"/>
      <w:bCs/>
      <w:sz w:val="20"/>
      <w:szCs w:val="28"/>
    </w:rPr>
  </w:style>
  <w:style w:type="paragraph" w:styleId="Heading5">
    <w:name w:val="heading 5"/>
    <w:aliases w:val="H5,(A),Level 3 - i,h5,(A)Text,Lev 5,Block Label,level 5,H51,H52,H53,H54,H55,H56,H57,H58,H59,H510,H511,H512,H513,H514,H515,H516,H517,H518,H519,H520,H521,H522,H523,H524,H525,H526,H527,H528,H529,H530,H531,H532,H533,H534,H535,H536,H537,H538,H539,s"/>
    <w:basedOn w:val="Normal"/>
    <w:next w:val="Normal"/>
    <w:link w:val="Heading5Char"/>
    <w:qFormat/>
    <w:rsid w:val="00260CCC"/>
    <w:pPr>
      <w:numPr>
        <w:ilvl w:val="4"/>
        <w:numId w:val="1"/>
      </w:numPr>
      <w:spacing w:after="240" w:line="240" w:lineRule="auto"/>
      <w:jc w:val="both"/>
      <w:outlineLvl w:val="4"/>
    </w:pPr>
    <w:rPr>
      <w:rFonts w:ascii="Arial" w:eastAsia="Times New Roman" w:hAnsi="Arial" w:cs="Times New Roman"/>
      <w:bCs/>
      <w:iCs/>
      <w:sz w:val="20"/>
      <w:szCs w:val="26"/>
    </w:rPr>
  </w:style>
  <w:style w:type="paragraph" w:styleId="Heading6">
    <w:name w:val="heading 6"/>
    <w:aliases w:val="H6,a.,(I),Legal Level 1.,h6,Lev 6,T1,level 6,L1 PIP,Name of Org,dash GS,level6,(Section),(Section)1,(Section)2,(Section)3,(Section)4,(Section)5,(Section)6,(Section)7,(Section)8,(Section)9,(Section)10,(Section)11,(Section)12,(Section)13,as,Le"/>
    <w:basedOn w:val="Normal"/>
    <w:next w:val="Normal"/>
    <w:link w:val="Heading6Char"/>
    <w:qFormat/>
    <w:rsid w:val="00260CCC"/>
    <w:pPr>
      <w:numPr>
        <w:ilvl w:val="5"/>
        <w:numId w:val="1"/>
      </w:numPr>
      <w:spacing w:after="240" w:line="240" w:lineRule="auto"/>
      <w:jc w:val="both"/>
      <w:outlineLvl w:val="5"/>
    </w:pPr>
    <w:rPr>
      <w:rFonts w:ascii="Arial" w:eastAsia="Times New Roman" w:hAnsi="Arial" w:cs="Times New Roman"/>
      <w:bCs/>
      <w:sz w:val="20"/>
    </w:rPr>
  </w:style>
  <w:style w:type="paragraph" w:styleId="Heading7">
    <w:name w:val="heading 7"/>
    <w:aliases w:val="H7,i.,(1),Legal Level 1.1.,h7,Lev 7,level1-noHeading,L2 PIP,ap,square GS,level1noheading"/>
    <w:basedOn w:val="Normal"/>
    <w:next w:val="Normal"/>
    <w:link w:val="Heading7Char"/>
    <w:qFormat/>
    <w:rsid w:val="00260CCC"/>
    <w:pPr>
      <w:numPr>
        <w:ilvl w:val="6"/>
        <w:numId w:val="1"/>
      </w:numPr>
      <w:spacing w:after="240" w:line="240" w:lineRule="auto"/>
      <w:jc w:val="both"/>
      <w:outlineLvl w:val="6"/>
    </w:pPr>
    <w:rPr>
      <w:rFonts w:ascii="Arial" w:eastAsia="Times New Roman" w:hAnsi="Arial" w:cs="Times New Roman"/>
      <w:sz w:val="20"/>
      <w:szCs w:val="24"/>
    </w:rPr>
  </w:style>
  <w:style w:type="paragraph" w:styleId="Heading8">
    <w:name w:val="heading 8"/>
    <w:aliases w:val="H8,Legal Level 1.1.1.,h8,Lev 8,ad,level2(a),L3 PIP,(Sub-section Nos)"/>
    <w:basedOn w:val="Normal"/>
    <w:next w:val="Normal"/>
    <w:link w:val="Heading8Char"/>
    <w:qFormat/>
    <w:rsid w:val="00260CCC"/>
    <w:pPr>
      <w:numPr>
        <w:ilvl w:val="7"/>
        <w:numId w:val="1"/>
      </w:numPr>
      <w:spacing w:after="240" w:line="240" w:lineRule="auto"/>
      <w:jc w:val="both"/>
      <w:outlineLvl w:val="7"/>
    </w:pPr>
    <w:rPr>
      <w:rFonts w:ascii="Arial" w:eastAsia="Times New Roman" w:hAnsi="Arial" w:cs="Times New Roman"/>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 numbers Char,Main Heading Char,h1 Char,Head1 Char,Heading apps Char,Subheading Char,Hoofdstukkop Char,H1 Char,69% Char,Attribute Heading 1 Char,1. Char,heading 1 Char,MAIN HEADING Char,1. Level 1 Heading Char,L1 Char,Level 1 Char"/>
    <w:basedOn w:val="DefaultParagraphFont"/>
    <w:link w:val="Heading1"/>
    <w:rsid w:val="00260CCC"/>
    <w:rPr>
      <w:rFonts w:ascii="Arial" w:eastAsia="Times New Roman" w:hAnsi="Arial" w:cs="Arial"/>
      <w:b/>
      <w:bCs/>
      <w:kern w:val="32"/>
      <w:szCs w:val="32"/>
    </w:rPr>
  </w:style>
  <w:style w:type="character" w:customStyle="1" w:styleId="Heading2Char">
    <w:name w:val="Heading 2 Char"/>
    <w:aliases w:val="Body Text (Reset numbering) Char,h2 Char,Heading b Char,Heading 2X Char,Reset numbering Char,l2 Char,list 2 Char,list 2 Char,heading 2TOC Char,Head 2 Char,List level 2 Char,2 Char,Header 2 Char,H2 Char,heading 2body Char,body Char"/>
    <w:basedOn w:val="DefaultParagraphFont"/>
    <w:link w:val="Heading2"/>
    <w:rsid w:val="00260CCC"/>
    <w:rPr>
      <w:rFonts w:ascii="Arial" w:eastAsia="Times New Roman" w:hAnsi="Arial" w:cs="Arial"/>
      <w:bCs/>
      <w:iCs/>
      <w:sz w:val="20"/>
      <w:szCs w:val="28"/>
    </w:rPr>
  </w:style>
  <w:style w:type="character" w:customStyle="1" w:styleId="Heading3Char">
    <w:name w:val="Heading 3 Char"/>
    <w:aliases w:val="h3 Char,H3 Char,Heading 3a Char,H31 Char,C Sub-Sub/Italic Char,h3 sub heading Char,Head 3 Char,Head 31 Char,Head 32 Char,C Sub-Sub/Italic1 Char,(Alt+3) Char,3m Char,3 Char,Sub2Para Char,sub-sub-para Char,Table Attribute Heading Char"/>
    <w:basedOn w:val="DefaultParagraphFont"/>
    <w:link w:val="Heading3"/>
    <w:rsid w:val="00260CCC"/>
    <w:rPr>
      <w:rFonts w:ascii="Arial" w:eastAsia="Times New Roman" w:hAnsi="Arial" w:cs="Arial"/>
      <w:bCs/>
      <w:sz w:val="20"/>
      <w:szCs w:val="26"/>
    </w:rPr>
  </w:style>
  <w:style w:type="character" w:customStyle="1" w:styleId="Heading4Char">
    <w:name w:val="Heading 4 Char"/>
    <w:aliases w:val="h4 Char,4 Char,H4 Char,(Alt+4) Char,H41 Char,(Alt+4)1 Char,H42 Char,(Alt+4)2 Char,H43 Char,(Alt+4)3 Char,H44 Char,(Alt+4)4 Char,H45 Char,(Alt+4)5 Char,H411 Char,(Alt+4)11 Char,H421 Char,(Alt+4)21 Char,H431 Char,(Alt+4)31 Char,H46 Char"/>
    <w:basedOn w:val="DefaultParagraphFont"/>
    <w:link w:val="Heading4"/>
    <w:rsid w:val="00260CCC"/>
    <w:rPr>
      <w:rFonts w:ascii="Arial" w:eastAsia="Times New Roman" w:hAnsi="Arial" w:cs="Times New Roman"/>
      <w:bCs/>
      <w:sz w:val="20"/>
      <w:szCs w:val="28"/>
    </w:rPr>
  </w:style>
  <w:style w:type="character" w:customStyle="1" w:styleId="Heading5Char">
    <w:name w:val="Heading 5 Char"/>
    <w:aliases w:val="H5 Char,(A) Char,Level 3 - i Char,h5 Char,(A)Text Char,Lev 5 Char,Block Label Char,level 5 Char,H51 Char,H52 Char,H53 Char,H54 Char,H55 Char,H56 Char,H57 Char,H58 Char,H59 Char,H510 Char,H511 Char,H512 Char,H513 Char,H514 Char,H515 Char"/>
    <w:basedOn w:val="DefaultParagraphFont"/>
    <w:link w:val="Heading5"/>
    <w:rsid w:val="00260CCC"/>
    <w:rPr>
      <w:rFonts w:ascii="Arial" w:eastAsia="Times New Roman" w:hAnsi="Arial" w:cs="Times New Roman"/>
      <w:bCs/>
      <w:iCs/>
      <w:sz w:val="20"/>
      <w:szCs w:val="26"/>
    </w:rPr>
  </w:style>
  <w:style w:type="character" w:customStyle="1" w:styleId="Heading6Char">
    <w:name w:val="Heading 6 Char"/>
    <w:aliases w:val="H6 Char,a. Char,(I) Char,Legal Level 1. Char,h6 Char,Lev 6 Char,T1 Char,level 6 Char,L1 PIP Char,Name of Org Char,dash GS Char,level6 Char,(Section) Char,(Section)1 Char,(Section)2 Char,(Section)3 Char,(Section)4 Char,(Section)5 Char"/>
    <w:basedOn w:val="DefaultParagraphFont"/>
    <w:link w:val="Heading6"/>
    <w:rsid w:val="00260CCC"/>
    <w:rPr>
      <w:rFonts w:ascii="Arial" w:eastAsia="Times New Roman" w:hAnsi="Arial" w:cs="Times New Roman"/>
      <w:bCs/>
      <w:sz w:val="20"/>
    </w:rPr>
  </w:style>
  <w:style w:type="character" w:customStyle="1" w:styleId="Heading7Char">
    <w:name w:val="Heading 7 Char"/>
    <w:aliases w:val="H7 Char,i. Char,(1) Char,Legal Level 1.1. Char,h7 Char,Lev 7 Char,level1-noHeading Char,L2 PIP Char,ap Char,square GS Char,level1noheading Char"/>
    <w:basedOn w:val="DefaultParagraphFont"/>
    <w:link w:val="Heading7"/>
    <w:rsid w:val="00260CCC"/>
    <w:rPr>
      <w:rFonts w:ascii="Arial" w:eastAsia="Times New Roman" w:hAnsi="Arial" w:cs="Times New Roman"/>
      <w:sz w:val="20"/>
      <w:szCs w:val="24"/>
    </w:rPr>
  </w:style>
  <w:style w:type="character" w:customStyle="1" w:styleId="Heading8Char">
    <w:name w:val="Heading 8 Char"/>
    <w:aliases w:val="H8 Char,Legal Level 1.1.1. Char,h8 Char,Lev 8 Char,ad Char,level2(a) Char,L3 PIP Char,(Sub-section Nos) Char"/>
    <w:basedOn w:val="DefaultParagraphFont"/>
    <w:link w:val="Heading8"/>
    <w:rsid w:val="00260CCC"/>
    <w:rPr>
      <w:rFonts w:ascii="Arial" w:eastAsia="Times New Roman" w:hAnsi="Arial" w:cs="Times New Roman"/>
      <w:iCs/>
      <w:sz w:val="20"/>
      <w:szCs w:val="24"/>
    </w:rPr>
  </w:style>
  <w:style w:type="numbering" w:customStyle="1" w:styleId="NoList1">
    <w:name w:val="No List1"/>
    <w:next w:val="NoList"/>
    <w:uiPriority w:val="99"/>
    <w:semiHidden/>
    <w:unhideWhenUsed/>
    <w:rsid w:val="00260CCC"/>
  </w:style>
  <w:style w:type="paragraph" w:customStyle="1" w:styleId="rvps1">
    <w:name w:val="rvps1"/>
    <w:basedOn w:val="Normal"/>
    <w:rsid w:val="00260CCC"/>
    <w:pPr>
      <w:spacing w:after="0" w:line="240" w:lineRule="auto"/>
    </w:pPr>
    <w:rPr>
      <w:rFonts w:eastAsia="Times New Roman" w:cs="Times New Roman"/>
      <w:szCs w:val="24"/>
    </w:rPr>
  </w:style>
  <w:style w:type="paragraph" w:customStyle="1" w:styleId="rvps6">
    <w:name w:val="rvps6"/>
    <w:basedOn w:val="Normal"/>
    <w:rsid w:val="00260CCC"/>
    <w:pPr>
      <w:spacing w:after="0" w:line="240" w:lineRule="auto"/>
      <w:ind w:left="450" w:hanging="300"/>
    </w:pPr>
    <w:rPr>
      <w:rFonts w:eastAsia="Times New Roman" w:cs="Times New Roman"/>
      <w:szCs w:val="24"/>
    </w:rPr>
  </w:style>
  <w:style w:type="character" w:customStyle="1" w:styleId="rvts3">
    <w:name w:val="rvts3"/>
    <w:rsid w:val="00260CCC"/>
    <w:rPr>
      <w:b w:val="0"/>
      <w:bCs w:val="0"/>
      <w:color w:val="000000"/>
      <w:sz w:val="20"/>
      <w:szCs w:val="20"/>
    </w:rPr>
  </w:style>
  <w:style w:type="paragraph" w:styleId="ListParagraph">
    <w:name w:val="List Paragraph"/>
    <w:basedOn w:val="Normal"/>
    <w:uiPriority w:val="34"/>
    <w:qFormat/>
    <w:rsid w:val="00260CCC"/>
    <w:pPr>
      <w:ind w:left="720"/>
      <w:contextualSpacing/>
    </w:pPr>
    <w:rPr>
      <w:rFonts w:ascii="Calibri" w:eastAsia="Calibri" w:hAnsi="Calibri" w:cs="Times New Roman"/>
      <w:sz w:val="22"/>
    </w:rPr>
  </w:style>
  <w:style w:type="paragraph" w:styleId="NormalWeb">
    <w:name w:val="Normal (Web)"/>
    <w:basedOn w:val="Normal"/>
    <w:unhideWhenUsed/>
    <w:rsid w:val="00260CCC"/>
    <w:pPr>
      <w:spacing w:after="0" w:line="240" w:lineRule="auto"/>
      <w:jc w:val="center"/>
    </w:pPr>
    <w:rPr>
      <w:rFonts w:eastAsia="Times New Roman" w:cs="Times New Roman"/>
      <w:szCs w:val="24"/>
    </w:rPr>
  </w:style>
  <w:style w:type="character" w:customStyle="1" w:styleId="rvts20">
    <w:name w:val="rvts20"/>
    <w:rsid w:val="00260CCC"/>
    <w:rPr>
      <w:b w:val="0"/>
      <w:bCs w:val="0"/>
      <w:color w:val="000000"/>
      <w:sz w:val="20"/>
      <w:szCs w:val="20"/>
      <w:vertAlign w:val="subscript"/>
    </w:rPr>
  </w:style>
  <w:style w:type="paragraph" w:styleId="BalloonText">
    <w:name w:val="Balloon Text"/>
    <w:basedOn w:val="Normal"/>
    <w:link w:val="BalloonTextChar"/>
    <w:uiPriority w:val="99"/>
    <w:semiHidden/>
    <w:unhideWhenUsed/>
    <w:rsid w:val="00260CCC"/>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60CCC"/>
    <w:rPr>
      <w:rFonts w:ascii="Segoe UI" w:eastAsia="Calibri" w:hAnsi="Segoe UI" w:cs="Segoe UI"/>
      <w:sz w:val="18"/>
      <w:szCs w:val="18"/>
    </w:rPr>
  </w:style>
  <w:style w:type="character" w:styleId="CommentReference">
    <w:name w:val="annotation reference"/>
    <w:uiPriority w:val="99"/>
    <w:semiHidden/>
    <w:unhideWhenUsed/>
    <w:rsid w:val="00260CCC"/>
    <w:rPr>
      <w:sz w:val="16"/>
      <w:szCs w:val="16"/>
    </w:rPr>
  </w:style>
  <w:style w:type="paragraph" w:styleId="CommentText">
    <w:name w:val="annotation text"/>
    <w:basedOn w:val="Normal"/>
    <w:link w:val="CommentTextChar"/>
    <w:uiPriority w:val="99"/>
    <w:unhideWhenUsed/>
    <w:rsid w:val="00260CCC"/>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260CC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60CCC"/>
    <w:rPr>
      <w:b/>
      <w:bCs/>
    </w:rPr>
  </w:style>
  <w:style w:type="character" w:customStyle="1" w:styleId="CommentSubjectChar">
    <w:name w:val="Comment Subject Char"/>
    <w:basedOn w:val="CommentTextChar"/>
    <w:link w:val="CommentSubject"/>
    <w:uiPriority w:val="99"/>
    <w:semiHidden/>
    <w:rsid w:val="00260CCC"/>
    <w:rPr>
      <w:rFonts w:ascii="Calibri" w:eastAsia="Calibri" w:hAnsi="Calibri" w:cs="Times New Roman"/>
      <w:b/>
      <w:bCs/>
      <w:sz w:val="20"/>
      <w:szCs w:val="20"/>
    </w:rPr>
  </w:style>
  <w:style w:type="character" w:styleId="Strong">
    <w:name w:val="Strong"/>
    <w:uiPriority w:val="22"/>
    <w:qFormat/>
    <w:rsid w:val="00260CCC"/>
    <w:rPr>
      <w:b/>
      <w:bCs/>
    </w:rPr>
  </w:style>
  <w:style w:type="paragraph" w:customStyle="1" w:styleId="pa19">
    <w:name w:val="pa19"/>
    <w:basedOn w:val="Normal"/>
    <w:rsid w:val="00260CCC"/>
    <w:pPr>
      <w:spacing w:before="100" w:beforeAutospacing="1" w:after="100" w:afterAutospacing="1" w:line="240" w:lineRule="auto"/>
    </w:pPr>
    <w:rPr>
      <w:rFonts w:eastAsia="Times New Roman" w:cs="Times New Roman"/>
      <w:szCs w:val="24"/>
    </w:rPr>
  </w:style>
  <w:style w:type="character" w:customStyle="1" w:styleId="hps">
    <w:name w:val="hps"/>
    <w:basedOn w:val="DefaultParagraphFont"/>
    <w:rsid w:val="00260CCC"/>
  </w:style>
  <w:style w:type="paragraph" w:customStyle="1" w:styleId="1tekst">
    <w:name w:val="1tekst"/>
    <w:basedOn w:val="Normal"/>
    <w:uiPriority w:val="99"/>
    <w:rsid w:val="00260CCC"/>
    <w:pPr>
      <w:spacing w:before="100" w:beforeAutospacing="1" w:after="100" w:afterAutospacing="1" w:line="240" w:lineRule="auto"/>
      <w:ind w:firstLine="240"/>
      <w:jc w:val="both"/>
    </w:pPr>
    <w:rPr>
      <w:rFonts w:ascii="Arial" w:eastAsia="Times New Roman" w:hAnsi="Arial" w:cs="Arial"/>
      <w:sz w:val="20"/>
      <w:szCs w:val="20"/>
      <w:lang w:val="en-GB"/>
    </w:rPr>
  </w:style>
  <w:style w:type="paragraph" w:customStyle="1" w:styleId="TableParagraph">
    <w:name w:val="Table Paragraph"/>
    <w:basedOn w:val="Normal"/>
    <w:uiPriority w:val="1"/>
    <w:qFormat/>
    <w:rsid w:val="00260CCC"/>
    <w:pPr>
      <w:widowControl w:val="0"/>
      <w:spacing w:after="0" w:line="240" w:lineRule="auto"/>
    </w:pPr>
    <w:rPr>
      <w:rFonts w:ascii="Calibri" w:eastAsia="Calibri" w:hAnsi="Calibri" w:cs="Times New Roman"/>
      <w:sz w:val="22"/>
    </w:rPr>
  </w:style>
  <w:style w:type="paragraph" w:styleId="Header">
    <w:name w:val="header"/>
    <w:basedOn w:val="Normal"/>
    <w:link w:val="HeaderChar"/>
    <w:uiPriority w:val="99"/>
    <w:unhideWhenUsed/>
    <w:rsid w:val="00260CCC"/>
    <w:pPr>
      <w:tabs>
        <w:tab w:val="center" w:pos="4680"/>
        <w:tab w:val="right" w:pos="9360"/>
      </w:tabs>
      <w:spacing w:after="0" w:line="240" w:lineRule="auto"/>
    </w:pPr>
    <w:rPr>
      <w:rFonts w:ascii="Calibri" w:eastAsia="Calibri" w:hAnsi="Calibri" w:cs="Times New Roman"/>
      <w:sz w:val="22"/>
    </w:rPr>
  </w:style>
  <w:style w:type="character" w:customStyle="1" w:styleId="HeaderChar">
    <w:name w:val="Header Char"/>
    <w:basedOn w:val="DefaultParagraphFont"/>
    <w:link w:val="Header"/>
    <w:uiPriority w:val="99"/>
    <w:rsid w:val="00260CCC"/>
    <w:rPr>
      <w:rFonts w:ascii="Calibri" w:eastAsia="Calibri" w:hAnsi="Calibri" w:cs="Times New Roman"/>
      <w:sz w:val="22"/>
    </w:rPr>
  </w:style>
  <w:style w:type="paragraph" w:styleId="Footer">
    <w:name w:val="footer"/>
    <w:basedOn w:val="Normal"/>
    <w:link w:val="FooterChar"/>
    <w:uiPriority w:val="99"/>
    <w:unhideWhenUsed/>
    <w:rsid w:val="00260CCC"/>
    <w:pPr>
      <w:tabs>
        <w:tab w:val="center" w:pos="4680"/>
        <w:tab w:val="right" w:pos="9360"/>
      </w:tabs>
      <w:spacing w:after="0" w:line="240" w:lineRule="auto"/>
    </w:pPr>
    <w:rPr>
      <w:rFonts w:ascii="Calibri" w:eastAsia="Calibri" w:hAnsi="Calibri" w:cs="Times New Roman"/>
      <w:sz w:val="22"/>
    </w:rPr>
  </w:style>
  <w:style w:type="character" w:customStyle="1" w:styleId="FooterChar">
    <w:name w:val="Footer Char"/>
    <w:basedOn w:val="DefaultParagraphFont"/>
    <w:link w:val="Footer"/>
    <w:uiPriority w:val="99"/>
    <w:rsid w:val="00260CCC"/>
    <w:rPr>
      <w:rFonts w:ascii="Calibri" w:eastAsia="Calibri" w:hAnsi="Calibri" w:cs="Times New Roman"/>
      <w:sz w:val="22"/>
    </w:rPr>
  </w:style>
  <w:style w:type="paragraph" w:customStyle="1" w:styleId="SimpleH1">
    <w:name w:val="Simple_H1"/>
    <w:basedOn w:val="BodyText"/>
    <w:rsid w:val="00260CCC"/>
    <w:pPr>
      <w:tabs>
        <w:tab w:val="num" w:pos="567"/>
      </w:tabs>
      <w:spacing w:after="240" w:line="360" w:lineRule="auto"/>
      <w:ind w:left="567" w:hanging="567"/>
      <w:jc w:val="both"/>
    </w:pPr>
    <w:rPr>
      <w:rFonts w:ascii="Arial" w:eastAsia="Times New Roman" w:hAnsi="Arial"/>
      <w:sz w:val="20"/>
      <w:szCs w:val="24"/>
    </w:rPr>
  </w:style>
  <w:style w:type="paragraph" w:styleId="BodyText">
    <w:name w:val="Body Text"/>
    <w:basedOn w:val="Normal"/>
    <w:link w:val="BodyTextChar"/>
    <w:uiPriority w:val="99"/>
    <w:semiHidden/>
    <w:unhideWhenUsed/>
    <w:rsid w:val="00260CCC"/>
    <w:pPr>
      <w:spacing w:after="120"/>
    </w:pPr>
    <w:rPr>
      <w:rFonts w:ascii="Calibri" w:eastAsia="Calibri" w:hAnsi="Calibri" w:cs="Times New Roman"/>
      <w:sz w:val="22"/>
    </w:rPr>
  </w:style>
  <w:style w:type="character" w:customStyle="1" w:styleId="BodyTextChar">
    <w:name w:val="Body Text Char"/>
    <w:basedOn w:val="DefaultParagraphFont"/>
    <w:link w:val="BodyText"/>
    <w:uiPriority w:val="99"/>
    <w:semiHidden/>
    <w:rsid w:val="00260CCC"/>
    <w:rPr>
      <w:rFonts w:ascii="Calibri" w:eastAsia="Calibri" w:hAnsi="Calibri" w:cs="Times New Roman"/>
      <w:sz w:val="22"/>
    </w:rPr>
  </w:style>
  <w:style w:type="paragraph" w:customStyle="1" w:styleId="Default">
    <w:name w:val="Default"/>
    <w:rsid w:val="00260CCC"/>
    <w:pPr>
      <w:autoSpaceDE w:val="0"/>
      <w:autoSpaceDN w:val="0"/>
      <w:adjustRightInd w:val="0"/>
      <w:spacing w:after="0" w:line="240" w:lineRule="auto"/>
    </w:pPr>
    <w:rPr>
      <w:rFonts w:eastAsia="Calibri" w:cs="Times New Roman"/>
      <w:color w:val="000000"/>
      <w:szCs w:val="24"/>
    </w:rPr>
  </w:style>
  <w:style w:type="paragraph" w:customStyle="1" w:styleId="CM1">
    <w:name w:val="CM1"/>
    <w:basedOn w:val="Default"/>
    <w:next w:val="Default"/>
    <w:uiPriority w:val="99"/>
    <w:rsid w:val="00260CCC"/>
    <w:rPr>
      <w:color w:val="auto"/>
    </w:rPr>
  </w:style>
  <w:style w:type="paragraph" w:customStyle="1" w:styleId="CM3">
    <w:name w:val="CM3"/>
    <w:basedOn w:val="Default"/>
    <w:next w:val="Default"/>
    <w:uiPriority w:val="99"/>
    <w:rsid w:val="00260CCC"/>
    <w:rPr>
      <w:color w:val="auto"/>
    </w:rPr>
  </w:style>
  <w:style w:type="character" w:styleId="PlaceholderText">
    <w:name w:val="Placeholder Text"/>
    <w:basedOn w:val="DefaultParagraphFont"/>
    <w:uiPriority w:val="99"/>
    <w:semiHidden/>
    <w:rsid w:val="00260CCC"/>
    <w:rPr>
      <w:color w:val="808080"/>
    </w:rPr>
  </w:style>
  <w:style w:type="paragraph" w:styleId="EndnoteText">
    <w:name w:val="endnote text"/>
    <w:basedOn w:val="Normal"/>
    <w:link w:val="EndnoteTextChar"/>
    <w:uiPriority w:val="99"/>
    <w:semiHidden/>
    <w:unhideWhenUsed/>
    <w:rsid w:val="00260CCC"/>
    <w:pPr>
      <w:spacing w:after="0" w:line="240"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260CCC"/>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260CCC"/>
    <w:rPr>
      <w:vertAlign w:val="superscript"/>
    </w:rPr>
  </w:style>
  <w:style w:type="paragraph" w:styleId="FootnoteText">
    <w:name w:val="footnote text"/>
    <w:basedOn w:val="Normal"/>
    <w:link w:val="FootnoteTextChar"/>
    <w:uiPriority w:val="99"/>
    <w:semiHidden/>
    <w:unhideWhenUsed/>
    <w:rsid w:val="00260CCC"/>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260CC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260CCC"/>
    <w:rPr>
      <w:vertAlign w:val="superscript"/>
    </w:rPr>
  </w:style>
  <w:style w:type="character" w:customStyle="1" w:styleId="tw4winMark">
    <w:name w:val="tw4winMark"/>
    <w:rsid w:val="00260CCC"/>
    <w:rPr>
      <w:rFonts w:ascii="Courier New" w:hAnsi="Courier New" w:cs="Courier New"/>
      <w:vanish/>
      <w:color w:val="800080"/>
      <w:vertAlign w:val="subscript"/>
    </w:rPr>
  </w:style>
  <w:style w:type="character" w:styleId="Hyperlink">
    <w:name w:val="Hyperlink"/>
    <w:basedOn w:val="DefaultParagraphFont"/>
    <w:uiPriority w:val="99"/>
    <w:unhideWhenUsed/>
    <w:rsid w:val="00260CCC"/>
    <w:rPr>
      <w:color w:val="0563C1" w:themeColor="hyperlink"/>
      <w:u w:val="single"/>
    </w:rPr>
  </w:style>
  <w:style w:type="paragraph" w:customStyle="1" w:styleId="norm">
    <w:name w:val="norm"/>
    <w:basedOn w:val="Normal"/>
    <w:rsid w:val="00260CCC"/>
    <w:pPr>
      <w:spacing w:before="100" w:beforeAutospacing="1" w:after="100" w:afterAutospacing="1" w:line="240" w:lineRule="auto"/>
    </w:pPr>
    <w:rPr>
      <w:rFonts w:eastAsia="Times New Roman" w:cs="Times New Roman"/>
      <w:szCs w:val="24"/>
    </w:rPr>
  </w:style>
  <w:style w:type="paragraph" w:styleId="Revision">
    <w:name w:val="Revision"/>
    <w:hidden/>
    <w:uiPriority w:val="99"/>
    <w:semiHidden/>
    <w:rsid w:val="00260CCC"/>
    <w:pPr>
      <w:spacing w:after="0" w:line="240" w:lineRule="auto"/>
    </w:pPr>
    <w:rPr>
      <w:rFonts w:ascii="Calibri" w:eastAsia="Calibri" w:hAnsi="Calibri" w:cs="Times New Roman"/>
      <w:sz w:val="22"/>
    </w:rPr>
  </w:style>
  <w:style w:type="character" w:styleId="FollowedHyperlink">
    <w:name w:val="FollowedHyperlink"/>
    <w:basedOn w:val="DefaultParagraphFont"/>
    <w:uiPriority w:val="99"/>
    <w:semiHidden/>
    <w:unhideWhenUsed/>
    <w:rsid w:val="00260CCC"/>
    <w:rPr>
      <w:color w:val="954F72" w:themeColor="followedHyperlink"/>
      <w:u w:val="single"/>
    </w:rPr>
  </w:style>
  <w:style w:type="paragraph" w:customStyle="1" w:styleId="Style1">
    <w:name w:val="Style1"/>
    <w:basedOn w:val="Normal"/>
    <w:qFormat/>
    <w:rsid w:val="00260CCC"/>
    <w:pPr>
      <w:spacing w:after="0" w:line="240" w:lineRule="auto"/>
      <w:jc w:val="center"/>
    </w:pPr>
    <w:rPr>
      <w:rFonts w:eastAsia="Calibri" w:cs="Times New Roman"/>
      <w:bCs/>
      <w:iCs/>
      <w:szCs w:val="24"/>
      <w:lang w:val="sr-Cyrl-CS"/>
    </w:rPr>
  </w:style>
  <w:style w:type="paragraph" w:customStyle="1" w:styleId="a">
    <w:name w:val="НАСЛОВ"/>
    <w:basedOn w:val="Heading1"/>
    <w:next w:val="Normal"/>
    <w:qFormat/>
    <w:rsid w:val="00260CCC"/>
    <w:pPr>
      <w:numPr>
        <w:numId w:val="0"/>
      </w:numPr>
      <w:spacing w:after="0"/>
      <w:jc w:val="center"/>
    </w:pPr>
    <w:rPr>
      <w:rFonts w:ascii="Times New Roman" w:hAnsi="Times New Roman"/>
      <w:b w:val="0"/>
      <w:bCs w:val="0"/>
      <w:iCs/>
      <w:szCs w:val="24"/>
      <w:lang w:val="sr-Cyrl-CS"/>
    </w:rPr>
  </w:style>
  <w:style w:type="paragraph" w:customStyle="1" w:styleId="Style3">
    <w:name w:val="Style3"/>
    <w:basedOn w:val="Heading2"/>
    <w:link w:val="Style3Char"/>
    <w:qFormat/>
    <w:rsid w:val="00260CCC"/>
    <w:pPr>
      <w:numPr>
        <w:ilvl w:val="0"/>
        <w:numId w:val="0"/>
      </w:numPr>
      <w:shd w:val="clear" w:color="auto" w:fill="FFFFFF"/>
      <w:spacing w:after="0"/>
    </w:pPr>
    <w:rPr>
      <w:color w:val="000000"/>
      <w:szCs w:val="24"/>
      <w:lang w:val="sr-Cyrl-CS"/>
    </w:rPr>
  </w:style>
  <w:style w:type="paragraph" w:customStyle="1" w:styleId="2">
    <w:name w:val="НАСЛОВ 2"/>
    <w:basedOn w:val="Heading1"/>
    <w:next w:val="a"/>
    <w:link w:val="2Char"/>
    <w:qFormat/>
    <w:rsid w:val="00260CCC"/>
    <w:pPr>
      <w:numPr>
        <w:numId w:val="0"/>
      </w:numPr>
    </w:pPr>
    <w:rPr>
      <w:b w:val="0"/>
    </w:rPr>
  </w:style>
  <w:style w:type="character" w:customStyle="1" w:styleId="Style3Char">
    <w:name w:val="Style3 Char"/>
    <w:basedOn w:val="Heading2Char"/>
    <w:link w:val="Style3"/>
    <w:rsid w:val="00260CCC"/>
    <w:rPr>
      <w:rFonts w:ascii="Arial" w:eastAsia="Times New Roman" w:hAnsi="Arial" w:cs="Arial"/>
      <w:bCs/>
      <w:iCs/>
      <w:color w:val="000000"/>
      <w:sz w:val="20"/>
      <w:szCs w:val="24"/>
      <w:shd w:val="clear" w:color="auto" w:fill="FFFFFF"/>
      <w:lang w:val="sr-Cyrl-CS"/>
    </w:rPr>
  </w:style>
  <w:style w:type="character" w:customStyle="1" w:styleId="2Char">
    <w:name w:val="НАСЛОВ 2 Char"/>
    <w:basedOn w:val="Heading1Char"/>
    <w:link w:val="2"/>
    <w:rsid w:val="00260CCC"/>
    <w:rPr>
      <w:rFonts w:ascii="Arial" w:eastAsia="Times New Roman" w:hAnsi="Arial" w:cs="Arial"/>
      <w:b w:val="0"/>
      <w:bCs/>
      <w:kern w:val="32"/>
      <w:szCs w:val="32"/>
    </w:rPr>
  </w:style>
  <w:style w:type="table" w:styleId="TableGrid">
    <w:name w:val="Table Grid"/>
    <w:basedOn w:val="TableNormal"/>
    <w:uiPriority w:val="39"/>
    <w:rsid w:val="00260CC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0CCC"/>
    <w:pPr>
      <w:spacing w:after="0" w:line="240" w:lineRule="auto"/>
    </w:pPr>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No numbers,Main Heading,h1,Head1,Heading apps,Subheading,Hoofdstukkop,H1,69%,Attribute Heading 1,1.,heading 1,MAIN HEADING,1. Level 1 Heading,L1,Level 1,Para1,h11,h12,A MAJOR/BOLD,Para,Appendix,Appendix1,Appendix2,Appendix3,1,I"/>
    <w:basedOn w:val="Normal"/>
    <w:next w:val="Normal"/>
    <w:link w:val="Heading1Char"/>
    <w:qFormat/>
    <w:rsid w:val="00260CCC"/>
    <w:pPr>
      <w:keepNext/>
      <w:numPr>
        <w:numId w:val="1"/>
      </w:numPr>
      <w:spacing w:after="240" w:line="240" w:lineRule="auto"/>
      <w:jc w:val="both"/>
      <w:outlineLvl w:val="0"/>
    </w:pPr>
    <w:rPr>
      <w:rFonts w:ascii="Arial" w:eastAsia="Times New Roman" w:hAnsi="Arial" w:cs="Arial"/>
      <w:b/>
      <w:bCs/>
      <w:kern w:val="32"/>
      <w:szCs w:val="32"/>
    </w:rPr>
  </w:style>
  <w:style w:type="paragraph" w:styleId="Heading2">
    <w:name w:val="heading 2"/>
    <w:aliases w:val="Body Text (Reset numbering),h2,Heading b,Heading 2X,Reset numbering,l2,list 2,list 2,heading 2TOC,Head 2,List level 2,2,Header 2,H2,heading 2body,h2 main heading,body,Attribute Heading 2,test,B Sub/Bold,B Sub/Bold1,B Sub/Bold2,B Sub/Bold11,2m"/>
    <w:basedOn w:val="Normal"/>
    <w:next w:val="Normal"/>
    <w:link w:val="Heading2Char"/>
    <w:qFormat/>
    <w:rsid w:val="00260CCC"/>
    <w:pPr>
      <w:numPr>
        <w:ilvl w:val="1"/>
        <w:numId w:val="1"/>
      </w:numPr>
      <w:spacing w:after="240" w:line="240" w:lineRule="auto"/>
      <w:jc w:val="both"/>
      <w:outlineLvl w:val="1"/>
    </w:pPr>
    <w:rPr>
      <w:rFonts w:ascii="Arial" w:eastAsia="Times New Roman" w:hAnsi="Arial" w:cs="Arial"/>
      <w:bCs/>
      <w:iCs/>
      <w:sz w:val="20"/>
      <w:szCs w:val="28"/>
    </w:rPr>
  </w:style>
  <w:style w:type="paragraph" w:styleId="Heading3">
    <w:name w:val="heading 3"/>
    <w:aliases w:val="h3,H3,Heading 3a,H31,C Sub-Sub/Italic,h3 sub heading,Head 3,Head 31,Head 32,C Sub-Sub/Italic1,(Alt+3),3m,3,Sub2Para,sub-sub-para,Table Attribute Heading,H32,H33,H311,Subhead B,Heading C,H34,H312,H321,H331,H3111,H35,H313,H322,H332,H3112,H36,a,d"/>
    <w:basedOn w:val="Normal"/>
    <w:next w:val="Normal"/>
    <w:link w:val="Heading3Char"/>
    <w:qFormat/>
    <w:rsid w:val="00260CCC"/>
    <w:pPr>
      <w:numPr>
        <w:ilvl w:val="2"/>
        <w:numId w:val="1"/>
      </w:numPr>
      <w:spacing w:after="240" w:line="240" w:lineRule="auto"/>
      <w:jc w:val="both"/>
      <w:outlineLvl w:val="2"/>
    </w:pPr>
    <w:rPr>
      <w:rFonts w:ascii="Arial" w:eastAsia="Times New Roman" w:hAnsi="Arial" w:cs="Arial"/>
      <w:bCs/>
      <w:sz w:val="20"/>
      <w:szCs w:val="26"/>
    </w:rPr>
  </w:style>
  <w:style w:type="paragraph" w:styleId="Heading4">
    <w:name w:val="heading 4"/>
    <w:aliases w:val="h4,4,H4,(Alt+4),H41,(Alt+4)1,H42,(Alt+4)2,H43,(Alt+4)3,H44,(Alt+4)4,H45,(Alt+4)5,H411,(Alt+4)11,H421,(Alt+4)21,H431,(Alt+4)31,H46,(Alt+4)6,H412,(Alt+4)12,H422,(Alt+4)22,H432,(Alt+4)32,H47,(Alt+4)7,H48,(Alt+4)8,H49,(Alt+4)9,H410,(Alt+4)10,H413"/>
    <w:basedOn w:val="Normal"/>
    <w:next w:val="Normal"/>
    <w:link w:val="Heading4Char"/>
    <w:qFormat/>
    <w:rsid w:val="00260CCC"/>
    <w:pPr>
      <w:numPr>
        <w:ilvl w:val="3"/>
        <w:numId w:val="1"/>
      </w:numPr>
      <w:spacing w:after="240" w:line="240" w:lineRule="auto"/>
      <w:jc w:val="both"/>
      <w:outlineLvl w:val="3"/>
    </w:pPr>
    <w:rPr>
      <w:rFonts w:ascii="Arial" w:eastAsia="Times New Roman" w:hAnsi="Arial" w:cs="Times New Roman"/>
      <w:bCs/>
      <w:sz w:val="20"/>
      <w:szCs w:val="28"/>
    </w:rPr>
  </w:style>
  <w:style w:type="paragraph" w:styleId="Heading5">
    <w:name w:val="heading 5"/>
    <w:aliases w:val="H5,(A),Level 3 - i,h5,(A)Text,Lev 5,Block Label,level 5,H51,H52,H53,H54,H55,H56,H57,H58,H59,H510,H511,H512,H513,H514,H515,H516,H517,H518,H519,H520,H521,H522,H523,H524,H525,H526,H527,H528,H529,H530,H531,H532,H533,H534,H535,H536,H537,H538,H539,s"/>
    <w:basedOn w:val="Normal"/>
    <w:next w:val="Normal"/>
    <w:link w:val="Heading5Char"/>
    <w:qFormat/>
    <w:rsid w:val="00260CCC"/>
    <w:pPr>
      <w:numPr>
        <w:ilvl w:val="4"/>
        <w:numId w:val="1"/>
      </w:numPr>
      <w:spacing w:after="240" w:line="240" w:lineRule="auto"/>
      <w:jc w:val="both"/>
      <w:outlineLvl w:val="4"/>
    </w:pPr>
    <w:rPr>
      <w:rFonts w:ascii="Arial" w:eastAsia="Times New Roman" w:hAnsi="Arial" w:cs="Times New Roman"/>
      <w:bCs/>
      <w:iCs/>
      <w:sz w:val="20"/>
      <w:szCs w:val="26"/>
    </w:rPr>
  </w:style>
  <w:style w:type="paragraph" w:styleId="Heading6">
    <w:name w:val="heading 6"/>
    <w:aliases w:val="H6,a.,(I),Legal Level 1.,h6,Lev 6,T1,level 6,L1 PIP,Name of Org,dash GS,level6,(Section),(Section)1,(Section)2,(Section)3,(Section)4,(Section)5,(Section)6,(Section)7,(Section)8,(Section)9,(Section)10,(Section)11,(Section)12,(Section)13,as,Le"/>
    <w:basedOn w:val="Normal"/>
    <w:next w:val="Normal"/>
    <w:link w:val="Heading6Char"/>
    <w:qFormat/>
    <w:rsid w:val="00260CCC"/>
    <w:pPr>
      <w:numPr>
        <w:ilvl w:val="5"/>
        <w:numId w:val="1"/>
      </w:numPr>
      <w:spacing w:after="240" w:line="240" w:lineRule="auto"/>
      <w:jc w:val="both"/>
      <w:outlineLvl w:val="5"/>
    </w:pPr>
    <w:rPr>
      <w:rFonts w:ascii="Arial" w:eastAsia="Times New Roman" w:hAnsi="Arial" w:cs="Times New Roman"/>
      <w:bCs/>
      <w:sz w:val="20"/>
    </w:rPr>
  </w:style>
  <w:style w:type="paragraph" w:styleId="Heading7">
    <w:name w:val="heading 7"/>
    <w:aliases w:val="H7,i.,(1),Legal Level 1.1.,h7,Lev 7,level1-noHeading,L2 PIP,ap,square GS,level1noheading"/>
    <w:basedOn w:val="Normal"/>
    <w:next w:val="Normal"/>
    <w:link w:val="Heading7Char"/>
    <w:qFormat/>
    <w:rsid w:val="00260CCC"/>
    <w:pPr>
      <w:numPr>
        <w:ilvl w:val="6"/>
        <w:numId w:val="1"/>
      </w:numPr>
      <w:spacing w:after="240" w:line="240" w:lineRule="auto"/>
      <w:jc w:val="both"/>
      <w:outlineLvl w:val="6"/>
    </w:pPr>
    <w:rPr>
      <w:rFonts w:ascii="Arial" w:eastAsia="Times New Roman" w:hAnsi="Arial" w:cs="Times New Roman"/>
      <w:sz w:val="20"/>
      <w:szCs w:val="24"/>
    </w:rPr>
  </w:style>
  <w:style w:type="paragraph" w:styleId="Heading8">
    <w:name w:val="heading 8"/>
    <w:aliases w:val="H8,Legal Level 1.1.1.,h8,Lev 8,ad,level2(a),L3 PIP,(Sub-section Nos)"/>
    <w:basedOn w:val="Normal"/>
    <w:next w:val="Normal"/>
    <w:link w:val="Heading8Char"/>
    <w:qFormat/>
    <w:rsid w:val="00260CCC"/>
    <w:pPr>
      <w:numPr>
        <w:ilvl w:val="7"/>
        <w:numId w:val="1"/>
      </w:numPr>
      <w:spacing w:after="240" w:line="240" w:lineRule="auto"/>
      <w:jc w:val="both"/>
      <w:outlineLvl w:val="7"/>
    </w:pPr>
    <w:rPr>
      <w:rFonts w:ascii="Arial" w:eastAsia="Times New Roman" w:hAnsi="Arial" w:cs="Times New Roman"/>
      <w:i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o numbers Char,Main Heading Char,h1 Char,Head1 Char,Heading apps Char,Subheading Char,Hoofdstukkop Char,H1 Char,69% Char,Attribute Heading 1 Char,1. Char,heading 1 Char,MAIN HEADING Char,1. Level 1 Heading Char,L1 Char,Level 1 Char"/>
    <w:basedOn w:val="DefaultParagraphFont"/>
    <w:link w:val="Heading1"/>
    <w:rsid w:val="00260CCC"/>
    <w:rPr>
      <w:rFonts w:ascii="Arial" w:eastAsia="Times New Roman" w:hAnsi="Arial" w:cs="Arial"/>
      <w:b/>
      <w:bCs/>
      <w:kern w:val="32"/>
      <w:szCs w:val="32"/>
    </w:rPr>
  </w:style>
  <w:style w:type="character" w:customStyle="1" w:styleId="Heading2Char">
    <w:name w:val="Heading 2 Char"/>
    <w:aliases w:val="Body Text (Reset numbering) Char,h2 Char,Heading b Char,Heading 2X Char,Reset numbering Char,l2 Char,list 2 Char,list 2 Char,heading 2TOC Char,Head 2 Char,List level 2 Char,2 Char,Header 2 Char,H2 Char,heading 2body Char,body Char"/>
    <w:basedOn w:val="DefaultParagraphFont"/>
    <w:link w:val="Heading2"/>
    <w:rsid w:val="00260CCC"/>
    <w:rPr>
      <w:rFonts w:ascii="Arial" w:eastAsia="Times New Roman" w:hAnsi="Arial" w:cs="Arial"/>
      <w:bCs/>
      <w:iCs/>
      <w:sz w:val="20"/>
      <w:szCs w:val="28"/>
    </w:rPr>
  </w:style>
  <w:style w:type="character" w:customStyle="1" w:styleId="Heading3Char">
    <w:name w:val="Heading 3 Char"/>
    <w:aliases w:val="h3 Char,H3 Char,Heading 3a Char,H31 Char,C Sub-Sub/Italic Char,h3 sub heading Char,Head 3 Char,Head 31 Char,Head 32 Char,C Sub-Sub/Italic1 Char,(Alt+3) Char,3m Char,3 Char,Sub2Para Char,sub-sub-para Char,Table Attribute Heading Char"/>
    <w:basedOn w:val="DefaultParagraphFont"/>
    <w:link w:val="Heading3"/>
    <w:rsid w:val="00260CCC"/>
    <w:rPr>
      <w:rFonts w:ascii="Arial" w:eastAsia="Times New Roman" w:hAnsi="Arial" w:cs="Arial"/>
      <w:bCs/>
      <w:sz w:val="20"/>
      <w:szCs w:val="26"/>
    </w:rPr>
  </w:style>
  <w:style w:type="character" w:customStyle="1" w:styleId="Heading4Char">
    <w:name w:val="Heading 4 Char"/>
    <w:aliases w:val="h4 Char,4 Char,H4 Char,(Alt+4) Char,H41 Char,(Alt+4)1 Char,H42 Char,(Alt+4)2 Char,H43 Char,(Alt+4)3 Char,H44 Char,(Alt+4)4 Char,H45 Char,(Alt+4)5 Char,H411 Char,(Alt+4)11 Char,H421 Char,(Alt+4)21 Char,H431 Char,(Alt+4)31 Char,H46 Char"/>
    <w:basedOn w:val="DefaultParagraphFont"/>
    <w:link w:val="Heading4"/>
    <w:rsid w:val="00260CCC"/>
    <w:rPr>
      <w:rFonts w:ascii="Arial" w:eastAsia="Times New Roman" w:hAnsi="Arial" w:cs="Times New Roman"/>
      <w:bCs/>
      <w:sz w:val="20"/>
      <w:szCs w:val="28"/>
    </w:rPr>
  </w:style>
  <w:style w:type="character" w:customStyle="1" w:styleId="Heading5Char">
    <w:name w:val="Heading 5 Char"/>
    <w:aliases w:val="H5 Char,(A) Char,Level 3 - i Char,h5 Char,(A)Text Char,Lev 5 Char,Block Label Char,level 5 Char,H51 Char,H52 Char,H53 Char,H54 Char,H55 Char,H56 Char,H57 Char,H58 Char,H59 Char,H510 Char,H511 Char,H512 Char,H513 Char,H514 Char,H515 Char"/>
    <w:basedOn w:val="DefaultParagraphFont"/>
    <w:link w:val="Heading5"/>
    <w:rsid w:val="00260CCC"/>
    <w:rPr>
      <w:rFonts w:ascii="Arial" w:eastAsia="Times New Roman" w:hAnsi="Arial" w:cs="Times New Roman"/>
      <w:bCs/>
      <w:iCs/>
      <w:sz w:val="20"/>
      <w:szCs w:val="26"/>
    </w:rPr>
  </w:style>
  <w:style w:type="character" w:customStyle="1" w:styleId="Heading6Char">
    <w:name w:val="Heading 6 Char"/>
    <w:aliases w:val="H6 Char,a. Char,(I) Char,Legal Level 1. Char,h6 Char,Lev 6 Char,T1 Char,level 6 Char,L1 PIP Char,Name of Org Char,dash GS Char,level6 Char,(Section) Char,(Section)1 Char,(Section)2 Char,(Section)3 Char,(Section)4 Char,(Section)5 Char"/>
    <w:basedOn w:val="DefaultParagraphFont"/>
    <w:link w:val="Heading6"/>
    <w:rsid w:val="00260CCC"/>
    <w:rPr>
      <w:rFonts w:ascii="Arial" w:eastAsia="Times New Roman" w:hAnsi="Arial" w:cs="Times New Roman"/>
      <w:bCs/>
      <w:sz w:val="20"/>
    </w:rPr>
  </w:style>
  <w:style w:type="character" w:customStyle="1" w:styleId="Heading7Char">
    <w:name w:val="Heading 7 Char"/>
    <w:aliases w:val="H7 Char,i. Char,(1) Char,Legal Level 1.1. Char,h7 Char,Lev 7 Char,level1-noHeading Char,L2 PIP Char,ap Char,square GS Char,level1noheading Char"/>
    <w:basedOn w:val="DefaultParagraphFont"/>
    <w:link w:val="Heading7"/>
    <w:rsid w:val="00260CCC"/>
    <w:rPr>
      <w:rFonts w:ascii="Arial" w:eastAsia="Times New Roman" w:hAnsi="Arial" w:cs="Times New Roman"/>
      <w:sz w:val="20"/>
      <w:szCs w:val="24"/>
    </w:rPr>
  </w:style>
  <w:style w:type="character" w:customStyle="1" w:styleId="Heading8Char">
    <w:name w:val="Heading 8 Char"/>
    <w:aliases w:val="H8 Char,Legal Level 1.1.1. Char,h8 Char,Lev 8 Char,ad Char,level2(a) Char,L3 PIP Char,(Sub-section Nos) Char"/>
    <w:basedOn w:val="DefaultParagraphFont"/>
    <w:link w:val="Heading8"/>
    <w:rsid w:val="00260CCC"/>
    <w:rPr>
      <w:rFonts w:ascii="Arial" w:eastAsia="Times New Roman" w:hAnsi="Arial" w:cs="Times New Roman"/>
      <w:iCs/>
      <w:sz w:val="20"/>
      <w:szCs w:val="24"/>
    </w:rPr>
  </w:style>
  <w:style w:type="numbering" w:customStyle="1" w:styleId="NoList1">
    <w:name w:val="No List1"/>
    <w:next w:val="NoList"/>
    <w:uiPriority w:val="99"/>
    <w:semiHidden/>
    <w:unhideWhenUsed/>
    <w:rsid w:val="00260CCC"/>
  </w:style>
  <w:style w:type="paragraph" w:customStyle="1" w:styleId="rvps1">
    <w:name w:val="rvps1"/>
    <w:basedOn w:val="Normal"/>
    <w:rsid w:val="00260CCC"/>
    <w:pPr>
      <w:spacing w:after="0" w:line="240" w:lineRule="auto"/>
    </w:pPr>
    <w:rPr>
      <w:rFonts w:eastAsia="Times New Roman" w:cs="Times New Roman"/>
      <w:szCs w:val="24"/>
    </w:rPr>
  </w:style>
  <w:style w:type="paragraph" w:customStyle="1" w:styleId="rvps6">
    <w:name w:val="rvps6"/>
    <w:basedOn w:val="Normal"/>
    <w:rsid w:val="00260CCC"/>
    <w:pPr>
      <w:spacing w:after="0" w:line="240" w:lineRule="auto"/>
      <w:ind w:left="450" w:hanging="300"/>
    </w:pPr>
    <w:rPr>
      <w:rFonts w:eastAsia="Times New Roman" w:cs="Times New Roman"/>
      <w:szCs w:val="24"/>
    </w:rPr>
  </w:style>
  <w:style w:type="character" w:customStyle="1" w:styleId="rvts3">
    <w:name w:val="rvts3"/>
    <w:rsid w:val="00260CCC"/>
    <w:rPr>
      <w:b w:val="0"/>
      <w:bCs w:val="0"/>
      <w:color w:val="000000"/>
      <w:sz w:val="20"/>
      <w:szCs w:val="20"/>
    </w:rPr>
  </w:style>
  <w:style w:type="paragraph" w:styleId="ListParagraph">
    <w:name w:val="List Paragraph"/>
    <w:basedOn w:val="Normal"/>
    <w:uiPriority w:val="34"/>
    <w:qFormat/>
    <w:rsid w:val="00260CCC"/>
    <w:pPr>
      <w:ind w:left="720"/>
      <w:contextualSpacing/>
    </w:pPr>
    <w:rPr>
      <w:rFonts w:ascii="Calibri" w:eastAsia="Calibri" w:hAnsi="Calibri" w:cs="Times New Roman"/>
      <w:sz w:val="22"/>
    </w:rPr>
  </w:style>
  <w:style w:type="paragraph" w:styleId="NormalWeb">
    <w:name w:val="Normal (Web)"/>
    <w:basedOn w:val="Normal"/>
    <w:unhideWhenUsed/>
    <w:rsid w:val="00260CCC"/>
    <w:pPr>
      <w:spacing w:after="0" w:line="240" w:lineRule="auto"/>
      <w:jc w:val="center"/>
    </w:pPr>
    <w:rPr>
      <w:rFonts w:eastAsia="Times New Roman" w:cs="Times New Roman"/>
      <w:szCs w:val="24"/>
    </w:rPr>
  </w:style>
  <w:style w:type="character" w:customStyle="1" w:styleId="rvts20">
    <w:name w:val="rvts20"/>
    <w:rsid w:val="00260CCC"/>
    <w:rPr>
      <w:b w:val="0"/>
      <w:bCs w:val="0"/>
      <w:color w:val="000000"/>
      <w:sz w:val="20"/>
      <w:szCs w:val="20"/>
      <w:vertAlign w:val="subscript"/>
    </w:rPr>
  </w:style>
  <w:style w:type="paragraph" w:styleId="BalloonText">
    <w:name w:val="Balloon Text"/>
    <w:basedOn w:val="Normal"/>
    <w:link w:val="BalloonTextChar"/>
    <w:uiPriority w:val="99"/>
    <w:semiHidden/>
    <w:unhideWhenUsed/>
    <w:rsid w:val="00260CCC"/>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260CCC"/>
    <w:rPr>
      <w:rFonts w:ascii="Segoe UI" w:eastAsia="Calibri" w:hAnsi="Segoe UI" w:cs="Segoe UI"/>
      <w:sz w:val="18"/>
      <w:szCs w:val="18"/>
    </w:rPr>
  </w:style>
  <w:style w:type="character" w:styleId="CommentReference">
    <w:name w:val="annotation reference"/>
    <w:uiPriority w:val="99"/>
    <w:semiHidden/>
    <w:unhideWhenUsed/>
    <w:rsid w:val="00260CCC"/>
    <w:rPr>
      <w:sz w:val="16"/>
      <w:szCs w:val="16"/>
    </w:rPr>
  </w:style>
  <w:style w:type="paragraph" w:styleId="CommentText">
    <w:name w:val="annotation text"/>
    <w:basedOn w:val="Normal"/>
    <w:link w:val="CommentTextChar"/>
    <w:uiPriority w:val="99"/>
    <w:unhideWhenUsed/>
    <w:rsid w:val="00260CCC"/>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260CC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60CCC"/>
    <w:rPr>
      <w:b/>
      <w:bCs/>
    </w:rPr>
  </w:style>
  <w:style w:type="character" w:customStyle="1" w:styleId="CommentSubjectChar">
    <w:name w:val="Comment Subject Char"/>
    <w:basedOn w:val="CommentTextChar"/>
    <w:link w:val="CommentSubject"/>
    <w:uiPriority w:val="99"/>
    <w:semiHidden/>
    <w:rsid w:val="00260CCC"/>
    <w:rPr>
      <w:rFonts w:ascii="Calibri" w:eastAsia="Calibri" w:hAnsi="Calibri" w:cs="Times New Roman"/>
      <w:b/>
      <w:bCs/>
      <w:sz w:val="20"/>
      <w:szCs w:val="20"/>
    </w:rPr>
  </w:style>
  <w:style w:type="character" w:styleId="Strong">
    <w:name w:val="Strong"/>
    <w:uiPriority w:val="22"/>
    <w:qFormat/>
    <w:rsid w:val="00260CCC"/>
    <w:rPr>
      <w:b/>
      <w:bCs/>
    </w:rPr>
  </w:style>
  <w:style w:type="paragraph" w:customStyle="1" w:styleId="pa19">
    <w:name w:val="pa19"/>
    <w:basedOn w:val="Normal"/>
    <w:rsid w:val="00260CCC"/>
    <w:pPr>
      <w:spacing w:before="100" w:beforeAutospacing="1" w:after="100" w:afterAutospacing="1" w:line="240" w:lineRule="auto"/>
    </w:pPr>
    <w:rPr>
      <w:rFonts w:eastAsia="Times New Roman" w:cs="Times New Roman"/>
      <w:szCs w:val="24"/>
    </w:rPr>
  </w:style>
  <w:style w:type="character" w:customStyle="1" w:styleId="hps">
    <w:name w:val="hps"/>
    <w:basedOn w:val="DefaultParagraphFont"/>
    <w:rsid w:val="00260CCC"/>
  </w:style>
  <w:style w:type="paragraph" w:customStyle="1" w:styleId="1tekst">
    <w:name w:val="1tekst"/>
    <w:basedOn w:val="Normal"/>
    <w:uiPriority w:val="99"/>
    <w:rsid w:val="00260CCC"/>
    <w:pPr>
      <w:spacing w:before="100" w:beforeAutospacing="1" w:after="100" w:afterAutospacing="1" w:line="240" w:lineRule="auto"/>
      <w:ind w:firstLine="240"/>
      <w:jc w:val="both"/>
    </w:pPr>
    <w:rPr>
      <w:rFonts w:ascii="Arial" w:eastAsia="Times New Roman" w:hAnsi="Arial" w:cs="Arial"/>
      <w:sz w:val="20"/>
      <w:szCs w:val="20"/>
      <w:lang w:val="en-GB"/>
    </w:rPr>
  </w:style>
  <w:style w:type="paragraph" w:customStyle="1" w:styleId="TableParagraph">
    <w:name w:val="Table Paragraph"/>
    <w:basedOn w:val="Normal"/>
    <w:uiPriority w:val="1"/>
    <w:qFormat/>
    <w:rsid w:val="00260CCC"/>
    <w:pPr>
      <w:widowControl w:val="0"/>
      <w:spacing w:after="0" w:line="240" w:lineRule="auto"/>
    </w:pPr>
    <w:rPr>
      <w:rFonts w:ascii="Calibri" w:eastAsia="Calibri" w:hAnsi="Calibri" w:cs="Times New Roman"/>
      <w:sz w:val="22"/>
    </w:rPr>
  </w:style>
  <w:style w:type="paragraph" w:styleId="Header">
    <w:name w:val="header"/>
    <w:basedOn w:val="Normal"/>
    <w:link w:val="HeaderChar"/>
    <w:uiPriority w:val="99"/>
    <w:unhideWhenUsed/>
    <w:rsid w:val="00260CCC"/>
    <w:pPr>
      <w:tabs>
        <w:tab w:val="center" w:pos="4680"/>
        <w:tab w:val="right" w:pos="9360"/>
      </w:tabs>
      <w:spacing w:after="0" w:line="240" w:lineRule="auto"/>
    </w:pPr>
    <w:rPr>
      <w:rFonts w:ascii="Calibri" w:eastAsia="Calibri" w:hAnsi="Calibri" w:cs="Times New Roman"/>
      <w:sz w:val="22"/>
    </w:rPr>
  </w:style>
  <w:style w:type="character" w:customStyle="1" w:styleId="HeaderChar">
    <w:name w:val="Header Char"/>
    <w:basedOn w:val="DefaultParagraphFont"/>
    <w:link w:val="Header"/>
    <w:uiPriority w:val="99"/>
    <w:rsid w:val="00260CCC"/>
    <w:rPr>
      <w:rFonts w:ascii="Calibri" w:eastAsia="Calibri" w:hAnsi="Calibri" w:cs="Times New Roman"/>
      <w:sz w:val="22"/>
    </w:rPr>
  </w:style>
  <w:style w:type="paragraph" w:styleId="Footer">
    <w:name w:val="footer"/>
    <w:basedOn w:val="Normal"/>
    <w:link w:val="FooterChar"/>
    <w:uiPriority w:val="99"/>
    <w:unhideWhenUsed/>
    <w:rsid w:val="00260CCC"/>
    <w:pPr>
      <w:tabs>
        <w:tab w:val="center" w:pos="4680"/>
        <w:tab w:val="right" w:pos="9360"/>
      </w:tabs>
      <w:spacing w:after="0" w:line="240" w:lineRule="auto"/>
    </w:pPr>
    <w:rPr>
      <w:rFonts w:ascii="Calibri" w:eastAsia="Calibri" w:hAnsi="Calibri" w:cs="Times New Roman"/>
      <w:sz w:val="22"/>
    </w:rPr>
  </w:style>
  <w:style w:type="character" w:customStyle="1" w:styleId="FooterChar">
    <w:name w:val="Footer Char"/>
    <w:basedOn w:val="DefaultParagraphFont"/>
    <w:link w:val="Footer"/>
    <w:uiPriority w:val="99"/>
    <w:rsid w:val="00260CCC"/>
    <w:rPr>
      <w:rFonts w:ascii="Calibri" w:eastAsia="Calibri" w:hAnsi="Calibri" w:cs="Times New Roman"/>
      <w:sz w:val="22"/>
    </w:rPr>
  </w:style>
  <w:style w:type="paragraph" w:customStyle="1" w:styleId="SimpleH1">
    <w:name w:val="Simple_H1"/>
    <w:basedOn w:val="BodyText"/>
    <w:rsid w:val="00260CCC"/>
    <w:pPr>
      <w:tabs>
        <w:tab w:val="num" w:pos="567"/>
      </w:tabs>
      <w:spacing w:after="240" w:line="360" w:lineRule="auto"/>
      <w:ind w:left="567" w:hanging="567"/>
      <w:jc w:val="both"/>
    </w:pPr>
    <w:rPr>
      <w:rFonts w:ascii="Arial" w:eastAsia="Times New Roman" w:hAnsi="Arial"/>
      <w:sz w:val="20"/>
      <w:szCs w:val="24"/>
    </w:rPr>
  </w:style>
  <w:style w:type="paragraph" w:styleId="BodyText">
    <w:name w:val="Body Text"/>
    <w:basedOn w:val="Normal"/>
    <w:link w:val="BodyTextChar"/>
    <w:uiPriority w:val="99"/>
    <w:semiHidden/>
    <w:unhideWhenUsed/>
    <w:rsid w:val="00260CCC"/>
    <w:pPr>
      <w:spacing w:after="120"/>
    </w:pPr>
    <w:rPr>
      <w:rFonts w:ascii="Calibri" w:eastAsia="Calibri" w:hAnsi="Calibri" w:cs="Times New Roman"/>
      <w:sz w:val="22"/>
    </w:rPr>
  </w:style>
  <w:style w:type="character" w:customStyle="1" w:styleId="BodyTextChar">
    <w:name w:val="Body Text Char"/>
    <w:basedOn w:val="DefaultParagraphFont"/>
    <w:link w:val="BodyText"/>
    <w:uiPriority w:val="99"/>
    <w:semiHidden/>
    <w:rsid w:val="00260CCC"/>
    <w:rPr>
      <w:rFonts w:ascii="Calibri" w:eastAsia="Calibri" w:hAnsi="Calibri" w:cs="Times New Roman"/>
      <w:sz w:val="22"/>
    </w:rPr>
  </w:style>
  <w:style w:type="paragraph" w:customStyle="1" w:styleId="Default">
    <w:name w:val="Default"/>
    <w:rsid w:val="00260CCC"/>
    <w:pPr>
      <w:autoSpaceDE w:val="0"/>
      <w:autoSpaceDN w:val="0"/>
      <w:adjustRightInd w:val="0"/>
      <w:spacing w:after="0" w:line="240" w:lineRule="auto"/>
    </w:pPr>
    <w:rPr>
      <w:rFonts w:eastAsia="Calibri" w:cs="Times New Roman"/>
      <w:color w:val="000000"/>
      <w:szCs w:val="24"/>
    </w:rPr>
  </w:style>
  <w:style w:type="paragraph" w:customStyle="1" w:styleId="CM1">
    <w:name w:val="CM1"/>
    <w:basedOn w:val="Default"/>
    <w:next w:val="Default"/>
    <w:uiPriority w:val="99"/>
    <w:rsid w:val="00260CCC"/>
    <w:rPr>
      <w:color w:val="auto"/>
    </w:rPr>
  </w:style>
  <w:style w:type="paragraph" w:customStyle="1" w:styleId="CM3">
    <w:name w:val="CM3"/>
    <w:basedOn w:val="Default"/>
    <w:next w:val="Default"/>
    <w:uiPriority w:val="99"/>
    <w:rsid w:val="00260CCC"/>
    <w:rPr>
      <w:color w:val="auto"/>
    </w:rPr>
  </w:style>
  <w:style w:type="character" w:styleId="PlaceholderText">
    <w:name w:val="Placeholder Text"/>
    <w:basedOn w:val="DefaultParagraphFont"/>
    <w:uiPriority w:val="99"/>
    <w:semiHidden/>
    <w:rsid w:val="00260CCC"/>
    <w:rPr>
      <w:color w:val="808080"/>
    </w:rPr>
  </w:style>
  <w:style w:type="paragraph" w:styleId="EndnoteText">
    <w:name w:val="endnote text"/>
    <w:basedOn w:val="Normal"/>
    <w:link w:val="EndnoteTextChar"/>
    <w:uiPriority w:val="99"/>
    <w:semiHidden/>
    <w:unhideWhenUsed/>
    <w:rsid w:val="00260CCC"/>
    <w:pPr>
      <w:spacing w:after="0" w:line="240"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260CCC"/>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260CCC"/>
    <w:rPr>
      <w:vertAlign w:val="superscript"/>
    </w:rPr>
  </w:style>
  <w:style w:type="paragraph" w:styleId="FootnoteText">
    <w:name w:val="footnote text"/>
    <w:basedOn w:val="Normal"/>
    <w:link w:val="FootnoteTextChar"/>
    <w:uiPriority w:val="99"/>
    <w:semiHidden/>
    <w:unhideWhenUsed/>
    <w:rsid w:val="00260CCC"/>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260CC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260CCC"/>
    <w:rPr>
      <w:vertAlign w:val="superscript"/>
    </w:rPr>
  </w:style>
  <w:style w:type="character" w:customStyle="1" w:styleId="tw4winMark">
    <w:name w:val="tw4winMark"/>
    <w:rsid w:val="00260CCC"/>
    <w:rPr>
      <w:rFonts w:ascii="Courier New" w:hAnsi="Courier New" w:cs="Courier New"/>
      <w:vanish/>
      <w:color w:val="800080"/>
      <w:vertAlign w:val="subscript"/>
    </w:rPr>
  </w:style>
  <w:style w:type="character" w:styleId="Hyperlink">
    <w:name w:val="Hyperlink"/>
    <w:basedOn w:val="DefaultParagraphFont"/>
    <w:uiPriority w:val="99"/>
    <w:unhideWhenUsed/>
    <w:rsid w:val="00260CCC"/>
    <w:rPr>
      <w:color w:val="0563C1" w:themeColor="hyperlink"/>
      <w:u w:val="single"/>
    </w:rPr>
  </w:style>
  <w:style w:type="paragraph" w:customStyle="1" w:styleId="norm">
    <w:name w:val="norm"/>
    <w:basedOn w:val="Normal"/>
    <w:rsid w:val="00260CCC"/>
    <w:pPr>
      <w:spacing w:before="100" w:beforeAutospacing="1" w:after="100" w:afterAutospacing="1" w:line="240" w:lineRule="auto"/>
    </w:pPr>
    <w:rPr>
      <w:rFonts w:eastAsia="Times New Roman" w:cs="Times New Roman"/>
      <w:szCs w:val="24"/>
    </w:rPr>
  </w:style>
  <w:style w:type="paragraph" w:styleId="Revision">
    <w:name w:val="Revision"/>
    <w:hidden/>
    <w:uiPriority w:val="99"/>
    <w:semiHidden/>
    <w:rsid w:val="00260CCC"/>
    <w:pPr>
      <w:spacing w:after="0" w:line="240" w:lineRule="auto"/>
    </w:pPr>
    <w:rPr>
      <w:rFonts w:ascii="Calibri" w:eastAsia="Calibri" w:hAnsi="Calibri" w:cs="Times New Roman"/>
      <w:sz w:val="22"/>
    </w:rPr>
  </w:style>
  <w:style w:type="character" w:styleId="FollowedHyperlink">
    <w:name w:val="FollowedHyperlink"/>
    <w:basedOn w:val="DefaultParagraphFont"/>
    <w:uiPriority w:val="99"/>
    <w:semiHidden/>
    <w:unhideWhenUsed/>
    <w:rsid w:val="00260CCC"/>
    <w:rPr>
      <w:color w:val="954F72" w:themeColor="followedHyperlink"/>
      <w:u w:val="single"/>
    </w:rPr>
  </w:style>
  <w:style w:type="paragraph" w:customStyle="1" w:styleId="Style1">
    <w:name w:val="Style1"/>
    <w:basedOn w:val="Normal"/>
    <w:qFormat/>
    <w:rsid w:val="00260CCC"/>
    <w:pPr>
      <w:spacing w:after="0" w:line="240" w:lineRule="auto"/>
      <w:jc w:val="center"/>
    </w:pPr>
    <w:rPr>
      <w:rFonts w:eastAsia="Calibri" w:cs="Times New Roman"/>
      <w:bCs/>
      <w:iCs/>
      <w:szCs w:val="24"/>
      <w:lang w:val="sr-Cyrl-CS"/>
    </w:rPr>
  </w:style>
  <w:style w:type="paragraph" w:customStyle="1" w:styleId="a">
    <w:name w:val="НАСЛОВ"/>
    <w:basedOn w:val="Heading1"/>
    <w:next w:val="Normal"/>
    <w:qFormat/>
    <w:rsid w:val="00260CCC"/>
    <w:pPr>
      <w:numPr>
        <w:numId w:val="0"/>
      </w:numPr>
      <w:spacing w:after="0"/>
      <w:jc w:val="center"/>
    </w:pPr>
    <w:rPr>
      <w:rFonts w:ascii="Times New Roman" w:hAnsi="Times New Roman"/>
      <w:b w:val="0"/>
      <w:bCs w:val="0"/>
      <w:iCs/>
      <w:szCs w:val="24"/>
      <w:lang w:val="sr-Cyrl-CS"/>
    </w:rPr>
  </w:style>
  <w:style w:type="paragraph" w:customStyle="1" w:styleId="Style3">
    <w:name w:val="Style3"/>
    <w:basedOn w:val="Heading2"/>
    <w:link w:val="Style3Char"/>
    <w:qFormat/>
    <w:rsid w:val="00260CCC"/>
    <w:pPr>
      <w:numPr>
        <w:ilvl w:val="0"/>
        <w:numId w:val="0"/>
      </w:numPr>
      <w:shd w:val="clear" w:color="auto" w:fill="FFFFFF"/>
      <w:spacing w:after="0"/>
    </w:pPr>
    <w:rPr>
      <w:color w:val="000000"/>
      <w:szCs w:val="24"/>
      <w:lang w:val="sr-Cyrl-CS"/>
    </w:rPr>
  </w:style>
  <w:style w:type="paragraph" w:customStyle="1" w:styleId="2">
    <w:name w:val="НАСЛОВ 2"/>
    <w:basedOn w:val="Heading1"/>
    <w:next w:val="a"/>
    <w:link w:val="2Char"/>
    <w:qFormat/>
    <w:rsid w:val="00260CCC"/>
    <w:pPr>
      <w:numPr>
        <w:numId w:val="0"/>
      </w:numPr>
    </w:pPr>
    <w:rPr>
      <w:b w:val="0"/>
    </w:rPr>
  </w:style>
  <w:style w:type="character" w:customStyle="1" w:styleId="Style3Char">
    <w:name w:val="Style3 Char"/>
    <w:basedOn w:val="Heading2Char"/>
    <w:link w:val="Style3"/>
    <w:rsid w:val="00260CCC"/>
    <w:rPr>
      <w:rFonts w:ascii="Arial" w:eastAsia="Times New Roman" w:hAnsi="Arial" w:cs="Arial"/>
      <w:bCs/>
      <w:iCs/>
      <w:color w:val="000000"/>
      <w:sz w:val="20"/>
      <w:szCs w:val="24"/>
      <w:shd w:val="clear" w:color="auto" w:fill="FFFFFF"/>
      <w:lang w:val="sr-Cyrl-CS"/>
    </w:rPr>
  </w:style>
  <w:style w:type="character" w:customStyle="1" w:styleId="2Char">
    <w:name w:val="НАСЛОВ 2 Char"/>
    <w:basedOn w:val="Heading1Char"/>
    <w:link w:val="2"/>
    <w:rsid w:val="00260CCC"/>
    <w:rPr>
      <w:rFonts w:ascii="Arial" w:eastAsia="Times New Roman" w:hAnsi="Arial" w:cs="Arial"/>
      <w:b w:val="0"/>
      <w:bCs/>
      <w:kern w:val="32"/>
      <w:szCs w:val="32"/>
    </w:rPr>
  </w:style>
  <w:style w:type="table" w:styleId="TableGrid">
    <w:name w:val="Table Grid"/>
    <w:basedOn w:val="TableNormal"/>
    <w:uiPriority w:val="39"/>
    <w:rsid w:val="00260CC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60CCC"/>
    <w:pPr>
      <w:spacing w:after="0" w:line="240" w:lineRule="auto"/>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3457</Words>
  <Characters>19710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Markovic</dc:creator>
  <cp:lastModifiedBy>Marija Gacanovic</cp:lastModifiedBy>
  <cp:revision>8</cp:revision>
  <dcterms:created xsi:type="dcterms:W3CDTF">2019-12-13T11:12:00Z</dcterms:created>
  <dcterms:modified xsi:type="dcterms:W3CDTF">2019-12-13T11:37:00Z</dcterms:modified>
</cp:coreProperties>
</file>