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45" w:rsidRPr="00CA5706" w:rsidRDefault="00B75645" w:rsidP="00B75645">
      <w:pPr>
        <w:widowControl w:val="0"/>
        <w:autoSpaceDE w:val="0"/>
        <w:autoSpaceDN w:val="0"/>
        <w:spacing w:line="240" w:lineRule="auto"/>
        <w:rPr>
          <w:b/>
          <w:szCs w:val="24"/>
        </w:rPr>
      </w:pPr>
    </w:p>
    <w:p w:rsidR="00B75645" w:rsidRPr="00CA5706" w:rsidRDefault="00B75645" w:rsidP="00B75645">
      <w:pPr>
        <w:widowControl w:val="0"/>
        <w:tabs>
          <w:tab w:val="left" w:pos="2136"/>
          <w:tab w:val="left" w:pos="2481"/>
        </w:tabs>
        <w:autoSpaceDE w:val="0"/>
        <w:autoSpaceDN w:val="0"/>
        <w:spacing w:before="92" w:line="240" w:lineRule="auto"/>
        <w:ind w:right="187"/>
        <w:jc w:val="right"/>
        <w:rPr>
          <w:b/>
          <w:szCs w:val="24"/>
        </w:rPr>
      </w:pPr>
    </w:p>
    <w:p w:rsidR="00A126DE" w:rsidRPr="00CA5706" w:rsidRDefault="00A126DE" w:rsidP="00A126DE">
      <w:pPr>
        <w:suppressAutoHyphens/>
        <w:spacing w:line="240" w:lineRule="auto"/>
        <w:jc w:val="right"/>
        <w:rPr>
          <w:b/>
          <w:sz w:val="22"/>
          <w:szCs w:val="22"/>
        </w:rPr>
      </w:pPr>
      <w:r w:rsidRPr="00CA5706">
        <w:rPr>
          <w:b/>
          <w:sz w:val="22"/>
          <w:szCs w:val="22"/>
        </w:rPr>
        <w:t xml:space="preserve">БРОЈ ЗАЈМА </w:t>
      </w:r>
      <w:r w:rsidR="00326A45" w:rsidRPr="00CA5706">
        <w:rPr>
          <w:b/>
          <w:sz w:val="22"/>
          <w:szCs w:val="22"/>
        </w:rPr>
        <w:t>9023</w:t>
      </w:r>
      <w:r w:rsidRPr="00CA5706">
        <w:rPr>
          <w:b/>
          <w:sz w:val="22"/>
          <w:szCs w:val="22"/>
        </w:rPr>
        <w:t>-</w:t>
      </w:r>
      <w:r w:rsidRPr="00CA5706">
        <w:rPr>
          <w:b/>
        </w:rPr>
        <w:t>YF</w:t>
      </w:r>
    </w:p>
    <w:p w:rsidR="00A126DE" w:rsidRPr="00CA5706" w:rsidRDefault="00A126DE" w:rsidP="00A126DE">
      <w:pPr>
        <w:suppressAutoHyphens/>
        <w:spacing w:line="240" w:lineRule="auto"/>
        <w:rPr>
          <w:b/>
          <w:sz w:val="22"/>
          <w:szCs w:val="22"/>
        </w:rPr>
      </w:pPr>
    </w:p>
    <w:p w:rsidR="00A126DE" w:rsidRPr="00CA5706" w:rsidRDefault="00A126DE" w:rsidP="00A126DE">
      <w:pPr>
        <w:suppressAutoHyphens/>
        <w:spacing w:line="240" w:lineRule="auto"/>
        <w:rPr>
          <w:b/>
          <w:sz w:val="22"/>
          <w:szCs w:val="22"/>
        </w:rPr>
      </w:pPr>
    </w:p>
    <w:p w:rsidR="00A126DE" w:rsidRPr="00CA5706" w:rsidRDefault="00A126DE" w:rsidP="00A126DE">
      <w:pPr>
        <w:suppressAutoHyphens/>
        <w:spacing w:line="240" w:lineRule="auto"/>
        <w:jc w:val="center"/>
        <w:rPr>
          <w:b/>
          <w:sz w:val="50"/>
        </w:rPr>
      </w:pPr>
      <w:r w:rsidRPr="00CA5706">
        <w:rPr>
          <w:b/>
          <w:sz w:val="50"/>
        </w:rPr>
        <w:t>Споразум о зајму</w:t>
      </w:r>
    </w:p>
    <w:p w:rsidR="00A126DE" w:rsidRPr="00CA5706" w:rsidRDefault="00A126DE" w:rsidP="00A126DE">
      <w:pPr>
        <w:suppressAutoHyphens/>
        <w:spacing w:line="240" w:lineRule="auto"/>
        <w:jc w:val="center"/>
        <w:rPr>
          <w:b/>
        </w:rPr>
      </w:pPr>
    </w:p>
    <w:p w:rsidR="00A126DE" w:rsidRPr="00CA5706" w:rsidRDefault="00A126DE" w:rsidP="00A126DE">
      <w:pPr>
        <w:suppressAutoHyphens/>
        <w:spacing w:line="240" w:lineRule="auto"/>
        <w:jc w:val="center"/>
        <w:rPr>
          <w:b/>
        </w:rPr>
      </w:pPr>
    </w:p>
    <w:p w:rsidR="00A126DE" w:rsidRPr="00CA5706" w:rsidRDefault="00326A45" w:rsidP="00A126DE">
      <w:pPr>
        <w:suppressAutoHyphens/>
        <w:spacing w:line="240" w:lineRule="auto"/>
        <w:jc w:val="center"/>
        <w:rPr>
          <w:b/>
          <w:sz w:val="22"/>
          <w:szCs w:val="22"/>
        </w:rPr>
      </w:pPr>
      <w:r w:rsidRPr="00CA5706">
        <w:rPr>
          <w:b/>
          <w:sz w:val="22"/>
          <w:szCs w:val="22"/>
        </w:rPr>
        <w:t>(Пројекат за конкурентну пољопривреду)</w:t>
      </w: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r w:rsidRPr="00CA5706">
        <w:rPr>
          <w:b/>
          <w:sz w:val="22"/>
          <w:szCs w:val="22"/>
        </w:rPr>
        <w:t>између</w:t>
      </w: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r w:rsidRPr="00CA5706">
        <w:rPr>
          <w:b/>
          <w:sz w:val="22"/>
          <w:szCs w:val="22"/>
        </w:rPr>
        <w:t>РЕПУБЛИКЕ СРБИЈЕ</w:t>
      </w: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r w:rsidRPr="00CA5706">
        <w:rPr>
          <w:b/>
          <w:sz w:val="22"/>
          <w:szCs w:val="22"/>
        </w:rPr>
        <w:t>и</w:t>
      </w: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p>
    <w:p w:rsidR="00A126DE" w:rsidRPr="00CA5706" w:rsidRDefault="00A126DE" w:rsidP="00A126DE">
      <w:pPr>
        <w:suppressAutoHyphens/>
        <w:spacing w:line="240" w:lineRule="auto"/>
        <w:jc w:val="center"/>
        <w:rPr>
          <w:b/>
          <w:sz w:val="22"/>
          <w:szCs w:val="22"/>
        </w:rPr>
      </w:pPr>
      <w:r w:rsidRPr="00CA5706">
        <w:rPr>
          <w:b/>
          <w:sz w:val="22"/>
          <w:szCs w:val="22"/>
        </w:rPr>
        <w:t>МЕЂУНАРОДНЕ БАНКЕ ЗА ОБНОВУ И РАЗВОЈ</w:t>
      </w:r>
    </w:p>
    <w:p w:rsidR="00A126DE" w:rsidRPr="00CA5706" w:rsidRDefault="00A126DE" w:rsidP="00A126DE">
      <w:pPr>
        <w:suppressAutoHyphens/>
        <w:spacing w:line="240" w:lineRule="auto"/>
        <w:rPr>
          <w:b/>
          <w:sz w:val="22"/>
          <w:szCs w:val="22"/>
        </w:rPr>
      </w:pPr>
    </w:p>
    <w:p w:rsidR="00A126DE" w:rsidRPr="00CA5706" w:rsidRDefault="00A126DE" w:rsidP="00A126DE">
      <w:pPr>
        <w:suppressAutoHyphens/>
        <w:spacing w:line="240" w:lineRule="auto"/>
        <w:jc w:val="center"/>
        <w:rPr>
          <w:b/>
        </w:rPr>
      </w:pPr>
    </w:p>
    <w:p w:rsidR="00A126DE" w:rsidRPr="00353C01" w:rsidRDefault="00A126DE" w:rsidP="00353C01">
      <w:pPr>
        <w:suppressAutoHyphens/>
        <w:spacing w:line="240" w:lineRule="auto"/>
        <w:rPr>
          <w:b/>
          <w:lang w:val="en-US"/>
        </w:rPr>
        <w:sectPr w:rsidR="00A126DE" w:rsidRPr="00353C01" w:rsidSect="00DA53B9">
          <w:footerReference w:type="default" r:id="rId14"/>
          <w:pgSz w:w="12240" w:h="15840"/>
          <w:pgMar w:top="1800" w:right="1800" w:bottom="1440" w:left="1800" w:header="720" w:footer="720" w:gutter="0"/>
          <w:pgNumType w:start="17"/>
          <w:cols w:space="720"/>
          <w:docGrid w:linePitch="326"/>
        </w:sectPr>
      </w:pPr>
    </w:p>
    <w:p w:rsidR="00A126DE" w:rsidRPr="00CA5706" w:rsidRDefault="00A126DE" w:rsidP="00353C01">
      <w:pPr>
        <w:spacing w:line="240" w:lineRule="auto"/>
        <w:jc w:val="center"/>
        <w:rPr>
          <w:b/>
          <w:bCs/>
          <w:szCs w:val="24"/>
        </w:rPr>
      </w:pPr>
      <w:r w:rsidRPr="00CA5706">
        <w:rPr>
          <w:b/>
          <w:bCs/>
          <w:szCs w:val="24"/>
        </w:rPr>
        <w:lastRenderedPageBreak/>
        <w:t>СПОРАЗУМ О ЗАЈМУ</w:t>
      </w:r>
    </w:p>
    <w:p w:rsidR="00A126DE" w:rsidRPr="00CA5706" w:rsidRDefault="00A126DE" w:rsidP="00A126DE">
      <w:pPr>
        <w:spacing w:line="240" w:lineRule="auto"/>
        <w:jc w:val="center"/>
        <w:rPr>
          <w:szCs w:val="24"/>
        </w:rPr>
      </w:pPr>
    </w:p>
    <w:p w:rsidR="00A126DE" w:rsidRPr="00CA5706" w:rsidRDefault="00A126DE" w:rsidP="00A126DE">
      <w:pPr>
        <w:spacing w:line="240" w:lineRule="auto"/>
        <w:jc w:val="both"/>
        <w:rPr>
          <w:szCs w:val="24"/>
        </w:rPr>
      </w:pPr>
      <w:r w:rsidRPr="00CA5706">
        <w:rPr>
          <w:szCs w:val="24"/>
        </w:rPr>
        <w:tab/>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p>
    <w:p w:rsidR="00A126DE" w:rsidRPr="00CA5706" w:rsidRDefault="00A126DE" w:rsidP="00A126DE">
      <w:pPr>
        <w:pStyle w:val="Heading1"/>
        <w:spacing w:line="240" w:lineRule="auto"/>
        <w:rPr>
          <w:szCs w:val="24"/>
        </w:rPr>
      </w:pPr>
    </w:p>
    <w:p w:rsidR="00A126DE" w:rsidRPr="00CA5706" w:rsidRDefault="00A126DE" w:rsidP="00A126DE">
      <w:pPr>
        <w:keepNext/>
        <w:spacing w:line="240" w:lineRule="auto"/>
        <w:jc w:val="center"/>
        <w:outlineLvl w:val="0"/>
        <w:rPr>
          <w:b/>
          <w:bCs/>
          <w:szCs w:val="24"/>
        </w:rPr>
      </w:pPr>
      <w:r w:rsidRPr="00CA5706">
        <w:rPr>
          <w:b/>
          <w:szCs w:val="24"/>
        </w:rPr>
        <w:t xml:space="preserve">ЧЛАН I </w:t>
      </w:r>
      <w:r w:rsidRPr="00CA5706">
        <w:rPr>
          <w:b/>
          <w:bCs/>
          <w:szCs w:val="24"/>
        </w:rPr>
        <w:t xml:space="preserve">— </w:t>
      </w:r>
      <w:r w:rsidRPr="00CA5706">
        <w:rPr>
          <w:b/>
          <w:szCs w:val="24"/>
        </w:rPr>
        <w:t>ОПШТИ УСЛОВИ; ДЕФИНИЦИЈЕ</w:t>
      </w:r>
    </w:p>
    <w:p w:rsidR="00A126DE" w:rsidRPr="00CA5706" w:rsidRDefault="00A126DE" w:rsidP="00A126DE">
      <w:pPr>
        <w:spacing w:line="240" w:lineRule="auto"/>
        <w:rPr>
          <w:szCs w:val="24"/>
        </w:rPr>
      </w:pPr>
    </w:p>
    <w:p w:rsidR="00A126DE" w:rsidRPr="00CA5706" w:rsidRDefault="00A126DE" w:rsidP="00A126DE">
      <w:pPr>
        <w:pStyle w:val="BodyText"/>
        <w:numPr>
          <w:ilvl w:val="1"/>
          <w:numId w:val="2"/>
        </w:numPr>
        <w:tabs>
          <w:tab w:val="clear" w:pos="1485"/>
          <w:tab w:val="num" w:pos="720"/>
        </w:tabs>
        <w:ind w:left="720" w:hanging="720"/>
        <w:rPr>
          <w:szCs w:val="24"/>
        </w:rPr>
      </w:pPr>
      <w:r w:rsidRPr="00CA5706">
        <w:rPr>
          <w:szCs w:val="24"/>
        </w:rPr>
        <w:t>Општи услови (на начин утврђен у Прилогу овог споразума) примењују се на овај споразум и чине његов саставни</w:t>
      </w:r>
      <w:r w:rsidRPr="00CA5706">
        <w:rPr>
          <w:spacing w:val="-4"/>
          <w:szCs w:val="24"/>
        </w:rPr>
        <w:t xml:space="preserve"> </w:t>
      </w:r>
      <w:r w:rsidRPr="00CA5706">
        <w:rPr>
          <w:szCs w:val="24"/>
        </w:rPr>
        <w:t>део.</w:t>
      </w:r>
    </w:p>
    <w:p w:rsidR="00A126DE" w:rsidRPr="00CA5706" w:rsidRDefault="00A126DE" w:rsidP="00A126DE">
      <w:pPr>
        <w:pStyle w:val="BodyText"/>
        <w:tabs>
          <w:tab w:val="num" w:pos="720"/>
        </w:tabs>
        <w:ind w:left="720" w:hanging="720"/>
        <w:rPr>
          <w:szCs w:val="24"/>
        </w:rPr>
      </w:pPr>
    </w:p>
    <w:p w:rsidR="00A126DE" w:rsidRPr="00CA5706" w:rsidRDefault="00A126DE" w:rsidP="00A126DE">
      <w:pPr>
        <w:pStyle w:val="BodyText"/>
        <w:numPr>
          <w:ilvl w:val="1"/>
          <w:numId w:val="2"/>
        </w:numPr>
        <w:tabs>
          <w:tab w:val="clear" w:pos="1485"/>
          <w:tab w:val="num" w:pos="720"/>
        </w:tabs>
        <w:ind w:left="720" w:hanging="720"/>
        <w:rPr>
          <w:szCs w:val="24"/>
        </w:rPr>
      </w:pPr>
      <w:r w:rsidRPr="00CA5706">
        <w:rPr>
          <w:szCs w:val="24"/>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p>
    <w:p w:rsidR="00A126DE" w:rsidRPr="00CA5706" w:rsidRDefault="00A126DE" w:rsidP="00A126DE">
      <w:pPr>
        <w:pStyle w:val="BodyText"/>
        <w:rPr>
          <w:szCs w:val="24"/>
        </w:rPr>
      </w:pPr>
    </w:p>
    <w:p w:rsidR="00326A45" w:rsidRPr="00CA5706" w:rsidRDefault="00326A45" w:rsidP="00326A45">
      <w:pPr>
        <w:spacing w:line="240" w:lineRule="auto"/>
        <w:jc w:val="center"/>
        <w:rPr>
          <w:b/>
          <w:bCs/>
          <w:sz w:val="22"/>
          <w:szCs w:val="22"/>
        </w:rPr>
      </w:pPr>
      <w:r w:rsidRPr="00CA5706">
        <w:rPr>
          <w:b/>
          <w:bCs/>
          <w:sz w:val="22"/>
          <w:szCs w:val="22"/>
        </w:rPr>
        <w:t>ЧЛАН II — ЗАЈАМ</w:t>
      </w:r>
    </w:p>
    <w:p w:rsidR="00326A45" w:rsidRPr="00CA5706" w:rsidRDefault="00326A45" w:rsidP="00326A45">
      <w:pPr>
        <w:pStyle w:val="BodyText"/>
        <w:jc w:val="center"/>
        <w:rPr>
          <w:b/>
          <w:bCs/>
          <w:szCs w:val="24"/>
        </w:rPr>
      </w:pPr>
    </w:p>
    <w:p w:rsidR="00326A45" w:rsidRPr="00CA5706" w:rsidRDefault="00326A45" w:rsidP="00326A45">
      <w:pPr>
        <w:pStyle w:val="BodyText"/>
        <w:ind w:left="720" w:hanging="720"/>
        <w:rPr>
          <w:szCs w:val="24"/>
        </w:rPr>
      </w:pPr>
      <w:r w:rsidRPr="00CA5706">
        <w:rPr>
          <w:szCs w:val="24"/>
        </w:rPr>
        <w:t>2.01.</w:t>
      </w:r>
      <w:r w:rsidRPr="00CA5706">
        <w:rPr>
          <w:szCs w:val="24"/>
        </w:rPr>
        <w:tab/>
      </w:r>
      <w:r w:rsidRPr="00CA5706">
        <w:rPr>
          <w:bCs/>
          <w:szCs w:val="24"/>
        </w:rPr>
        <w:t xml:space="preserve">Банка је сагласна да позајми Зајмопримцу износ од четрдесет и пет милиона и осам стотина хиљада евра (45.800.000 </w:t>
      </w:r>
      <w:r w:rsidR="00C34E42" w:rsidRPr="00CA5706">
        <w:rPr>
          <w:bCs/>
          <w:szCs w:val="24"/>
        </w:rPr>
        <w:t>EUR</w:t>
      </w:r>
      <w:r w:rsidRPr="00CA5706">
        <w:rPr>
          <w:bCs/>
          <w:szCs w:val="24"/>
        </w:rPr>
        <w:t>), с тим да се та сума може с времена на време конвертовати путем Конверзије Валуте („Зајам</w:t>
      </w:r>
      <w:r w:rsidR="00C34E42" w:rsidRPr="00CA5706">
        <w:rPr>
          <w:bCs/>
          <w:szCs w:val="24"/>
        </w:rPr>
        <w:t>”</w:t>
      </w:r>
      <w:r w:rsidRPr="00CA5706">
        <w:rPr>
          <w:bCs/>
          <w:szCs w:val="24"/>
        </w:rPr>
        <w:t>), као подршку за финансирање пројек</w:t>
      </w:r>
      <w:r w:rsidR="005F4A2A">
        <w:rPr>
          <w:bCs/>
          <w:szCs w:val="24"/>
        </w:rPr>
        <w:t>та описаног у Програму 1</w:t>
      </w:r>
      <w:r w:rsidR="00C34E42" w:rsidRPr="00CA5706">
        <w:rPr>
          <w:bCs/>
          <w:szCs w:val="24"/>
        </w:rPr>
        <w:t xml:space="preserve"> овог с</w:t>
      </w:r>
      <w:r w:rsidRPr="00CA5706">
        <w:rPr>
          <w:bCs/>
          <w:szCs w:val="24"/>
        </w:rPr>
        <w:t>поразума  (у даљем тексту: „Пројекат”).</w:t>
      </w:r>
    </w:p>
    <w:p w:rsidR="00326A45" w:rsidRPr="00CA5706" w:rsidRDefault="00326A45" w:rsidP="00326A45">
      <w:pPr>
        <w:pStyle w:val="BodyText"/>
        <w:ind w:left="720" w:hanging="720"/>
        <w:rPr>
          <w:szCs w:val="24"/>
        </w:rPr>
      </w:pPr>
    </w:p>
    <w:p w:rsidR="00326A45" w:rsidRPr="00CA5706" w:rsidRDefault="00326A45" w:rsidP="00326A45">
      <w:pPr>
        <w:pStyle w:val="BodyText"/>
        <w:numPr>
          <w:ilvl w:val="1"/>
          <w:numId w:val="6"/>
        </w:numPr>
        <w:tabs>
          <w:tab w:val="clear" w:pos="480"/>
        </w:tabs>
        <w:ind w:left="720" w:hanging="720"/>
        <w:rPr>
          <w:szCs w:val="24"/>
        </w:rPr>
      </w:pPr>
      <w:r w:rsidRPr="00CA5706">
        <w:rPr>
          <w:bCs/>
          <w:szCs w:val="24"/>
        </w:rPr>
        <w:t>Зајмопримац може повлачити средства Зајма у складу са Одељком III Програма 2. овог споразума.</w:t>
      </w:r>
    </w:p>
    <w:p w:rsidR="00326A45" w:rsidRPr="00CA5706" w:rsidRDefault="00326A45" w:rsidP="00326A45">
      <w:pPr>
        <w:pStyle w:val="BodyText"/>
        <w:ind w:left="720"/>
        <w:rPr>
          <w:szCs w:val="24"/>
        </w:rPr>
      </w:pPr>
    </w:p>
    <w:p w:rsidR="00326A45" w:rsidRPr="00CA5706" w:rsidRDefault="00326A45" w:rsidP="00326A45">
      <w:pPr>
        <w:pStyle w:val="BodyText"/>
        <w:numPr>
          <w:ilvl w:val="1"/>
          <w:numId w:val="6"/>
        </w:numPr>
        <w:tabs>
          <w:tab w:val="clear" w:pos="480"/>
        </w:tabs>
        <w:ind w:left="720" w:hanging="720"/>
        <w:rPr>
          <w:szCs w:val="24"/>
        </w:rPr>
      </w:pPr>
      <w:r w:rsidRPr="00CA5706">
        <w:rPr>
          <w:bCs/>
          <w:szCs w:val="24"/>
        </w:rPr>
        <w:t>Приступна накнада износи једну четвртину једног процента (0,25%) износа Зајма.</w:t>
      </w:r>
    </w:p>
    <w:p w:rsidR="00326A45" w:rsidRPr="00CA5706" w:rsidRDefault="00326A45" w:rsidP="00326A45">
      <w:pPr>
        <w:pStyle w:val="BodyText"/>
        <w:ind w:left="720" w:hanging="720"/>
        <w:rPr>
          <w:szCs w:val="24"/>
        </w:rPr>
      </w:pPr>
    </w:p>
    <w:p w:rsidR="00326A45" w:rsidRPr="00CA5706" w:rsidRDefault="00326A45" w:rsidP="00326A45">
      <w:pPr>
        <w:pStyle w:val="BodyText"/>
        <w:numPr>
          <w:ilvl w:val="1"/>
          <w:numId w:val="6"/>
        </w:numPr>
        <w:tabs>
          <w:tab w:val="clear" w:pos="480"/>
        </w:tabs>
        <w:ind w:left="720" w:hanging="720"/>
        <w:rPr>
          <w:bCs/>
          <w:szCs w:val="24"/>
        </w:rPr>
      </w:pPr>
      <w:r w:rsidRPr="00CA5706">
        <w:rPr>
          <w:bCs/>
          <w:szCs w:val="24"/>
        </w:rPr>
        <w:t>Накнада за неискоришћена средства једнака је једној четвртини процента (0,25%) годишње на Неповучена средства зајма.</w:t>
      </w:r>
    </w:p>
    <w:p w:rsidR="00326A45" w:rsidRPr="00CA5706" w:rsidRDefault="00326A45" w:rsidP="00326A45">
      <w:pPr>
        <w:pStyle w:val="BodyText"/>
        <w:ind w:left="720" w:hanging="720"/>
        <w:rPr>
          <w:szCs w:val="24"/>
        </w:rPr>
      </w:pPr>
    </w:p>
    <w:p w:rsidR="00326A45" w:rsidRPr="00CA5706" w:rsidRDefault="00326A45" w:rsidP="00326A45">
      <w:pPr>
        <w:pStyle w:val="BodyText"/>
        <w:ind w:left="720" w:hanging="720"/>
        <w:rPr>
          <w:szCs w:val="24"/>
        </w:rPr>
      </w:pPr>
      <w:r w:rsidRPr="00CA5706">
        <w:rPr>
          <w:szCs w:val="24"/>
        </w:rPr>
        <w:t>2.05.</w:t>
      </w:r>
      <w:r w:rsidRPr="00CA5706">
        <w:rPr>
          <w:szCs w:val="24"/>
        </w:rPr>
        <w:tab/>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3.02(е) Општих услова.</w:t>
      </w:r>
    </w:p>
    <w:p w:rsidR="00326A45" w:rsidRPr="00CA5706" w:rsidRDefault="00326A45" w:rsidP="00326A45">
      <w:pPr>
        <w:pStyle w:val="BodyText"/>
        <w:ind w:left="720" w:hanging="720"/>
        <w:rPr>
          <w:szCs w:val="24"/>
        </w:rPr>
      </w:pPr>
    </w:p>
    <w:p w:rsidR="00326A45" w:rsidRPr="00CA5706" w:rsidRDefault="00326A45" w:rsidP="00326A45">
      <w:pPr>
        <w:pStyle w:val="BodyText"/>
        <w:ind w:left="720" w:hanging="720"/>
        <w:rPr>
          <w:szCs w:val="24"/>
        </w:rPr>
      </w:pPr>
      <w:r w:rsidRPr="00CA5706">
        <w:rPr>
          <w:szCs w:val="24"/>
        </w:rPr>
        <w:t>2.06.</w:t>
      </w:r>
      <w:r w:rsidRPr="00CA5706">
        <w:rPr>
          <w:szCs w:val="24"/>
        </w:rPr>
        <w:tab/>
        <w:t>Датуми за плаћање су 15. мај и 15. новембар сваке године.</w:t>
      </w:r>
    </w:p>
    <w:p w:rsidR="00326A45" w:rsidRPr="00353C01" w:rsidRDefault="00326A45" w:rsidP="00326A45">
      <w:pPr>
        <w:widowControl w:val="0"/>
        <w:tabs>
          <w:tab w:val="left" w:pos="928"/>
        </w:tabs>
        <w:autoSpaceDE w:val="0"/>
        <w:autoSpaceDN w:val="0"/>
        <w:spacing w:before="207" w:line="240" w:lineRule="auto"/>
        <w:ind w:left="720" w:right="242" w:hanging="720"/>
        <w:jc w:val="both"/>
        <w:rPr>
          <w:szCs w:val="24"/>
          <w:lang w:val="en-US"/>
        </w:rPr>
      </w:pPr>
      <w:r w:rsidRPr="00CA5706">
        <w:rPr>
          <w:szCs w:val="24"/>
        </w:rPr>
        <w:t>2.07.</w:t>
      </w:r>
      <w:r w:rsidRPr="00CA5706">
        <w:rPr>
          <w:szCs w:val="24"/>
        </w:rPr>
        <w:tab/>
      </w:r>
      <w:r w:rsidRPr="00CA5706">
        <w:rPr>
          <w:bCs/>
          <w:szCs w:val="24"/>
        </w:rPr>
        <w:t>Главница Зајма отплаћиваће се у складу са планом отплате утврђеним у Програму 3 овог споразума.</w:t>
      </w:r>
    </w:p>
    <w:p w:rsidR="00326A45" w:rsidRPr="00CA5706" w:rsidRDefault="00326A45" w:rsidP="00326A45">
      <w:pPr>
        <w:pStyle w:val="BodyText"/>
        <w:ind w:left="720" w:hanging="720"/>
        <w:rPr>
          <w:sz w:val="22"/>
          <w:szCs w:val="22"/>
        </w:rPr>
      </w:pPr>
    </w:p>
    <w:p w:rsidR="00353C01" w:rsidRDefault="00353C01" w:rsidP="00654F15">
      <w:pPr>
        <w:spacing w:line="240" w:lineRule="auto"/>
        <w:jc w:val="center"/>
        <w:rPr>
          <w:b/>
          <w:bCs/>
          <w:szCs w:val="24"/>
          <w:lang w:val="en-US"/>
        </w:rPr>
      </w:pPr>
    </w:p>
    <w:p w:rsidR="00353C01" w:rsidRDefault="00353C01" w:rsidP="00654F15">
      <w:pPr>
        <w:spacing w:line="240" w:lineRule="auto"/>
        <w:jc w:val="center"/>
        <w:rPr>
          <w:b/>
          <w:bCs/>
          <w:szCs w:val="24"/>
          <w:lang w:val="en-US"/>
        </w:rPr>
      </w:pPr>
    </w:p>
    <w:p w:rsidR="00353C01" w:rsidRDefault="00353C01" w:rsidP="00654F15">
      <w:pPr>
        <w:spacing w:line="240" w:lineRule="auto"/>
        <w:jc w:val="center"/>
        <w:rPr>
          <w:b/>
          <w:bCs/>
          <w:szCs w:val="24"/>
          <w:lang w:val="en-US"/>
        </w:rPr>
      </w:pPr>
    </w:p>
    <w:p w:rsidR="00353C01" w:rsidRDefault="00353C01" w:rsidP="00654F15">
      <w:pPr>
        <w:spacing w:line="240" w:lineRule="auto"/>
        <w:jc w:val="center"/>
        <w:rPr>
          <w:b/>
          <w:bCs/>
          <w:szCs w:val="24"/>
          <w:lang w:val="en-US"/>
        </w:rPr>
      </w:pPr>
    </w:p>
    <w:p w:rsidR="00353C01" w:rsidRDefault="00353C01" w:rsidP="00654F15">
      <w:pPr>
        <w:spacing w:line="240" w:lineRule="auto"/>
        <w:jc w:val="center"/>
        <w:rPr>
          <w:b/>
          <w:bCs/>
          <w:szCs w:val="24"/>
          <w:lang w:val="en-US"/>
        </w:rPr>
      </w:pPr>
    </w:p>
    <w:p w:rsidR="00353C01" w:rsidRPr="00353C01" w:rsidRDefault="00353C01" w:rsidP="00654F15">
      <w:pPr>
        <w:spacing w:line="240" w:lineRule="auto"/>
        <w:jc w:val="center"/>
        <w:rPr>
          <w:bCs/>
          <w:color w:val="7F7F7F" w:themeColor="text1" w:themeTint="80"/>
          <w:szCs w:val="24"/>
          <w:lang w:val="en-US"/>
        </w:rPr>
      </w:pPr>
      <w:r w:rsidRPr="00353C01">
        <w:rPr>
          <w:bCs/>
          <w:color w:val="7F7F7F" w:themeColor="text1" w:themeTint="80"/>
          <w:szCs w:val="24"/>
          <w:lang w:val="en-US"/>
        </w:rPr>
        <w:t>18</w:t>
      </w:r>
    </w:p>
    <w:p w:rsidR="00654F15" w:rsidRPr="00CA5706" w:rsidRDefault="00654F15" w:rsidP="00654F15">
      <w:pPr>
        <w:spacing w:line="240" w:lineRule="auto"/>
        <w:jc w:val="center"/>
        <w:rPr>
          <w:b/>
          <w:bCs/>
          <w:szCs w:val="24"/>
        </w:rPr>
      </w:pPr>
      <w:r w:rsidRPr="00CA5706">
        <w:rPr>
          <w:b/>
          <w:bCs/>
          <w:szCs w:val="24"/>
        </w:rPr>
        <w:lastRenderedPageBreak/>
        <w:t>ЧЛАН III — ПРОЈЕКАТ</w:t>
      </w:r>
    </w:p>
    <w:p w:rsidR="00654F15" w:rsidRPr="00CA5706" w:rsidRDefault="00654F15" w:rsidP="00654F15">
      <w:pPr>
        <w:pStyle w:val="Story"/>
        <w:spacing w:line="240" w:lineRule="auto"/>
        <w:rPr>
          <w:szCs w:val="24"/>
        </w:rPr>
      </w:pPr>
    </w:p>
    <w:p w:rsidR="00654F15" w:rsidRPr="00CA5706" w:rsidRDefault="00654F15" w:rsidP="00654F15">
      <w:pPr>
        <w:numPr>
          <w:ilvl w:val="1"/>
          <w:numId w:val="1"/>
        </w:numPr>
        <w:tabs>
          <w:tab w:val="clear" w:pos="1320"/>
          <w:tab w:val="num" w:pos="720"/>
        </w:tabs>
        <w:spacing w:line="240" w:lineRule="auto"/>
        <w:ind w:left="720" w:hanging="720"/>
        <w:jc w:val="both"/>
        <w:rPr>
          <w:szCs w:val="24"/>
        </w:rPr>
      </w:pPr>
      <w:r w:rsidRPr="00CA5706">
        <w:rPr>
          <w:szCs w:val="24"/>
        </w:rPr>
        <w:t xml:space="preserve">Зајмопримац потврђује своју посвећеност циљевима Пројекта. У ту сврху, Зајмопримац ће преко МПШВ, уз помоћ УАП за Део 1.2 Пројекта, спроводити Пројекат у складу са одредбама члана V. Општих услова и Програма 2 овог </w:t>
      </w:r>
      <w:r w:rsidR="00C34E42" w:rsidRPr="00CA5706">
        <w:rPr>
          <w:szCs w:val="24"/>
        </w:rPr>
        <w:t>с</w:t>
      </w:r>
      <w:r w:rsidRPr="00CA5706">
        <w:rPr>
          <w:szCs w:val="24"/>
        </w:rPr>
        <w:t>поразума.</w:t>
      </w:r>
    </w:p>
    <w:p w:rsidR="00A126DE" w:rsidRPr="00CA5706" w:rsidRDefault="00A126DE" w:rsidP="00D340B1">
      <w:pPr>
        <w:spacing w:line="240" w:lineRule="auto"/>
        <w:rPr>
          <w:b/>
          <w:bCs/>
          <w:szCs w:val="24"/>
        </w:rPr>
      </w:pPr>
    </w:p>
    <w:p w:rsidR="00A126DE" w:rsidRPr="00CA5706" w:rsidRDefault="00A126DE" w:rsidP="00A126DE">
      <w:pPr>
        <w:spacing w:line="240" w:lineRule="auto"/>
        <w:jc w:val="center"/>
        <w:rPr>
          <w:szCs w:val="24"/>
        </w:rPr>
      </w:pPr>
      <w:r w:rsidRPr="00CA5706">
        <w:rPr>
          <w:b/>
          <w:bCs/>
          <w:szCs w:val="24"/>
        </w:rPr>
        <w:t>ЧЛАН IV — СТУПАЊЕ НА СНАГУ; РАСКИД</w:t>
      </w:r>
    </w:p>
    <w:p w:rsidR="00A126DE" w:rsidRPr="00CA5706" w:rsidRDefault="00A126DE" w:rsidP="00A126DE">
      <w:pPr>
        <w:pStyle w:val="BodyText"/>
        <w:ind w:left="720" w:hanging="720"/>
        <w:rPr>
          <w:szCs w:val="24"/>
        </w:rPr>
      </w:pPr>
    </w:p>
    <w:p w:rsidR="00A126DE" w:rsidRPr="00CA5706" w:rsidRDefault="00A126DE" w:rsidP="00A126DE">
      <w:pPr>
        <w:pStyle w:val="BodyText"/>
        <w:ind w:left="720" w:hanging="720"/>
        <w:rPr>
          <w:szCs w:val="24"/>
        </w:rPr>
      </w:pPr>
      <w:r w:rsidRPr="00CA5706">
        <w:rPr>
          <w:szCs w:val="24"/>
        </w:rPr>
        <w:t>4.01.</w:t>
      </w:r>
      <w:r w:rsidRPr="00CA5706">
        <w:rPr>
          <w:szCs w:val="24"/>
        </w:rPr>
        <w:tab/>
        <w:t>Крајњи рок за ступање на снагу је стотину осамдесет (180) дана од датума склапања овог Споразума.</w:t>
      </w:r>
    </w:p>
    <w:p w:rsidR="00A126DE" w:rsidRPr="00CA5706" w:rsidRDefault="00A126DE" w:rsidP="00A126DE">
      <w:pPr>
        <w:pStyle w:val="BodyText"/>
        <w:ind w:left="720" w:hanging="720"/>
        <w:rPr>
          <w:szCs w:val="24"/>
        </w:rPr>
      </w:pPr>
    </w:p>
    <w:p w:rsidR="00A126DE" w:rsidRPr="00CA5706" w:rsidRDefault="00A126DE" w:rsidP="00A126DE">
      <w:pPr>
        <w:spacing w:line="240" w:lineRule="auto"/>
        <w:jc w:val="center"/>
        <w:rPr>
          <w:szCs w:val="24"/>
        </w:rPr>
      </w:pPr>
      <w:r w:rsidRPr="00CA5706">
        <w:rPr>
          <w:b/>
          <w:bCs/>
          <w:szCs w:val="24"/>
        </w:rPr>
        <w:t>ЧЛАН V— ПРЕДСТАВНИК; АДРЕСЕ</w:t>
      </w:r>
    </w:p>
    <w:p w:rsidR="00A126DE" w:rsidRPr="00CA5706" w:rsidRDefault="00A126DE" w:rsidP="00A126DE">
      <w:pPr>
        <w:pStyle w:val="BodyText"/>
        <w:jc w:val="center"/>
        <w:rPr>
          <w:szCs w:val="24"/>
        </w:rPr>
      </w:pPr>
    </w:p>
    <w:p w:rsidR="00A126DE" w:rsidRPr="00CA5706" w:rsidRDefault="00A126DE" w:rsidP="00A126DE">
      <w:pPr>
        <w:pStyle w:val="BodyText"/>
        <w:ind w:left="720" w:hanging="720"/>
        <w:rPr>
          <w:szCs w:val="24"/>
        </w:rPr>
      </w:pPr>
      <w:r w:rsidRPr="00CA5706">
        <w:rPr>
          <w:szCs w:val="24"/>
        </w:rPr>
        <w:t>5.01.</w:t>
      </w:r>
      <w:r w:rsidRPr="00CA5706">
        <w:rPr>
          <w:szCs w:val="24"/>
        </w:rPr>
        <w:tab/>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w:t>
      </w:r>
      <w:r w:rsidRPr="00CA5706">
        <w:rPr>
          <w:spacing w:val="-6"/>
          <w:szCs w:val="24"/>
        </w:rPr>
        <w:t xml:space="preserve"> </w:t>
      </w:r>
      <w:r w:rsidRPr="00CA5706">
        <w:rPr>
          <w:szCs w:val="24"/>
        </w:rPr>
        <w:t>финансија.</w:t>
      </w:r>
    </w:p>
    <w:p w:rsidR="00A126DE" w:rsidRPr="00CA5706" w:rsidRDefault="00A126DE" w:rsidP="00A126DE">
      <w:pPr>
        <w:pStyle w:val="BodyText"/>
        <w:ind w:left="720" w:hanging="720"/>
        <w:rPr>
          <w:szCs w:val="24"/>
        </w:rPr>
      </w:pPr>
    </w:p>
    <w:p w:rsidR="00A126DE" w:rsidRPr="00CA5706" w:rsidRDefault="00A126DE" w:rsidP="00A126DE">
      <w:pPr>
        <w:widowControl w:val="0"/>
        <w:tabs>
          <w:tab w:val="left" w:pos="938"/>
          <w:tab w:val="left" w:pos="939"/>
        </w:tabs>
        <w:autoSpaceDE w:val="0"/>
        <w:autoSpaceDN w:val="0"/>
        <w:spacing w:before="52" w:line="506" w:lineRule="exact"/>
        <w:ind w:right="280"/>
        <w:jc w:val="both"/>
        <w:rPr>
          <w:szCs w:val="24"/>
        </w:rPr>
      </w:pPr>
      <w:r w:rsidRPr="00CA5706">
        <w:rPr>
          <w:szCs w:val="24"/>
        </w:rPr>
        <w:t>5.02.</w:t>
      </w:r>
      <w:r w:rsidRPr="00CA5706">
        <w:rPr>
          <w:szCs w:val="24"/>
        </w:rPr>
        <w:tab/>
        <w:t>У смислу Одељка 10.01 Општих услова: (a) Адреса Зајмопримца је:</w:t>
      </w:r>
    </w:p>
    <w:p w:rsidR="00A126DE" w:rsidRPr="00CA5706" w:rsidRDefault="00A126DE" w:rsidP="00A126DE">
      <w:pPr>
        <w:widowControl w:val="0"/>
        <w:tabs>
          <w:tab w:val="left" w:pos="938"/>
          <w:tab w:val="left" w:pos="939"/>
        </w:tabs>
        <w:autoSpaceDE w:val="0"/>
        <w:autoSpaceDN w:val="0"/>
        <w:spacing w:before="52" w:line="506" w:lineRule="exact"/>
        <w:ind w:left="900" w:right="1797"/>
        <w:jc w:val="both"/>
        <w:rPr>
          <w:szCs w:val="24"/>
        </w:rPr>
      </w:pPr>
      <w:r w:rsidRPr="00CA5706">
        <w:rPr>
          <w:szCs w:val="24"/>
        </w:rPr>
        <w:t xml:space="preserve"> Министарство</w:t>
      </w:r>
      <w:r w:rsidRPr="00CA5706">
        <w:rPr>
          <w:spacing w:val="-4"/>
          <w:szCs w:val="24"/>
        </w:rPr>
        <w:t xml:space="preserve"> </w:t>
      </w:r>
      <w:r w:rsidRPr="00CA5706">
        <w:rPr>
          <w:szCs w:val="24"/>
        </w:rPr>
        <w:t>финансија</w:t>
      </w:r>
    </w:p>
    <w:p w:rsidR="00A126DE" w:rsidRPr="00CA5706" w:rsidRDefault="00A126DE" w:rsidP="00A126DE">
      <w:pPr>
        <w:widowControl w:val="0"/>
        <w:autoSpaceDE w:val="0"/>
        <w:autoSpaceDN w:val="0"/>
        <w:spacing w:line="201" w:lineRule="exact"/>
        <w:ind w:left="900"/>
        <w:rPr>
          <w:szCs w:val="24"/>
        </w:rPr>
      </w:pPr>
      <w:r w:rsidRPr="00CA5706">
        <w:rPr>
          <w:szCs w:val="24"/>
        </w:rPr>
        <w:t xml:space="preserve"> Кнеза Милоша</w:t>
      </w:r>
      <w:r w:rsidRPr="00CA5706">
        <w:rPr>
          <w:spacing w:val="-3"/>
          <w:szCs w:val="24"/>
        </w:rPr>
        <w:t xml:space="preserve"> </w:t>
      </w:r>
      <w:r w:rsidRPr="00CA5706">
        <w:rPr>
          <w:szCs w:val="24"/>
        </w:rPr>
        <w:t>20</w:t>
      </w:r>
    </w:p>
    <w:p w:rsidR="00A126DE" w:rsidRPr="00CA5706" w:rsidRDefault="00A126DE" w:rsidP="00A126DE">
      <w:pPr>
        <w:widowControl w:val="0"/>
        <w:autoSpaceDE w:val="0"/>
        <w:autoSpaceDN w:val="0"/>
        <w:spacing w:line="240" w:lineRule="auto"/>
        <w:ind w:left="990" w:right="5676" w:hanging="90"/>
        <w:rPr>
          <w:szCs w:val="24"/>
        </w:rPr>
      </w:pPr>
      <w:r w:rsidRPr="00CA5706">
        <w:rPr>
          <w:szCs w:val="24"/>
        </w:rPr>
        <w:t xml:space="preserve"> 11000 Београд    Република </w:t>
      </w:r>
      <w:r w:rsidRPr="00CA5706">
        <w:rPr>
          <w:spacing w:val="-4"/>
          <w:szCs w:val="24"/>
        </w:rPr>
        <w:t>Србија; и</w:t>
      </w:r>
    </w:p>
    <w:p w:rsidR="00A126DE" w:rsidRPr="00D04010" w:rsidRDefault="00A126DE" w:rsidP="00A126DE">
      <w:pPr>
        <w:widowControl w:val="0"/>
        <w:autoSpaceDE w:val="0"/>
        <w:autoSpaceDN w:val="0"/>
        <w:spacing w:before="6" w:line="240" w:lineRule="auto"/>
        <w:rPr>
          <w:sz w:val="16"/>
          <w:szCs w:val="24"/>
        </w:rPr>
      </w:pPr>
    </w:p>
    <w:p w:rsidR="00A126DE" w:rsidRPr="00CA5706" w:rsidRDefault="00A126DE" w:rsidP="00A126DE">
      <w:pPr>
        <w:widowControl w:val="0"/>
        <w:tabs>
          <w:tab w:val="left" w:pos="3099"/>
        </w:tabs>
        <w:autoSpaceDE w:val="0"/>
        <w:autoSpaceDN w:val="0"/>
        <w:spacing w:line="500" w:lineRule="atLeast"/>
        <w:ind w:left="940" w:right="3725"/>
        <w:rPr>
          <w:szCs w:val="24"/>
        </w:rPr>
      </w:pPr>
      <w:r w:rsidRPr="00CA5706">
        <w:rPr>
          <w:szCs w:val="24"/>
        </w:rPr>
        <w:t>(б) Електронска адреса Зајмопримца</w:t>
      </w:r>
      <w:r w:rsidRPr="00CA5706">
        <w:rPr>
          <w:spacing w:val="-11"/>
          <w:szCs w:val="24"/>
        </w:rPr>
        <w:t xml:space="preserve"> </w:t>
      </w:r>
      <w:r w:rsidRPr="00CA5706">
        <w:rPr>
          <w:szCs w:val="24"/>
        </w:rPr>
        <w:t>је: Факс:</w:t>
      </w:r>
      <w:r w:rsidRPr="00CA5706">
        <w:rPr>
          <w:szCs w:val="24"/>
        </w:rPr>
        <w:tab/>
        <w:t>E-mail:</w:t>
      </w:r>
    </w:p>
    <w:p w:rsidR="00A126DE" w:rsidRPr="00CA5706" w:rsidRDefault="00A126DE" w:rsidP="00A126DE">
      <w:pPr>
        <w:widowControl w:val="0"/>
        <w:tabs>
          <w:tab w:val="left" w:pos="3099"/>
        </w:tabs>
        <w:autoSpaceDE w:val="0"/>
        <w:autoSpaceDN w:val="0"/>
        <w:spacing w:before="5" w:line="240" w:lineRule="auto"/>
        <w:ind w:left="940"/>
        <w:rPr>
          <w:color w:val="0562C1"/>
          <w:szCs w:val="24"/>
          <w:u w:val="single" w:color="0562C1"/>
        </w:rPr>
      </w:pPr>
      <w:r w:rsidRPr="00CA5706">
        <w:rPr>
          <w:szCs w:val="24"/>
        </w:rPr>
        <w:t>(381-11)</w:t>
      </w:r>
      <w:r w:rsidRPr="00CA5706">
        <w:rPr>
          <w:spacing w:val="-1"/>
          <w:szCs w:val="24"/>
        </w:rPr>
        <w:t xml:space="preserve"> </w:t>
      </w:r>
      <w:r w:rsidRPr="00CA5706">
        <w:rPr>
          <w:szCs w:val="24"/>
        </w:rPr>
        <w:t>3618-961</w:t>
      </w:r>
      <w:r w:rsidRPr="00CA5706">
        <w:rPr>
          <w:szCs w:val="24"/>
        </w:rPr>
        <w:tab/>
      </w:r>
      <w:r w:rsidRPr="00CA5706">
        <w:rPr>
          <w:color w:val="0562C1"/>
          <w:spacing w:val="-111"/>
          <w:szCs w:val="24"/>
          <w:u w:val="single" w:color="0562C1"/>
        </w:rPr>
        <w:t>k</w:t>
      </w:r>
      <w:r w:rsidRPr="00CA5706">
        <w:rPr>
          <w:color w:val="0562C1"/>
          <w:spacing w:val="56"/>
          <w:szCs w:val="24"/>
        </w:rPr>
        <w:t xml:space="preserve"> </w:t>
      </w:r>
      <w:r w:rsidRPr="00CA5706">
        <w:rPr>
          <w:color w:val="0562C1"/>
          <w:szCs w:val="24"/>
          <w:u w:val="single" w:color="0562C1"/>
        </w:rPr>
        <w:t>abinet@mfin.gov.rs</w:t>
      </w:r>
    </w:p>
    <w:p w:rsidR="00D340B1" w:rsidRPr="00CA5706" w:rsidRDefault="00D340B1" w:rsidP="00A126DE">
      <w:pPr>
        <w:widowControl w:val="0"/>
        <w:tabs>
          <w:tab w:val="left" w:pos="3099"/>
        </w:tabs>
        <w:autoSpaceDE w:val="0"/>
        <w:autoSpaceDN w:val="0"/>
        <w:spacing w:before="5" w:line="240" w:lineRule="auto"/>
        <w:ind w:left="940"/>
        <w:rPr>
          <w:color w:val="0562C1"/>
          <w:szCs w:val="24"/>
          <w:u w:val="single" w:color="0562C1"/>
        </w:rPr>
      </w:pPr>
    </w:p>
    <w:p w:rsidR="00A126DE" w:rsidRPr="00CA5706" w:rsidRDefault="00A126DE" w:rsidP="00A126DE">
      <w:pPr>
        <w:spacing w:line="240" w:lineRule="auto"/>
        <w:rPr>
          <w:szCs w:val="24"/>
        </w:rPr>
      </w:pPr>
      <w:r w:rsidRPr="00CA5706">
        <w:rPr>
          <w:sz w:val="22"/>
          <w:szCs w:val="22"/>
        </w:rPr>
        <w:t>5.03.</w:t>
      </w:r>
      <w:r w:rsidRPr="00CA5706">
        <w:rPr>
          <w:sz w:val="22"/>
          <w:szCs w:val="22"/>
        </w:rPr>
        <w:tab/>
      </w:r>
      <w:r w:rsidRPr="00CA5706">
        <w:rPr>
          <w:szCs w:val="24"/>
        </w:rPr>
        <w:t>У смислу Одељка 10.01 Општих услова: (a) Адреса Банке</w:t>
      </w:r>
      <w:r w:rsidRPr="00CA5706">
        <w:rPr>
          <w:spacing w:val="-7"/>
          <w:szCs w:val="24"/>
        </w:rPr>
        <w:t xml:space="preserve"> </w:t>
      </w:r>
      <w:r w:rsidRPr="00CA5706">
        <w:rPr>
          <w:szCs w:val="24"/>
        </w:rPr>
        <w:t>је:</w:t>
      </w:r>
    </w:p>
    <w:p w:rsidR="00A126DE" w:rsidRPr="00CA5706" w:rsidRDefault="00A126DE" w:rsidP="00A126DE">
      <w:pPr>
        <w:widowControl w:val="0"/>
        <w:autoSpaceDE w:val="0"/>
        <w:autoSpaceDN w:val="0"/>
        <w:spacing w:before="1" w:line="240" w:lineRule="auto"/>
        <w:rPr>
          <w:szCs w:val="24"/>
        </w:rPr>
      </w:pPr>
    </w:p>
    <w:p w:rsidR="00A126DE" w:rsidRPr="00CA5706" w:rsidRDefault="00A126DE" w:rsidP="00A126DE">
      <w:pPr>
        <w:widowControl w:val="0"/>
        <w:autoSpaceDE w:val="0"/>
        <w:autoSpaceDN w:val="0"/>
        <w:spacing w:line="240" w:lineRule="auto"/>
        <w:ind w:left="940" w:right="2785"/>
        <w:rPr>
          <w:szCs w:val="24"/>
        </w:rPr>
      </w:pPr>
      <w:r w:rsidRPr="00CA5706">
        <w:rPr>
          <w:szCs w:val="24"/>
        </w:rPr>
        <w:t>International Bank for Reconstruction and Development 1818 H Street, N.W.</w:t>
      </w:r>
    </w:p>
    <w:p w:rsidR="00F1680A" w:rsidRDefault="00A126DE" w:rsidP="00F1680A">
      <w:pPr>
        <w:widowControl w:val="0"/>
        <w:autoSpaceDE w:val="0"/>
        <w:autoSpaceDN w:val="0"/>
        <w:spacing w:line="240" w:lineRule="auto"/>
        <w:ind w:left="940" w:right="5410"/>
        <w:rPr>
          <w:szCs w:val="24"/>
          <w:lang w:val="en-US"/>
        </w:rPr>
      </w:pPr>
      <w:proofErr w:type="spellStart"/>
      <w:r w:rsidRPr="00CA5706">
        <w:rPr>
          <w:szCs w:val="24"/>
        </w:rPr>
        <w:t>Washington</w:t>
      </w:r>
      <w:proofErr w:type="spellEnd"/>
      <w:r w:rsidRPr="00CA5706">
        <w:rPr>
          <w:szCs w:val="24"/>
        </w:rPr>
        <w:t xml:space="preserve">, D.C.20433 </w:t>
      </w:r>
      <w:proofErr w:type="spellStart"/>
      <w:r w:rsidRPr="00CA5706">
        <w:rPr>
          <w:szCs w:val="24"/>
        </w:rPr>
        <w:t>United</w:t>
      </w:r>
      <w:proofErr w:type="spellEnd"/>
      <w:r w:rsidRPr="00CA5706">
        <w:rPr>
          <w:szCs w:val="24"/>
        </w:rPr>
        <w:t xml:space="preserve"> </w:t>
      </w:r>
      <w:proofErr w:type="spellStart"/>
      <w:r w:rsidRPr="00CA5706">
        <w:rPr>
          <w:szCs w:val="24"/>
        </w:rPr>
        <w:t>States</w:t>
      </w:r>
      <w:proofErr w:type="spellEnd"/>
      <w:r w:rsidRPr="00CA5706">
        <w:rPr>
          <w:szCs w:val="24"/>
        </w:rPr>
        <w:t xml:space="preserve"> </w:t>
      </w:r>
      <w:proofErr w:type="spellStart"/>
      <w:r w:rsidRPr="00CA5706">
        <w:rPr>
          <w:szCs w:val="24"/>
        </w:rPr>
        <w:t>of</w:t>
      </w:r>
      <w:proofErr w:type="spellEnd"/>
      <w:r w:rsidRPr="00CA5706">
        <w:rPr>
          <w:szCs w:val="24"/>
        </w:rPr>
        <w:t xml:space="preserve"> </w:t>
      </w:r>
      <w:proofErr w:type="spellStart"/>
      <w:r w:rsidRPr="00CA5706">
        <w:rPr>
          <w:szCs w:val="24"/>
        </w:rPr>
        <w:t>Аmerica</w:t>
      </w:r>
      <w:proofErr w:type="spellEnd"/>
      <w:r w:rsidRPr="00CA5706">
        <w:rPr>
          <w:szCs w:val="24"/>
        </w:rPr>
        <w:t>; и</w:t>
      </w:r>
      <w:bookmarkStart w:id="0" w:name="_GoBack"/>
      <w:bookmarkEnd w:id="0"/>
    </w:p>
    <w:p w:rsidR="00F1680A" w:rsidRDefault="00F1680A" w:rsidP="00F1680A">
      <w:pPr>
        <w:widowControl w:val="0"/>
        <w:autoSpaceDE w:val="0"/>
        <w:autoSpaceDN w:val="0"/>
        <w:spacing w:line="240" w:lineRule="auto"/>
        <w:ind w:left="940" w:right="5410"/>
        <w:rPr>
          <w:szCs w:val="24"/>
          <w:lang w:val="en-US"/>
        </w:rPr>
      </w:pPr>
    </w:p>
    <w:p w:rsidR="00F1680A" w:rsidRDefault="00F1680A" w:rsidP="00F1680A">
      <w:pPr>
        <w:widowControl w:val="0"/>
        <w:autoSpaceDE w:val="0"/>
        <w:autoSpaceDN w:val="0"/>
        <w:spacing w:line="240" w:lineRule="auto"/>
        <w:ind w:left="940"/>
        <w:rPr>
          <w:szCs w:val="24"/>
        </w:rPr>
      </w:pPr>
      <w:r>
        <w:rPr>
          <w:szCs w:val="24"/>
        </w:rPr>
        <w:t>(б) Електронска адреса Банке је:</w:t>
      </w:r>
    </w:p>
    <w:p w:rsidR="00F1680A" w:rsidRDefault="00F1680A" w:rsidP="00F1680A">
      <w:pPr>
        <w:widowControl w:val="0"/>
        <w:autoSpaceDE w:val="0"/>
        <w:autoSpaceDN w:val="0"/>
        <w:spacing w:before="9" w:after="1" w:line="240" w:lineRule="auto"/>
        <w:rPr>
          <w:szCs w:val="24"/>
        </w:rPr>
      </w:pPr>
    </w:p>
    <w:tbl>
      <w:tblPr>
        <w:tblW w:w="0" w:type="auto"/>
        <w:tblInd w:w="897" w:type="dxa"/>
        <w:tblLayout w:type="fixed"/>
        <w:tblCellMar>
          <w:left w:w="0" w:type="dxa"/>
          <w:right w:w="0" w:type="dxa"/>
        </w:tblCellMar>
        <w:tblLook w:val="01E0" w:firstRow="1" w:lastRow="1" w:firstColumn="1" w:lastColumn="1" w:noHBand="0" w:noVBand="0"/>
      </w:tblPr>
      <w:tblGrid>
        <w:gridCol w:w="1939"/>
        <w:gridCol w:w="2062"/>
        <w:gridCol w:w="2842"/>
      </w:tblGrid>
      <w:tr w:rsidR="00F1680A" w:rsidTr="00F1680A">
        <w:trPr>
          <w:trHeight w:val="374"/>
        </w:trPr>
        <w:tc>
          <w:tcPr>
            <w:tcW w:w="1939" w:type="dxa"/>
            <w:hideMark/>
          </w:tcPr>
          <w:p w:rsidR="00F1680A" w:rsidRDefault="00F1680A">
            <w:pPr>
              <w:widowControl w:val="0"/>
              <w:autoSpaceDE w:val="0"/>
              <w:autoSpaceDN w:val="0"/>
              <w:spacing w:line="244" w:lineRule="exact"/>
              <w:ind w:left="50"/>
              <w:rPr>
                <w:szCs w:val="24"/>
              </w:rPr>
            </w:pPr>
            <w:r>
              <w:rPr>
                <w:szCs w:val="24"/>
              </w:rPr>
              <w:t>Телефакс:</w:t>
            </w:r>
          </w:p>
        </w:tc>
        <w:tc>
          <w:tcPr>
            <w:tcW w:w="2062" w:type="dxa"/>
            <w:hideMark/>
          </w:tcPr>
          <w:p w:rsidR="00F1680A" w:rsidRDefault="00F1680A">
            <w:pPr>
              <w:widowControl w:val="0"/>
              <w:autoSpaceDE w:val="0"/>
              <w:autoSpaceDN w:val="0"/>
              <w:spacing w:line="244" w:lineRule="exact"/>
              <w:ind w:left="270"/>
              <w:rPr>
                <w:szCs w:val="24"/>
              </w:rPr>
            </w:pPr>
            <w:r>
              <w:rPr>
                <w:szCs w:val="24"/>
              </w:rPr>
              <w:t>Факсимил:</w:t>
            </w:r>
          </w:p>
        </w:tc>
        <w:tc>
          <w:tcPr>
            <w:tcW w:w="2842" w:type="dxa"/>
            <w:hideMark/>
          </w:tcPr>
          <w:p w:rsidR="00F1680A" w:rsidRDefault="00F1680A">
            <w:pPr>
              <w:widowControl w:val="0"/>
              <w:autoSpaceDE w:val="0"/>
              <w:autoSpaceDN w:val="0"/>
              <w:spacing w:line="244" w:lineRule="exact"/>
              <w:ind w:left="368"/>
              <w:rPr>
                <w:szCs w:val="24"/>
              </w:rPr>
            </w:pPr>
            <w:proofErr w:type="spellStart"/>
            <w:r>
              <w:rPr>
                <w:szCs w:val="24"/>
              </w:rPr>
              <w:t>E-mail</w:t>
            </w:r>
            <w:proofErr w:type="spellEnd"/>
            <w:r>
              <w:rPr>
                <w:szCs w:val="24"/>
              </w:rPr>
              <w:t>:</w:t>
            </w:r>
          </w:p>
        </w:tc>
      </w:tr>
      <w:tr w:rsidR="00F1680A" w:rsidTr="00F1680A">
        <w:trPr>
          <w:trHeight w:val="628"/>
        </w:trPr>
        <w:tc>
          <w:tcPr>
            <w:tcW w:w="1939" w:type="dxa"/>
            <w:hideMark/>
          </w:tcPr>
          <w:p w:rsidR="00F1680A" w:rsidRDefault="00F1680A">
            <w:pPr>
              <w:widowControl w:val="0"/>
              <w:autoSpaceDE w:val="0"/>
              <w:autoSpaceDN w:val="0"/>
              <w:spacing w:before="121" w:line="240" w:lineRule="auto"/>
              <w:ind w:left="50"/>
              <w:rPr>
                <w:szCs w:val="24"/>
              </w:rPr>
            </w:pPr>
            <w:r>
              <w:rPr>
                <w:szCs w:val="24"/>
              </w:rPr>
              <w:t>248423(MCI) или</w:t>
            </w:r>
          </w:p>
          <w:p w:rsidR="00F1680A" w:rsidRDefault="00F1680A">
            <w:pPr>
              <w:widowControl w:val="0"/>
              <w:autoSpaceDE w:val="0"/>
              <w:autoSpaceDN w:val="0"/>
              <w:spacing w:before="1" w:line="233" w:lineRule="exact"/>
              <w:ind w:left="50"/>
              <w:rPr>
                <w:szCs w:val="24"/>
              </w:rPr>
            </w:pPr>
            <w:r>
              <w:rPr>
                <w:szCs w:val="24"/>
              </w:rPr>
              <w:t>64145(MCI)</w:t>
            </w:r>
          </w:p>
        </w:tc>
        <w:tc>
          <w:tcPr>
            <w:tcW w:w="2062" w:type="dxa"/>
            <w:hideMark/>
          </w:tcPr>
          <w:p w:rsidR="00F1680A" w:rsidRDefault="00F1680A">
            <w:pPr>
              <w:widowControl w:val="0"/>
              <w:autoSpaceDE w:val="0"/>
              <w:autoSpaceDN w:val="0"/>
              <w:spacing w:before="121" w:line="240" w:lineRule="auto"/>
              <w:ind w:left="268"/>
              <w:rPr>
                <w:szCs w:val="24"/>
              </w:rPr>
            </w:pPr>
            <w:r>
              <w:rPr>
                <w:szCs w:val="24"/>
              </w:rPr>
              <w:t>1-202-477-6391</w:t>
            </w:r>
          </w:p>
        </w:tc>
        <w:tc>
          <w:tcPr>
            <w:tcW w:w="2842" w:type="dxa"/>
          </w:tcPr>
          <w:p w:rsidR="00F1680A" w:rsidRDefault="006D1A48">
            <w:pPr>
              <w:widowControl w:val="0"/>
              <w:autoSpaceDE w:val="0"/>
              <w:autoSpaceDN w:val="0"/>
              <w:spacing w:before="121" w:line="240" w:lineRule="auto"/>
              <w:ind w:left="366"/>
              <w:rPr>
                <w:szCs w:val="24"/>
              </w:rPr>
            </w:pPr>
            <w:hyperlink r:id="rId15" w:history="1">
              <w:r w:rsidR="00F1680A">
                <w:rPr>
                  <w:rStyle w:val="Hyperlink"/>
                  <w:szCs w:val="24"/>
                </w:rPr>
                <w:t>sndegwa@worldbank.org</w:t>
              </w:r>
            </w:hyperlink>
          </w:p>
          <w:p w:rsidR="00F1680A" w:rsidRDefault="00F1680A">
            <w:pPr>
              <w:widowControl w:val="0"/>
              <w:autoSpaceDE w:val="0"/>
              <w:autoSpaceDN w:val="0"/>
              <w:spacing w:before="121" w:line="240" w:lineRule="auto"/>
              <w:ind w:left="366"/>
              <w:rPr>
                <w:szCs w:val="24"/>
              </w:rPr>
            </w:pPr>
          </w:p>
        </w:tc>
      </w:tr>
    </w:tbl>
    <w:p w:rsidR="00F1680A" w:rsidRPr="00F1680A" w:rsidRDefault="00F1680A" w:rsidP="00F1680A">
      <w:pPr>
        <w:widowControl w:val="0"/>
        <w:autoSpaceDE w:val="0"/>
        <w:autoSpaceDN w:val="0"/>
        <w:spacing w:line="240" w:lineRule="auto"/>
        <w:ind w:left="940" w:right="5410"/>
        <w:rPr>
          <w:szCs w:val="24"/>
          <w:lang w:val="en-US"/>
        </w:rPr>
      </w:pPr>
    </w:p>
    <w:p w:rsidR="00B75645" w:rsidRPr="00CA5706" w:rsidRDefault="00F1680A" w:rsidP="00F1680A">
      <w:pPr>
        <w:spacing w:line="240" w:lineRule="auto"/>
        <w:rPr>
          <w:szCs w:val="24"/>
        </w:rPr>
      </w:pPr>
      <w:r>
        <w:rPr>
          <w:szCs w:val="24"/>
          <w:lang w:val="en-US"/>
        </w:rPr>
        <w:br w:type="page"/>
      </w:r>
      <w:r w:rsidR="00B75645" w:rsidRPr="00CA5706">
        <w:rPr>
          <w:szCs w:val="24"/>
        </w:rPr>
        <w:lastRenderedPageBreak/>
        <w:t>СПОРАЗУМ постигнут и потписан на енглеском језику на Датум потписивања.</w:t>
      </w:r>
    </w:p>
    <w:p w:rsidR="00B75645" w:rsidRPr="00CA5706" w:rsidRDefault="00B75645" w:rsidP="00B75645">
      <w:pPr>
        <w:widowControl w:val="0"/>
        <w:autoSpaceDE w:val="0"/>
        <w:autoSpaceDN w:val="0"/>
        <w:spacing w:before="10" w:line="240" w:lineRule="auto"/>
        <w:rPr>
          <w:szCs w:val="24"/>
        </w:rPr>
      </w:pPr>
    </w:p>
    <w:p w:rsidR="00B75645" w:rsidRPr="00CA5706" w:rsidRDefault="00B75645" w:rsidP="00B75645">
      <w:pPr>
        <w:widowControl w:val="0"/>
        <w:autoSpaceDE w:val="0"/>
        <w:autoSpaceDN w:val="0"/>
        <w:spacing w:line="240" w:lineRule="auto"/>
        <w:ind w:left="5260"/>
        <w:outlineLvl w:val="2"/>
        <w:rPr>
          <w:b/>
          <w:bCs/>
          <w:szCs w:val="24"/>
        </w:rPr>
      </w:pPr>
      <w:r w:rsidRPr="00CA5706">
        <w:rPr>
          <w:b/>
          <w:bCs/>
          <w:szCs w:val="24"/>
        </w:rPr>
        <w:t>РЕПУБЛИКА</w:t>
      </w:r>
      <w:r w:rsidRPr="00CA5706">
        <w:rPr>
          <w:b/>
          <w:bCs/>
          <w:spacing w:val="-2"/>
          <w:szCs w:val="24"/>
        </w:rPr>
        <w:t xml:space="preserve"> </w:t>
      </w:r>
      <w:r w:rsidRPr="00CA5706">
        <w:rPr>
          <w:b/>
          <w:bCs/>
          <w:szCs w:val="24"/>
        </w:rPr>
        <w:t>СРБИЈА</w:t>
      </w:r>
    </w:p>
    <w:p w:rsidR="00B75645" w:rsidRPr="00CA5706" w:rsidRDefault="00B75645" w:rsidP="00B75645">
      <w:pPr>
        <w:widowControl w:val="0"/>
        <w:autoSpaceDE w:val="0"/>
        <w:autoSpaceDN w:val="0"/>
        <w:spacing w:line="240" w:lineRule="auto"/>
        <w:rPr>
          <w:b/>
          <w:szCs w:val="24"/>
        </w:rPr>
      </w:pPr>
    </w:p>
    <w:p w:rsidR="00B75645" w:rsidRPr="00CA5706" w:rsidRDefault="00B75645" w:rsidP="00B75645">
      <w:pPr>
        <w:widowControl w:val="0"/>
        <w:autoSpaceDE w:val="0"/>
        <w:autoSpaceDN w:val="0"/>
        <w:spacing w:line="240" w:lineRule="auto"/>
        <w:rPr>
          <w:b/>
          <w:szCs w:val="24"/>
        </w:rPr>
      </w:pPr>
    </w:p>
    <w:p w:rsidR="00B75645" w:rsidRPr="00CA5706" w:rsidRDefault="001A4731" w:rsidP="00B75645">
      <w:pPr>
        <w:widowControl w:val="0"/>
        <w:autoSpaceDE w:val="0"/>
        <w:autoSpaceDN w:val="0"/>
        <w:spacing w:before="2" w:line="240" w:lineRule="auto"/>
        <w:rPr>
          <w:b/>
          <w:szCs w:val="24"/>
        </w:rPr>
      </w:pPr>
      <w:r w:rsidRPr="00CA5706">
        <w:rPr>
          <w:noProof/>
          <w:szCs w:val="24"/>
          <w:lang w:val="sr-Cyrl-RS" w:eastAsia="sr-Cyrl-RS"/>
        </w:rPr>
        <mc:AlternateContent>
          <mc:Choice Requires="wps">
            <w:drawing>
              <wp:anchor distT="0" distB="0" distL="0" distR="0" simplePos="0" relativeHeight="251659264" behindDoc="1" locked="0" layoutInCell="1" allowOverlap="1" wp14:anchorId="0BA7578B" wp14:editId="2DD6304F">
                <wp:simplePos x="0" y="0"/>
                <wp:positionH relativeFrom="page">
                  <wp:posOffset>3825240</wp:posOffset>
                </wp:positionH>
                <wp:positionV relativeFrom="paragraph">
                  <wp:posOffset>198755</wp:posOffset>
                </wp:positionV>
                <wp:extent cx="2582545" cy="1270"/>
                <wp:effectExtent l="5715" t="8255" r="12065" b="9525"/>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301.2pt;margin-top:15.65pt;width:203.3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" path="m,l4066,e" filled="f" strokeweight=".24489mm">
                <v:path arrowok="t" o:connecttype="custom" o:connectlocs="0,0;2581910,0" o:connectangles="0,0"/>
                <w10:wrap type="topAndBottom" anchorx="page"/>
              </v:shape>
            </w:pict>
          </mc:Fallback>
        </mc:AlternateContent>
      </w:r>
    </w:p>
    <w:p w:rsidR="00B75645" w:rsidRPr="00CA5706" w:rsidRDefault="00B75645" w:rsidP="00B75645">
      <w:pPr>
        <w:widowControl w:val="0"/>
        <w:autoSpaceDE w:val="0"/>
        <w:autoSpaceDN w:val="0"/>
        <w:spacing w:line="228" w:lineRule="exact"/>
        <w:ind w:left="5083"/>
        <w:rPr>
          <w:b/>
          <w:szCs w:val="24"/>
        </w:rPr>
      </w:pPr>
      <w:r w:rsidRPr="00CA5706">
        <w:rPr>
          <w:b/>
          <w:szCs w:val="24"/>
        </w:rPr>
        <w:t>Овлашћени</w:t>
      </w:r>
      <w:r w:rsidRPr="00CA5706">
        <w:rPr>
          <w:b/>
          <w:spacing w:val="-7"/>
          <w:szCs w:val="24"/>
        </w:rPr>
        <w:t xml:space="preserve"> </w:t>
      </w:r>
      <w:r w:rsidRPr="00CA5706">
        <w:rPr>
          <w:b/>
          <w:szCs w:val="24"/>
        </w:rPr>
        <w:t>представник</w:t>
      </w:r>
    </w:p>
    <w:p w:rsidR="00B75645" w:rsidRPr="00CA5706" w:rsidRDefault="00B75645" w:rsidP="00B75645">
      <w:pPr>
        <w:widowControl w:val="0"/>
        <w:autoSpaceDE w:val="0"/>
        <w:autoSpaceDN w:val="0"/>
        <w:spacing w:before="5" w:line="240" w:lineRule="auto"/>
        <w:rPr>
          <w:b/>
          <w:szCs w:val="24"/>
        </w:rPr>
      </w:pPr>
    </w:p>
    <w:p w:rsidR="00B75645" w:rsidRPr="00CA5706" w:rsidRDefault="00B75645" w:rsidP="00B75645">
      <w:pPr>
        <w:widowControl w:val="0"/>
        <w:tabs>
          <w:tab w:val="left" w:pos="8536"/>
        </w:tabs>
        <w:autoSpaceDE w:val="0"/>
        <w:autoSpaceDN w:val="0"/>
        <w:spacing w:line="240" w:lineRule="auto"/>
        <w:ind w:left="5080"/>
        <w:rPr>
          <w:szCs w:val="24"/>
        </w:rPr>
      </w:pPr>
      <w:r w:rsidRPr="00CA5706">
        <w:rPr>
          <w:b/>
          <w:szCs w:val="24"/>
        </w:rPr>
        <w:t>Име:</w:t>
      </w:r>
      <w:r w:rsidRPr="00CA5706">
        <w:rPr>
          <w:b/>
          <w:spacing w:val="1"/>
          <w:szCs w:val="24"/>
        </w:rPr>
        <w:t xml:space="preserve"> </w:t>
      </w:r>
      <w:r w:rsidRPr="00CA5706">
        <w:rPr>
          <w:b/>
          <w:szCs w:val="24"/>
        </w:rPr>
        <w:t>Синиша Мали</w:t>
      </w:r>
    </w:p>
    <w:p w:rsidR="00B75645" w:rsidRPr="00CA5706" w:rsidRDefault="00B75645" w:rsidP="00B75645">
      <w:pPr>
        <w:widowControl w:val="0"/>
        <w:autoSpaceDE w:val="0"/>
        <w:autoSpaceDN w:val="0"/>
        <w:spacing w:before="3" w:line="240" w:lineRule="auto"/>
        <w:rPr>
          <w:szCs w:val="24"/>
        </w:rPr>
      </w:pPr>
    </w:p>
    <w:p w:rsidR="00B75645" w:rsidRPr="00CA5706" w:rsidRDefault="00B75645" w:rsidP="00B75645">
      <w:pPr>
        <w:widowControl w:val="0"/>
        <w:tabs>
          <w:tab w:val="left" w:pos="8587"/>
        </w:tabs>
        <w:autoSpaceDE w:val="0"/>
        <w:autoSpaceDN w:val="0"/>
        <w:spacing w:before="91" w:line="240" w:lineRule="auto"/>
        <w:ind w:left="4933"/>
        <w:rPr>
          <w:szCs w:val="24"/>
        </w:rPr>
      </w:pPr>
      <w:r w:rsidRPr="00CA5706">
        <w:rPr>
          <w:b/>
          <w:szCs w:val="24"/>
        </w:rPr>
        <w:t>Звање:</w:t>
      </w:r>
      <w:r w:rsidRPr="00CA5706">
        <w:rPr>
          <w:b/>
          <w:spacing w:val="1"/>
          <w:szCs w:val="24"/>
        </w:rPr>
        <w:t xml:space="preserve"> </w:t>
      </w:r>
      <w:r w:rsidRPr="00CA5706">
        <w:rPr>
          <w:b/>
          <w:szCs w:val="24"/>
        </w:rPr>
        <w:t>министар финансија</w:t>
      </w:r>
    </w:p>
    <w:p w:rsidR="00B75645" w:rsidRPr="00CA5706" w:rsidRDefault="00B75645" w:rsidP="00B75645">
      <w:pPr>
        <w:widowControl w:val="0"/>
        <w:autoSpaceDE w:val="0"/>
        <w:autoSpaceDN w:val="0"/>
        <w:spacing w:line="240" w:lineRule="auto"/>
        <w:rPr>
          <w:szCs w:val="24"/>
        </w:rPr>
      </w:pPr>
    </w:p>
    <w:p w:rsidR="00B75645" w:rsidRPr="00CA5706" w:rsidRDefault="00B75645" w:rsidP="00B75645">
      <w:pPr>
        <w:widowControl w:val="0"/>
        <w:tabs>
          <w:tab w:val="left" w:pos="8534"/>
        </w:tabs>
        <w:autoSpaceDE w:val="0"/>
        <w:autoSpaceDN w:val="0"/>
        <w:spacing w:before="91" w:line="240" w:lineRule="auto"/>
        <w:ind w:left="4868"/>
        <w:rPr>
          <w:szCs w:val="24"/>
        </w:rPr>
      </w:pPr>
      <w:r w:rsidRPr="00CA5706">
        <w:rPr>
          <w:b/>
          <w:szCs w:val="24"/>
        </w:rPr>
        <w:t xml:space="preserve">Датум:  </w:t>
      </w:r>
      <w:r w:rsidR="00C21499" w:rsidRPr="00CA5706">
        <w:rPr>
          <w:b/>
          <w:szCs w:val="24"/>
        </w:rPr>
        <w:t>9</w:t>
      </w:r>
      <w:r w:rsidRPr="00CA5706">
        <w:rPr>
          <w:b/>
          <w:szCs w:val="24"/>
        </w:rPr>
        <w:t xml:space="preserve">. </w:t>
      </w:r>
      <w:r w:rsidR="00C21499" w:rsidRPr="00CA5706">
        <w:rPr>
          <w:b/>
          <w:szCs w:val="24"/>
        </w:rPr>
        <w:t>децембар</w:t>
      </w:r>
      <w:r w:rsidRPr="00CA5706">
        <w:rPr>
          <w:b/>
          <w:szCs w:val="24"/>
        </w:rPr>
        <w:t xml:space="preserve"> 2019. године</w:t>
      </w:r>
    </w:p>
    <w:p w:rsidR="00B75645" w:rsidRPr="00CA5706" w:rsidRDefault="00B75645" w:rsidP="00B75645">
      <w:pPr>
        <w:widowControl w:val="0"/>
        <w:autoSpaceDE w:val="0"/>
        <w:autoSpaceDN w:val="0"/>
        <w:spacing w:line="240" w:lineRule="auto"/>
        <w:rPr>
          <w:szCs w:val="24"/>
        </w:rPr>
      </w:pPr>
    </w:p>
    <w:p w:rsidR="00B75645" w:rsidRPr="00CA5706" w:rsidRDefault="00B75645" w:rsidP="00B75645">
      <w:pPr>
        <w:widowControl w:val="0"/>
        <w:autoSpaceDE w:val="0"/>
        <w:autoSpaceDN w:val="0"/>
        <w:spacing w:before="5" w:line="240" w:lineRule="auto"/>
        <w:rPr>
          <w:szCs w:val="24"/>
        </w:rPr>
      </w:pPr>
    </w:p>
    <w:p w:rsidR="00B75645" w:rsidRPr="00CA5706" w:rsidRDefault="00B75645" w:rsidP="00B75645">
      <w:pPr>
        <w:widowControl w:val="0"/>
        <w:autoSpaceDE w:val="0"/>
        <w:autoSpaceDN w:val="0"/>
        <w:spacing w:before="91" w:line="240" w:lineRule="auto"/>
        <w:ind w:left="4540" w:right="1552"/>
        <w:outlineLvl w:val="2"/>
        <w:rPr>
          <w:b/>
          <w:bCs/>
          <w:szCs w:val="24"/>
        </w:rPr>
      </w:pPr>
      <w:r w:rsidRPr="00CA5706">
        <w:rPr>
          <w:b/>
          <w:bCs/>
          <w:szCs w:val="24"/>
        </w:rPr>
        <w:t>МЕЂУНАРОДНА БАНКА ЗА ОБНОВУ И РАЗВОЈ</w:t>
      </w:r>
    </w:p>
    <w:p w:rsidR="00B75645" w:rsidRPr="00CA5706" w:rsidRDefault="00B75645" w:rsidP="00B75645">
      <w:pPr>
        <w:widowControl w:val="0"/>
        <w:autoSpaceDE w:val="0"/>
        <w:autoSpaceDN w:val="0"/>
        <w:spacing w:line="240" w:lineRule="auto"/>
        <w:rPr>
          <w:b/>
          <w:szCs w:val="24"/>
        </w:rPr>
      </w:pPr>
    </w:p>
    <w:p w:rsidR="00B75645" w:rsidRPr="00CA5706" w:rsidRDefault="00B75645" w:rsidP="00B75645">
      <w:pPr>
        <w:widowControl w:val="0"/>
        <w:autoSpaceDE w:val="0"/>
        <w:autoSpaceDN w:val="0"/>
        <w:spacing w:line="240" w:lineRule="auto"/>
        <w:rPr>
          <w:b/>
          <w:szCs w:val="24"/>
        </w:rPr>
      </w:pPr>
    </w:p>
    <w:p w:rsidR="00B75645" w:rsidRPr="00CA5706" w:rsidRDefault="00B75645" w:rsidP="00B75645">
      <w:pPr>
        <w:widowControl w:val="0"/>
        <w:autoSpaceDE w:val="0"/>
        <w:autoSpaceDN w:val="0"/>
        <w:spacing w:line="240" w:lineRule="auto"/>
        <w:rPr>
          <w:b/>
          <w:szCs w:val="24"/>
        </w:rPr>
      </w:pPr>
    </w:p>
    <w:p w:rsidR="00B75645" w:rsidRPr="00CA5706" w:rsidRDefault="001A4731" w:rsidP="00B75645">
      <w:pPr>
        <w:widowControl w:val="0"/>
        <w:autoSpaceDE w:val="0"/>
        <w:autoSpaceDN w:val="0"/>
        <w:spacing w:before="1" w:line="240" w:lineRule="auto"/>
        <w:rPr>
          <w:b/>
          <w:szCs w:val="24"/>
        </w:rPr>
      </w:pPr>
      <w:r w:rsidRPr="00CA5706">
        <w:rPr>
          <w:noProof/>
          <w:szCs w:val="24"/>
          <w:lang w:val="sr-Cyrl-RS" w:eastAsia="sr-Cyrl-RS"/>
        </w:rPr>
        <mc:AlternateContent>
          <mc:Choice Requires="wps">
            <w:drawing>
              <wp:anchor distT="0" distB="0" distL="0" distR="0" simplePos="0" relativeHeight="251660288" behindDoc="1" locked="0" layoutInCell="1" allowOverlap="1" wp14:anchorId="0D08251D" wp14:editId="0C8477EB">
                <wp:simplePos x="0" y="0"/>
                <wp:positionH relativeFrom="page">
                  <wp:posOffset>3825240</wp:posOffset>
                </wp:positionH>
                <wp:positionV relativeFrom="paragraph">
                  <wp:posOffset>212725</wp:posOffset>
                </wp:positionV>
                <wp:extent cx="2582545" cy="1270"/>
                <wp:effectExtent l="5715" t="12700" r="12065" b="5080"/>
                <wp:wrapTopAndBottom/>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301.2pt;margin-top:16.75pt;width:203.3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" path="m,l4066,e" filled="f" strokeweight=".24489mm">
                <v:path arrowok="t" o:connecttype="custom" o:connectlocs="0,0;2581910,0" o:connectangles="0,0"/>
                <w10:wrap type="topAndBottom" anchorx="page"/>
              </v:shape>
            </w:pict>
          </mc:Fallback>
        </mc:AlternateContent>
      </w:r>
    </w:p>
    <w:p w:rsidR="00B75645" w:rsidRPr="00CA5706" w:rsidRDefault="00B75645" w:rsidP="00B75645">
      <w:pPr>
        <w:widowControl w:val="0"/>
        <w:autoSpaceDE w:val="0"/>
        <w:autoSpaceDN w:val="0"/>
        <w:spacing w:line="228" w:lineRule="exact"/>
        <w:ind w:left="5084"/>
        <w:rPr>
          <w:b/>
          <w:szCs w:val="24"/>
        </w:rPr>
      </w:pPr>
      <w:r w:rsidRPr="00CA5706">
        <w:rPr>
          <w:b/>
          <w:szCs w:val="24"/>
        </w:rPr>
        <w:t>Овлашћени представник</w:t>
      </w:r>
    </w:p>
    <w:p w:rsidR="00B75645" w:rsidRPr="00CA5706" w:rsidRDefault="00B75645" w:rsidP="00B75645">
      <w:pPr>
        <w:widowControl w:val="0"/>
        <w:autoSpaceDE w:val="0"/>
        <w:autoSpaceDN w:val="0"/>
        <w:spacing w:before="8" w:line="240" w:lineRule="auto"/>
        <w:rPr>
          <w:b/>
          <w:szCs w:val="24"/>
        </w:rPr>
      </w:pPr>
    </w:p>
    <w:p w:rsidR="00B75645" w:rsidRPr="00CA5706" w:rsidRDefault="00B75645" w:rsidP="008C2CF8">
      <w:pPr>
        <w:widowControl w:val="0"/>
        <w:tabs>
          <w:tab w:val="left" w:pos="8536"/>
        </w:tabs>
        <w:autoSpaceDE w:val="0"/>
        <w:autoSpaceDN w:val="0"/>
        <w:spacing w:line="240" w:lineRule="auto"/>
        <w:ind w:left="5080"/>
        <w:rPr>
          <w:b/>
          <w:spacing w:val="1"/>
          <w:szCs w:val="24"/>
        </w:rPr>
      </w:pPr>
      <w:r w:rsidRPr="00CA5706">
        <w:rPr>
          <w:b/>
          <w:szCs w:val="24"/>
        </w:rPr>
        <w:t>Име:</w:t>
      </w:r>
      <w:r w:rsidRPr="00CA5706">
        <w:rPr>
          <w:b/>
          <w:spacing w:val="1"/>
          <w:szCs w:val="24"/>
        </w:rPr>
        <w:t xml:space="preserve"> </w:t>
      </w:r>
      <w:r w:rsidR="008C2CF8" w:rsidRPr="00CA5706">
        <w:rPr>
          <w:b/>
          <w:spacing w:val="1"/>
          <w:szCs w:val="24"/>
        </w:rPr>
        <w:t>Stephen Ndegwa</w:t>
      </w:r>
    </w:p>
    <w:p w:rsidR="008C2CF8" w:rsidRPr="00CA5706" w:rsidRDefault="008C2CF8" w:rsidP="008C2CF8">
      <w:pPr>
        <w:widowControl w:val="0"/>
        <w:tabs>
          <w:tab w:val="left" w:pos="8536"/>
        </w:tabs>
        <w:autoSpaceDE w:val="0"/>
        <w:autoSpaceDN w:val="0"/>
        <w:spacing w:line="240" w:lineRule="auto"/>
        <w:ind w:left="5080"/>
        <w:rPr>
          <w:szCs w:val="24"/>
        </w:rPr>
      </w:pPr>
    </w:p>
    <w:p w:rsidR="008C2CF8" w:rsidRPr="00CA5706" w:rsidRDefault="00B75645" w:rsidP="008C2CF8">
      <w:pPr>
        <w:widowControl w:val="0"/>
        <w:tabs>
          <w:tab w:val="left" w:pos="8587"/>
        </w:tabs>
        <w:autoSpaceDE w:val="0"/>
        <w:autoSpaceDN w:val="0"/>
        <w:spacing w:before="91" w:line="240" w:lineRule="auto"/>
        <w:ind w:left="4933"/>
        <w:rPr>
          <w:b/>
          <w:spacing w:val="1"/>
          <w:szCs w:val="24"/>
        </w:rPr>
      </w:pPr>
      <w:r w:rsidRPr="00CA5706">
        <w:rPr>
          <w:b/>
          <w:szCs w:val="24"/>
        </w:rPr>
        <w:t>Звање:</w:t>
      </w:r>
      <w:r w:rsidRPr="00CA5706">
        <w:rPr>
          <w:b/>
          <w:spacing w:val="1"/>
          <w:szCs w:val="24"/>
        </w:rPr>
        <w:t xml:space="preserve"> </w:t>
      </w:r>
      <w:r w:rsidR="008C2CF8" w:rsidRPr="00CA5706">
        <w:rPr>
          <w:b/>
          <w:spacing w:val="1"/>
          <w:szCs w:val="24"/>
        </w:rPr>
        <w:t>шеф Канцеларије Светске</w:t>
      </w:r>
    </w:p>
    <w:p w:rsidR="00B75645" w:rsidRPr="00CA5706" w:rsidRDefault="008C2CF8" w:rsidP="008C2CF8">
      <w:pPr>
        <w:widowControl w:val="0"/>
        <w:tabs>
          <w:tab w:val="left" w:pos="8587"/>
        </w:tabs>
        <w:autoSpaceDE w:val="0"/>
        <w:autoSpaceDN w:val="0"/>
        <w:spacing w:before="91" w:line="240" w:lineRule="auto"/>
        <w:ind w:left="4933"/>
        <w:rPr>
          <w:b/>
          <w:spacing w:val="1"/>
          <w:szCs w:val="24"/>
        </w:rPr>
      </w:pPr>
      <w:r w:rsidRPr="00CA5706">
        <w:rPr>
          <w:b/>
          <w:spacing w:val="1"/>
          <w:szCs w:val="24"/>
        </w:rPr>
        <w:t>банке у Београду</w:t>
      </w:r>
    </w:p>
    <w:p w:rsidR="008C2CF8" w:rsidRPr="00CA5706" w:rsidRDefault="008C2CF8" w:rsidP="008C2CF8">
      <w:pPr>
        <w:widowControl w:val="0"/>
        <w:tabs>
          <w:tab w:val="left" w:pos="8587"/>
        </w:tabs>
        <w:autoSpaceDE w:val="0"/>
        <w:autoSpaceDN w:val="0"/>
        <w:spacing w:before="91" w:line="240" w:lineRule="auto"/>
        <w:rPr>
          <w:szCs w:val="24"/>
        </w:rPr>
      </w:pPr>
    </w:p>
    <w:p w:rsidR="00B75645" w:rsidRDefault="00B75645" w:rsidP="008C2CF8">
      <w:pPr>
        <w:widowControl w:val="0"/>
        <w:tabs>
          <w:tab w:val="left" w:pos="8534"/>
        </w:tabs>
        <w:autoSpaceDE w:val="0"/>
        <w:autoSpaceDN w:val="0"/>
        <w:spacing w:before="91" w:line="240" w:lineRule="auto"/>
        <w:ind w:left="4868"/>
        <w:rPr>
          <w:b/>
          <w:spacing w:val="1"/>
          <w:szCs w:val="24"/>
          <w:lang w:val="en-US"/>
        </w:rPr>
      </w:pPr>
      <w:r w:rsidRPr="00CA5706">
        <w:rPr>
          <w:b/>
          <w:szCs w:val="24"/>
        </w:rPr>
        <w:t>Датум:</w:t>
      </w:r>
      <w:r w:rsidRPr="00CA5706">
        <w:rPr>
          <w:b/>
          <w:spacing w:val="1"/>
          <w:szCs w:val="24"/>
        </w:rPr>
        <w:t xml:space="preserve"> </w:t>
      </w:r>
      <w:r w:rsidR="00C21499" w:rsidRPr="00CA5706">
        <w:rPr>
          <w:b/>
          <w:spacing w:val="1"/>
          <w:szCs w:val="24"/>
        </w:rPr>
        <w:t>9</w:t>
      </w:r>
      <w:r w:rsidR="008C2CF8" w:rsidRPr="00CA5706">
        <w:rPr>
          <w:b/>
          <w:spacing w:val="1"/>
          <w:szCs w:val="24"/>
        </w:rPr>
        <w:t xml:space="preserve">. </w:t>
      </w:r>
      <w:r w:rsidR="00C21499" w:rsidRPr="00CA5706">
        <w:rPr>
          <w:b/>
          <w:spacing w:val="1"/>
          <w:szCs w:val="24"/>
        </w:rPr>
        <w:t>децембар</w:t>
      </w:r>
      <w:r w:rsidR="008C2CF8" w:rsidRPr="00CA5706">
        <w:rPr>
          <w:b/>
          <w:spacing w:val="1"/>
          <w:szCs w:val="24"/>
        </w:rPr>
        <w:t xml:space="preserve"> 2019. год</w:t>
      </w:r>
      <w:r w:rsidR="00106696" w:rsidRPr="00CA5706">
        <w:rPr>
          <w:b/>
          <w:spacing w:val="1"/>
          <w:szCs w:val="24"/>
        </w:rPr>
        <w:t>ине</w:t>
      </w: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5B21F3" w:rsidRDefault="005B21F3" w:rsidP="00D340B1">
      <w:pPr>
        <w:pStyle w:val="BodyText"/>
        <w:jc w:val="center"/>
        <w:rPr>
          <w:b/>
          <w:szCs w:val="24"/>
          <w:lang w:val="en-US"/>
        </w:rPr>
      </w:pPr>
    </w:p>
    <w:p w:rsidR="00A126DE" w:rsidRPr="00CA5706" w:rsidRDefault="00A126DE" w:rsidP="00D340B1">
      <w:pPr>
        <w:pStyle w:val="BodyText"/>
        <w:jc w:val="center"/>
        <w:rPr>
          <w:b/>
          <w:szCs w:val="24"/>
        </w:rPr>
      </w:pPr>
      <w:r w:rsidRPr="00CA5706">
        <w:rPr>
          <w:b/>
          <w:szCs w:val="24"/>
        </w:rPr>
        <w:lastRenderedPageBreak/>
        <w:t>ПРОГРАМ 1</w:t>
      </w:r>
    </w:p>
    <w:p w:rsidR="00A126DE" w:rsidRPr="00CA5706" w:rsidRDefault="00A126DE" w:rsidP="00A126DE">
      <w:pPr>
        <w:spacing w:line="240" w:lineRule="auto"/>
        <w:jc w:val="center"/>
        <w:rPr>
          <w:b/>
          <w:bCs/>
          <w:szCs w:val="24"/>
        </w:rPr>
      </w:pPr>
    </w:p>
    <w:p w:rsidR="00A126DE" w:rsidRPr="00CA5706" w:rsidRDefault="00A126DE" w:rsidP="00A126DE">
      <w:pPr>
        <w:spacing w:line="240" w:lineRule="auto"/>
        <w:jc w:val="center"/>
        <w:rPr>
          <w:b/>
          <w:bCs/>
          <w:szCs w:val="24"/>
        </w:rPr>
      </w:pPr>
      <w:r w:rsidRPr="00CA5706">
        <w:rPr>
          <w:b/>
          <w:bCs/>
          <w:szCs w:val="24"/>
        </w:rPr>
        <w:t>Опис пројекта</w:t>
      </w:r>
    </w:p>
    <w:p w:rsidR="00A126DE" w:rsidRPr="00CA5706" w:rsidRDefault="00A126DE" w:rsidP="00A126DE">
      <w:pPr>
        <w:pStyle w:val="BodyText"/>
        <w:jc w:val="center"/>
        <w:rPr>
          <w:szCs w:val="24"/>
        </w:rPr>
      </w:pPr>
    </w:p>
    <w:p w:rsidR="003D1C21" w:rsidRPr="00CA5706" w:rsidRDefault="003D1C21" w:rsidP="003D1C21">
      <w:pPr>
        <w:spacing w:line="240" w:lineRule="auto"/>
        <w:ind w:firstLine="720"/>
        <w:jc w:val="both"/>
        <w:rPr>
          <w:szCs w:val="24"/>
        </w:rPr>
      </w:pPr>
      <w:r w:rsidRPr="00CA5706">
        <w:rPr>
          <w:szCs w:val="24"/>
        </w:rPr>
        <w:t>Циљ Пројекта је да повећа приступ пољопривредним прехрамбеним тржиштима за Циљане кориснике.</w:t>
      </w:r>
    </w:p>
    <w:p w:rsidR="003D1C21" w:rsidRPr="00CA5706" w:rsidRDefault="003D1C21" w:rsidP="003D1C21">
      <w:pPr>
        <w:spacing w:line="240" w:lineRule="auto"/>
        <w:jc w:val="both"/>
        <w:rPr>
          <w:szCs w:val="24"/>
        </w:rPr>
      </w:pPr>
    </w:p>
    <w:p w:rsidR="003D1C21" w:rsidRPr="00CA5706" w:rsidRDefault="003D1C21" w:rsidP="003D1C21">
      <w:pPr>
        <w:spacing w:line="240" w:lineRule="auto"/>
        <w:jc w:val="both"/>
        <w:rPr>
          <w:szCs w:val="24"/>
        </w:rPr>
      </w:pPr>
      <w:r w:rsidRPr="00CA5706">
        <w:rPr>
          <w:szCs w:val="24"/>
        </w:rPr>
        <w:tab/>
        <w:t>Пројекат чине следеће компоненте:</w:t>
      </w:r>
    </w:p>
    <w:p w:rsidR="003D1C21" w:rsidRPr="00CA5706" w:rsidRDefault="003D1C21" w:rsidP="003D1C21">
      <w:pPr>
        <w:pStyle w:val="BodyText"/>
        <w:rPr>
          <w:szCs w:val="24"/>
        </w:rPr>
      </w:pPr>
    </w:p>
    <w:p w:rsidR="003D1C21" w:rsidRPr="00CA5706" w:rsidRDefault="003D1C21" w:rsidP="003D1C21">
      <w:pPr>
        <w:spacing w:line="240" w:lineRule="auto"/>
        <w:jc w:val="both"/>
        <w:rPr>
          <w:szCs w:val="24"/>
        </w:rPr>
      </w:pPr>
      <w:r w:rsidRPr="00CA5706">
        <w:rPr>
          <w:szCs w:val="24"/>
        </w:rPr>
        <w:t>Део 1:</w:t>
      </w:r>
      <w:r w:rsidRPr="00CA5706">
        <w:rPr>
          <w:szCs w:val="24"/>
        </w:rPr>
        <w:tab/>
        <w:t>Унапређење додате вредности у пољопривреди</w:t>
      </w:r>
    </w:p>
    <w:p w:rsidR="003D1C21" w:rsidRPr="00CA5706" w:rsidRDefault="003D1C21" w:rsidP="003D1C21">
      <w:pPr>
        <w:spacing w:line="240" w:lineRule="auto"/>
        <w:ind w:firstLine="720"/>
        <w:jc w:val="both"/>
        <w:rPr>
          <w:szCs w:val="24"/>
        </w:rPr>
      </w:pPr>
    </w:p>
    <w:p w:rsidR="003D1C21" w:rsidRPr="00CA5706" w:rsidRDefault="003D1C21" w:rsidP="003D1C21">
      <w:pPr>
        <w:spacing w:line="240" w:lineRule="auto"/>
        <w:jc w:val="both"/>
        <w:rPr>
          <w:szCs w:val="24"/>
        </w:rPr>
      </w:pPr>
      <w:r w:rsidRPr="00CA5706">
        <w:rPr>
          <w:szCs w:val="24"/>
        </w:rPr>
        <w:t>Унапређење економског учинка на газдинству и изван њега за Циљане кориснике кроз:</w:t>
      </w:r>
    </w:p>
    <w:p w:rsidR="003D1C21" w:rsidRPr="00CA5706" w:rsidRDefault="003D1C21" w:rsidP="003D1C21">
      <w:pPr>
        <w:spacing w:line="240" w:lineRule="auto"/>
        <w:jc w:val="both"/>
        <w:rPr>
          <w:szCs w:val="24"/>
        </w:rPr>
      </w:pPr>
    </w:p>
    <w:p w:rsidR="003D1C21" w:rsidRPr="00CA5706" w:rsidRDefault="003D1C21" w:rsidP="003D1C21">
      <w:pPr>
        <w:spacing w:line="240" w:lineRule="auto"/>
        <w:jc w:val="both"/>
        <w:rPr>
          <w:szCs w:val="24"/>
        </w:rPr>
      </w:pPr>
      <w:r w:rsidRPr="00CA5706">
        <w:rPr>
          <w:szCs w:val="24"/>
        </w:rPr>
        <w:t>1.1 Јачање приступа пољопривредним саветодавним и услугама пословног развоја што, између осталог, обухвата: (а) пружање техничке подршке Циљаним корисницима за формулисање и имплементацију продуктивних инвестиција; и (б) пројектовање и имплементацију стратегије комуникације МПШВ која је усмерена на подизање свести о Пројекту ради подстицања широког учешћа заинтересованих страна.</w:t>
      </w:r>
    </w:p>
    <w:p w:rsidR="003D1C21" w:rsidRPr="00CA5706" w:rsidRDefault="003D1C21" w:rsidP="003D1C21">
      <w:pPr>
        <w:spacing w:line="240" w:lineRule="auto"/>
        <w:jc w:val="both"/>
        <w:rPr>
          <w:szCs w:val="24"/>
        </w:rPr>
      </w:pPr>
    </w:p>
    <w:p w:rsidR="003D1C21" w:rsidRPr="00CA5706" w:rsidRDefault="003D1C21" w:rsidP="003D1C21">
      <w:pPr>
        <w:spacing w:line="240" w:lineRule="auto"/>
        <w:jc w:val="both"/>
        <w:rPr>
          <w:szCs w:val="24"/>
        </w:rPr>
      </w:pPr>
      <w:r w:rsidRPr="00CA5706">
        <w:rPr>
          <w:szCs w:val="24"/>
        </w:rPr>
        <w:t>1.2 Омогућавање приступа финансирању за производне инвестиције што, између осталог, обухвата: (а) давање Одговарајућих бесповратних средстава/грантова Циљаним корисницима за финансирање капиталних инвестиција, радног капитала, техничке подршке и/или обуке ради унапређења њихових производних и предузетничких капацитета и учинка; и (б) спровођење студије изводљивости ради процене тражње за јавним гарантним фондом за пољопривредне зајмове као дугорочне опције за смањење ризика.</w:t>
      </w:r>
    </w:p>
    <w:p w:rsidR="003D1C21" w:rsidRPr="00CA5706" w:rsidRDefault="003D1C21" w:rsidP="003D1C21">
      <w:pPr>
        <w:spacing w:line="240" w:lineRule="auto"/>
        <w:jc w:val="both"/>
        <w:rPr>
          <w:szCs w:val="24"/>
        </w:rPr>
      </w:pPr>
    </w:p>
    <w:p w:rsidR="003D1C21" w:rsidRPr="00CA5706" w:rsidRDefault="003D1C21" w:rsidP="003D1C21">
      <w:pPr>
        <w:spacing w:line="240" w:lineRule="auto"/>
        <w:jc w:val="both"/>
        <w:rPr>
          <w:szCs w:val="24"/>
        </w:rPr>
      </w:pPr>
      <w:r w:rsidRPr="00CA5706">
        <w:rPr>
          <w:szCs w:val="24"/>
        </w:rPr>
        <w:t>Део 2:</w:t>
      </w:r>
      <w:r w:rsidRPr="00CA5706">
        <w:rPr>
          <w:szCs w:val="24"/>
        </w:rPr>
        <w:tab/>
        <w:t>Унапређење капацитета МПШВ за подршку савременој пољопривреди</w:t>
      </w:r>
    </w:p>
    <w:p w:rsidR="003D1C21" w:rsidRPr="00CA5706" w:rsidRDefault="003D1C21" w:rsidP="003D1C21">
      <w:pPr>
        <w:spacing w:line="240" w:lineRule="auto"/>
        <w:jc w:val="both"/>
        <w:rPr>
          <w:szCs w:val="24"/>
        </w:rPr>
      </w:pPr>
    </w:p>
    <w:p w:rsidR="003D1C21" w:rsidRPr="00CA5706" w:rsidRDefault="003D1C21" w:rsidP="003D1C21">
      <w:pPr>
        <w:spacing w:line="240" w:lineRule="auto"/>
        <w:contextualSpacing/>
        <w:jc w:val="both"/>
        <w:rPr>
          <w:szCs w:val="24"/>
        </w:rPr>
      </w:pPr>
      <w:r w:rsidRPr="00CA5706">
        <w:rPr>
          <w:szCs w:val="24"/>
        </w:rPr>
        <w:t>Унапређење капацитета МПШВ и сродних јавних агенција, како би се омогућило повећање учинка сектора кроз доношење одлука засновано на доказима и пружање јавних добара, као што су системи за пружање информација и платформе за отворене податке, што обухвата:</w:t>
      </w:r>
    </w:p>
    <w:p w:rsidR="003D1C21" w:rsidRPr="00CA5706" w:rsidRDefault="003D1C21" w:rsidP="003D1C21">
      <w:pPr>
        <w:spacing w:line="240" w:lineRule="auto"/>
        <w:contextualSpacing/>
        <w:jc w:val="both"/>
        <w:rPr>
          <w:szCs w:val="24"/>
        </w:rPr>
      </w:pPr>
    </w:p>
    <w:p w:rsidR="003D1C21" w:rsidRPr="005B21F3" w:rsidRDefault="003D1C21" w:rsidP="003D1C21">
      <w:pPr>
        <w:spacing w:line="240" w:lineRule="auto"/>
        <w:contextualSpacing/>
        <w:jc w:val="both"/>
        <w:rPr>
          <w:szCs w:val="24"/>
          <w:lang w:val="en-US"/>
        </w:rPr>
      </w:pPr>
      <w:r w:rsidRPr="00CA5706">
        <w:rPr>
          <w:szCs w:val="24"/>
        </w:rPr>
        <w:t>2.1 Модернизацију информационих система МПШВ и јачање капацитета МПШВ за доношење одлука кроз унапређење хардверских, софтверских и људских капацитета за информациону подршку овом сектору што, између осталог, обухвата: а) техничку подршку за (и) развој ИКТ стратегије МПШВ; (ии) унапређење координације унутар и међу постојећим информационим системима; и (иии) побољшано пружање информација за доношење одлука на различитим нивоима; и б) набавку хардвера и софтвера за унапређење обима, функционалности и компатибилности информационих система и успостављање дигиталног прикупљања и обраде података за постојеће процесе у пољопривреди који се обављају на папиру.</w:t>
      </w:r>
    </w:p>
    <w:p w:rsidR="00A126DE" w:rsidRPr="00CA5706" w:rsidRDefault="00A126DE" w:rsidP="00A126DE">
      <w:pPr>
        <w:spacing w:line="240" w:lineRule="auto"/>
        <w:jc w:val="both"/>
        <w:rPr>
          <w:szCs w:val="24"/>
        </w:rPr>
      </w:pPr>
    </w:p>
    <w:p w:rsidR="003D1C21" w:rsidRPr="00CA5706" w:rsidRDefault="003D1C21" w:rsidP="003D1C21">
      <w:pPr>
        <w:spacing w:line="240" w:lineRule="auto"/>
        <w:contextualSpacing/>
        <w:jc w:val="both"/>
        <w:rPr>
          <w:szCs w:val="24"/>
        </w:rPr>
      </w:pPr>
      <w:r w:rsidRPr="00CA5706">
        <w:rPr>
          <w:szCs w:val="24"/>
        </w:rPr>
        <w:lastRenderedPageBreak/>
        <w:t>2.2 Унапређење приступа информацијама за све заинтересоване стране у сектору кроз успостављање отвореног, јавног информационог система који ће прикупити све релевантне податке, између осталог и уна</w:t>
      </w:r>
      <w:r w:rsidR="00CA5706">
        <w:rPr>
          <w:szCs w:val="24"/>
          <w:lang w:val="sr-Cyrl-RS"/>
        </w:rPr>
        <w:t>п</w:t>
      </w:r>
      <w:r w:rsidRPr="00CA5706">
        <w:rPr>
          <w:szCs w:val="24"/>
        </w:rPr>
        <w:t>ређене и реинжењеринговане апликације које ће бити развијене у оквиру Дела 2.1 Пројекта.</w:t>
      </w:r>
    </w:p>
    <w:p w:rsidR="005D7DBE" w:rsidRPr="00CA5706" w:rsidRDefault="005D7DBE" w:rsidP="003D1C21">
      <w:pPr>
        <w:spacing w:line="240" w:lineRule="auto"/>
        <w:contextualSpacing/>
        <w:jc w:val="both"/>
        <w:rPr>
          <w:szCs w:val="24"/>
        </w:rPr>
      </w:pPr>
    </w:p>
    <w:p w:rsidR="005D7DBE" w:rsidRPr="00CA5706" w:rsidRDefault="005D7DBE" w:rsidP="005D7DBE">
      <w:pPr>
        <w:spacing w:line="240" w:lineRule="auto"/>
        <w:jc w:val="both"/>
        <w:rPr>
          <w:szCs w:val="24"/>
        </w:rPr>
      </w:pPr>
      <w:r w:rsidRPr="00CA5706">
        <w:rPr>
          <w:szCs w:val="24"/>
        </w:rPr>
        <w:t>Део 3: Управљање пројектом, праћење и оцењивање</w:t>
      </w:r>
    </w:p>
    <w:p w:rsidR="005D7DBE" w:rsidRPr="00CA5706" w:rsidRDefault="005D7DBE" w:rsidP="005D7DBE">
      <w:pPr>
        <w:spacing w:line="240" w:lineRule="auto"/>
        <w:jc w:val="both"/>
        <w:rPr>
          <w:szCs w:val="24"/>
        </w:rPr>
      </w:pPr>
    </w:p>
    <w:p w:rsidR="005D7DBE" w:rsidRPr="00CA5706" w:rsidRDefault="005D7DBE" w:rsidP="005D7DBE">
      <w:pPr>
        <w:spacing w:line="240" w:lineRule="auto"/>
        <w:contextualSpacing/>
        <w:jc w:val="both"/>
        <w:rPr>
          <w:szCs w:val="24"/>
        </w:rPr>
      </w:pPr>
      <w:r w:rsidRPr="00CA5706">
        <w:rPr>
          <w:szCs w:val="24"/>
        </w:rPr>
        <w:t>Подршка за функционисање ТУП-а у спровођењу активности праћења Пројекта што, између осталог, обухвата: (а) детаљну студију почетног стања; (б) извештај средњорочне ревизије и (ц) оцену коначног утицаја Пројектних инвестиција.</w:t>
      </w:r>
      <w:r w:rsidRPr="00CA5706">
        <w:rPr>
          <w:szCs w:val="24"/>
        </w:rPr>
        <w:br w:type="page"/>
      </w:r>
    </w:p>
    <w:p w:rsidR="003D1C21" w:rsidRPr="00CA5706" w:rsidRDefault="003D1C21" w:rsidP="003D1C21">
      <w:pPr>
        <w:pStyle w:val="ListParagraph"/>
        <w:spacing w:line="240" w:lineRule="auto"/>
        <w:ind w:left="2160"/>
        <w:jc w:val="both"/>
        <w:rPr>
          <w:szCs w:val="24"/>
        </w:rPr>
      </w:pPr>
    </w:p>
    <w:p w:rsidR="00A126DE" w:rsidRPr="00CA5706" w:rsidRDefault="00A126DE" w:rsidP="00A6032D">
      <w:pPr>
        <w:pStyle w:val="BodyText"/>
        <w:jc w:val="center"/>
        <w:rPr>
          <w:szCs w:val="24"/>
        </w:rPr>
      </w:pPr>
      <w:r w:rsidRPr="00CA5706">
        <w:rPr>
          <w:b/>
          <w:szCs w:val="24"/>
        </w:rPr>
        <w:t>ПРОГРАМ 2</w:t>
      </w:r>
    </w:p>
    <w:p w:rsidR="00A126DE" w:rsidRPr="00CA5706" w:rsidRDefault="00A126DE" w:rsidP="00A126DE">
      <w:pPr>
        <w:spacing w:line="240" w:lineRule="auto"/>
        <w:jc w:val="center"/>
        <w:rPr>
          <w:szCs w:val="24"/>
        </w:rPr>
      </w:pPr>
    </w:p>
    <w:p w:rsidR="00A126DE" w:rsidRPr="00CA5706" w:rsidRDefault="00A126DE" w:rsidP="00A126DE">
      <w:pPr>
        <w:spacing w:line="240" w:lineRule="auto"/>
        <w:jc w:val="center"/>
        <w:rPr>
          <w:b/>
          <w:bCs/>
          <w:szCs w:val="24"/>
        </w:rPr>
      </w:pPr>
      <w:r w:rsidRPr="00CA5706">
        <w:rPr>
          <w:b/>
          <w:bCs/>
          <w:szCs w:val="24"/>
        </w:rPr>
        <w:t>Спровођење Пројекта</w:t>
      </w:r>
    </w:p>
    <w:p w:rsidR="00A126DE" w:rsidRPr="00CA5706" w:rsidRDefault="00A126DE" w:rsidP="00A126DE">
      <w:pPr>
        <w:pStyle w:val="BodyText"/>
        <w:jc w:val="center"/>
        <w:rPr>
          <w:szCs w:val="24"/>
        </w:rPr>
      </w:pPr>
    </w:p>
    <w:p w:rsidR="00A126DE" w:rsidRPr="00CA5706" w:rsidRDefault="00A126DE" w:rsidP="00A126DE">
      <w:pPr>
        <w:pStyle w:val="BodyText"/>
        <w:rPr>
          <w:b/>
          <w:bCs/>
          <w:szCs w:val="24"/>
        </w:rPr>
      </w:pPr>
      <w:r w:rsidRPr="00CA5706">
        <w:rPr>
          <w:b/>
          <w:bCs/>
          <w:szCs w:val="24"/>
        </w:rPr>
        <w:t>Одељак I.</w:t>
      </w:r>
      <w:r w:rsidRPr="00CA5706">
        <w:rPr>
          <w:b/>
          <w:bCs/>
          <w:szCs w:val="24"/>
        </w:rPr>
        <w:tab/>
      </w:r>
      <w:r w:rsidRPr="00CA5706">
        <w:rPr>
          <w:b/>
          <w:bCs/>
          <w:szCs w:val="24"/>
          <w:u w:val="single"/>
        </w:rPr>
        <w:t>Аранжмани за имплементацију</w:t>
      </w:r>
    </w:p>
    <w:p w:rsidR="00A126DE" w:rsidRPr="00CA5706" w:rsidRDefault="00A126DE" w:rsidP="00A126DE">
      <w:pPr>
        <w:pStyle w:val="BodyText"/>
        <w:rPr>
          <w:szCs w:val="24"/>
        </w:rPr>
      </w:pPr>
    </w:p>
    <w:p w:rsidR="003D1C21" w:rsidRPr="00CA5706" w:rsidRDefault="003D1C21" w:rsidP="003D1C21">
      <w:pPr>
        <w:spacing w:after="240" w:line="240" w:lineRule="auto"/>
        <w:ind w:left="720" w:hanging="720"/>
        <w:jc w:val="both"/>
        <w:rPr>
          <w:bCs/>
          <w:i/>
          <w:iCs/>
          <w:szCs w:val="24"/>
        </w:rPr>
      </w:pPr>
      <w:r w:rsidRPr="00CA5706">
        <w:rPr>
          <w:b/>
          <w:bCs/>
          <w:szCs w:val="24"/>
        </w:rPr>
        <w:t>А. Организациони аранжмани</w:t>
      </w:r>
    </w:p>
    <w:p w:rsidR="003D1C21" w:rsidRPr="00CA5706" w:rsidRDefault="003D1C21" w:rsidP="003D1C21">
      <w:pPr>
        <w:numPr>
          <w:ilvl w:val="0"/>
          <w:numId w:val="43"/>
        </w:numPr>
        <w:spacing w:line="240" w:lineRule="auto"/>
        <w:jc w:val="both"/>
        <w:rPr>
          <w:bCs/>
          <w:iCs/>
          <w:szCs w:val="24"/>
        </w:rPr>
      </w:pPr>
      <w:r w:rsidRPr="00CA5706">
        <w:rPr>
          <w:bCs/>
          <w:iCs/>
          <w:szCs w:val="24"/>
        </w:rPr>
        <w:t>Без ограничавања одредби Члана V Општих услова и осим ако се Банка другачије сагласи, Зајмопримац је у обавези да</w:t>
      </w:r>
      <w:r w:rsidRPr="00CA5706">
        <w:rPr>
          <w:szCs w:val="24"/>
        </w:rPr>
        <w:t>:</w:t>
      </w:r>
    </w:p>
    <w:p w:rsidR="003D1C21" w:rsidRPr="00CA5706" w:rsidRDefault="003D1C21" w:rsidP="003D1C21">
      <w:pPr>
        <w:spacing w:line="240" w:lineRule="auto"/>
        <w:ind w:left="720"/>
        <w:jc w:val="both"/>
        <w:rPr>
          <w:bCs/>
          <w:iCs/>
          <w:szCs w:val="24"/>
        </w:rPr>
      </w:pPr>
    </w:p>
    <w:p w:rsidR="003D1C21" w:rsidRPr="00CA5706" w:rsidRDefault="003D1C21" w:rsidP="003D1C21">
      <w:pPr>
        <w:numPr>
          <w:ilvl w:val="0"/>
          <w:numId w:val="42"/>
        </w:numPr>
        <w:spacing w:line="240" w:lineRule="auto"/>
        <w:ind w:hanging="720"/>
        <w:jc w:val="both"/>
        <w:rPr>
          <w:szCs w:val="24"/>
        </w:rPr>
      </w:pPr>
      <w:r w:rsidRPr="00CA5706">
        <w:rPr>
          <w:bCs/>
          <w:iCs/>
          <w:szCs w:val="24"/>
        </w:rPr>
        <w:t>успостави и одржава Тим за управљање пројектом (ТУП) унутар УАП током читаве имплементације Пројекта, у саставу, са ресурсима, пројектним задацима и функцијама које су прихватљиве за Банку, који ће бити одговоран за</w:t>
      </w:r>
      <w:r w:rsidRPr="00CA5706">
        <w:rPr>
          <w:szCs w:val="24"/>
        </w:rPr>
        <w:t>: (и) свеукупну координацију активности управљања Пројектом; (ии) обезбеђивање да захтеви, критеријуми, политике, процедуре и организациони аранжмани прописани у Оперативном приручнику за Пројекат (ОПП) буду примењивани током спровођења Пројекта; (иии) израду свих докумената у вези са имплементацијом Пројекта, као и извештаја о напретку Пројекта; и (ив) праћење и оцењивање Пројекта; и</w:t>
      </w:r>
    </w:p>
    <w:p w:rsidR="003D1C21" w:rsidRPr="00CA5706" w:rsidRDefault="003D1C21" w:rsidP="003D1C21">
      <w:pPr>
        <w:spacing w:line="240" w:lineRule="auto"/>
        <w:ind w:left="1440"/>
        <w:jc w:val="both"/>
        <w:rPr>
          <w:szCs w:val="24"/>
        </w:rPr>
      </w:pPr>
    </w:p>
    <w:p w:rsidR="003D1C21" w:rsidRPr="00CA5706" w:rsidRDefault="00895A34" w:rsidP="00895A34">
      <w:pPr>
        <w:spacing w:line="240" w:lineRule="auto"/>
        <w:ind w:left="1380" w:hanging="660"/>
        <w:jc w:val="both"/>
        <w:rPr>
          <w:bCs/>
          <w:iCs/>
          <w:szCs w:val="24"/>
        </w:rPr>
      </w:pPr>
      <w:r w:rsidRPr="00CA5706">
        <w:rPr>
          <w:bCs/>
          <w:iCs/>
          <w:szCs w:val="24"/>
        </w:rPr>
        <w:t xml:space="preserve">(б) </w:t>
      </w:r>
      <w:r w:rsidRPr="00CA5706">
        <w:rPr>
          <w:bCs/>
          <w:iCs/>
          <w:szCs w:val="24"/>
        </w:rPr>
        <w:tab/>
      </w:r>
      <w:r w:rsidR="003D1C21" w:rsidRPr="00CA5706">
        <w:rPr>
          <w:bCs/>
          <w:iCs/>
          <w:szCs w:val="24"/>
        </w:rPr>
        <w:t xml:space="preserve">одржава Централну фидуцијарну јединицу (ЦФЈ) у оквиру </w:t>
      </w:r>
      <w:r w:rsidRPr="00CA5706">
        <w:rPr>
          <w:bCs/>
          <w:iCs/>
          <w:szCs w:val="24"/>
        </w:rPr>
        <w:t xml:space="preserve">  </w:t>
      </w:r>
      <w:r w:rsidR="003D1C21" w:rsidRPr="00CA5706">
        <w:rPr>
          <w:bCs/>
          <w:iCs/>
          <w:szCs w:val="24"/>
        </w:rPr>
        <w:t>Министарства финансија (МФ) током читаве имплементације Пројекта у саставу, са ресурсима, пројектним задацима и функцијама које су прихватљиве за Банку, која ће бити одговорна за набавке и финансијско управљање на Пројекту, као што је детаљно прописано ОПП-ом.</w:t>
      </w:r>
      <w:r w:rsidRPr="00CA5706">
        <w:rPr>
          <w:bCs/>
          <w:iCs/>
          <w:szCs w:val="24"/>
        </w:rPr>
        <w:t xml:space="preserve"> </w:t>
      </w:r>
    </w:p>
    <w:p w:rsidR="003D1C21" w:rsidRPr="00CA5706" w:rsidRDefault="003D1C21" w:rsidP="003D1C21">
      <w:pPr>
        <w:spacing w:line="240" w:lineRule="auto"/>
        <w:ind w:left="1440"/>
        <w:jc w:val="both"/>
        <w:rPr>
          <w:bCs/>
          <w:iCs/>
          <w:szCs w:val="24"/>
        </w:rPr>
      </w:pPr>
    </w:p>
    <w:p w:rsidR="003D1C21" w:rsidRDefault="003D1C21" w:rsidP="00F1680A">
      <w:pPr>
        <w:spacing w:line="240" w:lineRule="auto"/>
        <w:ind w:left="1134" w:hanging="414"/>
        <w:jc w:val="both"/>
        <w:rPr>
          <w:bCs/>
          <w:iCs/>
          <w:szCs w:val="24"/>
          <w:lang w:val="en-US"/>
        </w:rPr>
      </w:pPr>
      <w:r w:rsidRPr="00CA5706">
        <w:rPr>
          <w:bCs/>
          <w:iCs/>
          <w:szCs w:val="24"/>
        </w:rPr>
        <w:t>2.    Најкасније шест месеци након  Датума ступања на снагу, Зајмопримац ће путем МПШВ успоставити и и одржавати током имплементације Пројекта управни одбор (Управни одбор) са задацима и функцијама прихватљивим за Банку.</w:t>
      </w:r>
    </w:p>
    <w:p w:rsidR="00F1680A" w:rsidRPr="00F1680A" w:rsidRDefault="00F1680A" w:rsidP="00F1680A">
      <w:pPr>
        <w:spacing w:line="240" w:lineRule="auto"/>
        <w:ind w:left="1134" w:hanging="414"/>
        <w:jc w:val="both"/>
        <w:rPr>
          <w:bCs/>
          <w:iCs/>
          <w:szCs w:val="24"/>
          <w:lang w:val="en-US"/>
        </w:rPr>
      </w:pPr>
    </w:p>
    <w:p w:rsidR="003D1C21" w:rsidRPr="00CA5706" w:rsidRDefault="003D1C21" w:rsidP="003D1C21">
      <w:pPr>
        <w:spacing w:line="240" w:lineRule="auto"/>
        <w:jc w:val="both"/>
        <w:rPr>
          <w:b/>
          <w:bCs/>
          <w:szCs w:val="24"/>
        </w:rPr>
      </w:pPr>
      <w:r w:rsidRPr="00CA5706">
        <w:rPr>
          <w:b/>
          <w:bCs/>
          <w:szCs w:val="24"/>
        </w:rPr>
        <w:t>Б.</w:t>
      </w:r>
      <w:r w:rsidRPr="00CA5706">
        <w:rPr>
          <w:b/>
          <w:bCs/>
          <w:szCs w:val="24"/>
        </w:rPr>
        <w:tab/>
        <w:t>Оперативни приручник за Пројекат</w:t>
      </w:r>
    </w:p>
    <w:p w:rsidR="003D1C21" w:rsidRPr="00CA5706" w:rsidRDefault="003D1C21" w:rsidP="003D1C21">
      <w:pPr>
        <w:spacing w:line="240" w:lineRule="auto"/>
        <w:jc w:val="both"/>
        <w:rPr>
          <w:b/>
          <w:bCs/>
          <w:szCs w:val="24"/>
        </w:rPr>
      </w:pPr>
    </w:p>
    <w:p w:rsidR="00F1680A" w:rsidRPr="00F1680A" w:rsidRDefault="003D1C21" w:rsidP="00F1680A">
      <w:pPr>
        <w:pStyle w:val="ListParagraph"/>
        <w:numPr>
          <w:ilvl w:val="0"/>
          <w:numId w:val="44"/>
        </w:numPr>
        <w:tabs>
          <w:tab w:val="left" w:pos="720"/>
        </w:tabs>
        <w:spacing w:line="240" w:lineRule="auto"/>
        <w:jc w:val="both"/>
        <w:rPr>
          <w:szCs w:val="24"/>
          <w:lang w:val="en-US"/>
        </w:rPr>
      </w:pPr>
      <w:r w:rsidRPr="00F1680A">
        <w:rPr>
          <w:szCs w:val="24"/>
        </w:rPr>
        <w:t xml:space="preserve">Зајмопримац је у обавези да преко ТУП и ЦФЈ спроводи Пројекат у складу са одредбама приручника (ОПП), који је у форми и садржини задовољавајући за Банку, укључујући, између осталог: (а) показатеље који ће се користити за потребе праћења и вредновања Пројекта; (б) процедуре за праћење, надзор и вредновање Пројекта, укључујући и форму и садржај Пројектних извештаја; (ц) процедуре везане за набавку и финансијско управљање; и (д) Оперативни приручник за </w:t>
      </w:r>
      <w:proofErr w:type="spellStart"/>
      <w:r w:rsidRPr="00F1680A">
        <w:rPr>
          <w:szCs w:val="24"/>
        </w:rPr>
        <w:t>грантове</w:t>
      </w:r>
      <w:proofErr w:type="spellEnd"/>
      <w:r w:rsidRPr="00F1680A">
        <w:rPr>
          <w:szCs w:val="24"/>
        </w:rPr>
        <w:t xml:space="preserve"> (ОПГ), који ће између осталог садржати: (и) критеријуме за квалификовање и процедуре селекције за</w:t>
      </w:r>
      <w:r w:rsidR="00F1680A">
        <w:rPr>
          <w:szCs w:val="24"/>
          <w:lang w:val="en-US"/>
        </w:rPr>
        <w:t xml:space="preserve">  </w:t>
      </w:r>
      <w:r w:rsidRPr="00F1680A">
        <w:rPr>
          <w:szCs w:val="24"/>
        </w:rPr>
        <w:t xml:space="preserve"> избор</w:t>
      </w:r>
      <w:r w:rsidR="00F1680A">
        <w:rPr>
          <w:szCs w:val="24"/>
          <w:lang w:val="en-US"/>
        </w:rPr>
        <w:t xml:space="preserve">  </w:t>
      </w:r>
      <w:r w:rsidRPr="00F1680A">
        <w:rPr>
          <w:szCs w:val="24"/>
        </w:rPr>
        <w:t xml:space="preserve"> Циљаних</w:t>
      </w:r>
      <w:r w:rsidR="00F1680A">
        <w:rPr>
          <w:szCs w:val="24"/>
          <w:lang w:val="en-US"/>
        </w:rPr>
        <w:t xml:space="preserve">  </w:t>
      </w:r>
      <w:r w:rsidRPr="00F1680A">
        <w:rPr>
          <w:szCs w:val="24"/>
        </w:rPr>
        <w:t xml:space="preserve"> корисника </w:t>
      </w:r>
      <w:r w:rsidR="00F1680A">
        <w:rPr>
          <w:szCs w:val="24"/>
          <w:lang w:val="en-US"/>
        </w:rPr>
        <w:t xml:space="preserve"> </w:t>
      </w:r>
      <w:r w:rsidRPr="00F1680A">
        <w:rPr>
          <w:szCs w:val="24"/>
        </w:rPr>
        <w:t>и</w:t>
      </w:r>
      <w:r w:rsidR="00F1680A">
        <w:rPr>
          <w:szCs w:val="24"/>
          <w:lang w:val="en-US"/>
        </w:rPr>
        <w:t xml:space="preserve"> </w:t>
      </w:r>
      <w:r w:rsidRPr="00F1680A">
        <w:rPr>
          <w:szCs w:val="24"/>
        </w:rPr>
        <w:t xml:space="preserve"> </w:t>
      </w:r>
      <w:proofErr w:type="spellStart"/>
      <w:r w:rsidRPr="00F1680A">
        <w:rPr>
          <w:szCs w:val="24"/>
        </w:rPr>
        <w:t>Потпројеката</w:t>
      </w:r>
      <w:proofErr w:type="spellEnd"/>
      <w:r w:rsidRPr="00F1680A">
        <w:rPr>
          <w:szCs w:val="24"/>
        </w:rPr>
        <w:t xml:space="preserve">, </w:t>
      </w:r>
      <w:r w:rsidR="00F1680A">
        <w:rPr>
          <w:szCs w:val="24"/>
          <w:lang w:val="en-US"/>
        </w:rPr>
        <w:t xml:space="preserve"> </w:t>
      </w:r>
      <w:r w:rsidRPr="00F1680A">
        <w:rPr>
          <w:szCs w:val="24"/>
        </w:rPr>
        <w:t xml:space="preserve">што </w:t>
      </w:r>
      <w:r w:rsidR="00F1680A">
        <w:rPr>
          <w:szCs w:val="24"/>
          <w:lang w:val="en-US"/>
        </w:rPr>
        <w:t xml:space="preserve">  </w:t>
      </w:r>
      <w:r w:rsidRPr="00F1680A">
        <w:rPr>
          <w:szCs w:val="24"/>
        </w:rPr>
        <w:t>обухвата</w:t>
      </w:r>
      <w:r w:rsidR="00F1680A">
        <w:rPr>
          <w:szCs w:val="24"/>
          <w:lang w:val="en-US"/>
        </w:rPr>
        <w:t xml:space="preserve">  </w:t>
      </w:r>
      <w:r w:rsidRPr="00F1680A">
        <w:rPr>
          <w:szCs w:val="24"/>
        </w:rPr>
        <w:t xml:space="preserve"> списак</w:t>
      </w:r>
    </w:p>
    <w:p w:rsidR="003D1C21" w:rsidRPr="00F1680A" w:rsidRDefault="003D1C21" w:rsidP="00F1680A">
      <w:pPr>
        <w:pStyle w:val="ListParagraph"/>
        <w:tabs>
          <w:tab w:val="left" w:pos="720"/>
        </w:tabs>
        <w:spacing w:line="240" w:lineRule="auto"/>
        <w:jc w:val="both"/>
        <w:rPr>
          <w:szCs w:val="24"/>
        </w:rPr>
      </w:pPr>
      <w:r w:rsidRPr="00F1680A">
        <w:rPr>
          <w:szCs w:val="24"/>
        </w:rPr>
        <w:lastRenderedPageBreak/>
        <w:t xml:space="preserve">активности које нису квалификоване за финансирање из Зајма; и (ии) правила рада за одобравање Бесповратних </w:t>
      </w:r>
      <w:proofErr w:type="spellStart"/>
      <w:r w:rsidRPr="00F1680A">
        <w:rPr>
          <w:szCs w:val="24"/>
        </w:rPr>
        <w:t>средстава-подстицаја</w:t>
      </w:r>
      <w:proofErr w:type="spellEnd"/>
      <w:r w:rsidRPr="00F1680A">
        <w:rPr>
          <w:szCs w:val="24"/>
        </w:rPr>
        <w:t xml:space="preserve"> која, између осталог, садрже износе Бесповратних </w:t>
      </w:r>
      <w:proofErr w:type="spellStart"/>
      <w:r w:rsidRPr="00F1680A">
        <w:rPr>
          <w:szCs w:val="24"/>
        </w:rPr>
        <w:t>средстава-подстицаја</w:t>
      </w:r>
      <w:proofErr w:type="spellEnd"/>
      <w:r w:rsidRPr="00F1680A">
        <w:rPr>
          <w:szCs w:val="24"/>
        </w:rPr>
        <w:t xml:space="preserve"> и учешће Циљаних корисника за одговарајући </w:t>
      </w:r>
      <w:proofErr w:type="spellStart"/>
      <w:r w:rsidRPr="00F1680A">
        <w:rPr>
          <w:szCs w:val="24"/>
        </w:rPr>
        <w:t>Потпројекат</w:t>
      </w:r>
      <w:proofErr w:type="spellEnd"/>
      <w:r w:rsidRPr="00F1680A">
        <w:rPr>
          <w:szCs w:val="24"/>
        </w:rPr>
        <w:t xml:space="preserve">, укључујући </w:t>
      </w:r>
      <w:r w:rsidR="00B77134" w:rsidRPr="00F1680A">
        <w:rPr>
          <w:szCs w:val="24"/>
        </w:rPr>
        <w:t>одговарајући проценат финансира</w:t>
      </w:r>
      <w:r w:rsidR="00B77134" w:rsidRPr="00F1680A">
        <w:rPr>
          <w:szCs w:val="24"/>
          <w:lang w:val="sr-Cyrl-RS"/>
        </w:rPr>
        <w:t>њ</w:t>
      </w:r>
      <w:r w:rsidRPr="00F1680A">
        <w:rPr>
          <w:szCs w:val="24"/>
        </w:rPr>
        <w:t>а од стране комерцијалних банака; и (иии) све правилнике које доноси МПШВ којим ближе прописује спровођење Бесповратних средстава-подстицаја.</w:t>
      </w:r>
    </w:p>
    <w:p w:rsidR="00CB0649" w:rsidRPr="00CA5706" w:rsidRDefault="00CB0649" w:rsidP="003D1C21">
      <w:pPr>
        <w:tabs>
          <w:tab w:val="left" w:pos="720"/>
        </w:tabs>
        <w:spacing w:line="240" w:lineRule="auto"/>
        <w:ind w:left="720" w:hanging="720"/>
        <w:jc w:val="both"/>
        <w:rPr>
          <w:szCs w:val="24"/>
        </w:rPr>
      </w:pPr>
    </w:p>
    <w:p w:rsidR="003D1C21" w:rsidRPr="00CA5706" w:rsidRDefault="003D1C21" w:rsidP="003D1C21">
      <w:pPr>
        <w:spacing w:line="240" w:lineRule="auto"/>
        <w:ind w:left="720" w:hanging="720"/>
        <w:jc w:val="both"/>
        <w:rPr>
          <w:szCs w:val="24"/>
        </w:rPr>
      </w:pPr>
      <w:r w:rsidRPr="00CA5706">
        <w:rPr>
          <w:szCs w:val="24"/>
        </w:rPr>
        <w:t>2.</w:t>
      </w:r>
      <w:r w:rsidRPr="00CA5706">
        <w:rPr>
          <w:szCs w:val="24"/>
        </w:rPr>
        <w:tab/>
        <w:t>Зајмопримац ће, путем МПШВ осигурати да одредбе сваког правилника из става 1 (д) (иии) изнад буду у складу са одредбама ОПГ. У случају било каквих сукоба између одредби ОПГ и одредби из одговарајућег правилника, преовладаће одредбе ОПГ -а.</w:t>
      </w:r>
    </w:p>
    <w:p w:rsidR="003D1C21" w:rsidRPr="00CA5706" w:rsidRDefault="003D1C21" w:rsidP="003D1C21">
      <w:pPr>
        <w:spacing w:line="240" w:lineRule="auto"/>
        <w:ind w:left="720" w:hanging="720"/>
        <w:jc w:val="both"/>
        <w:rPr>
          <w:szCs w:val="24"/>
        </w:rPr>
      </w:pPr>
    </w:p>
    <w:p w:rsidR="003D1C21" w:rsidRPr="00CA5706" w:rsidRDefault="003D1C21" w:rsidP="003D1C21">
      <w:pPr>
        <w:tabs>
          <w:tab w:val="left" w:pos="709"/>
        </w:tabs>
        <w:spacing w:line="240" w:lineRule="auto"/>
        <w:ind w:left="720" w:hanging="720"/>
        <w:jc w:val="both"/>
        <w:rPr>
          <w:szCs w:val="24"/>
        </w:rPr>
      </w:pPr>
      <w:r w:rsidRPr="00CA5706">
        <w:rPr>
          <w:szCs w:val="24"/>
        </w:rPr>
        <w:t>3.        Осим уколико се Банка не сагласи другачије у писаној форми, Зајмопримац не сме укинути, изменити, обуставити, одрећи се или на други начин пропустити да примени ОПП или било коју његову одредбу.</w:t>
      </w:r>
    </w:p>
    <w:p w:rsidR="003D1C21" w:rsidRPr="00CA5706" w:rsidRDefault="003D1C21" w:rsidP="003D1C21">
      <w:pPr>
        <w:spacing w:line="240" w:lineRule="auto"/>
        <w:ind w:left="720" w:hanging="720"/>
        <w:jc w:val="both"/>
        <w:rPr>
          <w:szCs w:val="24"/>
        </w:rPr>
      </w:pPr>
    </w:p>
    <w:p w:rsidR="003D1C21" w:rsidRPr="00CA5706" w:rsidRDefault="003D1C21" w:rsidP="003D1C21">
      <w:pPr>
        <w:tabs>
          <w:tab w:val="left" w:pos="720"/>
        </w:tabs>
        <w:spacing w:line="240" w:lineRule="auto"/>
        <w:ind w:left="720" w:hanging="720"/>
        <w:jc w:val="both"/>
        <w:rPr>
          <w:szCs w:val="24"/>
        </w:rPr>
      </w:pPr>
      <w:r w:rsidRPr="00CA5706">
        <w:rPr>
          <w:szCs w:val="24"/>
        </w:rPr>
        <w:t>4.</w:t>
      </w:r>
      <w:r w:rsidRPr="00CA5706">
        <w:rPr>
          <w:szCs w:val="24"/>
        </w:rPr>
        <w:tab/>
        <w:t>У случају било каквог сукоба између одредби ОПП и овог споразума, преовладаће одредбе овог споразума.</w:t>
      </w:r>
    </w:p>
    <w:p w:rsidR="003D1C21" w:rsidRPr="00CA5706" w:rsidRDefault="003D1C21" w:rsidP="003D1C21">
      <w:pPr>
        <w:spacing w:line="240" w:lineRule="auto"/>
        <w:ind w:firstLine="720"/>
        <w:jc w:val="both"/>
        <w:rPr>
          <w:bCs/>
          <w:iCs/>
          <w:szCs w:val="24"/>
        </w:rPr>
      </w:pPr>
    </w:p>
    <w:p w:rsidR="003D1C21" w:rsidRPr="00CA5706" w:rsidRDefault="003D1C21" w:rsidP="003D1C21">
      <w:pPr>
        <w:spacing w:line="240" w:lineRule="auto"/>
        <w:jc w:val="both"/>
        <w:rPr>
          <w:b/>
          <w:bCs/>
          <w:szCs w:val="24"/>
        </w:rPr>
      </w:pPr>
      <w:r w:rsidRPr="00CA5706">
        <w:rPr>
          <w:b/>
          <w:szCs w:val="24"/>
        </w:rPr>
        <w:t xml:space="preserve">Ц. </w:t>
      </w:r>
      <w:r w:rsidRPr="00CA5706">
        <w:rPr>
          <w:b/>
          <w:szCs w:val="24"/>
        </w:rPr>
        <w:tab/>
        <w:t>Одговарајућа бесповратна средства/грантови</w:t>
      </w:r>
    </w:p>
    <w:p w:rsidR="003D1C21" w:rsidRPr="00CA5706" w:rsidRDefault="003D1C21" w:rsidP="003D1C21">
      <w:pPr>
        <w:spacing w:line="240" w:lineRule="auto"/>
        <w:ind w:left="1080"/>
        <w:jc w:val="both"/>
        <w:rPr>
          <w:b/>
          <w:bCs/>
          <w:szCs w:val="24"/>
        </w:rPr>
      </w:pPr>
    </w:p>
    <w:p w:rsidR="003D1C21" w:rsidRPr="00CA5706" w:rsidRDefault="003D1C21" w:rsidP="003D1C21">
      <w:pPr>
        <w:spacing w:line="240" w:lineRule="auto"/>
        <w:ind w:left="720"/>
        <w:jc w:val="both"/>
        <w:rPr>
          <w:szCs w:val="24"/>
        </w:rPr>
      </w:pPr>
      <w:r w:rsidRPr="00CA5706">
        <w:rPr>
          <w:szCs w:val="24"/>
        </w:rPr>
        <w:t>1.</w:t>
      </w:r>
      <w:r w:rsidRPr="00CA5706">
        <w:rPr>
          <w:szCs w:val="24"/>
        </w:rPr>
        <w:tab/>
        <w:t>Зајмопримац је у обавези да, преко МПШВ и УАП, додељује Одговарајућа бесповратна средства/грантове Циљаним корисницима у складу са критеријумима за квалификовање и процедурама које су прихватљиве за Банку, а као што је прописано ОПП.</w:t>
      </w:r>
    </w:p>
    <w:p w:rsidR="003D1C21" w:rsidRPr="00703EEF" w:rsidRDefault="003D1C21" w:rsidP="003D1C21">
      <w:pPr>
        <w:spacing w:line="240" w:lineRule="auto"/>
        <w:ind w:left="720"/>
        <w:jc w:val="both"/>
        <w:rPr>
          <w:sz w:val="16"/>
          <w:szCs w:val="24"/>
        </w:rPr>
      </w:pPr>
    </w:p>
    <w:p w:rsidR="003D1C21" w:rsidRPr="00CA5706" w:rsidRDefault="003D1C21" w:rsidP="003D1C21">
      <w:pPr>
        <w:spacing w:line="240" w:lineRule="auto"/>
        <w:ind w:left="720"/>
        <w:jc w:val="both"/>
        <w:rPr>
          <w:szCs w:val="24"/>
        </w:rPr>
      </w:pPr>
      <w:r w:rsidRPr="00CA5706">
        <w:rPr>
          <w:szCs w:val="24"/>
        </w:rPr>
        <w:t>2.</w:t>
      </w:r>
      <w:r w:rsidRPr="00CA5706">
        <w:rPr>
          <w:szCs w:val="24"/>
        </w:rPr>
        <w:tab/>
        <w:t>Зајмопримац је у обавези да, преко МПШВ и УАП, об</w:t>
      </w:r>
      <w:r w:rsidR="004730BF">
        <w:rPr>
          <w:szCs w:val="24"/>
        </w:rPr>
        <w:t xml:space="preserve">езбеди свака Бесповратна </w:t>
      </w:r>
      <w:proofErr w:type="spellStart"/>
      <w:r w:rsidR="004730BF">
        <w:rPr>
          <w:szCs w:val="24"/>
        </w:rPr>
        <w:t>средст</w:t>
      </w:r>
      <w:r w:rsidRPr="00CA5706">
        <w:rPr>
          <w:szCs w:val="24"/>
        </w:rPr>
        <w:t>ва-подстицај</w:t>
      </w:r>
      <w:proofErr w:type="spellEnd"/>
      <w:r w:rsidRPr="00CA5706">
        <w:rPr>
          <w:szCs w:val="24"/>
        </w:rPr>
        <w:t xml:space="preserve"> у оквиру Споразума о </w:t>
      </w:r>
      <w:proofErr w:type="spellStart"/>
      <w:r w:rsidRPr="00CA5706">
        <w:rPr>
          <w:szCs w:val="24"/>
        </w:rPr>
        <w:t>гранту</w:t>
      </w:r>
      <w:proofErr w:type="spellEnd"/>
      <w:r w:rsidRPr="00CA5706">
        <w:rPr>
          <w:szCs w:val="24"/>
        </w:rPr>
        <w:t xml:space="preserve"> са одговарајућим Циљаним корисником под условима и захтевима које одобри Банка, а који садржи следеће:</w:t>
      </w:r>
    </w:p>
    <w:p w:rsidR="003D1C21" w:rsidRPr="00703EEF" w:rsidRDefault="003D1C21" w:rsidP="003D1C21">
      <w:pPr>
        <w:spacing w:line="240" w:lineRule="auto"/>
        <w:jc w:val="both"/>
        <w:rPr>
          <w:sz w:val="14"/>
          <w:szCs w:val="24"/>
        </w:rPr>
      </w:pPr>
    </w:p>
    <w:p w:rsidR="003D1C21" w:rsidRPr="00CA5706" w:rsidRDefault="003D1C21" w:rsidP="00191077">
      <w:pPr>
        <w:spacing w:line="240" w:lineRule="auto"/>
        <w:ind w:left="720" w:firstLine="720"/>
        <w:jc w:val="both"/>
        <w:rPr>
          <w:szCs w:val="24"/>
        </w:rPr>
      </w:pPr>
      <w:r w:rsidRPr="00CA5706">
        <w:rPr>
          <w:szCs w:val="24"/>
        </w:rPr>
        <w:t>Зајмопримац, преко МПШВ и УАП, стиче права која су адекватна за заштиту сопствених и интереса Банке, између осталог и право да: (и) прекине или укине право корисника</w:t>
      </w:r>
      <w:r w:rsidR="00323E9C">
        <w:rPr>
          <w:szCs w:val="24"/>
        </w:rPr>
        <w:t xml:space="preserve"> да  користи Бесповратна </w:t>
      </w:r>
      <w:proofErr w:type="spellStart"/>
      <w:r w:rsidR="00323E9C">
        <w:rPr>
          <w:szCs w:val="24"/>
        </w:rPr>
        <w:t>средст</w:t>
      </w:r>
      <w:r w:rsidRPr="00CA5706">
        <w:rPr>
          <w:szCs w:val="24"/>
        </w:rPr>
        <w:t>ва-подстицај</w:t>
      </w:r>
      <w:proofErr w:type="spellEnd"/>
      <w:r w:rsidRPr="00CA5706">
        <w:rPr>
          <w:szCs w:val="24"/>
        </w:rPr>
        <w:t xml:space="preserve"> или да оствари повраћај Бесповратних средстава-подстицаја која су повучена, делимично или у целости, ако корисник не испуни било коју од својих обавеза из Споразума о гранту; и (ии) обавеже сваког корисника да: (А) спроводи свој Потпројекат са дужном пажњом и ефикасношћу и у складу са разумним техничким, финансијским, руководећим, еколошким и социјалним стандардима и праксама који су прихватљиви за Банку, као и у складу  са одредбама Смерница за борбу против корупције које важе за примаоце средстава зајма осим за Зајмопримца; (Б) обезбеди, без одлагања по потреби, средства која су потребна за ову сврху; (Ц) набавља робу, радове и услуге које ће се финансирати из Бесповратних средстава-подстицаја у складу са одредбама овог споразума; (Д) одржава политике и процедуре које су адекватне да му омогуће праћење и оцењивање напретка Потпројекта и постизања његових циљева, у складу са индикаторима који су </w:t>
      </w:r>
      <w:r w:rsidRPr="00CA5706">
        <w:rPr>
          <w:szCs w:val="24"/>
        </w:rPr>
        <w:lastRenderedPageBreak/>
        <w:t>прихватљиви за Банку; (Е) (1) одржава систем за управљање финансијама и израђује финансијске исказе у складу са конзистентном применом рачуноводствених стандарда који су прихватљиви за Банку, оба у смислу адекватности приказа пословања, ресурса и расхода у вези са Потпројектом; и (2) на захтев Банке или Зајмопримца, обезбеди ревизију ових финансијских исказа од стране независних ревизора који су прихватљиви за Банку, у складу са конзистентном применом стандарда ревизије који су прихватљиви за Банку и да без одлагања такве исказе са ревизијом достави Зајмопримцу и Банци; (Ф) омогући Зајмопримцу и Банци да изврше инспекцију Потпројекта, његовог функционисања и свих релевантних евиденција и документације; и (Г) изради и достави Зајмопримцу и Банци све информације које Зајмопримац или Банка могу разумно тражити а у вези са претходно наведеним.</w:t>
      </w:r>
    </w:p>
    <w:p w:rsidR="003D1C21" w:rsidRPr="00035068" w:rsidRDefault="003D1C21" w:rsidP="003D1C21">
      <w:pPr>
        <w:spacing w:line="240" w:lineRule="auto"/>
        <w:jc w:val="both"/>
        <w:rPr>
          <w:sz w:val="14"/>
          <w:szCs w:val="24"/>
        </w:rPr>
      </w:pPr>
    </w:p>
    <w:p w:rsidR="003D1C21" w:rsidRPr="00CA5706" w:rsidRDefault="003D1C21" w:rsidP="003D1C21">
      <w:pPr>
        <w:spacing w:line="240" w:lineRule="auto"/>
        <w:ind w:left="720"/>
        <w:jc w:val="both"/>
        <w:rPr>
          <w:szCs w:val="24"/>
        </w:rPr>
      </w:pPr>
      <w:r w:rsidRPr="00CA5706">
        <w:rPr>
          <w:szCs w:val="24"/>
        </w:rPr>
        <w:t>3.</w:t>
      </w:r>
      <w:r w:rsidRPr="00CA5706">
        <w:rPr>
          <w:szCs w:val="24"/>
        </w:rPr>
        <w:tab/>
        <w:t>Зајмопримац ће, преко МПШВ и УАП, користити своја права из сваког Споразума о гранту на такав начин да заштити интересе Зајмопримца и Банке и да оствари сврхе овог зајма. Осим ако се Банка сагласи другачије, Зајмопримац, преко МПШВ, не може додељивати, мењати, поништавати нити се одрицати од било којег Споразума о гранту, нити било које одредбе истог.</w:t>
      </w:r>
    </w:p>
    <w:p w:rsidR="003D1C21" w:rsidRPr="00CA5706" w:rsidRDefault="003D1C21" w:rsidP="003D1C21">
      <w:pPr>
        <w:spacing w:line="240" w:lineRule="auto"/>
        <w:ind w:left="1080"/>
        <w:jc w:val="both"/>
        <w:rPr>
          <w:b/>
          <w:bCs/>
          <w:szCs w:val="24"/>
        </w:rPr>
      </w:pPr>
    </w:p>
    <w:p w:rsidR="003D1C21" w:rsidRPr="00CA5706" w:rsidRDefault="003D1C21" w:rsidP="003D1C21">
      <w:pPr>
        <w:spacing w:line="240" w:lineRule="auto"/>
        <w:ind w:left="720" w:hanging="720"/>
        <w:jc w:val="both"/>
        <w:rPr>
          <w:bCs/>
          <w:szCs w:val="24"/>
        </w:rPr>
      </w:pPr>
      <w:bookmarkStart w:id="1" w:name="_Hlk530397756"/>
      <w:r w:rsidRPr="00CA5706">
        <w:rPr>
          <w:b/>
          <w:bCs/>
          <w:szCs w:val="24"/>
        </w:rPr>
        <w:t>Д.</w:t>
      </w:r>
      <w:r w:rsidRPr="00CA5706">
        <w:rPr>
          <w:b/>
          <w:bCs/>
          <w:szCs w:val="24"/>
        </w:rPr>
        <w:tab/>
        <w:t>Стандарди за животну средину и социјална питања</w:t>
      </w:r>
    </w:p>
    <w:p w:rsidR="00035068" w:rsidRPr="00035068" w:rsidRDefault="00035068" w:rsidP="003D1C21">
      <w:pPr>
        <w:spacing w:after="240" w:line="240" w:lineRule="auto"/>
        <w:ind w:left="720" w:hanging="720"/>
        <w:jc w:val="both"/>
        <w:rPr>
          <w:bCs/>
          <w:sz w:val="14"/>
          <w:szCs w:val="24"/>
          <w:lang w:val="en-US"/>
        </w:rPr>
      </w:pPr>
    </w:p>
    <w:p w:rsidR="003D1C21" w:rsidRPr="00CA5706" w:rsidRDefault="003D1C21" w:rsidP="003D1C21">
      <w:pPr>
        <w:spacing w:after="240" w:line="240" w:lineRule="auto"/>
        <w:ind w:left="720" w:hanging="720"/>
        <w:jc w:val="both"/>
        <w:rPr>
          <w:bCs/>
          <w:szCs w:val="24"/>
        </w:rPr>
      </w:pPr>
      <w:r w:rsidRPr="00CA5706">
        <w:rPr>
          <w:bCs/>
          <w:szCs w:val="24"/>
        </w:rPr>
        <w:t>1.</w:t>
      </w:r>
      <w:r w:rsidRPr="00CA5706">
        <w:rPr>
          <w:bCs/>
          <w:szCs w:val="24"/>
        </w:rPr>
        <w:tab/>
        <w:t>Зајмопримац је у обавези да обезбеди да се Пројекат спроводи у складу са Стандардима за животну средину и социјална питања, на начин који је прихватљив за Банку.</w:t>
      </w:r>
    </w:p>
    <w:p w:rsidR="003D1C21" w:rsidRPr="00CA5706" w:rsidRDefault="003D1C21" w:rsidP="003D1C21">
      <w:pPr>
        <w:spacing w:line="240" w:lineRule="auto"/>
        <w:ind w:left="720" w:hanging="720"/>
        <w:jc w:val="both"/>
        <w:rPr>
          <w:bCs/>
          <w:szCs w:val="24"/>
        </w:rPr>
      </w:pPr>
      <w:r w:rsidRPr="00CA5706">
        <w:rPr>
          <w:bCs/>
          <w:szCs w:val="24"/>
        </w:rPr>
        <w:t>2.</w:t>
      </w:r>
      <w:r w:rsidRPr="00CA5706">
        <w:rPr>
          <w:bCs/>
          <w:szCs w:val="24"/>
        </w:rPr>
        <w:tab/>
        <w:t>Без ограничења у односу на став 1. изнад, Зајмопримац је у обавези да обезбеди да се Пројекат имплементира у складу са Планом обавеза за животну средину и социјална питања („ПОЖСС</w:t>
      </w:r>
      <w:r w:rsidR="00C34E42" w:rsidRPr="00CA5706">
        <w:rPr>
          <w:bCs/>
          <w:szCs w:val="24"/>
        </w:rPr>
        <w:t>”</w:t>
      </w:r>
      <w:r w:rsidRPr="00CA5706">
        <w:rPr>
          <w:bCs/>
          <w:szCs w:val="24"/>
        </w:rPr>
        <w:t>) на начин који је прихватљив за Банку. У том циљу, Зајмопримац ће обезбедити да:</w:t>
      </w:r>
    </w:p>
    <w:p w:rsidR="003D1C21" w:rsidRPr="00CA5706" w:rsidRDefault="003D1C21" w:rsidP="003D1C21">
      <w:pPr>
        <w:spacing w:line="240" w:lineRule="auto"/>
        <w:ind w:left="720" w:hanging="720"/>
        <w:jc w:val="both"/>
        <w:rPr>
          <w:szCs w:val="24"/>
        </w:rPr>
      </w:pPr>
    </w:p>
    <w:p w:rsidR="003D1C21" w:rsidRPr="00CA5706" w:rsidRDefault="003D1C21" w:rsidP="003D1C21">
      <w:pPr>
        <w:spacing w:line="240" w:lineRule="auto"/>
        <w:ind w:left="720"/>
        <w:jc w:val="both"/>
        <w:rPr>
          <w:szCs w:val="24"/>
        </w:rPr>
      </w:pPr>
      <w:r w:rsidRPr="00CA5706">
        <w:rPr>
          <w:szCs w:val="24"/>
        </w:rPr>
        <w:t xml:space="preserve">(а) мере и акције прописане у </w:t>
      </w:r>
      <w:r w:rsidRPr="00CA5706">
        <w:rPr>
          <w:bCs/>
          <w:szCs w:val="24"/>
        </w:rPr>
        <w:t>ПОЖСС буду имплементиране са дужном пажњом и ефикасношћу, као што је детаљније прописано у ПОЖСС;</w:t>
      </w:r>
    </w:p>
    <w:p w:rsidR="003D1C21" w:rsidRPr="00035068" w:rsidRDefault="003D1C21" w:rsidP="003D1C21">
      <w:pPr>
        <w:spacing w:line="240" w:lineRule="auto"/>
        <w:ind w:left="1440"/>
        <w:jc w:val="both"/>
        <w:rPr>
          <w:sz w:val="16"/>
          <w:szCs w:val="24"/>
        </w:rPr>
      </w:pPr>
    </w:p>
    <w:p w:rsidR="003D1C21" w:rsidRPr="00CA5706" w:rsidRDefault="003D1C21" w:rsidP="003D1C21">
      <w:pPr>
        <w:spacing w:line="240" w:lineRule="auto"/>
        <w:ind w:left="720"/>
        <w:jc w:val="both"/>
        <w:rPr>
          <w:szCs w:val="24"/>
        </w:rPr>
      </w:pPr>
      <w:r w:rsidRPr="00CA5706">
        <w:rPr>
          <w:szCs w:val="24"/>
        </w:rPr>
        <w:t xml:space="preserve">(б) буде на располагању довољно средстава за покривање трошкова спровођења </w:t>
      </w:r>
      <w:r w:rsidRPr="00CA5706">
        <w:rPr>
          <w:bCs/>
          <w:szCs w:val="24"/>
        </w:rPr>
        <w:t>ПОЖСС;</w:t>
      </w:r>
    </w:p>
    <w:p w:rsidR="003D1C21" w:rsidRPr="00035068" w:rsidRDefault="003D1C21" w:rsidP="003D1C21">
      <w:pPr>
        <w:spacing w:line="240" w:lineRule="auto"/>
        <w:ind w:left="1440" w:hanging="720"/>
        <w:jc w:val="both"/>
        <w:rPr>
          <w:sz w:val="16"/>
          <w:szCs w:val="24"/>
        </w:rPr>
      </w:pPr>
    </w:p>
    <w:p w:rsidR="003D1C21" w:rsidRPr="00CA5706" w:rsidRDefault="003D1C21" w:rsidP="003D1C21">
      <w:pPr>
        <w:spacing w:line="240" w:lineRule="auto"/>
        <w:ind w:left="720"/>
        <w:jc w:val="both"/>
        <w:rPr>
          <w:szCs w:val="24"/>
        </w:rPr>
      </w:pPr>
      <w:r w:rsidRPr="00CA5706">
        <w:rPr>
          <w:szCs w:val="24"/>
        </w:rPr>
        <w:t xml:space="preserve">(ц) се одржавају политике, процедуре и квалификовани кадрови како би се омогућила имплементација </w:t>
      </w:r>
      <w:r w:rsidRPr="00CA5706">
        <w:rPr>
          <w:bCs/>
          <w:szCs w:val="24"/>
        </w:rPr>
        <w:t>ПОЖСС, као што је детаљније прописано у ПОЖСС;</w:t>
      </w:r>
    </w:p>
    <w:p w:rsidR="003D1C21" w:rsidRPr="00035068" w:rsidRDefault="003D1C21" w:rsidP="003D1C21">
      <w:pPr>
        <w:spacing w:line="240" w:lineRule="auto"/>
        <w:ind w:left="1440" w:hanging="720"/>
        <w:jc w:val="both"/>
        <w:rPr>
          <w:sz w:val="16"/>
          <w:szCs w:val="24"/>
        </w:rPr>
      </w:pPr>
    </w:p>
    <w:p w:rsidR="003D1C21" w:rsidRPr="00CA5706" w:rsidRDefault="003D1C21" w:rsidP="003D1C21">
      <w:pPr>
        <w:spacing w:line="240" w:lineRule="auto"/>
        <w:ind w:left="720"/>
        <w:jc w:val="both"/>
        <w:rPr>
          <w:szCs w:val="24"/>
        </w:rPr>
      </w:pPr>
      <w:r w:rsidRPr="00CA5706">
        <w:rPr>
          <w:bCs/>
          <w:szCs w:val="24"/>
        </w:rPr>
        <w:t>(д) ПОЖСС или било која његова одредба не буде мењана, ревидирана или поништена, осим ако се Банка не сагласи са супротним писаним путем, након чега ће Зајмопримац објавити измењен ПОЖСС.</w:t>
      </w:r>
    </w:p>
    <w:p w:rsidR="003D1C21" w:rsidRPr="00CA5706" w:rsidRDefault="003D1C21" w:rsidP="003D1C21">
      <w:pPr>
        <w:spacing w:line="240" w:lineRule="auto"/>
        <w:ind w:left="720"/>
        <w:jc w:val="both"/>
        <w:rPr>
          <w:szCs w:val="24"/>
        </w:rPr>
      </w:pPr>
    </w:p>
    <w:p w:rsidR="003D1C21" w:rsidRPr="00CA5706" w:rsidRDefault="003D1C21" w:rsidP="003D1C21">
      <w:pPr>
        <w:spacing w:line="240" w:lineRule="auto"/>
        <w:ind w:left="720"/>
        <w:jc w:val="both"/>
        <w:rPr>
          <w:szCs w:val="24"/>
        </w:rPr>
      </w:pPr>
      <w:r w:rsidRPr="00CA5706">
        <w:rPr>
          <w:szCs w:val="24"/>
        </w:rPr>
        <w:t xml:space="preserve">У случају било какве неусаглађености између </w:t>
      </w:r>
      <w:r w:rsidRPr="00CA5706">
        <w:rPr>
          <w:bCs/>
          <w:szCs w:val="24"/>
        </w:rPr>
        <w:t>ПОЖСС</w:t>
      </w:r>
      <w:r w:rsidRPr="00CA5706">
        <w:rPr>
          <w:szCs w:val="24"/>
        </w:rPr>
        <w:t xml:space="preserve"> и одредби овог споразума, одредбе овог споразума имају већу правну снагу.</w:t>
      </w:r>
    </w:p>
    <w:p w:rsidR="003D1C21" w:rsidRPr="00CA5706" w:rsidRDefault="003D1C21" w:rsidP="003D1C21">
      <w:pPr>
        <w:spacing w:line="240" w:lineRule="auto"/>
        <w:ind w:left="720" w:hanging="720"/>
        <w:jc w:val="both"/>
        <w:rPr>
          <w:bCs/>
          <w:szCs w:val="24"/>
        </w:rPr>
      </w:pPr>
    </w:p>
    <w:p w:rsidR="003D1C21" w:rsidRPr="00CA5706" w:rsidRDefault="003D1C21" w:rsidP="003D1C21">
      <w:pPr>
        <w:numPr>
          <w:ilvl w:val="0"/>
          <w:numId w:val="6"/>
        </w:numPr>
        <w:tabs>
          <w:tab w:val="clear" w:pos="480"/>
        </w:tabs>
        <w:spacing w:after="240" w:line="240" w:lineRule="auto"/>
        <w:ind w:left="720" w:hanging="720"/>
        <w:jc w:val="both"/>
        <w:rPr>
          <w:bCs/>
          <w:szCs w:val="24"/>
        </w:rPr>
      </w:pPr>
      <w:bookmarkStart w:id="2" w:name="_Hlk524773333"/>
      <w:r w:rsidRPr="00CA5706">
        <w:rPr>
          <w:bCs/>
          <w:szCs w:val="24"/>
        </w:rPr>
        <w:t>Зајмопримац је у обавези да</w:t>
      </w:r>
      <w:bookmarkEnd w:id="2"/>
      <w:r w:rsidRPr="00CA5706">
        <w:rPr>
          <w:bCs/>
          <w:szCs w:val="24"/>
        </w:rPr>
        <w:t>:</w:t>
      </w:r>
    </w:p>
    <w:p w:rsidR="003D1C21" w:rsidRPr="00CA5706" w:rsidRDefault="003D1C21" w:rsidP="003D1C21">
      <w:pPr>
        <w:numPr>
          <w:ilvl w:val="0"/>
          <w:numId w:val="41"/>
        </w:numPr>
        <w:spacing w:after="240" w:line="240" w:lineRule="auto"/>
        <w:ind w:left="1440" w:hanging="720"/>
        <w:jc w:val="both"/>
        <w:rPr>
          <w:bCs/>
          <w:szCs w:val="24"/>
        </w:rPr>
      </w:pPr>
      <w:r w:rsidRPr="00CA5706">
        <w:rPr>
          <w:bCs/>
          <w:szCs w:val="24"/>
        </w:rPr>
        <w:t>предузме све мере које су са његове стране неопходне да прикупи, организује и достави Банци у редовним извештајима, у интервалима који су прописани ПОЖСС, као и хитно у засебном извештају или извештајима, ако то захтева Банка, информације о статусу придржавања ПОЖСС, а сви такви извештаји морају по облику и садржају бити прихватљиви за Банку, и, између осталог, садрже: (и) статус имплементације ПОЖСС; (ии) евентуалне услове који ометају или могу да ометају имплементацију ПОЖСС; и (иии) корективне и превентивне мере које су предузете односно које је потребно предузети ради решавања оваквих услова; и</w:t>
      </w:r>
    </w:p>
    <w:p w:rsidR="003D1C21" w:rsidRPr="00CA5706" w:rsidRDefault="005F4A2A" w:rsidP="005F4A2A">
      <w:pPr>
        <w:spacing w:after="240" w:line="240" w:lineRule="auto"/>
        <w:ind w:left="1440" w:hanging="720"/>
        <w:jc w:val="both"/>
        <w:rPr>
          <w:bCs/>
          <w:szCs w:val="24"/>
        </w:rPr>
      </w:pPr>
      <w:r>
        <w:rPr>
          <w:bCs/>
          <w:szCs w:val="24"/>
          <w:lang w:val="sr-Cyrl-RS"/>
        </w:rPr>
        <w:t>(б)</w:t>
      </w:r>
      <w:r>
        <w:rPr>
          <w:bCs/>
          <w:szCs w:val="24"/>
          <w:lang w:val="sr-Cyrl-RS"/>
        </w:rPr>
        <w:tab/>
      </w:r>
      <w:r w:rsidR="003D1C21" w:rsidRPr="00CA5706">
        <w:rPr>
          <w:bCs/>
          <w:szCs w:val="24"/>
        </w:rPr>
        <w:t>хитно обавести Банку о било каквом инциденту или незгоди која има везе или утицај на Пројекат а која има или може имати значајан негативан утицај на животну средину, погођене заједнице, јавност или радну снагу, у складу са ПОЖСС, инструментима које он прописује и Стандардима за животну средину и социјална питања.</w:t>
      </w:r>
    </w:p>
    <w:p w:rsidR="003D1C21" w:rsidRPr="00CA5706" w:rsidRDefault="003D1C21" w:rsidP="003D1C21">
      <w:pPr>
        <w:numPr>
          <w:ilvl w:val="0"/>
          <w:numId w:val="6"/>
        </w:numPr>
        <w:tabs>
          <w:tab w:val="clear" w:pos="480"/>
          <w:tab w:val="num" w:pos="720"/>
        </w:tabs>
        <w:spacing w:after="240" w:line="240" w:lineRule="auto"/>
        <w:ind w:left="720" w:hanging="720"/>
        <w:jc w:val="both"/>
        <w:rPr>
          <w:bCs/>
          <w:szCs w:val="24"/>
        </w:rPr>
      </w:pPr>
      <w:r w:rsidRPr="00CA5706">
        <w:rPr>
          <w:bCs/>
          <w:szCs w:val="24"/>
        </w:rPr>
        <w:t>Зајмопримац је у обавези да одржава и оглашава доступност механизма за притужбе, у облику и садржају који је прихватљив за Банку, ради пријема и фер разматрања у најбољој намери свих притужби које су поднете у вези са Пројектом и да предузме све мере које су неопходне за спровођење налаза до којих је овај механизам дошао на начин који је прихватљив за Банку.</w:t>
      </w:r>
    </w:p>
    <w:bookmarkEnd w:id="1"/>
    <w:p w:rsidR="00A126DE" w:rsidRPr="00CA5706" w:rsidRDefault="00A126DE" w:rsidP="00A126DE">
      <w:pPr>
        <w:spacing w:line="240" w:lineRule="auto"/>
        <w:jc w:val="both"/>
        <w:rPr>
          <w:b/>
          <w:szCs w:val="24"/>
        </w:rPr>
      </w:pPr>
    </w:p>
    <w:p w:rsidR="003D1C21" w:rsidRPr="00CA5706" w:rsidRDefault="003D1C21" w:rsidP="003D1C21">
      <w:pPr>
        <w:pStyle w:val="BodyText"/>
        <w:rPr>
          <w:b/>
          <w:bCs/>
          <w:szCs w:val="24"/>
        </w:rPr>
      </w:pPr>
      <w:r w:rsidRPr="00CA5706">
        <w:rPr>
          <w:b/>
          <w:bCs/>
          <w:szCs w:val="24"/>
        </w:rPr>
        <w:t>Одељак II.</w:t>
      </w:r>
      <w:r w:rsidRPr="00CA5706">
        <w:rPr>
          <w:b/>
          <w:bCs/>
          <w:szCs w:val="24"/>
        </w:rPr>
        <w:tab/>
      </w:r>
      <w:r w:rsidRPr="00CA5706">
        <w:rPr>
          <w:b/>
          <w:bCs/>
          <w:szCs w:val="24"/>
          <w:u w:val="single"/>
        </w:rPr>
        <w:t xml:space="preserve">Праћење, извештавање и вредновање </w:t>
      </w:r>
      <w:proofErr w:type="spellStart"/>
      <w:r w:rsidRPr="00CA5706">
        <w:rPr>
          <w:b/>
          <w:bCs/>
          <w:szCs w:val="24"/>
          <w:u w:val="single"/>
        </w:rPr>
        <w:t>Пр</w:t>
      </w:r>
      <w:proofErr w:type="spellEnd"/>
      <w:r w:rsidR="0051222C">
        <w:rPr>
          <w:b/>
          <w:bCs/>
          <w:szCs w:val="24"/>
          <w:u w:val="single"/>
          <w:lang w:val="sr-Cyrl-RS"/>
        </w:rPr>
        <w:t>о</w:t>
      </w:r>
      <w:r w:rsidRPr="00CA5706">
        <w:rPr>
          <w:b/>
          <w:bCs/>
          <w:szCs w:val="24"/>
          <w:u w:val="single"/>
        </w:rPr>
        <w:t>јекта</w:t>
      </w:r>
    </w:p>
    <w:p w:rsidR="003D1C21" w:rsidRPr="00CA5706" w:rsidRDefault="003D1C21" w:rsidP="003D1C21">
      <w:pPr>
        <w:pStyle w:val="BodyText"/>
        <w:rPr>
          <w:szCs w:val="24"/>
        </w:rPr>
      </w:pPr>
    </w:p>
    <w:p w:rsidR="003D1C21" w:rsidRPr="00CA5706" w:rsidRDefault="003D1C21" w:rsidP="003D1C21">
      <w:pPr>
        <w:pStyle w:val="BodyText"/>
        <w:ind w:left="720" w:hanging="720"/>
        <w:rPr>
          <w:szCs w:val="24"/>
        </w:rPr>
      </w:pPr>
      <w:r w:rsidRPr="00CA5706">
        <w:rPr>
          <w:szCs w:val="24"/>
        </w:rPr>
        <w:tab/>
        <w:t>Зајмопримац, доставља Банци Пројектни извештај који обухвата период од једног календарског семестра најкасније један месец након завршетка периода који тај извештај покрива.</w:t>
      </w:r>
    </w:p>
    <w:p w:rsidR="00CB0649" w:rsidRPr="00CA5706" w:rsidRDefault="00CB0649" w:rsidP="003D1C21">
      <w:pPr>
        <w:pStyle w:val="BodyText"/>
        <w:rPr>
          <w:b/>
          <w:bCs/>
          <w:szCs w:val="24"/>
        </w:rPr>
      </w:pPr>
    </w:p>
    <w:p w:rsidR="00CB0649" w:rsidRPr="00CA5706" w:rsidRDefault="00CB0649" w:rsidP="003D1C21">
      <w:pPr>
        <w:pStyle w:val="BodyText"/>
        <w:rPr>
          <w:b/>
          <w:bCs/>
          <w:szCs w:val="24"/>
        </w:rPr>
      </w:pPr>
    </w:p>
    <w:p w:rsidR="003D1C21" w:rsidRPr="00CA5706" w:rsidRDefault="003D1C21" w:rsidP="003D1C21">
      <w:pPr>
        <w:pStyle w:val="BodyText"/>
        <w:rPr>
          <w:b/>
          <w:bCs/>
          <w:szCs w:val="24"/>
        </w:rPr>
      </w:pPr>
      <w:r w:rsidRPr="00CA5706">
        <w:rPr>
          <w:b/>
          <w:bCs/>
          <w:szCs w:val="24"/>
        </w:rPr>
        <w:t>Одељак III.</w:t>
      </w:r>
      <w:r w:rsidRPr="00CA5706">
        <w:rPr>
          <w:b/>
          <w:bCs/>
          <w:szCs w:val="24"/>
        </w:rPr>
        <w:tab/>
      </w:r>
      <w:r w:rsidRPr="00CA5706">
        <w:rPr>
          <w:b/>
          <w:bCs/>
          <w:szCs w:val="24"/>
          <w:u w:val="single"/>
        </w:rPr>
        <w:t>Исплата средс</w:t>
      </w:r>
      <w:r w:rsidR="00326372" w:rsidRPr="00CA5706">
        <w:rPr>
          <w:b/>
          <w:bCs/>
          <w:szCs w:val="24"/>
          <w:u w:val="single"/>
        </w:rPr>
        <w:t>т</w:t>
      </w:r>
      <w:r w:rsidRPr="00CA5706">
        <w:rPr>
          <w:b/>
          <w:bCs/>
          <w:szCs w:val="24"/>
          <w:u w:val="single"/>
        </w:rPr>
        <w:t>ава зајма</w:t>
      </w:r>
    </w:p>
    <w:p w:rsidR="003D1C21" w:rsidRPr="00CA5706" w:rsidRDefault="003D1C21" w:rsidP="003D1C21">
      <w:pPr>
        <w:pStyle w:val="BodyText"/>
        <w:rPr>
          <w:szCs w:val="24"/>
        </w:rPr>
      </w:pPr>
    </w:p>
    <w:p w:rsidR="003D1C21" w:rsidRPr="00CA5706" w:rsidRDefault="003D1C21" w:rsidP="003D1C21">
      <w:pPr>
        <w:pStyle w:val="BodyText"/>
        <w:ind w:left="720" w:hanging="720"/>
        <w:rPr>
          <w:b/>
          <w:bCs/>
          <w:szCs w:val="24"/>
        </w:rPr>
      </w:pPr>
      <w:r w:rsidRPr="00CA5706">
        <w:rPr>
          <w:b/>
          <w:bCs/>
          <w:szCs w:val="24"/>
        </w:rPr>
        <w:t>A.</w:t>
      </w:r>
      <w:r w:rsidRPr="00CA5706">
        <w:rPr>
          <w:b/>
          <w:bCs/>
          <w:szCs w:val="24"/>
        </w:rPr>
        <w:tab/>
        <w:t>Опште одредбе</w:t>
      </w:r>
    </w:p>
    <w:p w:rsidR="003D1C21" w:rsidRPr="00CA5706" w:rsidRDefault="003D1C21" w:rsidP="003D1C21">
      <w:pPr>
        <w:pStyle w:val="BodyText"/>
        <w:ind w:left="720" w:hanging="720"/>
        <w:rPr>
          <w:bCs/>
          <w:szCs w:val="24"/>
        </w:rPr>
      </w:pPr>
    </w:p>
    <w:p w:rsidR="003D1C21" w:rsidRPr="00CA5706" w:rsidRDefault="003D1C21" w:rsidP="003D1C21">
      <w:pPr>
        <w:pStyle w:val="BodyText"/>
        <w:ind w:left="720"/>
        <w:rPr>
          <w:szCs w:val="24"/>
        </w:rPr>
      </w:pPr>
      <w:r w:rsidRPr="00CA5706">
        <w:rPr>
          <w:szCs w:val="24"/>
        </w:rPr>
        <w:t>Без ограничења одредбама члана II Општих услова и у складу са Писмом о исплати и финансијским информацијама, Зајмопримац може да повуче средства Зајма за: (а) финансирање Прихватљивих расхода; и (б) плаћање: Приступне накнаде; у износу опредељеном и, уколико је применљиво, до процента дефинисаног за сваку Категорију наведену у табели која следи:</w:t>
      </w:r>
    </w:p>
    <w:p w:rsidR="003D1C21" w:rsidRPr="00CA5706" w:rsidRDefault="003D1C21" w:rsidP="003D1C21">
      <w:pPr>
        <w:pStyle w:val="BodyText"/>
        <w:ind w:left="720"/>
        <w:rPr>
          <w:szCs w:val="24"/>
        </w:rPr>
      </w:pPr>
    </w:p>
    <w:p w:rsidR="003D1C21" w:rsidRPr="00CA5706" w:rsidRDefault="003D1C21" w:rsidP="003D1C21">
      <w:pPr>
        <w:pStyle w:val="BodyText"/>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3D1C21" w:rsidRPr="00CA5706" w:rsidTr="00CF3479">
        <w:trPr>
          <w:cantSplit/>
        </w:trPr>
        <w:tc>
          <w:tcPr>
            <w:tcW w:w="1667" w:type="pct"/>
          </w:tcPr>
          <w:p w:rsidR="003D1C21" w:rsidRPr="00CA5706" w:rsidRDefault="003D1C21" w:rsidP="00CF3479">
            <w:pPr>
              <w:pStyle w:val="BodyText"/>
              <w:jc w:val="center"/>
              <w:rPr>
                <w:b/>
                <w:szCs w:val="24"/>
              </w:rPr>
            </w:pPr>
            <w:r w:rsidRPr="00CA5706">
              <w:rPr>
                <w:b/>
                <w:szCs w:val="24"/>
              </w:rPr>
              <w:lastRenderedPageBreak/>
              <w:t>Категорија</w:t>
            </w:r>
          </w:p>
        </w:tc>
        <w:tc>
          <w:tcPr>
            <w:tcW w:w="1667" w:type="pct"/>
          </w:tcPr>
          <w:p w:rsidR="003D1C21" w:rsidRPr="00CA5706" w:rsidRDefault="003D1C21" w:rsidP="00CF3479">
            <w:pPr>
              <w:pStyle w:val="BodyText"/>
              <w:jc w:val="center"/>
              <w:rPr>
                <w:b/>
                <w:szCs w:val="24"/>
              </w:rPr>
            </w:pPr>
            <w:r w:rsidRPr="00CA5706">
              <w:rPr>
                <w:b/>
                <w:szCs w:val="24"/>
              </w:rPr>
              <w:t>Износ опредељеног Зајма (изражен у еврима)</w:t>
            </w:r>
          </w:p>
        </w:tc>
        <w:tc>
          <w:tcPr>
            <w:tcW w:w="1666" w:type="pct"/>
          </w:tcPr>
          <w:p w:rsidR="003D1C21" w:rsidRPr="00CA5706" w:rsidRDefault="003D1C21" w:rsidP="00CF3479">
            <w:pPr>
              <w:pStyle w:val="BodyText"/>
              <w:jc w:val="center"/>
              <w:rPr>
                <w:b/>
                <w:szCs w:val="24"/>
              </w:rPr>
            </w:pPr>
            <w:r w:rsidRPr="00CA5706">
              <w:rPr>
                <w:b/>
                <w:szCs w:val="24"/>
              </w:rPr>
              <w:t xml:space="preserve">Проценат трошкова који ће бити финансирани </w:t>
            </w:r>
          </w:p>
        </w:tc>
      </w:tr>
      <w:tr w:rsidR="003D1C21" w:rsidRPr="00CA5706" w:rsidTr="00CF3479">
        <w:trPr>
          <w:cantSplit/>
        </w:trPr>
        <w:tc>
          <w:tcPr>
            <w:tcW w:w="1667" w:type="pct"/>
          </w:tcPr>
          <w:p w:rsidR="003D1C21" w:rsidRPr="00CA5706" w:rsidRDefault="003D1C21" w:rsidP="00CF3479">
            <w:pPr>
              <w:pStyle w:val="BodyText"/>
              <w:spacing w:before="120" w:after="120"/>
              <w:rPr>
                <w:szCs w:val="24"/>
              </w:rPr>
            </w:pPr>
            <w:r w:rsidRPr="00CA5706">
              <w:rPr>
                <w:szCs w:val="24"/>
              </w:rPr>
              <w:t>(1) Роба, радови и неконсултантске услуге за Пројекат</w:t>
            </w:r>
          </w:p>
        </w:tc>
        <w:tc>
          <w:tcPr>
            <w:tcW w:w="1667" w:type="pct"/>
            <w:vAlign w:val="center"/>
          </w:tcPr>
          <w:p w:rsidR="003D1C21" w:rsidRPr="00CA5706" w:rsidRDefault="003D1C21" w:rsidP="00CF3479">
            <w:pPr>
              <w:pStyle w:val="BodyText"/>
              <w:jc w:val="center"/>
              <w:rPr>
                <w:szCs w:val="24"/>
              </w:rPr>
            </w:pPr>
            <w:r w:rsidRPr="00CA5706">
              <w:rPr>
                <w:szCs w:val="24"/>
              </w:rPr>
              <w:t>7.500.000</w:t>
            </w:r>
          </w:p>
        </w:tc>
        <w:tc>
          <w:tcPr>
            <w:tcW w:w="1666" w:type="pct"/>
            <w:vAlign w:val="bottom"/>
          </w:tcPr>
          <w:p w:rsidR="003D1C21" w:rsidRPr="00CA5706" w:rsidRDefault="003D1C21" w:rsidP="00CF3479">
            <w:pPr>
              <w:pStyle w:val="BodyText"/>
              <w:jc w:val="center"/>
              <w:rPr>
                <w:szCs w:val="24"/>
              </w:rPr>
            </w:pPr>
            <w:r w:rsidRPr="00CA5706">
              <w:rPr>
                <w:szCs w:val="24"/>
              </w:rPr>
              <w:t>100% (са укљученим порезима осим пореза на додату вредност и царинских дажбина)</w:t>
            </w:r>
          </w:p>
        </w:tc>
      </w:tr>
      <w:tr w:rsidR="003D1C21" w:rsidRPr="00CA5706" w:rsidTr="00CF3479">
        <w:trPr>
          <w:cantSplit/>
        </w:trPr>
        <w:tc>
          <w:tcPr>
            <w:tcW w:w="1667" w:type="pct"/>
          </w:tcPr>
          <w:p w:rsidR="003D1C21" w:rsidRPr="00CA5706" w:rsidRDefault="003D1C21" w:rsidP="00CF3479">
            <w:pPr>
              <w:pStyle w:val="BodyText"/>
              <w:spacing w:before="120" w:after="120"/>
              <w:rPr>
                <w:szCs w:val="24"/>
              </w:rPr>
            </w:pPr>
            <w:r w:rsidRPr="00CA5706">
              <w:rPr>
                <w:szCs w:val="24"/>
              </w:rPr>
              <w:t>(2) Консултантске услуге, Обука и Оперативни трошкови за Пројекат</w:t>
            </w:r>
          </w:p>
        </w:tc>
        <w:tc>
          <w:tcPr>
            <w:tcW w:w="1667" w:type="pct"/>
            <w:vAlign w:val="center"/>
          </w:tcPr>
          <w:p w:rsidR="003D1C21" w:rsidRPr="00CA5706" w:rsidRDefault="003D1C21" w:rsidP="00CF3479">
            <w:pPr>
              <w:pStyle w:val="BodyText"/>
              <w:jc w:val="center"/>
              <w:rPr>
                <w:szCs w:val="24"/>
              </w:rPr>
            </w:pPr>
            <w:r w:rsidRPr="00CA5706">
              <w:rPr>
                <w:szCs w:val="24"/>
              </w:rPr>
              <w:t>7.885.500</w:t>
            </w:r>
          </w:p>
        </w:tc>
        <w:tc>
          <w:tcPr>
            <w:tcW w:w="1666" w:type="pct"/>
          </w:tcPr>
          <w:p w:rsidR="003D1C21" w:rsidRPr="00CA5706" w:rsidRDefault="003D1C21" w:rsidP="00CF3479">
            <w:pPr>
              <w:pStyle w:val="BodyText"/>
              <w:rPr>
                <w:szCs w:val="24"/>
              </w:rPr>
            </w:pPr>
          </w:p>
          <w:p w:rsidR="003D1C21" w:rsidRPr="00CA5706" w:rsidRDefault="003D1C21" w:rsidP="00CF3479">
            <w:pPr>
              <w:pStyle w:val="BodyText"/>
              <w:rPr>
                <w:szCs w:val="24"/>
              </w:rPr>
            </w:pPr>
            <w:r w:rsidRPr="00CA5706">
              <w:rPr>
                <w:szCs w:val="24"/>
              </w:rPr>
              <w:t>100% (са укљученим порезима)</w:t>
            </w:r>
          </w:p>
        </w:tc>
      </w:tr>
      <w:tr w:rsidR="003D1C21" w:rsidRPr="00CA5706" w:rsidTr="00CF3479">
        <w:trPr>
          <w:cantSplit/>
        </w:trPr>
        <w:tc>
          <w:tcPr>
            <w:tcW w:w="1667" w:type="pct"/>
          </w:tcPr>
          <w:p w:rsidR="003D1C21" w:rsidRPr="00CA5706" w:rsidRDefault="003D1C21" w:rsidP="00CF3479">
            <w:pPr>
              <w:pStyle w:val="BodyText"/>
              <w:spacing w:before="120" w:after="120"/>
              <w:rPr>
                <w:szCs w:val="24"/>
              </w:rPr>
            </w:pPr>
            <w:r w:rsidRPr="00CA5706">
              <w:rPr>
                <w:szCs w:val="24"/>
              </w:rPr>
              <w:t>(3) Једнаки грантови</w:t>
            </w:r>
          </w:p>
        </w:tc>
        <w:tc>
          <w:tcPr>
            <w:tcW w:w="1667" w:type="pct"/>
            <w:vAlign w:val="center"/>
          </w:tcPr>
          <w:p w:rsidR="003D1C21" w:rsidRPr="00CA5706" w:rsidRDefault="003D1C21" w:rsidP="00CF3479">
            <w:pPr>
              <w:pStyle w:val="BodyText"/>
              <w:jc w:val="center"/>
              <w:rPr>
                <w:szCs w:val="24"/>
              </w:rPr>
            </w:pPr>
            <w:r w:rsidRPr="00CA5706">
              <w:rPr>
                <w:szCs w:val="24"/>
              </w:rPr>
              <w:t>30.300.000</w:t>
            </w:r>
          </w:p>
        </w:tc>
        <w:tc>
          <w:tcPr>
            <w:tcW w:w="1666" w:type="pct"/>
            <w:vAlign w:val="center"/>
          </w:tcPr>
          <w:p w:rsidR="003D1C21" w:rsidRPr="00CA5706" w:rsidRDefault="003D1C21" w:rsidP="00CF3479">
            <w:pPr>
              <w:pStyle w:val="BodyText"/>
              <w:jc w:val="left"/>
              <w:rPr>
                <w:szCs w:val="24"/>
              </w:rPr>
            </w:pPr>
            <w:r w:rsidRPr="00CA5706">
              <w:rPr>
                <w:szCs w:val="24"/>
              </w:rPr>
              <w:t>100% износа исплаћеног у оквиру Бесповратних средстава-подстицаја (са укљученим порезима)</w:t>
            </w:r>
          </w:p>
        </w:tc>
      </w:tr>
      <w:tr w:rsidR="003D1C21" w:rsidRPr="00CA5706" w:rsidTr="00CF3479">
        <w:trPr>
          <w:cantSplit/>
        </w:trPr>
        <w:tc>
          <w:tcPr>
            <w:tcW w:w="1667" w:type="pct"/>
          </w:tcPr>
          <w:p w:rsidR="003D1C21" w:rsidRPr="00CA5706" w:rsidRDefault="003D1C21" w:rsidP="00CF3479">
            <w:pPr>
              <w:pStyle w:val="BodyText"/>
              <w:spacing w:before="120" w:after="120"/>
              <w:rPr>
                <w:szCs w:val="24"/>
              </w:rPr>
            </w:pPr>
            <w:r w:rsidRPr="00CA5706">
              <w:rPr>
                <w:szCs w:val="24"/>
              </w:rPr>
              <w:t>(4) Приступна накнада</w:t>
            </w:r>
          </w:p>
        </w:tc>
        <w:tc>
          <w:tcPr>
            <w:tcW w:w="1667" w:type="pct"/>
            <w:vAlign w:val="center"/>
          </w:tcPr>
          <w:p w:rsidR="003D1C21" w:rsidRPr="00CA5706" w:rsidRDefault="003D1C21" w:rsidP="00CF3479">
            <w:pPr>
              <w:pStyle w:val="BodyText"/>
              <w:jc w:val="center"/>
              <w:rPr>
                <w:szCs w:val="24"/>
              </w:rPr>
            </w:pPr>
            <w:r w:rsidRPr="00CA5706">
              <w:rPr>
                <w:szCs w:val="24"/>
              </w:rPr>
              <w:t>114.500</w:t>
            </w:r>
          </w:p>
        </w:tc>
        <w:tc>
          <w:tcPr>
            <w:tcW w:w="1666" w:type="pct"/>
          </w:tcPr>
          <w:p w:rsidR="003D1C21" w:rsidRPr="00CA5706" w:rsidRDefault="003D1C21" w:rsidP="00CF3479">
            <w:pPr>
              <w:pStyle w:val="BodyText"/>
              <w:spacing w:before="120" w:after="120"/>
              <w:rPr>
                <w:szCs w:val="24"/>
              </w:rPr>
            </w:pPr>
            <w:r w:rsidRPr="00CA5706">
              <w:rPr>
                <w:szCs w:val="24"/>
              </w:rPr>
              <w:t>Износ се плаћа у складу са Одељком 2.03 овог споразума и у складу са Одељком 2.07 (б) Општих услова</w:t>
            </w:r>
          </w:p>
        </w:tc>
      </w:tr>
      <w:tr w:rsidR="003D1C21" w:rsidRPr="00CA5706" w:rsidTr="00CF3479">
        <w:trPr>
          <w:cantSplit/>
        </w:trPr>
        <w:tc>
          <w:tcPr>
            <w:tcW w:w="1667" w:type="pct"/>
          </w:tcPr>
          <w:p w:rsidR="003D1C21" w:rsidRPr="00CA5706" w:rsidRDefault="003D1C21" w:rsidP="00CF3479">
            <w:pPr>
              <w:pStyle w:val="BodyText"/>
              <w:rPr>
                <w:szCs w:val="24"/>
              </w:rPr>
            </w:pPr>
            <w:r w:rsidRPr="00CA5706">
              <w:rPr>
                <w:szCs w:val="24"/>
              </w:rPr>
              <w:t>УКУПАН ИЗНОС</w:t>
            </w:r>
          </w:p>
        </w:tc>
        <w:tc>
          <w:tcPr>
            <w:tcW w:w="1667" w:type="pct"/>
            <w:vAlign w:val="center"/>
          </w:tcPr>
          <w:p w:rsidR="003D1C21" w:rsidRPr="00CA5706" w:rsidRDefault="003D1C21" w:rsidP="00CF3479">
            <w:pPr>
              <w:pStyle w:val="BodyText"/>
              <w:jc w:val="center"/>
              <w:rPr>
                <w:szCs w:val="24"/>
              </w:rPr>
            </w:pPr>
            <w:r w:rsidRPr="00CA5706">
              <w:rPr>
                <w:szCs w:val="24"/>
              </w:rPr>
              <w:t>45.800.000</w:t>
            </w:r>
          </w:p>
        </w:tc>
        <w:tc>
          <w:tcPr>
            <w:tcW w:w="1666" w:type="pct"/>
          </w:tcPr>
          <w:p w:rsidR="003D1C21" w:rsidRPr="00CA5706" w:rsidRDefault="003D1C21" w:rsidP="00CF3479">
            <w:pPr>
              <w:pStyle w:val="BodyText"/>
              <w:rPr>
                <w:szCs w:val="24"/>
              </w:rPr>
            </w:pPr>
          </w:p>
        </w:tc>
      </w:tr>
    </w:tbl>
    <w:p w:rsidR="003D1C21" w:rsidRPr="00CA5706" w:rsidRDefault="003D1C21" w:rsidP="003D1C21">
      <w:pPr>
        <w:pStyle w:val="BodyText"/>
        <w:rPr>
          <w:szCs w:val="24"/>
        </w:rPr>
      </w:pPr>
    </w:p>
    <w:p w:rsidR="003D1C21" w:rsidRPr="00CA5706" w:rsidRDefault="003D1C21" w:rsidP="003D1C21">
      <w:pPr>
        <w:pStyle w:val="BodyText"/>
        <w:ind w:firstLine="720"/>
        <w:rPr>
          <w:szCs w:val="24"/>
        </w:rPr>
      </w:pPr>
      <w:r w:rsidRPr="00CA5706">
        <w:rPr>
          <w:bCs/>
          <w:szCs w:val="24"/>
        </w:rPr>
        <w:t>За потребе ове табеле, царине и порез на додату вредност за увоз и испоруку робе и радова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w:t>
      </w:r>
    </w:p>
    <w:p w:rsidR="00A126DE" w:rsidRDefault="00A126DE" w:rsidP="00A126DE">
      <w:pPr>
        <w:pStyle w:val="BodyText"/>
        <w:ind w:left="810" w:hanging="810"/>
        <w:rPr>
          <w:b/>
          <w:bCs/>
          <w:szCs w:val="24"/>
          <w:lang w:val="en-US"/>
        </w:rPr>
      </w:pPr>
    </w:p>
    <w:p w:rsidR="003D1C21" w:rsidRPr="00CA5706" w:rsidRDefault="003D1C21" w:rsidP="003D1C21">
      <w:pPr>
        <w:pStyle w:val="BodyText"/>
        <w:rPr>
          <w:b/>
          <w:bCs/>
          <w:szCs w:val="24"/>
        </w:rPr>
      </w:pPr>
      <w:r w:rsidRPr="00CA5706">
        <w:rPr>
          <w:b/>
          <w:bCs/>
          <w:szCs w:val="24"/>
        </w:rPr>
        <w:t>Б.</w:t>
      </w:r>
      <w:r w:rsidRPr="00CA5706">
        <w:rPr>
          <w:b/>
          <w:bCs/>
          <w:szCs w:val="24"/>
        </w:rPr>
        <w:tab/>
        <w:t>Услови повлачења средстава; Период повлачења</w:t>
      </w:r>
      <w:r w:rsidRPr="00CA5706">
        <w:rPr>
          <w:b/>
          <w:bCs/>
          <w:spacing w:val="-3"/>
          <w:szCs w:val="24"/>
        </w:rPr>
        <w:t xml:space="preserve"> </w:t>
      </w:r>
      <w:r w:rsidRPr="00CA5706">
        <w:rPr>
          <w:b/>
          <w:bCs/>
          <w:szCs w:val="24"/>
        </w:rPr>
        <w:t>средстава</w:t>
      </w:r>
    </w:p>
    <w:p w:rsidR="003D1C21" w:rsidRPr="00CA5706" w:rsidRDefault="003D1C21" w:rsidP="003D1C21">
      <w:pPr>
        <w:pStyle w:val="BodyText"/>
        <w:rPr>
          <w:bCs/>
          <w:szCs w:val="24"/>
        </w:rPr>
      </w:pPr>
    </w:p>
    <w:p w:rsidR="003D1C21" w:rsidRPr="00CA5706" w:rsidRDefault="003D1C21" w:rsidP="003D1C21">
      <w:pPr>
        <w:pStyle w:val="BodyText"/>
        <w:rPr>
          <w:b/>
          <w:bCs/>
          <w:szCs w:val="24"/>
        </w:rPr>
      </w:pPr>
      <w:r w:rsidRPr="00CA5706">
        <w:rPr>
          <w:bCs/>
          <w:szCs w:val="24"/>
        </w:rPr>
        <w:t>1.</w:t>
      </w:r>
      <w:r w:rsidRPr="00CA5706">
        <w:rPr>
          <w:bCs/>
          <w:szCs w:val="24"/>
        </w:rPr>
        <w:tab/>
        <w:t>Изузетно од одредби из Дела А изнад, повлачења средстава се неће вршити за плаћања извршена пре Датума потписивања.</w:t>
      </w:r>
    </w:p>
    <w:p w:rsidR="003D1C21" w:rsidRPr="00CA5706" w:rsidRDefault="003D1C21" w:rsidP="003D1C21">
      <w:pPr>
        <w:pStyle w:val="BodyText"/>
        <w:rPr>
          <w:b/>
          <w:bCs/>
          <w:szCs w:val="24"/>
        </w:rPr>
      </w:pPr>
    </w:p>
    <w:p w:rsidR="003D1C21" w:rsidRPr="00CA5706" w:rsidRDefault="003D1C21" w:rsidP="003D1C21">
      <w:pPr>
        <w:pStyle w:val="BodyText"/>
        <w:ind w:left="30"/>
        <w:rPr>
          <w:szCs w:val="24"/>
        </w:rPr>
      </w:pPr>
      <w:r w:rsidRPr="00CA5706">
        <w:rPr>
          <w:bCs/>
          <w:szCs w:val="24"/>
        </w:rPr>
        <w:t>2.</w:t>
      </w:r>
      <w:r w:rsidRPr="00CA5706">
        <w:rPr>
          <w:b/>
          <w:bCs/>
          <w:szCs w:val="24"/>
        </w:rPr>
        <w:tab/>
      </w:r>
      <w:r w:rsidRPr="00CA5706">
        <w:rPr>
          <w:szCs w:val="24"/>
        </w:rPr>
        <w:t>Датум завршетка Пројекта је 31. децембар 2024. године.</w:t>
      </w:r>
    </w:p>
    <w:p w:rsidR="00A126DE" w:rsidRPr="00CA5706" w:rsidRDefault="00A126DE" w:rsidP="00A126DE">
      <w:pPr>
        <w:pStyle w:val="BodyText"/>
        <w:jc w:val="left"/>
        <w:rPr>
          <w:szCs w:val="24"/>
        </w:rPr>
      </w:pPr>
    </w:p>
    <w:p w:rsidR="00FA3F2B" w:rsidRDefault="00FA3F2B">
      <w:pPr>
        <w:spacing w:line="240" w:lineRule="auto"/>
        <w:rPr>
          <w:b/>
          <w:szCs w:val="24"/>
        </w:rPr>
      </w:pPr>
      <w:r>
        <w:rPr>
          <w:b/>
          <w:szCs w:val="24"/>
        </w:rPr>
        <w:br w:type="page"/>
      </w:r>
    </w:p>
    <w:p w:rsidR="00A126DE" w:rsidRPr="00CA5706" w:rsidRDefault="00A126DE" w:rsidP="00A126DE">
      <w:pPr>
        <w:pStyle w:val="BodyText"/>
        <w:jc w:val="center"/>
        <w:rPr>
          <w:b/>
          <w:szCs w:val="24"/>
        </w:rPr>
      </w:pPr>
      <w:r w:rsidRPr="00CA5706">
        <w:rPr>
          <w:b/>
          <w:szCs w:val="24"/>
        </w:rPr>
        <w:lastRenderedPageBreak/>
        <w:t>ПРОГРАМ 3</w:t>
      </w:r>
    </w:p>
    <w:p w:rsidR="00A126DE" w:rsidRPr="00CA5706" w:rsidRDefault="00A126DE" w:rsidP="00A126DE">
      <w:pPr>
        <w:pStyle w:val="BodyText"/>
        <w:jc w:val="center"/>
        <w:rPr>
          <w:b/>
          <w:szCs w:val="24"/>
        </w:rPr>
      </w:pPr>
    </w:p>
    <w:p w:rsidR="00A126DE" w:rsidRPr="00CA5706" w:rsidRDefault="00A126DE" w:rsidP="00A126DE">
      <w:pPr>
        <w:widowControl w:val="0"/>
        <w:autoSpaceDE w:val="0"/>
        <w:autoSpaceDN w:val="0"/>
        <w:spacing w:line="240" w:lineRule="auto"/>
        <w:ind w:left="175" w:right="196"/>
        <w:jc w:val="center"/>
        <w:rPr>
          <w:b/>
          <w:szCs w:val="24"/>
        </w:rPr>
      </w:pPr>
      <w:r w:rsidRPr="00CA5706">
        <w:rPr>
          <w:b/>
          <w:szCs w:val="24"/>
        </w:rPr>
        <w:t>План отплате повезан са преузетом обавезом</w:t>
      </w:r>
    </w:p>
    <w:p w:rsidR="00A126DE" w:rsidRPr="00CA5706" w:rsidRDefault="00A126DE" w:rsidP="00A126DE">
      <w:pPr>
        <w:pStyle w:val="BodyText"/>
        <w:rPr>
          <w:b/>
          <w:szCs w:val="24"/>
        </w:rPr>
      </w:pPr>
    </w:p>
    <w:p w:rsidR="00A126DE" w:rsidRPr="00CA5706" w:rsidRDefault="00A126DE" w:rsidP="00A126DE">
      <w:pPr>
        <w:widowControl w:val="0"/>
        <w:autoSpaceDE w:val="0"/>
        <w:autoSpaceDN w:val="0"/>
        <w:spacing w:line="240" w:lineRule="auto"/>
        <w:ind w:left="220" w:right="244"/>
        <w:jc w:val="both"/>
        <w:rPr>
          <w:szCs w:val="24"/>
        </w:rPr>
      </w:pPr>
      <w:r w:rsidRPr="00CA5706">
        <w:rPr>
          <w:szCs w:val="24"/>
        </w:rPr>
        <w:t>Следећа табела приказује Датуме отплате главнице Зајма и проценат од укупног износа главнице Зајма који се отплаћује сваког Датума отплате главнице (Удео рате).</w:t>
      </w:r>
    </w:p>
    <w:p w:rsidR="00A126DE" w:rsidRPr="00CA5706" w:rsidRDefault="00A126DE" w:rsidP="00A126DE">
      <w:pPr>
        <w:pStyle w:val="BodyText"/>
        <w:ind w:left="720"/>
        <w:rPr>
          <w:szCs w:val="24"/>
        </w:rPr>
      </w:pPr>
    </w:p>
    <w:p w:rsidR="00A126DE" w:rsidRPr="00CA5706" w:rsidRDefault="00A126DE" w:rsidP="00A126DE">
      <w:pPr>
        <w:widowControl w:val="0"/>
        <w:autoSpaceDE w:val="0"/>
        <w:autoSpaceDN w:val="0"/>
        <w:spacing w:line="240" w:lineRule="auto"/>
        <w:ind w:left="2571"/>
        <w:rPr>
          <w:b/>
          <w:szCs w:val="24"/>
        </w:rPr>
      </w:pPr>
      <w:r w:rsidRPr="00CA5706">
        <w:rPr>
          <w:b/>
          <w:szCs w:val="24"/>
        </w:rPr>
        <w:t>Отплата главнице подељена на једнаке делове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126DE" w:rsidRPr="00CA5706" w:rsidTr="00A85146">
        <w:tc>
          <w:tcPr>
            <w:tcW w:w="2500" w:type="pct"/>
          </w:tcPr>
          <w:p w:rsidR="00A126DE" w:rsidRPr="00CA5706" w:rsidRDefault="00A126DE" w:rsidP="00A85146">
            <w:pPr>
              <w:pStyle w:val="BodyText"/>
              <w:jc w:val="center"/>
              <w:rPr>
                <w:b/>
                <w:szCs w:val="24"/>
              </w:rPr>
            </w:pPr>
            <w:r w:rsidRPr="00CA5706">
              <w:rPr>
                <w:b/>
                <w:szCs w:val="24"/>
              </w:rPr>
              <w:t>Датум отплате главнице</w:t>
            </w:r>
          </w:p>
        </w:tc>
        <w:tc>
          <w:tcPr>
            <w:tcW w:w="2500" w:type="pct"/>
          </w:tcPr>
          <w:p w:rsidR="00A126DE" w:rsidRPr="00CA5706" w:rsidRDefault="00A126DE" w:rsidP="00A85146">
            <w:pPr>
              <w:pStyle w:val="BodyText"/>
              <w:jc w:val="center"/>
              <w:rPr>
                <w:szCs w:val="24"/>
              </w:rPr>
            </w:pPr>
            <w:r w:rsidRPr="00CA5706">
              <w:rPr>
                <w:b/>
                <w:szCs w:val="24"/>
              </w:rPr>
              <w:t>Удео рате</w:t>
            </w:r>
          </w:p>
        </w:tc>
      </w:tr>
      <w:tr w:rsidR="00A126DE" w:rsidRPr="00CA5706" w:rsidTr="00A85146">
        <w:tc>
          <w:tcPr>
            <w:tcW w:w="2500" w:type="pct"/>
          </w:tcPr>
          <w:p w:rsidR="00A126DE" w:rsidRPr="00CA5706" w:rsidRDefault="00A126DE" w:rsidP="00A85146">
            <w:pPr>
              <w:pStyle w:val="BodyText"/>
              <w:rPr>
                <w:szCs w:val="24"/>
              </w:rPr>
            </w:pPr>
            <w:r w:rsidRPr="00CA5706">
              <w:rPr>
                <w:szCs w:val="24"/>
              </w:rPr>
              <w:t>Сваког 15. маја и 15. новембра</w:t>
            </w:r>
          </w:p>
          <w:p w:rsidR="00A126DE" w:rsidRPr="00CA5706" w:rsidRDefault="00A126DE" w:rsidP="00A85146">
            <w:pPr>
              <w:pStyle w:val="BodyText"/>
              <w:rPr>
                <w:szCs w:val="24"/>
              </w:rPr>
            </w:pPr>
            <w:r w:rsidRPr="00CA5706">
              <w:rPr>
                <w:szCs w:val="24"/>
              </w:rPr>
              <w:tab/>
              <w:t xml:space="preserve">Почевши од 15. маја 2023. године </w:t>
            </w:r>
          </w:p>
          <w:p w:rsidR="00A126DE" w:rsidRPr="00CA5706" w:rsidRDefault="00A126DE" w:rsidP="00A85146">
            <w:pPr>
              <w:pStyle w:val="BodyText"/>
              <w:rPr>
                <w:szCs w:val="24"/>
              </w:rPr>
            </w:pPr>
            <w:r w:rsidRPr="00CA5706">
              <w:rPr>
                <w:szCs w:val="24"/>
              </w:rPr>
              <w:tab/>
              <w:t>до 15. маја 2031. године</w:t>
            </w:r>
          </w:p>
        </w:tc>
        <w:tc>
          <w:tcPr>
            <w:tcW w:w="2500" w:type="pct"/>
          </w:tcPr>
          <w:p w:rsidR="00A126DE" w:rsidRPr="00CA5706" w:rsidRDefault="00A126DE" w:rsidP="00A85146">
            <w:pPr>
              <w:pStyle w:val="BodyText"/>
              <w:rPr>
                <w:szCs w:val="24"/>
              </w:rPr>
            </w:pPr>
          </w:p>
          <w:p w:rsidR="00A126DE" w:rsidRPr="00CA5706" w:rsidRDefault="00A126DE" w:rsidP="00A85146">
            <w:pPr>
              <w:pStyle w:val="BodyText"/>
              <w:rPr>
                <w:szCs w:val="24"/>
              </w:rPr>
            </w:pPr>
          </w:p>
          <w:p w:rsidR="00A126DE" w:rsidRPr="00CA5706" w:rsidRDefault="00A126DE" w:rsidP="00A85146">
            <w:pPr>
              <w:pStyle w:val="BodyText"/>
              <w:jc w:val="center"/>
              <w:rPr>
                <w:szCs w:val="24"/>
              </w:rPr>
            </w:pPr>
            <w:r w:rsidRPr="00CA5706">
              <w:rPr>
                <w:szCs w:val="24"/>
              </w:rPr>
              <w:t>5,56 %</w:t>
            </w:r>
          </w:p>
        </w:tc>
      </w:tr>
      <w:tr w:rsidR="00A126DE" w:rsidRPr="00CA5706" w:rsidTr="00A85146">
        <w:tc>
          <w:tcPr>
            <w:tcW w:w="2500" w:type="pct"/>
          </w:tcPr>
          <w:p w:rsidR="00A126DE" w:rsidRPr="00CA5706" w:rsidRDefault="00A126DE" w:rsidP="00A85146">
            <w:pPr>
              <w:pStyle w:val="BodyText"/>
              <w:rPr>
                <w:szCs w:val="24"/>
              </w:rPr>
            </w:pPr>
            <w:r w:rsidRPr="00CA5706">
              <w:rPr>
                <w:szCs w:val="24"/>
              </w:rPr>
              <w:t>Дана 15. новембра 2031. године</w:t>
            </w:r>
          </w:p>
        </w:tc>
        <w:tc>
          <w:tcPr>
            <w:tcW w:w="2500" w:type="pct"/>
          </w:tcPr>
          <w:p w:rsidR="00A126DE" w:rsidRPr="00CA5706" w:rsidRDefault="00A126DE" w:rsidP="00A85146">
            <w:pPr>
              <w:pStyle w:val="BodyText"/>
              <w:jc w:val="center"/>
              <w:rPr>
                <w:szCs w:val="24"/>
              </w:rPr>
            </w:pPr>
            <w:r w:rsidRPr="00CA5706">
              <w:rPr>
                <w:szCs w:val="24"/>
              </w:rPr>
              <w:t>5,48 %</w:t>
            </w:r>
          </w:p>
        </w:tc>
      </w:tr>
    </w:tbl>
    <w:p w:rsidR="00A126DE" w:rsidRPr="00CA5706" w:rsidRDefault="00A126DE" w:rsidP="00A126DE">
      <w:pPr>
        <w:pStyle w:val="BodyText"/>
        <w:rPr>
          <w:szCs w:val="24"/>
        </w:rPr>
      </w:pPr>
    </w:p>
    <w:p w:rsidR="00A126DE" w:rsidRPr="00CA5706" w:rsidRDefault="00A126DE" w:rsidP="00A126DE">
      <w:pPr>
        <w:spacing w:line="240" w:lineRule="auto"/>
        <w:rPr>
          <w:szCs w:val="24"/>
        </w:rPr>
      </w:pPr>
      <w:r w:rsidRPr="00CA5706">
        <w:rPr>
          <w:szCs w:val="24"/>
        </w:rPr>
        <w:br w:type="page"/>
      </w:r>
    </w:p>
    <w:p w:rsidR="003D1C21" w:rsidRPr="00CA5706" w:rsidRDefault="003D1C21" w:rsidP="003D1C21">
      <w:pPr>
        <w:pStyle w:val="BodyText"/>
        <w:ind w:left="720" w:hanging="720"/>
        <w:jc w:val="center"/>
        <w:rPr>
          <w:b/>
          <w:bCs/>
          <w:szCs w:val="24"/>
        </w:rPr>
      </w:pPr>
      <w:r w:rsidRPr="00CA5706">
        <w:rPr>
          <w:b/>
          <w:bCs/>
          <w:szCs w:val="24"/>
        </w:rPr>
        <w:lastRenderedPageBreak/>
        <w:t>ПРИЛОГ</w:t>
      </w:r>
    </w:p>
    <w:p w:rsidR="003D1C21" w:rsidRPr="000D19F4" w:rsidRDefault="003D1C21" w:rsidP="003D1C21">
      <w:pPr>
        <w:pStyle w:val="BodyText"/>
        <w:ind w:left="720" w:hanging="720"/>
        <w:rPr>
          <w:b/>
          <w:bCs/>
          <w:sz w:val="14"/>
          <w:szCs w:val="24"/>
        </w:rPr>
      </w:pPr>
    </w:p>
    <w:p w:rsidR="003D1C21" w:rsidRPr="00CA5706" w:rsidRDefault="003D1C21" w:rsidP="003D1C21">
      <w:pPr>
        <w:pStyle w:val="BodyText"/>
        <w:ind w:left="720" w:hanging="720"/>
        <w:rPr>
          <w:b/>
          <w:bCs/>
          <w:szCs w:val="24"/>
        </w:rPr>
      </w:pPr>
      <w:r w:rsidRPr="00CA5706">
        <w:rPr>
          <w:b/>
          <w:bCs/>
          <w:szCs w:val="24"/>
          <w:u w:val="single"/>
        </w:rPr>
        <w:t>Дефиниције</w:t>
      </w:r>
    </w:p>
    <w:p w:rsidR="003D1C21" w:rsidRPr="000D19F4" w:rsidRDefault="003D1C21" w:rsidP="003D1C21">
      <w:pPr>
        <w:pStyle w:val="BodyText"/>
        <w:ind w:left="720" w:hanging="720"/>
        <w:rPr>
          <w:b/>
          <w:bCs/>
          <w:sz w:val="16"/>
          <w:szCs w:val="24"/>
        </w:rPr>
      </w:pPr>
    </w:p>
    <w:p w:rsidR="003D1C21" w:rsidRPr="00CA5706" w:rsidRDefault="003D1C21" w:rsidP="003D1C21">
      <w:pPr>
        <w:pStyle w:val="ModelNrmlDouble"/>
        <w:numPr>
          <w:ilvl w:val="0"/>
          <w:numId w:val="5"/>
        </w:numPr>
        <w:tabs>
          <w:tab w:val="clear" w:pos="1080"/>
        </w:tabs>
        <w:spacing w:after="240" w:line="240" w:lineRule="auto"/>
        <w:ind w:left="720" w:hanging="720"/>
        <w:rPr>
          <w:sz w:val="24"/>
          <w:szCs w:val="24"/>
        </w:rPr>
      </w:pPr>
      <w:r w:rsidRPr="00CA5706">
        <w:rPr>
          <w:sz w:val="24"/>
          <w:szCs w:val="24"/>
        </w:rPr>
        <w:t>,,Смернице за борбу против корупције” означава у смислу става 5. Прилога Општих услова, „Смернице за спречавање и борбу против преваре и корупције у оквиру пројеката финансираних из средстава зајмова IBRD и кредита и грантова IDA”, од 15. октобра 2006. године са изменама и допунама из јануара 2011. и 1. јула 2016. године.</w:t>
      </w:r>
    </w:p>
    <w:p w:rsidR="003D1C21" w:rsidRPr="00CA5706" w:rsidRDefault="003D1C21" w:rsidP="003D1C21">
      <w:pPr>
        <w:pStyle w:val="ModelNrmlDouble"/>
        <w:numPr>
          <w:ilvl w:val="0"/>
          <w:numId w:val="5"/>
        </w:numPr>
        <w:tabs>
          <w:tab w:val="clear" w:pos="1080"/>
        </w:tabs>
        <w:spacing w:after="240" w:line="240" w:lineRule="auto"/>
        <w:ind w:left="720" w:hanging="720"/>
        <w:rPr>
          <w:sz w:val="24"/>
          <w:szCs w:val="24"/>
        </w:rPr>
      </w:pPr>
      <w:r w:rsidRPr="00CA5706">
        <w:rPr>
          <w:sz w:val="24"/>
          <w:szCs w:val="24"/>
        </w:rPr>
        <w:t>„Категорија” означава категорију утврђену у табели у Одељку III.A Програма 2 овог</w:t>
      </w:r>
      <w:r w:rsidRPr="00CA5706">
        <w:rPr>
          <w:spacing w:val="-1"/>
          <w:sz w:val="24"/>
          <w:szCs w:val="24"/>
        </w:rPr>
        <w:t xml:space="preserve"> </w:t>
      </w:r>
      <w:r w:rsidRPr="00CA5706">
        <w:rPr>
          <w:sz w:val="24"/>
          <w:szCs w:val="24"/>
        </w:rPr>
        <w:t>споразума.</w:t>
      </w:r>
    </w:p>
    <w:p w:rsidR="003D1C21" w:rsidRPr="00CA5706" w:rsidRDefault="003D1C21" w:rsidP="003D1C21">
      <w:pPr>
        <w:pStyle w:val="BodyText"/>
        <w:numPr>
          <w:ilvl w:val="0"/>
          <w:numId w:val="5"/>
        </w:numPr>
        <w:tabs>
          <w:tab w:val="clear" w:pos="1080"/>
        </w:tabs>
        <w:ind w:left="720" w:hanging="720"/>
        <w:rPr>
          <w:szCs w:val="24"/>
        </w:rPr>
      </w:pPr>
      <w:bookmarkStart w:id="3" w:name="_Hlk530397957"/>
      <w:r w:rsidRPr="00CA5706">
        <w:rPr>
          <w:szCs w:val="24"/>
        </w:rPr>
        <w:t>„УАП</w:t>
      </w:r>
      <w:r w:rsidR="00C34E42" w:rsidRPr="00CA5706">
        <w:rPr>
          <w:szCs w:val="24"/>
        </w:rPr>
        <w:t>”</w:t>
      </w:r>
      <w:r w:rsidRPr="00CA5706">
        <w:rPr>
          <w:szCs w:val="24"/>
        </w:rPr>
        <w:t xml:space="preserve"> означава Управу за аграрна плаћања при МПШВ, која је основана у складу са Законом о пољопривреди и руралном развоју Зајмопримц</w:t>
      </w:r>
      <w:r w:rsidR="00CE1693">
        <w:rPr>
          <w:szCs w:val="24"/>
        </w:rPr>
        <w:t>а („Службени гласник РС”</w:t>
      </w:r>
      <w:r w:rsidR="00CE1693">
        <w:rPr>
          <w:szCs w:val="24"/>
          <w:lang w:val="sr-Cyrl-RS"/>
        </w:rPr>
        <w:t>,</w:t>
      </w:r>
      <w:r w:rsidR="00CE1693">
        <w:rPr>
          <w:szCs w:val="24"/>
        </w:rPr>
        <w:t xml:space="preserve"> бр. 41/209, 10/13 и 101/</w:t>
      </w:r>
      <w:r w:rsidRPr="00CA5706">
        <w:rPr>
          <w:szCs w:val="24"/>
        </w:rPr>
        <w:t>16) или њеног правног следбеника.</w:t>
      </w:r>
    </w:p>
    <w:p w:rsidR="003D1C21" w:rsidRPr="000D19F4" w:rsidRDefault="003D1C21" w:rsidP="003D1C21">
      <w:pPr>
        <w:pStyle w:val="BodyText"/>
        <w:ind w:left="720"/>
        <w:rPr>
          <w:sz w:val="16"/>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„План обавеза за животну средину и социјална питања</w:t>
      </w:r>
      <w:r w:rsidR="00C34E42" w:rsidRPr="00CA5706">
        <w:rPr>
          <w:szCs w:val="24"/>
        </w:rPr>
        <w:t>”</w:t>
      </w:r>
      <w:r w:rsidRPr="00CA5706">
        <w:rPr>
          <w:szCs w:val="24"/>
        </w:rPr>
        <w:t xml:space="preserve"> или скраћено „</w:t>
      </w:r>
      <w:r w:rsidRPr="00CA5706">
        <w:rPr>
          <w:bCs/>
          <w:szCs w:val="24"/>
        </w:rPr>
        <w:t>ПОЖСС</w:t>
      </w:r>
      <w:r w:rsidR="00C34E42" w:rsidRPr="00CA5706">
        <w:rPr>
          <w:bCs/>
          <w:szCs w:val="24"/>
        </w:rPr>
        <w:t>”</w:t>
      </w:r>
      <w:r w:rsidRPr="00CA5706">
        <w:rPr>
          <w:bCs/>
          <w:szCs w:val="24"/>
        </w:rPr>
        <w:t xml:space="preserve"> означава план обавеза за животну средину и социјална питања Зајмопримца, који је прихватљив за Банку, од 29. октобра 2019. године, који даје сумарни приказ материјалних мера и акција за решавање потенцијалних ризика и утицаја Пројекта на животну средину и социјална питања, а обухвата и временски оквир акција и мера, институционалне, кадровске, образовне и аранжмане за праћење и извештавање, као и све евентуалне инструменте који ће се у оквиру њега израђивати, а ПОЖСС се може мењати с времена на време, на основу претходне писане сагласности Банке а појам се односи и на све прилоге или програме таквог плана.</w:t>
      </w:r>
    </w:p>
    <w:p w:rsidR="003D1C21" w:rsidRPr="000D19F4" w:rsidRDefault="003D1C21" w:rsidP="003D1C21">
      <w:pPr>
        <w:pStyle w:val="BodyText"/>
        <w:ind w:left="720"/>
        <w:rPr>
          <w:sz w:val="14"/>
          <w:szCs w:val="24"/>
        </w:rPr>
      </w:pPr>
    </w:p>
    <w:p w:rsidR="003D1C21" w:rsidRPr="00CA5706" w:rsidRDefault="003D1C21" w:rsidP="003D1C21">
      <w:pPr>
        <w:pStyle w:val="BodyText"/>
        <w:numPr>
          <w:ilvl w:val="0"/>
          <w:numId w:val="5"/>
        </w:numPr>
        <w:tabs>
          <w:tab w:val="clear" w:pos="1080"/>
        </w:tabs>
        <w:spacing w:after="240"/>
        <w:ind w:left="720" w:hanging="720"/>
        <w:rPr>
          <w:szCs w:val="24"/>
        </w:rPr>
      </w:pPr>
      <w:r w:rsidRPr="00CA5706">
        <w:rPr>
          <w:szCs w:val="24"/>
        </w:rPr>
        <w:t>„Стандарди за животну средину и социјална питања</w:t>
      </w:r>
      <w:r w:rsidR="00C34E42" w:rsidRPr="00CA5706">
        <w:rPr>
          <w:szCs w:val="24"/>
        </w:rPr>
        <w:t>”</w:t>
      </w:r>
      <w:r w:rsidRPr="00CA5706">
        <w:rPr>
          <w:szCs w:val="24"/>
        </w:rPr>
        <w:t xml:space="preserve"> збирно означавају: (и) „Стандард за животну средину и социјална питања 1: Процена и управљање ризицима и утицајима на животну средину и заједницу</w:t>
      </w:r>
      <w:r w:rsidR="00C34E42" w:rsidRPr="00CA5706">
        <w:rPr>
          <w:szCs w:val="24"/>
        </w:rPr>
        <w:t>”</w:t>
      </w:r>
      <w:r w:rsidRPr="00CA5706">
        <w:rPr>
          <w:szCs w:val="24"/>
        </w:rPr>
        <w:t>; (ии) „Стандард за животну средину и социјална питања 2: Рад и услови рада</w:t>
      </w:r>
      <w:r w:rsidR="00C34E42" w:rsidRPr="00CA5706">
        <w:rPr>
          <w:szCs w:val="24"/>
        </w:rPr>
        <w:t>”</w:t>
      </w:r>
      <w:r w:rsidRPr="00CA5706">
        <w:rPr>
          <w:szCs w:val="24"/>
        </w:rPr>
        <w:t>; (иии) „Стандард за животну средину и социјална питања 3: Ефикасност ресурса и превенција и управљање загађењем</w:t>
      </w:r>
      <w:r w:rsidR="00C34E42" w:rsidRPr="00CA5706">
        <w:rPr>
          <w:szCs w:val="24"/>
        </w:rPr>
        <w:t>”</w:t>
      </w:r>
      <w:r w:rsidRPr="00CA5706">
        <w:rPr>
          <w:szCs w:val="24"/>
        </w:rPr>
        <w:t>; (ив) „Стандард за животну средину и социјална питања 4: Јавно здравље и сигурност</w:t>
      </w:r>
      <w:r w:rsidR="00C34E42" w:rsidRPr="00CA5706">
        <w:rPr>
          <w:szCs w:val="24"/>
        </w:rPr>
        <w:t>”</w:t>
      </w:r>
      <w:r w:rsidRPr="00CA5706">
        <w:rPr>
          <w:szCs w:val="24"/>
        </w:rPr>
        <w:t>; (в) „Стандард за животну средину и социјална питања 5: Откуп земљишта, ограничења начина коришћења земљишта и принудно расељавање</w:t>
      </w:r>
      <w:r w:rsidR="00C34E42" w:rsidRPr="00CA5706">
        <w:rPr>
          <w:szCs w:val="24"/>
        </w:rPr>
        <w:t>”</w:t>
      </w:r>
      <w:r w:rsidRPr="00CA5706">
        <w:rPr>
          <w:szCs w:val="24"/>
        </w:rPr>
        <w:t>; (ви) „Стандард за животну средину и социјална питања 6: Очување биодиверзитета и одрживо управљање живим природним ресурсима; (вии) „Стандард за животну средину и социјална питања 7: Староседелачке популације/субсахарске локалне заједнице које су традиционално недовољно опслужене</w:t>
      </w:r>
      <w:r w:rsidR="00C34E42" w:rsidRPr="00CA5706">
        <w:rPr>
          <w:szCs w:val="24"/>
        </w:rPr>
        <w:t>”</w:t>
      </w:r>
      <w:r w:rsidRPr="00CA5706">
        <w:rPr>
          <w:szCs w:val="24"/>
        </w:rPr>
        <w:t>; (виии) „Стандард за животну средину и социјална питања 8: Културно наслеђе</w:t>
      </w:r>
      <w:r w:rsidR="00C34E42" w:rsidRPr="00CA5706">
        <w:rPr>
          <w:szCs w:val="24"/>
        </w:rPr>
        <w:t>”</w:t>
      </w:r>
      <w:r w:rsidRPr="00CA5706">
        <w:rPr>
          <w:szCs w:val="24"/>
        </w:rPr>
        <w:t>; (их) „Стандард за животну средину и социјална питања 9: Финансијски посредници</w:t>
      </w:r>
      <w:r w:rsidR="00C34E42" w:rsidRPr="00CA5706">
        <w:rPr>
          <w:szCs w:val="24"/>
        </w:rPr>
        <w:t>”</w:t>
      </w:r>
      <w:r w:rsidRPr="00CA5706">
        <w:rPr>
          <w:szCs w:val="24"/>
        </w:rPr>
        <w:t>; (х) „Стандард за животну средину и социјална питања 10: Учешће заинтересованих страна и објављивање информација</w:t>
      </w:r>
      <w:r w:rsidR="00C34E42" w:rsidRPr="00CA5706">
        <w:rPr>
          <w:szCs w:val="24"/>
        </w:rPr>
        <w:t>”</w:t>
      </w:r>
      <w:r w:rsidRPr="00CA5706">
        <w:rPr>
          <w:szCs w:val="24"/>
        </w:rPr>
        <w:t xml:space="preserve">; које су на снази од 1. октобра 2018. године, као што је Банка објавила на веб страници </w:t>
      </w:r>
      <w:hyperlink r:id="rId16" w:history="1">
        <w:r w:rsidRPr="00CA5706">
          <w:rPr>
            <w:rStyle w:val="Hyperlink"/>
            <w:szCs w:val="24"/>
          </w:rPr>
          <w:t>https://www.worldbank.org/en/projects-operations/environmental-and-social-framework</w:t>
        </w:r>
      </w:hyperlink>
      <w:r w:rsidRPr="00CA5706">
        <w:rPr>
          <w:szCs w:val="24"/>
        </w:rPr>
        <w:t>.</w:t>
      </w:r>
    </w:p>
    <w:bookmarkEnd w:id="3"/>
    <w:p w:rsidR="003D1C21" w:rsidRPr="00CA5706" w:rsidRDefault="003D1C21" w:rsidP="003D1C21">
      <w:pPr>
        <w:pStyle w:val="BodyText"/>
        <w:numPr>
          <w:ilvl w:val="0"/>
          <w:numId w:val="5"/>
        </w:numPr>
        <w:tabs>
          <w:tab w:val="clear" w:pos="1080"/>
        </w:tabs>
        <w:spacing w:after="240"/>
        <w:ind w:left="720" w:hanging="720"/>
        <w:rPr>
          <w:szCs w:val="24"/>
        </w:rPr>
      </w:pPr>
      <w:r w:rsidRPr="00CA5706">
        <w:rPr>
          <w:szCs w:val="24"/>
        </w:rPr>
        <w:lastRenderedPageBreak/>
        <w:t>,,Општи услови” означава ,,Опште услове за зајмове Међународне банке за обнову и развој за финансирање IBRD, финансирање инвестиционих пројеката”, од 14. децембра 2018. године.</w:t>
      </w:r>
    </w:p>
    <w:p w:rsidR="003D1C21" w:rsidRPr="00CA5706" w:rsidRDefault="003D1C21" w:rsidP="003D1C21">
      <w:pPr>
        <w:pStyle w:val="BodyText"/>
        <w:numPr>
          <w:ilvl w:val="0"/>
          <w:numId w:val="5"/>
        </w:numPr>
        <w:tabs>
          <w:tab w:val="clear" w:pos="1080"/>
        </w:tabs>
        <w:ind w:left="720" w:hanging="720"/>
        <w:rPr>
          <w:szCs w:val="24"/>
        </w:rPr>
      </w:pPr>
      <w:r w:rsidRPr="00CA5706">
        <w:rPr>
          <w:szCs w:val="24"/>
        </w:rPr>
        <w:t>„Споразум о гранту</w:t>
      </w:r>
      <w:r w:rsidR="00C34E42" w:rsidRPr="00CA5706">
        <w:rPr>
          <w:szCs w:val="24"/>
        </w:rPr>
        <w:t>”</w:t>
      </w:r>
      <w:r w:rsidRPr="00CA5706">
        <w:rPr>
          <w:szCs w:val="24"/>
        </w:rPr>
        <w:t xml:space="preserve"> означава одлуку о додељивању финансирања (</w:t>
      </w:r>
      <w:r w:rsidRPr="00CA5706">
        <w:rPr>
          <w:i/>
          <w:szCs w:val="24"/>
        </w:rPr>
        <w:t>Решење</w:t>
      </w:r>
      <w:r w:rsidRPr="00CA5706">
        <w:rPr>
          <w:szCs w:val="24"/>
        </w:rPr>
        <w:t>) МПШВ наведену у делу I.Ц.1 Програма 2 Споразума о зајму.</w:t>
      </w:r>
    </w:p>
    <w:p w:rsidR="003D1C21" w:rsidRPr="00CA5706" w:rsidRDefault="003D1C21" w:rsidP="003D1C21">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„Оперативни приручник за грантове</w:t>
      </w:r>
      <w:r w:rsidR="00C34E42" w:rsidRPr="00CA5706">
        <w:rPr>
          <w:szCs w:val="24"/>
        </w:rPr>
        <w:t>”</w:t>
      </w:r>
      <w:r w:rsidRPr="00CA5706">
        <w:rPr>
          <w:szCs w:val="24"/>
        </w:rPr>
        <w:t xml:space="preserve"> или „ОПГ</w:t>
      </w:r>
      <w:r w:rsidR="00C34E42" w:rsidRPr="00CA5706">
        <w:rPr>
          <w:szCs w:val="24"/>
        </w:rPr>
        <w:t>”</w:t>
      </w:r>
      <w:r w:rsidRPr="00CA5706">
        <w:rPr>
          <w:szCs w:val="24"/>
        </w:rPr>
        <w:t xml:space="preserve"> означава приручник који је наведен у Одељку I.Б.1 (д)  Програма 2 Споразума о зајму.</w:t>
      </w:r>
    </w:p>
    <w:p w:rsidR="003D1C21" w:rsidRPr="00CA5706" w:rsidRDefault="003D1C21" w:rsidP="003D1C21">
      <w:pPr>
        <w:pStyle w:val="BodyText"/>
        <w:ind w:left="720"/>
        <w:rPr>
          <w:szCs w:val="24"/>
        </w:rPr>
      </w:pPr>
    </w:p>
    <w:p w:rsidR="003D1C21" w:rsidRPr="00CA5706" w:rsidRDefault="006059E1" w:rsidP="003D1C21">
      <w:pPr>
        <w:pStyle w:val="BodyText"/>
        <w:numPr>
          <w:ilvl w:val="0"/>
          <w:numId w:val="5"/>
        </w:numPr>
        <w:tabs>
          <w:tab w:val="clear" w:pos="1080"/>
        </w:tabs>
        <w:ind w:left="720" w:hanging="720"/>
        <w:rPr>
          <w:szCs w:val="24"/>
        </w:rPr>
      </w:pPr>
      <w:r w:rsidRPr="00CA5706">
        <w:rPr>
          <w:szCs w:val="24"/>
        </w:rPr>
        <w:t xml:space="preserve"> </w:t>
      </w:r>
      <w:r w:rsidR="003D1C21" w:rsidRPr="00CA5706">
        <w:rPr>
          <w:szCs w:val="24"/>
        </w:rPr>
        <w:t>„МПШВ</w:t>
      </w:r>
      <w:r w:rsidR="00C34E42" w:rsidRPr="00CA5706">
        <w:rPr>
          <w:szCs w:val="24"/>
        </w:rPr>
        <w:t>”</w:t>
      </w:r>
      <w:r w:rsidR="003D1C21" w:rsidRPr="00CA5706">
        <w:rPr>
          <w:szCs w:val="24"/>
        </w:rPr>
        <w:t xml:space="preserve"> означава Министарство пољопривреде, шумарства и водопривреде Зајмопримца или његовог правног следбеника.</w:t>
      </w:r>
    </w:p>
    <w:p w:rsidR="006059E1" w:rsidRPr="00CA5706" w:rsidRDefault="006059E1" w:rsidP="006059E1">
      <w:pPr>
        <w:pStyle w:val="BodyText"/>
        <w:ind w:left="720"/>
        <w:rPr>
          <w:szCs w:val="24"/>
        </w:rPr>
      </w:pPr>
    </w:p>
    <w:p w:rsidR="006059E1" w:rsidRPr="00CA5706" w:rsidRDefault="004078DC" w:rsidP="006059E1">
      <w:pPr>
        <w:pStyle w:val="BodyText"/>
        <w:numPr>
          <w:ilvl w:val="0"/>
          <w:numId w:val="5"/>
        </w:numPr>
        <w:tabs>
          <w:tab w:val="clear" w:pos="1080"/>
        </w:tabs>
        <w:ind w:left="720" w:hanging="720"/>
        <w:rPr>
          <w:szCs w:val="24"/>
        </w:rPr>
      </w:pPr>
      <w:r>
        <w:rPr>
          <w:szCs w:val="24"/>
        </w:rPr>
        <w:t xml:space="preserve">„Бесповратна </w:t>
      </w:r>
      <w:proofErr w:type="spellStart"/>
      <w:r>
        <w:rPr>
          <w:szCs w:val="24"/>
        </w:rPr>
        <w:t>средст</w:t>
      </w:r>
      <w:r w:rsidR="006059E1" w:rsidRPr="00CA5706">
        <w:rPr>
          <w:szCs w:val="24"/>
        </w:rPr>
        <w:t>ва-подстицај</w:t>
      </w:r>
      <w:proofErr w:type="spellEnd"/>
      <w:r w:rsidR="00C34E42" w:rsidRPr="00CA5706">
        <w:rPr>
          <w:szCs w:val="24"/>
        </w:rPr>
        <w:t>”</w:t>
      </w:r>
      <w:r w:rsidR="006059E1" w:rsidRPr="00CA5706">
        <w:rPr>
          <w:szCs w:val="24"/>
        </w:rPr>
        <w:t xml:space="preserve"> означава </w:t>
      </w:r>
      <w:proofErr w:type="spellStart"/>
      <w:r w:rsidR="006059E1" w:rsidRPr="00CA5706">
        <w:rPr>
          <w:szCs w:val="24"/>
        </w:rPr>
        <w:t>грант</w:t>
      </w:r>
      <w:proofErr w:type="spellEnd"/>
      <w:r w:rsidR="006059E1" w:rsidRPr="00CA5706">
        <w:rPr>
          <w:szCs w:val="24"/>
        </w:rPr>
        <w:t xml:space="preserve"> који ће се додељивати Циљаним корисницима за делимично финансирање Потпројекта.</w:t>
      </w:r>
    </w:p>
    <w:p w:rsidR="006059E1" w:rsidRPr="00CA5706" w:rsidRDefault="006059E1" w:rsidP="006059E1">
      <w:pPr>
        <w:pStyle w:val="BodyText"/>
        <w:ind w:left="720"/>
        <w:rPr>
          <w:szCs w:val="24"/>
        </w:rPr>
      </w:pPr>
    </w:p>
    <w:p w:rsidR="003D1C21" w:rsidRPr="00CA5706" w:rsidRDefault="006059E1" w:rsidP="003D1C21">
      <w:pPr>
        <w:pStyle w:val="BodyText"/>
        <w:numPr>
          <w:ilvl w:val="0"/>
          <w:numId w:val="5"/>
        </w:numPr>
        <w:tabs>
          <w:tab w:val="clear" w:pos="1080"/>
        </w:tabs>
        <w:ind w:left="720" w:hanging="720"/>
        <w:rPr>
          <w:szCs w:val="24"/>
        </w:rPr>
      </w:pPr>
      <w:r w:rsidRPr="00CA5706">
        <w:rPr>
          <w:szCs w:val="24"/>
        </w:rPr>
        <w:t xml:space="preserve"> </w:t>
      </w:r>
      <w:r w:rsidR="003D1C21" w:rsidRPr="00CA5706">
        <w:rPr>
          <w:szCs w:val="24"/>
        </w:rPr>
        <w:t>„Оперативни трошкови</w:t>
      </w:r>
      <w:r w:rsidR="00C34E42" w:rsidRPr="00CA5706">
        <w:rPr>
          <w:szCs w:val="24"/>
        </w:rPr>
        <w:t>”</w:t>
      </w:r>
      <w:r w:rsidR="003D1C21" w:rsidRPr="00CA5706">
        <w:rPr>
          <w:szCs w:val="24"/>
        </w:rPr>
        <w:t xml:space="preserve"> означавају разумне и </w:t>
      </w:r>
      <w:proofErr w:type="spellStart"/>
      <w:r w:rsidR="003D1C21" w:rsidRPr="00CA5706">
        <w:rPr>
          <w:szCs w:val="24"/>
        </w:rPr>
        <w:t>инкременталне</w:t>
      </w:r>
      <w:proofErr w:type="spellEnd"/>
      <w:r w:rsidR="003D1C21" w:rsidRPr="00CA5706">
        <w:rPr>
          <w:szCs w:val="24"/>
        </w:rPr>
        <w:t xml:space="preserve"> расходе који су настали од стране МПШВ, УАП и ЦФЈ, у вези са имплементацијом Пројекта, а који, између осталог, обухватају расходе канцеларијског и осталог потрошног материјала, комуналије, средства за комуникацију, накнаде за оглашавање, услуге усменог и писаног превођења, трошкове закупа возила и горива, трошко</w:t>
      </w:r>
      <w:r w:rsidR="00996677">
        <w:rPr>
          <w:szCs w:val="24"/>
        </w:rPr>
        <w:t xml:space="preserve">ве закупа и одржавања </w:t>
      </w:r>
      <w:proofErr w:type="spellStart"/>
      <w:r w:rsidR="00996677">
        <w:rPr>
          <w:szCs w:val="24"/>
        </w:rPr>
        <w:t>канцелари</w:t>
      </w:r>
      <w:r w:rsidR="003D1C21" w:rsidRPr="00CA5706">
        <w:rPr>
          <w:szCs w:val="24"/>
        </w:rPr>
        <w:t>ј</w:t>
      </w:r>
      <w:proofErr w:type="spellEnd"/>
      <w:r w:rsidR="00996677">
        <w:rPr>
          <w:szCs w:val="24"/>
          <w:lang w:val="sr-Cyrl-RS"/>
        </w:rPr>
        <w:t>с</w:t>
      </w:r>
      <w:r w:rsidR="003D1C21" w:rsidRPr="00CA5706">
        <w:rPr>
          <w:szCs w:val="24"/>
        </w:rPr>
        <w:t>ког простора, трошкове селидбе, осигурања, одржавања и оправке опреме, штампе и публикација, зараде, путне дневнице и трошкове смештаја за запослене у МПШВ, УАП и ЦФЈ, са порезима и социјалним давањима, не укључујући зараде државних службеника Зајмопримца.</w:t>
      </w:r>
    </w:p>
    <w:p w:rsidR="003D1C21" w:rsidRPr="00CA5706" w:rsidRDefault="003D1C21" w:rsidP="003D1C21">
      <w:pPr>
        <w:pStyle w:val="BodyText"/>
        <w:ind w:left="720"/>
        <w:rPr>
          <w:szCs w:val="24"/>
        </w:rPr>
      </w:pPr>
    </w:p>
    <w:p w:rsidR="003D1C21" w:rsidRPr="00CA5706" w:rsidRDefault="003D1C21" w:rsidP="003D1C21">
      <w:pPr>
        <w:pStyle w:val="ModelNrmlDouble"/>
        <w:numPr>
          <w:ilvl w:val="0"/>
          <w:numId w:val="5"/>
        </w:numPr>
        <w:tabs>
          <w:tab w:val="clear" w:pos="1080"/>
          <w:tab w:val="num" w:pos="720"/>
        </w:tabs>
        <w:spacing w:after="240" w:line="240" w:lineRule="auto"/>
        <w:ind w:left="720" w:hanging="720"/>
        <w:rPr>
          <w:sz w:val="24"/>
          <w:szCs w:val="24"/>
        </w:rPr>
      </w:pPr>
      <w:r w:rsidRPr="00CA5706">
        <w:rPr>
          <w:sz w:val="24"/>
          <w:szCs w:val="24"/>
        </w:rPr>
        <w:t>„ТУП</w:t>
      </w:r>
      <w:r w:rsidR="00C34E42" w:rsidRPr="00CA5706">
        <w:rPr>
          <w:sz w:val="24"/>
          <w:szCs w:val="24"/>
        </w:rPr>
        <w:t>”</w:t>
      </w:r>
      <w:r w:rsidRPr="00CA5706">
        <w:rPr>
          <w:sz w:val="24"/>
          <w:szCs w:val="24"/>
        </w:rPr>
        <w:t xml:space="preserve"> означава Тим за управљање пројектом који је наведен у одељку I.A.1 (a) Програма 2 Споразума о зајму.</w:t>
      </w:r>
    </w:p>
    <w:p w:rsidR="006059E1" w:rsidRPr="00CA5706" w:rsidRDefault="007C48B9" w:rsidP="006059E1">
      <w:pPr>
        <w:pStyle w:val="BodyText"/>
        <w:numPr>
          <w:ilvl w:val="0"/>
          <w:numId w:val="5"/>
        </w:numPr>
        <w:tabs>
          <w:tab w:val="clear" w:pos="1080"/>
        </w:tabs>
        <w:ind w:left="720" w:hanging="720"/>
        <w:rPr>
          <w:szCs w:val="24"/>
        </w:rPr>
      </w:pPr>
      <w:r w:rsidRPr="00CA5706">
        <w:rPr>
          <w:szCs w:val="24"/>
        </w:rPr>
        <w:t>„</w:t>
      </w:r>
      <w:r w:rsidR="006059E1" w:rsidRPr="00CA5706">
        <w:rPr>
          <w:szCs w:val="24"/>
        </w:rPr>
        <w:t xml:space="preserve">Прописи у вези са набавком” у смислу Члана 85. Прилога Општих услова, означавају </w:t>
      </w:r>
      <w:r w:rsidR="00506514">
        <w:rPr>
          <w:szCs w:val="24"/>
        </w:rPr>
        <w:t>„</w:t>
      </w:r>
      <w:r w:rsidR="006059E1" w:rsidRPr="00CA5706">
        <w:rPr>
          <w:szCs w:val="24"/>
        </w:rPr>
        <w:t>Прописе Светске банке у вези са набавком набавку за зајмопримце, финансирање инвестиционих пројеката</w:t>
      </w:r>
      <w:r w:rsidR="00C34E42" w:rsidRPr="00CA5706">
        <w:rPr>
          <w:szCs w:val="24"/>
        </w:rPr>
        <w:t>”</w:t>
      </w:r>
      <w:r w:rsidR="006059E1" w:rsidRPr="00CA5706">
        <w:rPr>
          <w:szCs w:val="24"/>
        </w:rPr>
        <w:t xml:space="preserve"> из јула 2016. године, са изменама из новембра 2017. и августа 2018. године.</w:t>
      </w:r>
    </w:p>
    <w:p w:rsidR="006059E1" w:rsidRPr="00CA5706" w:rsidRDefault="006059E1" w:rsidP="006059E1">
      <w:pPr>
        <w:pStyle w:val="BodyText"/>
        <w:ind w:left="720"/>
        <w:rPr>
          <w:szCs w:val="24"/>
        </w:rPr>
      </w:pPr>
    </w:p>
    <w:p w:rsidR="006059E1" w:rsidRPr="00CA5706" w:rsidRDefault="006059E1" w:rsidP="006059E1">
      <w:pPr>
        <w:pStyle w:val="BodyText"/>
        <w:numPr>
          <w:ilvl w:val="0"/>
          <w:numId w:val="5"/>
        </w:numPr>
        <w:tabs>
          <w:tab w:val="clear" w:pos="1080"/>
        </w:tabs>
        <w:ind w:left="720" w:hanging="720"/>
        <w:rPr>
          <w:szCs w:val="24"/>
        </w:rPr>
      </w:pPr>
      <w:r w:rsidRPr="00CA5706">
        <w:rPr>
          <w:szCs w:val="24"/>
        </w:rPr>
        <w:t>„Групе произвођача</w:t>
      </w:r>
      <w:r w:rsidR="00C34E42" w:rsidRPr="00CA5706">
        <w:rPr>
          <w:szCs w:val="24"/>
        </w:rPr>
        <w:t>”</w:t>
      </w:r>
      <w:r w:rsidRPr="00CA5706">
        <w:rPr>
          <w:szCs w:val="24"/>
        </w:rPr>
        <w:t xml:space="preserve"> означавају задруге и удружења пољопривредника, законски основане у складу са важећим законским оквиром Зајмопримца.</w:t>
      </w:r>
    </w:p>
    <w:p w:rsidR="006059E1" w:rsidRPr="00CA5706" w:rsidRDefault="006059E1" w:rsidP="006059E1">
      <w:pPr>
        <w:pStyle w:val="BodyText"/>
        <w:ind w:left="720"/>
        <w:rPr>
          <w:szCs w:val="24"/>
        </w:rPr>
      </w:pPr>
    </w:p>
    <w:p w:rsidR="003D1C21" w:rsidRPr="00CA5706" w:rsidRDefault="003D1C21" w:rsidP="003D1C21">
      <w:pPr>
        <w:pStyle w:val="ModelNrmlDouble"/>
        <w:numPr>
          <w:ilvl w:val="0"/>
          <w:numId w:val="5"/>
        </w:numPr>
        <w:tabs>
          <w:tab w:val="clear" w:pos="1080"/>
          <w:tab w:val="num" w:pos="720"/>
        </w:tabs>
        <w:spacing w:after="240" w:line="240" w:lineRule="auto"/>
        <w:ind w:left="720" w:hanging="720"/>
        <w:rPr>
          <w:sz w:val="24"/>
          <w:szCs w:val="24"/>
        </w:rPr>
      </w:pPr>
      <w:r w:rsidRPr="00CA5706">
        <w:rPr>
          <w:sz w:val="24"/>
          <w:szCs w:val="24"/>
        </w:rPr>
        <w:t>„Оперативни приручник за пројекат</w:t>
      </w:r>
      <w:r w:rsidR="00C34E42" w:rsidRPr="00CA5706">
        <w:rPr>
          <w:sz w:val="24"/>
          <w:szCs w:val="24"/>
        </w:rPr>
        <w:t>”</w:t>
      </w:r>
      <w:r w:rsidRPr="00CA5706">
        <w:rPr>
          <w:sz w:val="24"/>
          <w:szCs w:val="24"/>
        </w:rPr>
        <w:t xml:space="preserve"> или „ОПП</w:t>
      </w:r>
      <w:r w:rsidR="00C34E42" w:rsidRPr="00CA5706">
        <w:rPr>
          <w:sz w:val="24"/>
          <w:szCs w:val="24"/>
        </w:rPr>
        <w:t>”</w:t>
      </w:r>
      <w:r w:rsidRPr="00CA5706">
        <w:rPr>
          <w:sz w:val="24"/>
          <w:szCs w:val="24"/>
        </w:rPr>
        <w:t xml:space="preserve"> означава приручник који је наведен у Одељку I.Б.1 Програма 2 Споразума о зајму.</w:t>
      </w:r>
    </w:p>
    <w:p w:rsidR="003D1C21" w:rsidRPr="00CA5706" w:rsidRDefault="003D1C21" w:rsidP="003D1C21">
      <w:pPr>
        <w:pStyle w:val="BodyText"/>
        <w:numPr>
          <w:ilvl w:val="0"/>
          <w:numId w:val="5"/>
        </w:numPr>
        <w:tabs>
          <w:tab w:val="clear" w:pos="1080"/>
        </w:tabs>
        <w:ind w:left="720" w:hanging="720"/>
        <w:rPr>
          <w:szCs w:val="24"/>
        </w:rPr>
      </w:pPr>
      <w:r w:rsidRPr="00CA5706">
        <w:rPr>
          <w:szCs w:val="24"/>
        </w:rPr>
        <w:t>„Датум потписивања” означава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 у оквиру Општих услова.</w:t>
      </w:r>
    </w:p>
    <w:p w:rsidR="003D1C21" w:rsidRPr="00CA5706" w:rsidRDefault="003D1C21" w:rsidP="003D1C21">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„МСП</w:t>
      </w:r>
      <w:r w:rsidR="00C34E42" w:rsidRPr="00CA5706">
        <w:rPr>
          <w:szCs w:val="24"/>
        </w:rPr>
        <w:t>”</w:t>
      </w:r>
      <w:r w:rsidRPr="00CA5706">
        <w:rPr>
          <w:szCs w:val="24"/>
        </w:rPr>
        <w:t xml:space="preserve"> означавају мала и средња предузећа.</w:t>
      </w:r>
    </w:p>
    <w:p w:rsidR="003D1C21" w:rsidRPr="00CA5706" w:rsidRDefault="003D1C21" w:rsidP="003D1C21">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„Управни одбор</w:t>
      </w:r>
      <w:r w:rsidR="00C34E42" w:rsidRPr="00CA5706">
        <w:rPr>
          <w:szCs w:val="24"/>
        </w:rPr>
        <w:t>”</w:t>
      </w:r>
      <w:r w:rsidRPr="00CA5706">
        <w:rPr>
          <w:szCs w:val="24"/>
        </w:rPr>
        <w:t xml:space="preserve"> означава одбор који је наведен у одељку I.А.3 Програма 2 Споразума о зајму.</w:t>
      </w:r>
    </w:p>
    <w:p w:rsidR="003D1C21" w:rsidRPr="00CA5706" w:rsidRDefault="003D1C21" w:rsidP="003D1C21">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„Потпројекат</w:t>
      </w:r>
      <w:r w:rsidR="00C34E42" w:rsidRPr="00CA5706">
        <w:rPr>
          <w:szCs w:val="24"/>
        </w:rPr>
        <w:t>”</w:t>
      </w:r>
      <w:r w:rsidRPr="00CA5706">
        <w:rPr>
          <w:szCs w:val="24"/>
        </w:rPr>
        <w:t xml:space="preserve"> означава све производне инвестиције наведене у Делу 1.2 (а) Пројекта.</w:t>
      </w:r>
    </w:p>
    <w:p w:rsidR="003D1C21" w:rsidRPr="00CA5706" w:rsidRDefault="003D1C21" w:rsidP="003D1C21">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„Циљани корисник</w:t>
      </w:r>
      <w:r w:rsidR="00C34E42" w:rsidRPr="00CA5706">
        <w:rPr>
          <w:szCs w:val="24"/>
        </w:rPr>
        <w:t>”</w:t>
      </w:r>
      <w:r w:rsidRPr="00CA5706">
        <w:rPr>
          <w:szCs w:val="24"/>
        </w:rPr>
        <w:t xml:space="preserve"> означава мале и средње пољопривредне произвођаче Зајмопримца, Групе произвођача и МСП, а који испуњавају критеријуме за квалификовање који су прописани ОПП-ом и ОПГ-ом за добијање подршке у оквиру Пројекта; и „Циљани корисници</w:t>
      </w:r>
      <w:r w:rsidR="00C34E42" w:rsidRPr="00CA5706">
        <w:rPr>
          <w:szCs w:val="24"/>
        </w:rPr>
        <w:t>”</w:t>
      </w:r>
      <w:r w:rsidRPr="00CA5706">
        <w:rPr>
          <w:szCs w:val="24"/>
        </w:rPr>
        <w:t xml:space="preserve"> означавају више од једног Циљаног корисника.</w:t>
      </w:r>
    </w:p>
    <w:p w:rsidR="00CB0649" w:rsidRPr="00CA5706" w:rsidRDefault="00CB0649" w:rsidP="00CB0649">
      <w:pPr>
        <w:pStyle w:val="BodyText"/>
        <w:ind w:left="720"/>
        <w:rPr>
          <w:szCs w:val="24"/>
        </w:rPr>
      </w:pPr>
    </w:p>
    <w:p w:rsidR="003D1C21" w:rsidRPr="00CA5706" w:rsidRDefault="003D1C21" w:rsidP="003D1C21">
      <w:pPr>
        <w:pStyle w:val="BodyText"/>
        <w:numPr>
          <w:ilvl w:val="0"/>
          <w:numId w:val="5"/>
        </w:numPr>
        <w:tabs>
          <w:tab w:val="clear" w:pos="1080"/>
        </w:tabs>
        <w:ind w:left="720" w:hanging="720"/>
        <w:rPr>
          <w:szCs w:val="24"/>
        </w:rPr>
      </w:pPr>
      <w:r w:rsidRPr="00CA5706">
        <w:rPr>
          <w:szCs w:val="24"/>
        </w:rPr>
        <w:t>„Обука</w:t>
      </w:r>
      <w:r w:rsidR="00C34E42" w:rsidRPr="00CA5706">
        <w:rPr>
          <w:szCs w:val="24"/>
        </w:rPr>
        <w:t>”</w:t>
      </w:r>
      <w:r w:rsidRPr="00CA5706">
        <w:rPr>
          <w:szCs w:val="24"/>
        </w:rPr>
        <w:t xml:space="preserve"> означава разумне трошкове, које је потребно да Банка претходно одобри, за обуку и радионице које се спроводе у оквиру Пројекта, а обухватају цене учешћа, трошкове пута и исхране за учеснике у обукама и радионицама, трошкове у вези са обезбеђивањем услуга предавача и говорника на радионицама, закуп простора за обуке и радионице, израду и умножавање материјала за обуке и радионице и друге трошкове који су у директној вези са припремом и спровођењем курсева обуке и радионица (осим робе и трошкова консултантских услуга).</w:t>
      </w:r>
    </w:p>
    <w:p w:rsidR="003D1C21" w:rsidRPr="00CA5706" w:rsidRDefault="003D1C21" w:rsidP="003D1C21">
      <w:pPr>
        <w:pStyle w:val="BodyText"/>
        <w:ind w:left="720"/>
        <w:rPr>
          <w:sz w:val="22"/>
          <w:szCs w:val="22"/>
        </w:rPr>
      </w:pPr>
    </w:p>
    <w:p w:rsidR="00A126DE" w:rsidRPr="00CA5706" w:rsidRDefault="00A126DE" w:rsidP="00A126DE">
      <w:pPr>
        <w:pStyle w:val="BodyText"/>
        <w:ind w:left="720"/>
        <w:rPr>
          <w:sz w:val="22"/>
          <w:szCs w:val="22"/>
        </w:rPr>
      </w:pPr>
    </w:p>
    <w:p w:rsidR="00A126DE" w:rsidRPr="00CA5706" w:rsidRDefault="00A126DE"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7C48B9" w:rsidRPr="00CA5706" w:rsidRDefault="007C48B9" w:rsidP="00A126DE">
      <w:pPr>
        <w:pStyle w:val="BodyText"/>
        <w:ind w:left="720" w:hanging="720"/>
        <w:rPr>
          <w:sz w:val="22"/>
          <w:szCs w:val="22"/>
        </w:rPr>
      </w:pPr>
    </w:p>
    <w:p w:rsidR="00CA6A6D" w:rsidRPr="00CA5706" w:rsidRDefault="00CA6A6D" w:rsidP="00CA6A6D"/>
    <w:p w:rsidR="00CA6A6D" w:rsidRPr="00CA5706" w:rsidRDefault="00CA6A6D" w:rsidP="00CA6A6D">
      <w:pPr>
        <w:pStyle w:val="NoSpacing"/>
        <w:jc w:val="center"/>
        <w:rPr>
          <w:lang w:val="sr-Cyrl-CS"/>
        </w:rPr>
      </w:pPr>
      <w:r w:rsidRPr="00CA5706">
        <w:rPr>
          <w:lang w:val="sr-Cyrl-CS"/>
        </w:rPr>
        <w:t>Члан 3.</w:t>
      </w:r>
    </w:p>
    <w:p w:rsidR="00CA6A6D" w:rsidRPr="00CA5706" w:rsidRDefault="00CA6A6D" w:rsidP="00CA6A6D">
      <w:pPr>
        <w:spacing w:line="240" w:lineRule="auto"/>
        <w:ind w:firstLine="562"/>
        <w:jc w:val="both"/>
        <w:rPr>
          <w:bCs/>
          <w:szCs w:val="24"/>
        </w:rPr>
      </w:pPr>
      <w:r w:rsidRPr="00CA5706">
        <w:rPr>
          <w:bCs/>
          <w:szCs w:val="24"/>
        </w:rPr>
        <w:t>Овај закон ступа на снагу осмог дана од дана објављивања у „Службеном гласнику Републике Србије – Међународни уговори”.</w:t>
      </w:r>
    </w:p>
    <w:p w:rsidR="00102021" w:rsidRPr="00CA5706" w:rsidRDefault="00102021" w:rsidP="00CA6A6D"/>
    <w:sectPr w:rsidR="00102021" w:rsidRPr="00CA5706" w:rsidSect="005B21F3">
      <w:headerReference w:type="default" r:id="rId17"/>
      <w:headerReference w:type="first" r:id="rId18"/>
      <w:pgSz w:w="12240" w:h="15840"/>
      <w:pgMar w:top="709" w:right="1800" w:bottom="1440" w:left="180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A48" w:rsidRDefault="006D1A48">
      <w:r>
        <w:separator/>
      </w:r>
    </w:p>
  </w:endnote>
  <w:endnote w:type="continuationSeparator" w:id="0">
    <w:p w:rsidR="006D1A48" w:rsidRDefault="006D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198214"/>
      <w:docPartObj>
        <w:docPartGallery w:val="Page Numbers (Bottom of Page)"/>
        <w:docPartUnique/>
      </w:docPartObj>
    </w:sdtPr>
    <w:sdtEndPr>
      <w:rPr>
        <w:noProof/>
      </w:rPr>
    </w:sdtEndPr>
    <w:sdtContent>
      <w:p w:rsidR="00DA53B9" w:rsidRDefault="00DA53B9">
        <w:pPr>
          <w:pStyle w:val="Footer"/>
          <w:jc w:val="center"/>
        </w:pPr>
        <w:r>
          <w:fldChar w:fldCharType="begin"/>
        </w:r>
        <w:r>
          <w:instrText xml:space="preserve"> PAGE   \* MERGEFORMAT </w:instrText>
        </w:r>
        <w:r>
          <w:fldChar w:fldCharType="separate"/>
        </w:r>
        <w:r w:rsidR="00353C01">
          <w:rPr>
            <w:noProof/>
          </w:rPr>
          <w:t>19</w:t>
        </w:r>
        <w:r>
          <w:rPr>
            <w:noProof/>
          </w:rPr>
          <w:fldChar w:fldCharType="end"/>
        </w:r>
      </w:p>
    </w:sdtContent>
  </w:sdt>
  <w:p w:rsidR="00DA53B9" w:rsidRDefault="00DA53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A48" w:rsidRDefault="006D1A48">
      <w:r>
        <w:separator/>
      </w:r>
    </w:p>
  </w:footnote>
  <w:footnote w:type="continuationSeparator" w:id="0">
    <w:p w:rsidR="006D1A48" w:rsidRDefault="006D1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EF" w:rsidRPr="00562E0E" w:rsidRDefault="008246EF">
    <w:pPr>
      <w:pStyle w:val="Header"/>
      <w:spacing w:line="240" w:lineRule="auto"/>
      <w:rPr>
        <w:b/>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EF" w:rsidRDefault="008246EF" w:rsidP="00981102">
    <w:pPr>
      <w:pStyle w:val="Header"/>
      <w:rPr>
        <w:b/>
        <w:b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4F7D94"/>
    <w:multiLevelType w:val="multilevel"/>
    <w:tmpl w:val="1F0A32B2"/>
    <w:lvl w:ilvl="0">
      <w:start w:val="2"/>
      <w:numFmt w:val="decimal"/>
      <w:lvlText w:val="%1"/>
      <w:lvlJc w:val="left"/>
      <w:pPr>
        <w:ind w:left="940" w:hanging="720"/>
      </w:pPr>
      <w:rPr>
        <w:rFonts w:hint="default"/>
      </w:rPr>
    </w:lvl>
    <w:lvl w:ilvl="1">
      <w:start w:val="5"/>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3">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F266A2E"/>
    <w:multiLevelType w:val="hybridMultilevel"/>
    <w:tmpl w:val="ADB6A510"/>
    <w:lvl w:ilvl="0" w:tplc="8F96CF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8262C7E"/>
    <w:multiLevelType w:val="hybridMultilevel"/>
    <w:tmpl w:val="7CE29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0C3F49"/>
    <w:multiLevelType w:val="hybridMultilevel"/>
    <w:tmpl w:val="1CD6A7AA"/>
    <w:lvl w:ilvl="0" w:tplc="C6D0B20A">
      <w:start w:val="1"/>
      <w:numFmt w:val="decimal"/>
      <w:lvlText w:val="%1."/>
      <w:lvlJc w:val="left"/>
      <w:pPr>
        <w:ind w:left="940" w:hanging="720"/>
        <w:jc w:val="right"/>
      </w:pPr>
      <w:rPr>
        <w:rFonts w:ascii="Times New Roman" w:eastAsia="Times New Roman" w:hAnsi="Times New Roman" w:cs="Times New Roman" w:hint="default"/>
        <w:w w:val="100"/>
        <w:sz w:val="22"/>
        <w:szCs w:val="22"/>
      </w:rPr>
    </w:lvl>
    <w:lvl w:ilvl="1" w:tplc="C708FB6E">
      <w:start w:val="1"/>
      <w:numFmt w:val="lowerLetter"/>
      <w:lvlText w:val="(%2)"/>
      <w:lvlJc w:val="left"/>
      <w:pPr>
        <w:ind w:left="1660" w:hanging="720"/>
      </w:pPr>
      <w:rPr>
        <w:rFonts w:ascii="Times New Roman" w:eastAsia="Times New Roman" w:hAnsi="Times New Roman" w:cs="Times New Roman" w:hint="default"/>
        <w:spacing w:val="0"/>
        <w:w w:val="100"/>
        <w:sz w:val="22"/>
        <w:szCs w:val="22"/>
      </w:rPr>
    </w:lvl>
    <w:lvl w:ilvl="2" w:tplc="4C2832CA">
      <w:numFmt w:val="bullet"/>
      <w:lvlText w:val="•"/>
      <w:lvlJc w:val="left"/>
      <w:pPr>
        <w:ind w:left="2486" w:hanging="720"/>
      </w:pPr>
      <w:rPr>
        <w:rFonts w:hint="default"/>
      </w:rPr>
    </w:lvl>
    <w:lvl w:ilvl="3" w:tplc="DC0A267C">
      <w:numFmt w:val="bullet"/>
      <w:lvlText w:val="•"/>
      <w:lvlJc w:val="left"/>
      <w:pPr>
        <w:ind w:left="3313" w:hanging="720"/>
      </w:pPr>
      <w:rPr>
        <w:rFonts w:hint="default"/>
      </w:rPr>
    </w:lvl>
    <w:lvl w:ilvl="4" w:tplc="B6020882">
      <w:numFmt w:val="bullet"/>
      <w:lvlText w:val="•"/>
      <w:lvlJc w:val="left"/>
      <w:pPr>
        <w:ind w:left="4140" w:hanging="720"/>
      </w:pPr>
      <w:rPr>
        <w:rFonts w:hint="default"/>
      </w:rPr>
    </w:lvl>
    <w:lvl w:ilvl="5" w:tplc="BC242250">
      <w:numFmt w:val="bullet"/>
      <w:lvlText w:val="•"/>
      <w:lvlJc w:val="left"/>
      <w:pPr>
        <w:ind w:left="4966" w:hanging="720"/>
      </w:pPr>
      <w:rPr>
        <w:rFonts w:hint="default"/>
      </w:rPr>
    </w:lvl>
    <w:lvl w:ilvl="6" w:tplc="D9AE7AFC">
      <w:numFmt w:val="bullet"/>
      <w:lvlText w:val="•"/>
      <w:lvlJc w:val="left"/>
      <w:pPr>
        <w:ind w:left="5793" w:hanging="720"/>
      </w:pPr>
      <w:rPr>
        <w:rFonts w:hint="default"/>
      </w:rPr>
    </w:lvl>
    <w:lvl w:ilvl="7" w:tplc="7BFAA090">
      <w:numFmt w:val="bullet"/>
      <w:lvlText w:val="•"/>
      <w:lvlJc w:val="left"/>
      <w:pPr>
        <w:ind w:left="6620" w:hanging="720"/>
      </w:pPr>
      <w:rPr>
        <w:rFonts w:hint="default"/>
      </w:rPr>
    </w:lvl>
    <w:lvl w:ilvl="8" w:tplc="3BDCDB38">
      <w:numFmt w:val="bullet"/>
      <w:lvlText w:val="•"/>
      <w:lvlJc w:val="left"/>
      <w:pPr>
        <w:ind w:left="7446" w:hanging="720"/>
      </w:pPr>
      <w:rPr>
        <w:rFonts w:hint="default"/>
      </w:rPr>
    </w:lvl>
  </w:abstractNum>
  <w:abstractNum w:abstractNumId="8">
    <w:nsid w:val="1C1334D2"/>
    <w:multiLevelType w:val="hybridMultilevel"/>
    <w:tmpl w:val="5AA8657E"/>
    <w:lvl w:ilvl="0" w:tplc="14403E8E">
      <w:start w:val="1"/>
      <w:numFmt w:val="lowerLetter"/>
      <w:lvlText w:val="(%1)"/>
      <w:lvlJc w:val="left"/>
      <w:pPr>
        <w:ind w:left="2476" w:hanging="360"/>
      </w:pPr>
      <w:rPr>
        <w:rFonts w:hint="default"/>
      </w:rPr>
    </w:lvl>
    <w:lvl w:ilvl="1" w:tplc="04090019" w:tentative="1">
      <w:start w:val="1"/>
      <w:numFmt w:val="lowerLetter"/>
      <w:lvlText w:val="%2."/>
      <w:lvlJc w:val="left"/>
      <w:pPr>
        <w:ind w:left="3196" w:hanging="360"/>
      </w:pPr>
    </w:lvl>
    <w:lvl w:ilvl="2" w:tplc="0409001B" w:tentative="1">
      <w:start w:val="1"/>
      <w:numFmt w:val="lowerRoman"/>
      <w:lvlText w:val="%3."/>
      <w:lvlJc w:val="right"/>
      <w:pPr>
        <w:ind w:left="3916" w:hanging="180"/>
      </w:pPr>
    </w:lvl>
    <w:lvl w:ilvl="3" w:tplc="0409000F" w:tentative="1">
      <w:start w:val="1"/>
      <w:numFmt w:val="decimal"/>
      <w:lvlText w:val="%4."/>
      <w:lvlJc w:val="left"/>
      <w:pPr>
        <w:ind w:left="4636" w:hanging="360"/>
      </w:pPr>
    </w:lvl>
    <w:lvl w:ilvl="4" w:tplc="04090019" w:tentative="1">
      <w:start w:val="1"/>
      <w:numFmt w:val="lowerLetter"/>
      <w:lvlText w:val="%5."/>
      <w:lvlJc w:val="left"/>
      <w:pPr>
        <w:ind w:left="5356" w:hanging="360"/>
      </w:pPr>
    </w:lvl>
    <w:lvl w:ilvl="5" w:tplc="0409001B" w:tentative="1">
      <w:start w:val="1"/>
      <w:numFmt w:val="lowerRoman"/>
      <w:lvlText w:val="%6."/>
      <w:lvlJc w:val="right"/>
      <w:pPr>
        <w:ind w:left="6076" w:hanging="180"/>
      </w:pPr>
    </w:lvl>
    <w:lvl w:ilvl="6" w:tplc="0409000F" w:tentative="1">
      <w:start w:val="1"/>
      <w:numFmt w:val="decimal"/>
      <w:lvlText w:val="%7."/>
      <w:lvlJc w:val="left"/>
      <w:pPr>
        <w:ind w:left="6796" w:hanging="360"/>
      </w:pPr>
    </w:lvl>
    <w:lvl w:ilvl="7" w:tplc="04090019" w:tentative="1">
      <w:start w:val="1"/>
      <w:numFmt w:val="lowerLetter"/>
      <w:lvlText w:val="%8."/>
      <w:lvlJc w:val="left"/>
      <w:pPr>
        <w:ind w:left="7516" w:hanging="360"/>
      </w:pPr>
    </w:lvl>
    <w:lvl w:ilvl="8" w:tplc="0409001B" w:tentative="1">
      <w:start w:val="1"/>
      <w:numFmt w:val="lowerRoman"/>
      <w:lvlText w:val="%9."/>
      <w:lvlJc w:val="right"/>
      <w:pPr>
        <w:ind w:left="8236" w:hanging="180"/>
      </w:pPr>
    </w:lvl>
  </w:abstractNum>
  <w:abstractNum w:abstractNumId="9">
    <w:nsid w:val="1FE3104E"/>
    <w:multiLevelType w:val="hybridMultilevel"/>
    <w:tmpl w:val="563CD4B4"/>
    <w:lvl w:ilvl="0" w:tplc="12B64D12">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B5121"/>
    <w:multiLevelType w:val="hybridMultilevel"/>
    <w:tmpl w:val="2512B096"/>
    <w:lvl w:ilvl="0" w:tplc="D58CED9C">
      <w:start w:val="1"/>
      <w:numFmt w:val="decimal"/>
      <w:lvlText w:val="%1."/>
      <w:lvlJc w:val="left"/>
      <w:pPr>
        <w:ind w:left="449" w:hanging="230"/>
      </w:pPr>
      <w:rPr>
        <w:rFonts w:ascii="Times New Roman" w:eastAsia="Times New Roman" w:hAnsi="Times New Roman" w:cs="Times New Roman" w:hint="default"/>
        <w:spacing w:val="-3"/>
        <w:w w:val="100"/>
        <w:sz w:val="23"/>
        <w:szCs w:val="23"/>
      </w:rPr>
    </w:lvl>
    <w:lvl w:ilvl="1" w:tplc="100ACC72">
      <w:start w:val="1"/>
      <w:numFmt w:val="lowerLetter"/>
      <w:lvlText w:val="(%2)"/>
      <w:lvlJc w:val="left"/>
      <w:pPr>
        <w:ind w:left="1631" w:hanging="692"/>
      </w:pPr>
      <w:rPr>
        <w:rFonts w:ascii="Times New Roman" w:eastAsia="Times New Roman" w:hAnsi="Times New Roman" w:cs="Times New Roman" w:hint="default"/>
        <w:spacing w:val="-26"/>
        <w:w w:val="100"/>
        <w:sz w:val="23"/>
        <w:szCs w:val="23"/>
      </w:rPr>
    </w:lvl>
    <w:lvl w:ilvl="2" w:tplc="CBDE7CA0">
      <w:start w:val="1"/>
      <w:numFmt w:val="upperLetter"/>
      <w:lvlText w:val="(%3)"/>
      <w:lvlJc w:val="left"/>
      <w:pPr>
        <w:ind w:left="2629" w:hanging="396"/>
      </w:pPr>
      <w:rPr>
        <w:rFonts w:ascii="Times New Roman" w:eastAsia="Times New Roman" w:hAnsi="Times New Roman" w:cs="Times New Roman" w:hint="default"/>
        <w:w w:val="100"/>
        <w:sz w:val="23"/>
        <w:szCs w:val="23"/>
      </w:rPr>
    </w:lvl>
    <w:lvl w:ilvl="3" w:tplc="7B68C196">
      <w:numFmt w:val="bullet"/>
      <w:lvlText w:val="•"/>
      <w:lvlJc w:val="left"/>
      <w:pPr>
        <w:ind w:left="3430" w:hanging="396"/>
      </w:pPr>
      <w:rPr>
        <w:rFonts w:hint="default"/>
      </w:rPr>
    </w:lvl>
    <w:lvl w:ilvl="4" w:tplc="08E830B4">
      <w:numFmt w:val="bullet"/>
      <w:lvlText w:val="•"/>
      <w:lvlJc w:val="left"/>
      <w:pPr>
        <w:ind w:left="4240" w:hanging="396"/>
      </w:pPr>
      <w:rPr>
        <w:rFonts w:hint="default"/>
      </w:rPr>
    </w:lvl>
    <w:lvl w:ilvl="5" w:tplc="D6B0A224">
      <w:numFmt w:val="bullet"/>
      <w:lvlText w:val="•"/>
      <w:lvlJc w:val="left"/>
      <w:pPr>
        <w:ind w:left="5050" w:hanging="396"/>
      </w:pPr>
      <w:rPr>
        <w:rFonts w:hint="default"/>
      </w:rPr>
    </w:lvl>
    <w:lvl w:ilvl="6" w:tplc="C790874E">
      <w:numFmt w:val="bullet"/>
      <w:lvlText w:val="•"/>
      <w:lvlJc w:val="left"/>
      <w:pPr>
        <w:ind w:left="5860" w:hanging="396"/>
      </w:pPr>
      <w:rPr>
        <w:rFonts w:hint="default"/>
      </w:rPr>
    </w:lvl>
    <w:lvl w:ilvl="7" w:tplc="5F26C7BC">
      <w:numFmt w:val="bullet"/>
      <w:lvlText w:val="•"/>
      <w:lvlJc w:val="left"/>
      <w:pPr>
        <w:ind w:left="6670" w:hanging="396"/>
      </w:pPr>
      <w:rPr>
        <w:rFonts w:hint="default"/>
      </w:rPr>
    </w:lvl>
    <w:lvl w:ilvl="8" w:tplc="0380B704">
      <w:numFmt w:val="bullet"/>
      <w:lvlText w:val="•"/>
      <w:lvlJc w:val="left"/>
      <w:pPr>
        <w:ind w:left="7480" w:hanging="396"/>
      </w:pPr>
      <w:rPr>
        <w:rFonts w:hint="default"/>
      </w:rPr>
    </w:lvl>
  </w:abstractNum>
  <w:abstractNum w:abstractNumId="11">
    <w:nsid w:val="27895B88"/>
    <w:multiLevelType w:val="multilevel"/>
    <w:tmpl w:val="3F9465B8"/>
    <w:lvl w:ilvl="0">
      <w:start w:val="3"/>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12">
    <w:nsid w:val="2D3D2F69"/>
    <w:multiLevelType w:val="hybridMultilevel"/>
    <w:tmpl w:val="07FA4C58"/>
    <w:lvl w:ilvl="0" w:tplc="2AD698BA">
      <w:start w:val="1"/>
      <w:numFmt w:val="decimal"/>
      <w:lvlText w:val="%1."/>
      <w:lvlJc w:val="left"/>
      <w:pPr>
        <w:ind w:left="220" w:hanging="776"/>
      </w:pPr>
      <w:rPr>
        <w:rFonts w:ascii="Times New Roman" w:eastAsia="Times New Roman" w:hAnsi="Times New Roman" w:cs="Times New Roman" w:hint="default"/>
        <w:w w:val="100"/>
        <w:sz w:val="22"/>
        <w:szCs w:val="22"/>
      </w:rPr>
    </w:lvl>
    <w:lvl w:ilvl="1" w:tplc="9370B436">
      <w:numFmt w:val="bullet"/>
      <w:lvlText w:val="•"/>
      <w:lvlJc w:val="left"/>
      <w:pPr>
        <w:ind w:left="1108" w:hanging="776"/>
      </w:pPr>
      <w:rPr>
        <w:rFonts w:hint="default"/>
      </w:rPr>
    </w:lvl>
    <w:lvl w:ilvl="2" w:tplc="182CADC0">
      <w:numFmt w:val="bullet"/>
      <w:lvlText w:val="•"/>
      <w:lvlJc w:val="left"/>
      <w:pPr>
        <w:ind w:left="1996" w:hanging="776"/>
      </w:pPr>
      <w:rPr>
        <w:rFonts w:hint="default"/>
      </w:rPr>
    </w:lvl>
    <w:lvl w:ilvl="3" w:tplc="3FB69EF2">
      <w:numFmt w:val="bullet"/>
      <w:lvlText w:val="•"/>
      <w:lvlJc w:val="left"/>
      <w:pPr>
        <w:ind w:left="2884" w:hanging="776"/>
      </w:pPr>
      <w:rPr>
        <w:rFonts w:hint="default"/>
      </w:rPr>
    </w:lvl>
    <w:lvl w:ilvl="4" w:tplc="377E5BD8">
      <w:numFmt w:val="bullet"/>
      <w:lvlText w:val="•"/>
      <w:lvlJc w:val="left"/>
      <w:pPr>
        <w:ind w:left="3772" w:hanging="776"/>
      </w:pPr>
      <w:rPr>
        <w:rFonts w:hint="default"/>
      </w:rPr>
    </w:lvl>
    <w:lvl w:ilvl="5" w:tplc="E6D4ED1C">
      <w:numFmt w:val="bullet"/>
      <w:lvlText w:val="•"/>
      <w:lvlJc w:val="left"/>
      <w:pPr>
        <w:ind w:left="4660" w:hanging="776"/>
      </w:pPr>
      <w:rPr>
        <w:rFonts w:hint="default"/>
      </w:rPr>
    </w:lvl>
    <w:lvl w:ilvl="6" w:tplc="12A20D06">
      <w:numFmt w:val="bullet"/>
      <w:lvlText w:val="•"/>
      <w:lvlJc w:val="left"/>
      <w:pPr>
        <w:ind w:left="5548" w:hanging="776"/>
      </w:pPr>
      <w:rPr>
        <w:rFonts w:hint="default"/>
      </w:rPr>
    </w:lvl>
    <w:lvl w:ilvl="7" w:tplc="1714CC88">
      <w:numFmt w:val="bullet"/>
      <w:lvlText w:val="•"/>
      <w:lvlJc w:val="left"/>
      <w:pPr>
        <w:ind w:left="6436" w:hanging="776"/>
      </w:pPr>
      <w:rPr>
        <w:rFonts w:hint="default"/>
      </w:rPr>
    </w:lvl>
    <w:lvl w:ilvl="8" w:tplc="17603EE0">
      <w:numFmt w:val="bullet"/>
      <w:lvlText w:val="•"/>
      <w:lvlJc w:val="left"/>
      <w:pPr>
        <w:ind w:left="7324" w:hanging="776"/>
      </w:pPr>
      <w:rPr>
        <w:rFonts w:hint="default"/>
      </w:rPr>
    </w:lvl>
  </w:abstractNum>
  <w:abstractNum w:abstractNumId="13">
    <w:nsid w:val="30E73FDA"/>
    <w:multiLevelType w:val="hybridMultilevel"/>
    <w:tmpl w:val="E2F0B65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6DB345B"/>
    <w:multiLevelType w:val="hybridMultilevel"/>
    <w:tmpl w:val="828CADFC"/>
    <w:lvl w:ilvl="0" w:tplc="9CD6507E">
      <w:start w:val="1"/>
      <w:numFmt w:val="lowerRoman"/>
      <w:lvlText w:val="(%1)"/>
      <w:lvlJc w:val="left"/>
      <w:pPr>
        <w:ind w:left="138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AA3FA4"/>
    <w:multiLevelType w:val="hybridMultilevel"/>
    <w:tmpl w:val="E4541202"/>
    <w:lvl w:ilvl="0" w:tplc="39AE3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C6D60BF"/>
    <w:multiLevelType w:val="multilevel"/>
    <w:tmpl w:val="C05E800A"/>
    <w:lvl w:ilvl="0">
      <w:start w:val="1"/>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20">
    <w:nsid w:val="3FDB6739"/>
    <w:multiLevelType w:val="hybridMultilevel"/>
    <w:tmpl w:val="835E1E50"/>
    <w:lvl w:ilvl="0" w:tplc="57E8B620">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5BC89354">
      <w:numFmt w:val="bullet"/>
      <w:lvlText w:val="•"/>
      <w:lvlJc w:val="left"/>
      <w:pPr>
        <w:ind w:left="1756" w:hanging="719"/>
      </w:pPr>
      <w:rPr>
        <w:rFonts w:hint="default"/>
      </w:rPr>
    </w:lvl>
    <w:lvl w:ilvl="2" w:tplc="86FE4D68">
      <w:numFmt w:val="bullet"/>
      <w:lvlText w:val="•"/>
      <w:lvlJc w:val="left"/>
      <w:pPr>
        <w:ind w:left="2572" w:hanging="719"/>
      </w:pPr>
      <w:rPr>
        <w:rFonts w:hint="default"/>
      </w:rPr>
    </w:lvl>
    <w:lvl w:ilvl="3" w:tplc="F7BEB8D6">
      <w:numFmt w:val="bullet"/>
      <w:lvlText w:val="•"/>
      <w:lvlJc w:val="left"/>
      <w:pPr>
        <w:ind w:left="3388" w:hanging="719"/>
      </w:pPr>
      <w:rPr>
        <w:rFonts w:hint="default"/>
      </w:rPr>
    </w:lvl>
    <w:lvl w:ilvl="4" w:tplc="7ECA80BA">
      <w:numFmt w:val="bullet"/>
      <w:lvlText w:val="•"/>
      <w:lvlJc w:val="left"/>
      <w:pPr>
        <w:ind w:left="4204" w:hanging="719"/>
      </w:pPr>
      <w:rPr>
        <w:rFonts w:hint="default"/>
      </w:rPr>
    </w:lvl>
    <w:lvl w:ilvl="5" w:tplc="028AA66C">
      <w:numFmt w:val="bullet"/>
      <w:lvlText w:val="•"/>
      <w:lvlJc w:val="left"/>
      <w:pPr>
        <w:ind w:left="5020" w:hanging="719"/>
      </w:pPr>
      <w:rPr>
        <w:rFonts w:hint="default"/>
      </w:rPr>
    </w:lvl>
    <w:lvl w:ilvl="6" w:tplc="E7CC1064">
      <w:numFmt w:val="bullet"/>
      <w:lvlText w:val="•"/>
      <w:lvlJc w:val="left"/>
      <w:pPr>
        <w:ind w:left="5836" w:hanging="719"/>
      </w:pPr>
      <w:rPr>
        <w:rFonts w:hint="default"/>
      </w:rPr>
    </w:lvl>
    <w:lvl w:ilvl="7" w:tplc="15D60DB4">
      <w:numFmt w:val="bullet"/>
      <w:lvlText w:val="•"/>
      <w:lvlJc w:val="left"/>
      <w:pPr>
        <w:ind w:left="6652" w:hanging="719"/>
      </w:pPr>
      <w:rPr>
        <w:rFonts w:hint="default"/>
      </w:rPr>
    </w:lvl>
    <w:lvl w:ilvl="8" w:tplc="F4DC4250">
      <w:numFmt w:val="bullet"/>
      <w:lvlText w:val="•"/>
      <w:lvlJc w:val="left"/>
      <w:pPr>
        <w:ind w:left="7468" w:hanging="719"/>
      </w:pPr>
      <w:rPr>
        <w:rFonts w:hint="default"/>
      </w:rPr>
    </w:lvl>
  </w:abstractNum>
  <w:abstractNum w:abstractNumId="21">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5E34B62"/>
    <w:multiLevelType w:val="hybridMultilevel"/>
    <w:tmpl w:val="E44E41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6">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CD24E9C"/>
    <w:multiLevelType w:val="hybridMultilevel"/>
    <w:tmpl w:val="D82E1F82"/>
    <w:lvl w:ilvl="0" w:tplc="22B27F8A">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339E89C0">
      <w:numFmt w:val="bullet"/>
      <w:lvlText w:val="•"/>
      <w:lvlJc w:val="left"/>
      <w:pPr>
        <w:ind w:left="1756" w:hanging="719"/>
      </w:pPr>
      <w:rPr>
        <w:rFonts w:hint="default"/>
      </w:rPr>
    </w:lvl>
    <w:lvl w:ilvl="2" w:tplc="3642E74A">
      <w:numFmt w:val="bullet"/>
      <w:lvlText w:val="•"/>
      <w:lvlJc w:val="left"/>
      <w:pPr>
        <w:ind w:left="2572" w:hanging="719"/>
      </w:pPr>
      <w:rPr>
        <w:rFonts w:hint="default"/>
      </w:rPr>
    </w:lvl>
    <w:lvl w:ilvl="3" w:tplc="88023762">
      <w:numFmt w:val="bullet"/>
      <w:lvlText w:val="•"/>
      <w:lvlJc w:val="left"/>
      <w:pPr>
        <w:ind w:left="3388" w:hanging="719"/>
      </w:pPr>
      <w:rPr>
        <w:rFonts w:hint="default"/>
      </w:rPr>
    </w:lvl>
    <w:lvl w:ilvl="4" w:tplc="2F066E68">
      <w:numFmt w:val="bullet"/>
      <w:lvlText w:val="•"/>
      <w:lvlJc w:val="left"/>
      <w:pPr>
        <w:ind w:left="4204" w:hanging="719"/>
      </w:pPr>
      <w:rPr>
        <w:rFonts w:hint="default"/>
      </w:rPr>
    </w:lvl>
    <w:lvl w:ilvl="5" w:tplc="F8B6E7A0">
      <w:numFmt w:val="bullet"/>
      <w:lvlText w:val="•"/>
      <w:lvlJc w:val="left"/>
      <w:pPr>
        <w:ind w:left="5020" w:hanging="719"/>
      </w:pPr>
      <w:rPr>
        <w:rFonts w:hint="default"/>
      </w:rPr>
    </w:lvl>
    <w:lvl w:ilvl="6" w:tplc="6DCED68E">
      <w:numFmt w:val="bullet"/>
      <w:lvlText w:val="•"/>
      <w:lvlJc w:val="left"/>
      <w:pPr>
        <w:ind w:left="5836" w:hanging="719"/>
      </w:pPr>
      <w:rPr>
        <w:rFonts w:hint="default"/>
      </w:rPr>
    </w:lvl>
    <w:lvl w:ilvl="7" w:tplc="82F2055A">
      <w:numFmt w:val="bullet"/>
      <w:lvlText w:val="•"/>
      <w:lvlJc w:val="left"/>
      <w:pPr>
        <w:ind w:left="6652" w:hanging="719"/>
      </w:pPr>
      <w:rPr>
        <w:rFonts w:hint="default"/>
      </w:rPr>
    </w:lvl>
    <w:lvl w:ilvl="8" w:tplc="8BE2E71A">
      <w:numFmt w:val="bullet"/>
      <w:lvlText w:val="•"/>
      <w:lvlJc w:val="left"/>
      <w:pPr>
        <w:ind w:left="7468" w:hanging="719"/>
      </w:pPr>
      <w:rPr>
        <w:rFonts w:hint="default"/>
      </w:rPr>
    </w:lvl>
  </w:abstractNum>
  <w:abstractNum w:abstractNumId="29">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22E083A"/>
    <w:multiLevelType w:val="multilevel"/>
    <w:tmpl w:val="A6B60FC2"/>
    <w:lvl w:ilvl="0">
      <w:start w:val="1"/>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32">
    <w:nsid w:val="56D20F01"/>
    <w:multiLevelType w:val="hybridMultilevel"/>
    <w:tmpl w:val="A7AE4612"/>
    <w:lvl w:ilvl="0" w:tplc="A9CA463C">
      <w:start w:val="1"/>
      <w:numFmt w:val="decimal"/>
      <w:lvlText w:val="%1."/>
      <w:lvlJc w:val="left"/>
      <w:pPr>
        <w:ind w:left="940" w:hanging="720"/>
      </w:pPr>
      <w:rPr>
        <w:rFonts w:ascii="Times New Roman" w:eastAsia="Times New Roman" w:hAnsi="Times New Roman" w:cs="Times New Roman" w:hint="default"/>
        <w:w w:val="100"/>
        <w:sz w:val="24"/>
        <w:szCs w:val="24"/>
      </w:rPr>
    </w:lvl>
    <w:lvl w:ilvl="1" w:tplc="2390C26A">
      <w:numFmt w:val="bullet"/>
      <w:lvlText w:val="•"/>
      <w:lvlJc w:val="left"/>
      <w:pPr>
        <w:ind w:left="1756" w:hanging="720"/>
      </w:pPr>
      <w:rPr>
        <w:rFonts w:hint="default"/>
      </w:rPr>
    </w:lvl>
    <w:lvl w:ilvl="2" w:tplc="18165358">
      <w:numFmt w:val="bullet"/>
      <w:lvlText w:val="•"/>
      <w:lvlJc w:val="left"/>
      <w:pPr>
        <w:ind w:left="2572" w:hanging="720"/>
      </w:pPr>
      <w:rPr>
        <w:rFonts w:hint="default"/>
      </w:rPr>
    </w:lvl>
    <w:lvl w:ilvl="3" w:tplc="DCD68C30">
      <w:numFmt w:val="bullet"/>
      <w:lvlText w:val="•"/>
      <w:lvlJc w:val="left"/>
      <w:pPr>
        <w:ind w:left="3388" w:hanging="720"/>
      </w:pPr>
      <w:rPr>
        <w:rFonts w:hint="default"/>
      </w:rPr>
    </w:lvl>
    <w:lvl w:ilvl="4" w:tplc="70ACD638">
      <w:numFmt w:val="bullet"/>
      <w:lvlText w:val="•"/>
      <w:lvlJc w:val="left"/>
      <w:pPr>
        <w:ind w:left="4204" w:hanging="720"/>
      </w:pPr>
      <w:rPr>
        <w:rFonts w:hint="default"/>
      </w:rPr>
    </w:lvl>
    <w:lvl w:ilvl="5" w:tplc="D348257E">
      <w:numFmt w:val="bullet"/>
      <w:lvlText w:val="•"/>
      <w:lvlJc w:val="left"/>
      <w:pPr>
        <w:ind w:left="5020" w:hanging="720"/>
      </w:pPr>
      <w:rPr>
        <w:rFonts w:hint="default"/>
      </w:rPr>
    </w:lvl>
    <w:lvl w:ilvl="6" w:tplc="BE80B92A">
      <w:numFmt w:val="bullet"/>
      <w:lvlText w:val="•"/>
      <w:lvlJc w:val="left"/>
      <w:pPr>
        <w:ind w:left="5836" w:hanging="720"/>
      </w:pPr>
      <w:rPr>
        <w:rFonts w:hint="default"/>
      </w:rPr>
    </w:lvl>
    <w:lvl w:ilvl="7" w:tplc="289073C6">
      <w:numFmt w:val="bullet"/>
      <w:lvlText w:val="•"/>
      <w:lvlJc w:val="left"/>
      <w:pPr>
        <w:ind w:left="6652" w:hanging="720"/>
      </w:pPr>
      <w:rPr>
        <w:rFonts w:hint="default"/>
      </w:rPr>
    </w:lvl>
    <w:lvl w:ilvl="8" w:tplc="ED22F3E6">
      <w:numFmt w:val="bullet"/>
      <w:lvlText w:val="•"/>
      <w:lvlJc w:val="left"/>
      <w:pPr>
        <w:ind w:left="7468" w:hanging="720"/>
      </w:pPr>
      <w:rPr>
        <w:rFonts w:hint="default"/>
      </w:rPr>
    </w:lvl>
  </w:abstractNum>
  <w:abstractNum w:abstractNumId="33">
    <w:nsid w:val="5760525A"/>
    <w:multiLevelType w:val="hybridMultilevel"/>
    <w:tmpl w:val="5B3EED52"/>
    <w:lvl w:ilvl="0" w:tplc="778CAAD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A2512A6"/>
    <w:multiLevelType w:val="multilevel"/>
    <w:tmpl w:val="D31A1E6C"/>
    <w:lvl w:ilvl="0">
      <w:start w:val="2"/>
      <w:numFmt w:val="decimal"/>
      <w:lvlText w:val="%1"/>
      <w:lvlJc w:val="left"/>
      <w:pPr>
        <w:ind w:left="940" w:hanging="719"/>
      </w:pPr>
      <w:rPr>
        <w:rFonts w:hint="default"/>
      </w:rPr>
    </w:lvl>
    <w:lvl w:ilvl="1">
      <w:start w:val="1"/>
      <w:numFmt w:val="decimalZero"/>
      <w:lvlText w:val="%1.%2."/>
      <w:lvlJc w:val="left"/>
      <w:pPr>
        <w:ind w:left="940" w:hanging="719"/>
      </w:pPr>
      <w:rPr>
        <w:rFonts w:ascii="Times New Roman" w:eastAsia="Times New Roman" w:hAnsi="Times New Roman" w:cs="Times New Roman" w:hint="default"/>
        <w:w w:val="100"/>
        <w:sz w:val="22"/>
        <w:szCs w:val="22"/>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35">
    <w:nsid w:val="5B785D2F"/>
    <w:multiLevelType w:val="multilevel"/>
    <w:tmpl w:val="7EDC4B76"/>
    <w:lvl w:ilvl="0">
      <w:start w:val="2"/>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36">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F407E6"/>
    <w:multiLevelType w:val="hybridMultilevel"/>
    <w:tmpl w:val="6E1A5D9A"/>
    <w:lvl w:ilvl="0" w:tplc="579685A2">
      <w:start w:val="1"/>
      <w:numFmt w:val="decimal"/>
      <w:lvlText w:val="%1."/>
      <w:lvlJc w:val="left"/>
      <w:pPr>
        <w:ind w:left="940" w:hanging="721"/>
      </w:pPr>
      <w:rPr>
        <w:rFonts w:ascii="Times New Roman" w:eastAsia="Times New Roman" w:hAnsi="Times New Roman" w:cs="Times New Roman" w:hint="default"/>
        <w:w w:val="100"/>
        <w:sz w:val="22"/>
        <w:szCs w:val="22"/>
      </w:rPr>
    </w:lvl>
    <w:lvl w:ilvl="1" w:tplc="1C9CE350">
      <w:numFmt w:val="bullet"/>
      <w:lvlText w:val="•"/>
      <w:lvlJc w:val="left"/>
      <w:pPr>
        <w:ind w:left="1756" w:hanging="721"/>
      </w:pPr>
      <w:rPr>
        <w:rFonts w:hint="default"/>
      </w:rPr>
    </w:lvl>
    <w:lvl w:ilvl="2" w:tplc="0512E3A0">
      <w:numFmt w:val="bullet"/>
      <w:lvlText w:val="•"/>
      <w:lvlJc w:val="left"/>
      <w:pPr>
        <w:ind w:left="2572" w:hanging="721"/>
      </w:pPr>
      <w:rPr>
        <w:rFonts w:hint="default"/>
      </w:rPr>
    </w:lvl>
    <w:lvl w:ilvl="3" w:tplc="0FB4B6B8">
      <w:numFmt w:val="bullet"/>
      <w:lvlText w:val="•"/>
      <w:lvlJc w:val="left"/>
      <w:pPr>
        <w:ind w:left="3388" w:hanging="721"/>
      </w:pPr>
      <w:rPr>
        <w:rFonts w:hint="default"/>
      </w:rPr>
    </w:lvl>
    <w:lvl w:ilvl="4" w:tplc="6492B2DC">
      <w:numFmt w:val="bullet"/>
      <w:lvlText w:val="•"/>
      <w:lvlJc w:val="left"/>
      <w:pPr>
        <w:ind w:left="4204" w:hanging="721"/>
      </w:pPr>
      <w:rPr>
        <w:rFonts w:hint="default"/>
      </w:rPr>
    </w:lvl>
    <w:lvl w:ilvl="5" w:tplc="411A0DDC">
      <w:numFmt w:val="bullet"/>
      <w:lvlText w:val="•"/>
      <w:lvlJc w:val="left"/>
      <w:pPr>
        <w:ind w:left="5020" w:hanging="721"/>
      </w:pPr>
      <w:rPr>
        <w:rFonts w:hint="default"/>
      </w:rPr>
    </w:lvl>
    <w:lvl w:ilvl="6" w:tplc="F4F4EBAA">
      <w:numFmt w:val="bullet"/>
      <w:lvlText w:val="•"/>
      <w:lvlJc w:val="left"/>
      <w:pPr>
        <w:ind w:left="5836" w:hanging="721"/>
      </w:pPr>
      <w:rPr>
        <w:rFonts w:hint="default"/>
      </w:rPr>
    </w:lvl>
    <w:lvl w:ilvl="7" w:tplc="6628A468">
      <w:numFmt w:val="bullet"/>
      <w:lvlText w:val="•"/>
      <w:lvlJc w:val="left"/>
      <w:pPr>
        <w:ind w:left="6652" w:hanging="721"/>
      </w:pPr>
      <w:rPr>
        <w:rFonts w:hint="default"/>
      </w:rPr>
    </w:lvl>
    <w:lvl w:ilvl="8" w:tplc="DDD8264A">
      <w:numFmt w:val="bullet"/>
      <w:lvlText w:val="•"/>
      <w:lvlJc w:val="left"/>
      <w:pPr>
        <w:ind w:left="7468" w:hanging="721"/>
      </w:pPr>
      <w:rPr>
        <w:rFonts w:hint="default"/>
      </w:rPr>
    </w:lvl>
  </w:abstractNum>
  <w:abstractNum w:abstractNumId="39">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nsid w:val="71BD3E39"/>
    <w:multiLevelType w:val="multilevel"/>
    <w:tmpl w:val="C4F45C18"/>
    <w:lvl w:ilvl="0">
      <w:start w:val="6"/>
      <w:numFmt w:val="decimal"/>
      <w:lvlText w:val="%1"/>
      <w:lvlJc w:val="left"/>
      <w:pPr>
        <w:ind w:left="940" w:hanging="719"/>
      </w:pPr>
      <w:rPr>
        <w:rFonts w:hint="default"/>
      </w:rPr>
    </w:lvl>
    <w:lvl w:ilvl="1">
      <w:start w:val="1"/>
      <w:numFmt w:val="decimalZero"/>
      <w:lvlText w:val="%1.%2."/>
      <w:lvlJc w:val="left"/>
      <w:pPr>
        <w:ind w:left="719" w:hanging="719"/>
      </w:pPr>
      <w:rPr>
        <w:rFonts w:ascii="Times New Roman" w:eastAsia="Times New Roman" w:hAnsi="Times New Roman" w:cs="Times New Roman" w:hint="default"/>
        <w:w w:val="100"/>
        <w:sz w:val="24"/>
        <w:szCs w:val="24"/>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41">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9BE530E"/>
    <w:multiLevelType w:val="hybridMultilevel"/>
    <w:tmpl w:val="79E822E8"/>
    <w:lvl w:ilvl="0" w:tplc="DE3C6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C047031"/>
    <w:multiLevelType w:val="multilevel"/>
    <w:tmpl w:val="F2AC420E"/>
    <w:lvl w:ilvl="0">
      <w:start w:val="4"/>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num w:numId="1">
    <w:abstractNumId w:val="39"/>
  </w:num>
  <w:num w:numId="2">
    <w:abstractNumId w:val="22"/>
  </w:num>
  <w:num w:numId="3">
    <w:abstractNumId w:val="30"/>
  </w:num>
  <w:num w:numId="4">
    <w:abstractNumId w:val="26"/>
  </w:num>
  <w:num w:numId="5">
    <w:abstractNumId w:val="18"/>
  </w:num>
  <w:num w:numId="6">
    <w:abstractNumId w:val="21"/>
  </w:num>
  <w:num w:numId="7">
    <w:abstractNumId w:val="25"/>
  </w:num>
  <w:num w:numId="8">
    <w:abstractNumId w:val="29"/>
  </w:num>
  <w:num w:numId="9">
    <w:abstractNumId w:val="0"/>
  </w:num>
  <w:num w:numId="10">
    <w:abstractNumId w:val="15"/>
  </w:num>
  <w:num w:numId="11">
    <w:abstractNumId w:val="36"/>
  </w:num>
  <w:num w:numId="12">
    <w:abstractNumId w:val="8"/>
  </w:num>
  <w:num w:numId="13">
    <w:abstractNumId w:val="37"/>
  </w:num>
  <w:num w:numId="14">
    <w:abstractNumId w:val="3"/>
  </w:num>
  <w:num w:numId="15">
    <w:abstractNumId w:val="24"/>
  </w:num>
  <w:num w:numId="16">
    <w:abstractNumId w:val="1"/>
  </w:num>
  <w:num w:numId="17">
    <w:abstractNumId w:val="4"/>
  </w:num>
  <w:num w:numId="18">
    <w:abstractNumId w:val="23"/>
  </w:num>
  <w:num w:numId="19">
    <w:abstractNumId w:val="32"/>
  </w:num>
  <w:num w:numId="20">
    <w:abstractNumId w:val="12"/>
  </w:num>
  <w:num w:numId="21">
    <w:abstractNumId w:val="20"/>
  </w:num>
  <w:num w:numId="22">
    <w:abstractNumId w:val="10"/>
  </w:num>
  <w:num w:numId="23">
    <w:abstractNumId w:val="38"/>
  </w:num>
  <w:num w:numId="24">
    <w:abstractNumId w:val="7"/>
  </w:num>
  <w:num w:numId="25">
    <w:abstractNumId w:val="28"/>
  </w:num>
  <w:num w:numId="26">
    <w:abstractNumId w:val="11"/>
  </w:num>
  <w:num w:numId="27">
    <w:abstractNumId w:val="35"/>
  </w:num>
  <w:num w:numId="28">
    <w:abstractNumId w:val="31"/>
  </w:num>
  <w:num w:numId="29">
    <w:abstractNumId w:val="40"/>
  </w:num>
  <w:num w:numId="30">
    <w:abstractNumId w:val="43"/>
  </w:num>
  <w:num w:numId="31">
    <w:abstractNumId w:val="2"/>
  </w:num>
  <w:num w:numId="32">
    <w:abstractNumId w:val="34"/>
  </w:num>
  <w:num w:numId="33">
    <w:abstractNumId w:val="19"/>
  </w:num>
  <w:num w:numId="34">
    <w:abstractNumId w:val="41"/>
  </w:num>
  <w:num w:numId="35">
    <w:abstractNumId w:val="17"/>
  </w:num>
  <w:num w:numId="36">
    <w:abstractNumId w:val="5"/>
  </w:num>
  <w:num w:numId="37">
    <w:abstractNumId w:val="16"/>
  </w:num>
  <w:num w:numId="38">
    <w:abstractNumId w:val="9"/>
  </w:num>
  <w:num w:numId="39">
    <w:abstractNumId w:val="6"/>
  </w:num>
  <w:num w:numId="40">
    <w:abstractNumId w:val="33"/>
  </w:num>
  <w:num w:numId="41">
    <w:abstractNumId w:val="27"/>
  </w:num>
  <w:num w:numId="42">
    <w:abstractNumId w:val="14"/>
  </w:num>
  <w:num w:numId="43">
    <w:abstractNumId w:val="42"/>
  </w:num>
  <w:num w:numId="4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735A"/>
    <w:rsid w:val="000079E5"/>
    <w:rsid w:val="0001285C"/>
    <w:rsid w:val="00022181"/>
    <w:rsid w:val="000224FA"/>
    <w:rsid w:val="0002409A"/>
    <w:rsid w:val="00025B43"/>
    <w:rsid w:val="0002606D"/>
    <w:rsid w:val="00026715"/>
    <w:rsid w:val="00032A74"/>
    <w:rsid w:val="000348C4"/>
    <w:rsid w:val="00035068"/>
    <w:rsid w:val="000364BD"/>
    <w:rsid w:val="00036F33"/>
    <w:rsid w:val="00037847"/>
    <w:rsid w:val="0004008B"/>
    <w:rsid w:val="00042F67"/>
    <w:rsid w:val="00051883"/>
    <w:rsid w:val="00053842"/>
    <w:rsid w:val="00054B13"/>
    <w:rsid w:val="00056F33"/>
    <w:rsid w:val="000571DD"/>
    <w:rsid w:val="000578AB"/>
    <w:rsid w:val="000600CE"/>
    <w:rsid w:val="00063768"/>
    <w:rsid w:val="0006449D"/>
    <w:rsid w:val="00064C89"/>
    <w:rsid w:val="00066501"/>
    <w:rsid w:val="00066E05"/>
    <w:rsid w:val="000700D5"/>
    <w:rsid w:val="00071139"/>
    <w:rsid w:val="00073DA1"/>
    <w:rsid w:val="00081649"/>
    <w:rsid w:val="0008229B"/>
    <w:rsid w:val="00083773"/>
    <w:rsid w:val="00084818"/>
    <w:rsid w:val="00087B3D"/>
    <w:rsid w:val="00093818"/>
    <w:rsid w:val="00093DD7"/>
    <w:rsid w:val="000946A7"/>
    <w:rsid w:val="000978D3"/>
    <w:rsid w:val="000A0C1E"/>
    <w:rsid w:val="000A11DF"/>
    <w:rsid w:val="000A35DA"/>
    <w:rsid w:val="000A3DAF"/>
    <w:rsid w:val="000A7414"/>
    <w:rsid w:val="000A7620"/>
    <w:rsid w:val="000A76B8"/>
    <w:rsid w:val="000B12F5"/>
    <w:rsid w:val="000B14AE"/>
    <w:rsid w:val="000B4532"/>
    <w:rsid w:val="000B4649"/>
    <w:rsid w:val="000B5449"/>
    <w:rsid w:val="000B6A28"/>
    <w:rsid w:val="000C2D37"/>
    <w:rsid w:val="000D14A6"/>
    <w:rsid w:val="000D19F4"/>
    <w:rsid w:val="000D1B1E"/>
    <w:rsid w:val="000D48D7"/>
    <w:rsid w:val="000D5027"/>
    <w:rsid w:val="000D5441"/>
    <w:rsid w:val="000D7A40"/>
    <w:rsid w:val="000E4841"/>
    <w:rsid w:val="000E7072"/>
    <w:rsid w:val="000E71EC"/>
    <w:rsid w:val="000E749E"/>
    <w:rsid w:val="000E7FFE"/>
    <w:rsid w:val="000F1A7E"/>
    <w:rsid w:val="00100BFE"/>
    <w:rsid w:val="00102021"/>
    <w:rsid w:val="00102FB2"/>
    <w:rsid w:val="0010368D"/>
    <w:rsid w:val="00103762"/>
    <w:rsid w:val="00106696"/>
    <w:rsid w:val="00110843"/>
    <w:rsid w:val="00112B00"/>
    <w:rsid w:val="00113948"/>
    <w:rsid w:val="00122378"/>
    <w:rsid w:val="0012770D"/>
    <w:rsid w:val="001303F7"/>
    <w:rsid w:val="00133421"/>
    <w:rsid w:val="00134912"/>
    <w:rsid w:val="00135D57"/>
    <w:rsid w:val="00135FB5"/>
    <w:rsid w:val="00136189"/>
    <w:rsid w:val="00143A55"/>
    <w:rsid w:val="00144A34"/>
    <w:rsid w:val="00144A7A"/>
    <w:rsid w:val="00146DAE"/>
    <w:rsid w:val="00147191"/>
    <w:rsid w:val="001475E2"/>
    <w:rsid w:val="00151AC2"/>
    <w:rsid w:val="00152EC5"/>
    <w:rsid w:val="0015433F"/>
    <w:rsid w:val="00154AF8"/>
    <w:rsid w:val="00166050"/>
    <w:rsid w:val="0016616E"/>
    <w:rsid w:val="0016769F"/>
    <w:rsid w:val="00172BA9"/>
    <w:rsid w:val="00173A4A"/>
    <w:rsid w:val="00173DF9"/>
    <w:rsid w:val="00173E97"/>
    <w:rsid w:val="00177893"/>
    <w:rsid w:val="001830C1"/>
    <w:rsid w:val="00186014"/>
    <w:rsid w:val="00186240"/>
    <w:rsid w:val="00191077"/>
    <w:rsid w:val="00191423"/>
    <w:rsid w:val="001A268E"/>
    <w:rsid w:val="001A3FA0"/>
    <w:rsid w:val="001A4731"/>
    <w:rsid w:val="001A7726"/>
    <w:rsid w:val="001B3553"/>
    <w:rsid w:val="001B5C60"/>
    <w:rsid w:val="001C259E"/>
    <w:rsid w:val="001C3BB2"/>
    <w:rsid w:val="001D058F"/>
    <w:rsid w:val="001D192F"/>
    <w:rsid w:val="001D3E70"/>
    <w:rsid w:val="001D460B"/>
    <w:rsid w:val="001D5B7B"/>
    <w:rsid w:val="001D7F85"/>
    <w:rsid w:val="001E1650"/>
    <w:rsid w:val="001E68DC"/>
    <w:rsid w:val="001F0712"/>
    <w:rsid w:val="001F6351"/>
    <w:rsid w:val="001F784D"/>
    <w:rsid w:val="002014A8"/>
    <w:rsid w:val="0020557B"/>
    <w:rsid w:val="0020628F"/>
    <w:rsid w:val="0020687B"/>
    <w:rsid w:val="00207453"/>
    <w:rsid w:val="00211D91"/>
    <w:rsid w:val="00214683"/>
    <w:rsid w:val="00215F72"/>
    <w:rsid w:val="00217570"/>
    <w:rsid w:val="002175C3"/>
    <w:rsid w:val="002201BC"/>
    <w:rsid w:val="00220293"/>
    <w:rsid w:val="0022054B"/>
    <w:rsid w:val="00221EFA"/>
    <w:rsid w:val="00222667"/>
    <w:rsid w:val="00222E51"/>
    <w:rsid w:val="00224EDD"/>
    <w:rsid w:val="002306FB"/>
    <w:rsid w:val="00231472"/>
    <w:rsid w:val="00231885"/>
    <w:rsid w:val="00233041"/>
    <w:rsid w:val="00234C00"/>
    <w:rsid w:val="00235522"/>
    <w:rsid w:val="002372AD"/>
    <w:rsid w:val="0024188F"/>
    <w:rsid w:val="00244A78"/>
    <w:rsid w:val="0024549A"/>
    <w:rsid w:val="00247DBD"/>
    <w:rsid w:val="00252F95"/>
    <w:rsid w:val="0025448C"/>
    <w:rsid w:val="00260F11"/>
    <w:rsid w:val="00261B74"/>
    <w:rsid w:val="00263AE6"/>
    <w:rsid w:val="00264D07"/>
    <w:rsid w:val="002666F0"/>
    <w:rsid w:val="00270C4B"/>
    <w:rsid w:val="0027300A"/>
    <w:rsid w:val="002815B7"/>
    <w:rsid w:val="00284922"/>
    <w:rsid w:val="002875E6"/>
    <w:rsid w:val="00287D37"/>
    <w:rsid w:val="00293605"/>
    <w:rsid w:val="00293D20"/>
    <w:rsid w:val="00294825"/>
    <w:rsid w:val="00296236"/>
    <w:rsid w:val="00296DBE"/>
    <w:rsid w:val="002A1822"/>
    <w:rsid w:val="002A34C2"/>
    <w:rsid w:val="002A4276"/>
    <w:rsid w:val="002A567C"/>
    <w:rsid w:val="002A5BCB"/>
    <w:rsid w:val="002B0F31"/>
    <w:rsid w:val="002B13BD"/>
    <w:rsid w:val="002B2569"/>
    <w:rsid w:val="002B2F5A"/>
    <w:rsid w:val="002B4CBE"/>
    <w:rsid w:val="002C1693"/>
    <w:rsid w:val="002C20A5"/>
    <w:rsid w:val="002C2305"/>
    <w:rsid w:val="002C7206"/>
    <w:rsid w:val="002C7E93"/>
    <w:rsid w:val="002D1F59"/>
    <w:rsid w:val="002D700F"/>
    <w:rsid w:val="002D796B"/>
    <w:rsid w:val="002E0DE3"/>
    <w:rsid w:val="002E1481"/>
    <w:rsid w:val="002E24EF"/>
    <w:rsid w:val="002E5873"/>
    <w:rsid w:val="002F1C75"/>
    <w:rsid w:val="002F1D60"/>
    <w:rsid w:val="002F307A"/>
    <w:rsid w:val="002F4C08"/>
    <w:rsid w:val="002F4C31"/>
    <w:rsid w:val="002F67CC"/>
    <w:rsid w:val="002F6D64"/>
    <w:rsid w:val="002F7B74"/>
    <w:rsid w:val="003022FD"/>
    <w:rsid w:val="00304CA2"/>
    <w:rsid w:val="00307817"/>
    <w:rsid w:val="003144A2"/>
    <w:rsid w:val="0031482A"/>
    <w:rsid w:val="003157B6"/>
    <w:rsid w:val="00317019"/>
    <w:rsid w:val="003205D7"/>
    <w:rsid w:val="003233B1"/>
    <w:rsid w:val="00323848"/>
    <w:rsid w:val="00323E9C"/>
    <w:rsid w:val="003252A9"/>
    <w:rsid w:val="00326372"/>
    <w:rsid w:val="00326A45"/>
    <w:rsid w:val="00331C57"/>
    <w:rsid w:val="0033295D"/>
    <w:rsid w:val="00333289"/>
    <w:rsid w:val="00333291"/>
    <w:rsid w:val="00334A39"/>
    <w:rsid w:val="0033572A"/>
    <w:rsid w:val="00336714"/>
    <w:rsid w:val="00341362"/>
    <w:rsid w:val="00343F2D"/>
    <w:rsid w:val="003442F8"/>
    <w:rsid w:val="0034532F"/>
    <w:rsid w:val="003511E1"/>
    <w:rsid w:val="003526C6"/>
    <w:rsid w:val="00353C01"/>
    <w:rsid w:val="00356BB5"/>
    <w:rsid w:val="00360947"/>
    <w:rsid w:val="003628EB"/>
    <w:rsid w:val="00363426"/>
    <w:rsid w:val="00363AF2"/>
    <w:rsid w:val="00365193"/>
    <w:rsid w:val="00367817"/>
    <w:rsid w:val="00367AB1"/>
    <w:rsid w:val="00370EB2"/>
    <w:rsid w:val="0037186B"/>
    <w:rsid w:val="003732A1"/>
    <w:rsid w:val="00373609"/>
    <w:rsid w:val="003738C9"/>
    <w:rsid w:val="00375904"/>
    <w:rsid w:val="0037685D"/>
    <w:rsid w:val="003803E6"/>
    <w:rsid w:val="003811A5"/>
    <w:rsid w:val="003873DA"/>
    <w:rsid w:val="0038779F"/>
    <w:rsid w:val="00396644"/>
    <w:rsid w:val="003A0932"/>
    <w:rsid w:val="003A0988"/>
    <w:rsid w:val="003A248E"/>
    <w:rsid w:val="003A38EC"/>
    <w:rsid w:val="003B1D86"/>
    <w:rsid w:val="003B693D"/>
    <w:rsid w:val="003C1F83"/>
    <w:rsid w:val="003C28AA"/>
    <w:rsid w:val="003C2942"/>
    <w:rsid w:val="003C2AB7"/>
    <w:rsid w:val="003C6D16"/>
    <w:rsid w:val="003C7D85"/>
    <w:rsid w:val="003D0C80"/>
    <w:rsid w:val="003D1C21"/>
    <w:rsid w:val="003D4AAB"/>
    <w:rsid w:val="003D66A4"/>
    <w:rsid w:val="003D7010"/>
    <w:rsid w:val="003D7F46"/>
    <w:rsid w:val="003F1A31"/>
    <w:rsid w:val="003F3B28"/>
    <w:rsid w:val="003F5E52"/>
    <w:rsid w:val="003F5FA1"/>
    <w:rsid w:val="00403C1D"/>
    <w:rsid w:val="00407827"/>
    <w:rsid w:val="004078DC"/>
    <w:rsid w:val="00412286"/>
    <w:rsid w:val="0041355F"/>
    <w:rsid w:val="0041423C"/>
    <w:rsid w:val="00414EFB"/>
    <w:rsid w:val="00416A63"/>
    <w:rsid w:val="00417844"/>
    <w:rsid w:val="004210F0"/>
    <w:rsid w:val="00421312"/>
    <w:rsid w:val="004256AA"/>
    <w:rsid w:val="004304CE"/>
    <w:rsid w:val="0043085D"/>
    <w:rsid w:val="004327C2"/>
    <w:rsid w:val="0043284C"/>
    <w:rsid w:val="0043479B"/>
    <w:rsid w:val="00435C9F"/>
    <w:rsid w:val="00441884"/>
    <w:rsid w:val="00443CD2"/>
    <w:rsid w:val="00443DA7"/>
    <w:rsid w:val="00446567"/>
    <w:rsid w:val="004520DD"/>
    <w:rsid w:val="00453486"/>
    <w:rsid w:val="0045450A"/>
    <w:rsid w:val="00456B65"/>
    <w:rsid w:val="004570BB"/>
    <w:rsid w:val="00461A45"/>
    <w:rsid w:val="00463720"/>
    <w:rsid w:val="00466FD7"/>
    <w:rsid w:val="00471474"/>
    <w:rsid w:val="00472D1F"/>
    <w:rsid w:val="004730BF"/>
    <w:rsid w:val="00483009"/>
    <w:rsid w:val="004845D6"/>
    <w:rsid w:val="00485071"/>
    <w:rsid w:val="00490303"/>
    <w:rsid w:val="0049440E"/>
    <w:rsid w:val="00494C0D"/>
    <w:rsid w:val="004A1278"/>
    <w:rsid w:val="004A2955"/>
    <w:rsid w:val="004A318A"/>
    <w:rsid w:val="004A3375"/>
    <w:rsid w:val="004A5176"/>
    <w:rsid w:val="004A5BAA"/>
    <w:rsid w:val="004A7315"/>
    <w:rsid w:val="004A7CED"/>
    <w:rsid w:val="004B1A2A"/>
    <w:rsid w:val="004B3DEA"/>
    <w:rsid w:val="004B66EB"/>
    <w:rsid w:val="004C1FC5"/>
    <w:rsid w:val="004C58C8"/>
    <w:rsid w:val="004C6D02"/>
    <w:rsid w:val="004C79DD"/>
    <w:rsid w:val="004D0A80"/>
    <w:rsid w:val="004D0EE4"/>
    <w:rsid w:val="004D19BF"/>
    <w:rsid w:val="004D1B2F"/>
    <w:rsid w:val="004D281E"/>
    <w:rsid w:val="004D2D9F"/>
    <w:rsid w:val="004D6988"/>
    <w:rsid w:val="004E16B0"/>
    <w:rsid w:val="004E6323"/>
    <w:rsid w:val="004E7941"/>
    <w:rsid w:val="004E7CD1"/>
    <w:rsid w:val="004F5D16"/>
    <w:rsid w:val="004F5D5C"/>
    <w:rsid w:val="004F6D1D"/>
    <w:rsid w:val="005035DD"/>
    <w:rsid w:val="005059CD"/>
    <w:rsid w:val="00506514"/>
    <w:rsid w:val="005068B2"/>
    <w:rsid w:val="0051222C"/>
    <w:rsid w:val="005156A0"/>
    <w:rsid w:val="0052007A"/>
    <w:rsid w:val="005214C2"/>
    <w:rsid w:val="00522FDC"/>
    <w:rsid w:val="00523466"/>
    <w:rsid w:val="00523A30"/>
    <w:rsid w:val="00526839"/>
    <w:rsid w:val="00526C9B"/>
    <w:rsid w:val="005364F6"/>
    <w:rsid w:val="005402E9"/>
    <w:rsid w:val="00540882"/>
    <w:rsid w:val="00543997"/>
    <w:rsid w:val="00544876"/>
    <w:rsid w:val="00545D83"/>
    <w:rsid w:val="005463F1"/>
    <w:rsid w:val="00550C27"/>
    <w:rsid w:val="005540F5"/>
    <w:rsid w:val="00554478"/>
    <w:rsid w:val="005548C0"/>
    <w:rsid w:val="0055539C"/>
    <w:rsid w:val="005568AC"/>
    <w:rsid w:val="00560451"/>
    <w:rsid w:val="00561693"/>
    <w:rsid w:val="00562110"/>
    <w:rsid w:val="00562E0E"/>
    <w:rsid w:val="005647B5"/>
    <w:rsid w:val="00566E0F"/>
    <w:rsid w:val="00570A62"/>
    <w:rsid w:val="005713A9"/>
    <w:rsid w:val="00575080"/>
    <w:rsid w:val="0057699D"/>
    <w:rsid w:val="00576CA6"/>
    <w:rsid w:val="005774F3"/>
    <w:rsid w:val="00580E8A"/>
    <w:rsid w:val="005810F6"/>
    <w:rsid w:val="00584C03"/>
    <w:rsid w:val="00585A61"/>
    <w:rsid w:val="00591982"/>
    <w:rsid w:val="00591B4E"/>
    <w:rsid w:val="00595504"/>
    <w:rsid w:val="005958D6"/>
    <w:rsid w:val="00596A34"/>
    <w:rsid w:val="00596C0A"/>
    <w:rsid w:val="005B069B"/>
    <w:rsid w:val="005B21F3"/>
    <w:rsid w:val="005B37C8"/>
    <w:rsid w:val="005B4FC1"/>
    <w:rsid w:val="005B6418"/>
    <w:rsid w:val="005B77D6"/>
    <w:rsid w:val="005C2585"/>
    <w:rsid w:val="005C26D9"/>
    <w:rsid w:val="005C52B7"/>
    <w:rsid w:val="005D0EE8"/>
    <w:rsid w:val="005D43C1"/>
    <w:rsid w:val="005D7DBE"/>
    <w:rsid w:val="005E0475"/>
    <w:rsid w:val="005E6F37"/>
    <w:rsid w:val="005F22EB"/>
    <w:rsid w:val="005F3827"/>
    <w:rsid w:val="005F4A2A"/>
    <w:rsid w:val="005F69F1"/>
    <w:rsid w:val="005F7031"/>
    <w:rsid w:val="00600C48"/>
    <w:rsid w:val="00600F85"/>
    <w:rsid w:val="006059E1"/>
    <w:rsid w:val="00606E9B"/>
    <w:rsid w:val="00610215"/>
    <w:rsid w:val="006161E0"/>
    <w:rsid w:val="006172A6"/>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37F"/>
    <w:rsid w:val="006426FE"/>
    <w:rsid w:val="00642B1D"/>
    <w:rsid w:val="00646D77"/>
    <w:rsid w:val="00651349"/>
    <w:rsid w:val="006532F1"/>
    <w:rsid w:val="0065463F"/>
    <w:rsid w:val="00654F15"/>
    <w:rsid w:val="006600C8"/>
    <w:rsid w:val="006627AB"/>
    <w:rsid w:val="00662B9B"/>
    <w:rsid w:val="00667837"/>
    <w:rsid w:val="006679C7"/>
    <w:rsid w:val="0067076A"/>
    <w:rsid w:val="00672E43"/>
    <w:rsid w:val="00675AC2"/>
    <w:rsid w:val="00675B22"/>
    <w:rsid w:val="00681211"/>
    <w:rsid w:val="00683C43"/>
    <w:rsid w:val="00684486"/>
    <w:rsid w:val="00691CEF"/>
    <w:rsid w:val="0069292C"/>
    <w:rsid w:val="00692C55"/>
    <w:rsid w:val="00693905"/>
    <w:rsid w:val="00694CA9"/>
    <w:rsid w:val="006952F8"/>
    <w:rsid w:val="006A19FE"/>
    <w:rsid w:val="006A1D35"/>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1A48"/>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3EEF"/>
    <w:rsid w:val="0070733F"/>
    <w:rsid w:val="007102E0"/>
    <w:rsid w:val="00711001"/>
    <w:rsid w:val="00712749"/>
    <w:rsid w:val="00713973"/>
    <w:rsid w:val="00713FDE"/>
    <w:rsid w:val="00714EE7"/>
    <w:rsid w:val="007175CF"/>
    <w:rsid w:val="00720831"/>
    <w:rsid w:val="00720AF2"/>
    <w:rsid w:val="007216F4"/>
    <w:rsid w:val="00721F55"/>
    <w:rsid w:val="00722AC7"/>
    <w:rsid w:val="007233D8"/>
    <w:rsid w:val="00725C72"/>
    <w:rsid w:val="00727FCB"/>
    <w:rsid w:val="00731611"/>
    <w:rsid w:val="00733738"/>
    <w:rsid w:val="0073443C"/>
    <w:rsid w:val="00736FBB"/>
    <w:rsid w:val="00740064"/>
    <w:rsid w:val="0074028D"/>
    <w:rsid w:val="007403BB"/>
    <w:rsid w:val="0074323D"/>
    <w:rsid w:val="00745125"/>
    <w:rsid w:val="00745220"/>
    <w:rsid w:val="007454C2"/>
    <w:rsid w:val="007552E9"/>
    <w:rsid w:val="00757367"/>
    <w:rsid w:val="00761A2C"/>
    <w:rsid w:val="00761FBA"/>
    <w:rsid w:val="00761FEE"/>
    <w:rsid w:val="007639AE"/>
    <w:rsid w:val="00763AA6"/>
    <w:rsid w:val="007654A6"/>
    <w:rsid w:val="00766CFA"/>
    <w:rsid w:val="0076703C"/>
    <w:rsid w:val="00767E0E"/>
    <w:rsid w:val="00776249"/>
    <w:rsid w:val="007777A6"/>
    <w:rsid w:val="007802CC"/>
    <w:rsid w:val="0078286A"/>
    <w:rsid w:val="00783A30"/>
    <w:rsid w:val="00784386"/>
    <w:rsid w:val="00787CC8"/>
    <w:rsid w:val="00787F23"/>
    <w:rsid w:val="00793B67"/>
    <w:rsid w:val="00793C49"/>
    <w:rsid w:val="00795383"/>
    <w:rsid w:val="007953FB"/>
    <w:rsid w:val="00796B04"/>
    <w:rsid w:val="0079784B"/>
    <w:rsid w:val="00797D8D"/>
    <w:rsid w:val="00797E41"/>
    <w:rsid w:val="007A3567"/>
    <w:rsid w:val="007A4E30"/>
    <w:rsid w:val="007A52A9"/>
    <w:rsid w:val="007A60A1"/>
    <w:rsid w:val="007B2F18"/>
    <w:rsid w:val="007B43B1"/>
    <w:rsid w:val="007B4BAA"/>
    <w:rsid w:val="007B67BC"/>
    <w:rsid w:val="007C4225"/>
    <w:rsid w:val="007C48B9"/>
    <w:rsid w:val="007C7321"/>
    <w:rsid w:val="007D0F98"/>
    <w:rsid w:val="007D2601"/>
    <w:rsid w:val="007D3F47"/>
    <w:rsid w:val="007D618A"/>
    <w:rsid w:val="007D6B1F"/>
    <w:rsid w:val="007D6FDC"/>
    <w:rsid w:val="007E017E"/>
    <w:rsid w:val="007E16F6"/>
    <w:rsid w:val="007E2E3C"/>
    <w:rsid w:val="007E5B44"/>
    <w:rsid w:val="007E6425"/>
    <w:rsid w:val="007E72C4"/>
    <w:rsid w:val="007E7DFF"/>
    <w:rsid w:val="007F1FB8"/>
    <w:rsid w:val="007F2032"/>
    <w:rsid w:val="007F2F75"/>
    <w:rsid w:val="007F69DC"/>
    <w:rsid w:val="007F73E0"/>
    <w:rsid w:val="00800C5B"/>
    <w:rsid w:val="008033D3"/>
    <w:rsid w:val="0080360A"/>
    <w:rsid w:val="00805A27"/>
    <w:rsid w:val="00806173"/>
    <w:rsid w:val="008101BF"/>
    <w:rsid w:val="00810D6E"/>
    <w:rsid w:val="00811770"/>
    <w:rsid w:val="00812C17"/>
    <w:rsid w:val="008153BA"/>
    <w:rsid w:val="00820E8D"/>
    <w:rsid w:val="00820FE8"/>
    <w:rsid w:val="00823723"/>
    <w:rsid w:val="008246EF"/>
    <w:rsid w:val="008247C0"/>
    <w:rsid w:val="008270FB"/>
    <w:rsid w:val="008274B1"/>
    <w:rsid w:val="0083169A"/>
    <w:rsid w:val="00832D74"/>
    <w:rsid w:val="00833732"/>
    <w:rsid w:val="00834B41"/>
    <w:rsid w:val="00836A40"/>
    <w:rsid w:val="0084335B"/>
    <w:rsid w:val="00845374"/>
    <w:rsid w:val="008459C7"/>
    <w:rsid w:val="008525C3"/>
    <w:rsid w:val="008533D6"/>
    <w:rsid w:val="00853A4C"/>
    <w:rsid w:val="008565A7"/>
    <w:rsid w:val="008569AD"/>
    <w:rsid w:val="00857B0D"/>
    <w:rsid w:val="00857E58"/>
    <w:rsid w:val="008613B8"/>
    <w:rsid w:val="0086194C"/>
    <w:rsid w:val="008702E8"/>
    <w:rsid w:val="00870A1A"/>
    <w:rsid w:val="00870F2E"/>
    <w:rsid w:val="00871312"/>
    <w:rsid w:val="00871A7A"/>
    <w:rsid w:val="00871A88"/>
    <w:rsid w:val="00880121"/>
    <w:rsid w:val="008813F0"/>
    <w:rsid w:val="00881C2D"/>
    <w:rsid w:val="00883DFE"/>
    <w:rsid w:val="00884693"/>
    <w:rsid w:val="0088659F"/>
    <w:rsid w:val="008908C7"/>
    <w:rsid w:val="008923B0"/>
    <w:rsid w:val="00895168"/>
    <w:rsid w:val="00895A34"/>
    <w:rsid w:val="0089723D"/>
    <w:rsid w:val="008A39EA"/>
    <w:rsid w:val="008B2654"/>
    <w:rsid w:val="008B4455"/>
    <w:rsid w:val="008B4757"/>
    <w:rsid w:val="008C0453"/>
    <w:rsid w:val="008C0F98"/>
    <w:rsid w:val="008C18D9"/>
    <w:rsid w:val="008C2CF8"/>
    <w:rsid w:val="008C79B7"/>
    <w:rsid w:val="008D17AC"/>
    <w:rsid w:val="008D2665"/>
    <w:rsid w:val="008D437B"/>
    <w:rsid w:val="008D47AB"/>
    <w:rsid w:val="008D48E7"/>
    <w:rsid w:val="008D502B"/>
    <w:rsid w:val="008D5F0B"/>
    <w:rsid w:val="008E4023"/>
    <w:rsid w:val="008E4625"/>
    <w:rsid w:val="008E4754"/>
    <w:rsid w:val="008E4C25"/>
    <w:rsid w:val="008E6051"/>
    <w:rsid w:val="008F01A0"/>
    <w:rsid w:val="008F257A"/>
    <w:rsid w:val="008F4DA4"/>
    <w:rsid w:val="008F5299"/>
    <w:rsid w:val="008F6C2E"/>
    <w:rsid w:val="00902E96"/>
    <w:rsid w:val="00916227"/>
    <w:rsid w:val="00917CAA"/>
    <w:rsid w:val="009209FE"/>
    <w:rsid w:val="0092221C"/>
    <w:rsid w:val="00923E7E"/>
    <w:rsid w:val="00925406"/>
    <w:rsid w:val="00925B9F"/>
    <w:rsid w:val="00926828"/>
    <w:rsid w:val="009310C3"/>
    <w:rsid w:val="009310D7"/>
    <w:rsid w:val="00935AA4"/>
    <w:rsid w:val="0093782E"/>
    <w:rsid w:val="0095006D"/>
    <w:rsid w:val="0095197D"/>
    <w:rsid w:val="00956447"/>
    <w:rsid w:val="00956BEB"/>
    <w:rsid w:val="009607CD"/>
    <w:rsid w:val="00961E62"/>
    <w:rsid w:val="0097063E"/>
    <w:rsid w:val="00971128"/>
    <w:rsid w:val="00973BB3"/>
    <w:rsid w:val="009749DF"/>
    <w:rsid w:val="00976F1F"/>
    <w:rsid w:val="009778E2"/>
    <w:rsid w:val="009806C3"/>
    <w:rsid w:val="009809FA"/>
    <w:rsid w:val="00981102"/>
    <w:rsid w:val="009815A1"/>
    <w:rsid w:val="0098394A"/>
    <w:rsid w:val="0098467F"/>
    <w:rsid w:val="00996677"/>
    <w:rsid w:val="00997967"/>
    <w:rsid w:val="009A4861"/>
    <w:rsid w:val="009A5154"/>
    <w:rsid w:val="009A6899"/>
    <w:rsid w:val="009B022F"/>
    <w:rsid w:val="009B2308"/>
    <w:rsid w:val="009B3D13"/>
    <w:rsid w:val="009B43E9"/>
    <w:rsid w:val="009B4A1F"/>
    <w:rsid w:val="009B5D15"/>
    <w:rsid w:val="009B6138"/>
    <w:rsid w:val="009B6329"/>
    <w:rsid w:val="009B6F57"/>
    <w:rsid w:val="009C0428"/>
    <w:rsid w:val="009C0C72"/>
    <w:rsid w:val="009C14DE"/>
    <w:rsid w:val="009C1A04"/>
    <w:rsid w:val="009C1FAA"/>
    <w:rsid w:val="009C22EC"/>
    <w:rsid w:val="009C30FF"/>
    <w:rsid w:val="009C3737"/>
    <w:rsid w:val="009C5A49"/>
    <w:rsid w:val="009C755F"/>
    <w:rsid w:val="009D2DE6"/>
    <w:rsid w:val="009D3E32"/>
    <w:rsid w:val="009D45CF"/>
    <w:rsid w:val="009D594A"/>
    <w:rsid w:val="009D6D4B"/>
    <w:rsid w:val="009E1E24"/>
    <w:rsid w:val="009E243C"/>
    <w:rsid w:val="009F265B"/>
    <w:rsid w:val="009F36CC"/>
    <w:rsid w:val="009F44CB"/>
    <w:rsid w:val="009F477A"/>
    <w:rsid w:val="009F7F7E"/>
    <w:rsid w:val="00A00770"/>
    <w:rsid w:val="00A009D9"/>
    <w:rsid w:val="00A03F44"/>
    <w:rsid w:val="00A05F61"/>
    <w:rsid w:val="00A07A8E"/>
    <w:rsid w:val="00A1045C"/>
    <w:rsid w:val="00A10C44"/>
    <w:rsid w:val="00A111FA"/>
    <w:rsid w:val="00A126DE"/>
    <w:rsid w:val="00A12FC3"/>
    <w:rsid w:val="00A143CC"/>
    <w:rsid w:val="00A16305"/>
    <w:rsid w:val="00A169AE"/>
    <w:rsid w:val="00A20A8C"/>
    <w:rsid w:val="00A20E15"/>
    <w:rsid w:val="00A226C8"/>
    <w:rsid w:val="00A2434B"/>
    <w:rsid w:val="00A2594C"/>
    <w:rsid w:val="00A27BB0"/>
    <w:rsid w:val="00A33209"/>
    <w:rsid w:val="00A3424B"/>
    <w:rsid w:val="00A34867"/>
    <w:rsid w:val="00A351D1"/>
    <w:rsid w:val="00A36763"/>
    <w:rsid w:val="00A36F67"/>
    <w:rsid w:val="00A40069"/>
    <w:rsid w:val="00A41BA0"/>
    <w:rsid w:val="00A42F08"/>
    <w:rsid w:val="00A43192"/>
    <w:rsid w:val="00A4412E"/>
    <w:rsid w:val="00A45110"/>
    <w:rsid w:val="00A458A4"/>
    <w:rsid w:val="00A4683E"/>
    <w:rsid w:val="00A51273"/>
    <w:rsid w:val="00A51466"/>
    <w:rsid w:val="00A51BF6"/>
    <w:rsid w:val="00A51E7F"/>
    <w:rsid w:val="00A54973"/>
    <w:rsid w:val="00A5661C"/>
    <w:rsid w:val="00A57841"/>
    <w:rsid w:val="00A6032D"/>
    <w:rsid w:val="00A615AF"/>
    <w:rsid w:val="00A651E7"/>
    <w:rsid w:val="00A665E7"/>
    <w:rsid w:val="00A676D6"/>
    <w:rsid w:val="00A705DB"/>
    <w:rsid w:val="00A71EBB"/>
    <w:rsid w:val="00A731FB"/>
    <w:rsid w:val="00A74341"/>
    <w:rsid w:val="00A75680"/>
    <w:rsid w:val="00A80067"/>
    <w:rsid w:val="00A80EF3"/>
    <w:rsid w:val="00A8300B"/>
    <w:rsid w:val="00A9120A"/>
    <w:rsid w:val="00A97879"/>
    <w:rsid w:val="00AA7A48"/>
    <w:rsid w:val="00AB4C92"/>
    <w:rsid w:val="00AC09B7"/>
    <w:rsid w:val="00AC11B9"/>
    <w:rsid w:val="00AC3374"/>
    <w:rsid w:val="00AC447A"/>
    <w:rsid w:val="00AC7E78"/>
    <w:rsid w:val="00AD0C00"/>
    <w:rsid w:val="00AD4E30"/>
    <w:rsid w:val="00AD5626"/>
    <w:rsid w:val="00AD61C2"/>
    <w:rsid w:val="00AD7209"/>
    <w:rsid w:val="00AE1B1F"/>
    <w:rsid w:val="00AE5DBE"/>
    <w:rsid w:val="00AF080E"/>
    <w:rsid w:val="00AF0C3F"/>
    <w:rsid w:val="00AF428F"/>
    <w:rsid w:val="00AF4CF8"/>
    <w:rsid w:val="00AF68BF"/>
    <w:rsid w:val="00AF72F4"/>
    <w:rsid w:val="00B0255A"/>
    <w:rsid w:val="00B07CE8"/>
    <w:rsid w:val="00B10233"/>
    <w:rsid w:val="00B1068B"/>
    <w:rsid w:val="00B10AEC"/>
    <w:rsid w:val="00B1174F"/>
    <w:rsid w:val="00B139D2"/>
    <w:rsid w:val="00B13EEF"/>
    <w:rsid w:val="00B21C26"/>
    <w:rsid w:val="00B22FE6"/>
    <w:rsid w:val="00B24EA2"/>
    <w:rsid w:val="00B258D4"/>
    <w:rsid w:val="00B26023"/>
    <w:rsid w:val="00B26FD1"/>
    <w:rsid w:val="00B30956"/>
    <w:rsid w:val="00B33B77"/>
    <w:rsid w:val="00B366C2"/>
    <w:rsid w:val="00B37B99"/>
    <w:rsid w:val="00B4033B"/>
    <w:rsid w:val="00B44313"/>
    <w:rsid w:val="00B46466"/>
    <w:rsid w:val="00B46A3A"/>
    <w:rsid w:val="00B46DD3"/>
    <w:rsid w:val="00B46E64"/>
    <w:rsid w:val="00B5016C"/>
    <w:rsid w:val="00B50415"/>
    <w:rsid w:val="00B50C72"/>
    <w:rsid w:val="00B520CA"/>
    <w:rsid w:val="00B52651"/>
    <w:rsid w:val="00B55766"/>
    <w:rsid w:val="00B5643C"/>
    <w:rsid w:val="00B5696F"/>
    <w:rsid w:val="00B62056"/>
    <w:rsid w:val="00B62968"/>
    <w:rsid w:val="00B64E36"/>
    <w:rsid w:val="00B71A8C"/>
    <w:rsid w:val="00B74949"/>
    <w:rsid w:val="00B75645"/>
    <w:rsid w:val="00B75AB6"/>
    <w:rsid w:val="00B76858"/>
    <w:rsid w:val="00B77134"/>
    <w:rsid w:val="00B77230"/>
    <w:rsid w:val="00B84837"/>
    <w:rsid w:val="00B92A48"/>
    <w:rsid w:val="00BA0616"/>
    <w:rsid w:val="00BA0BD7"/>
    <w:rsid w:val="00BA22B9"/>
    <w:rsid w:val="00BB2486"/>
    <w:rsid w:val="00BB2847"/>
    <w:rsid w:val="00BB5729"/>
    <w:rsid w:val="00BB76D4"/>
    <w:rsid w:val="00BC0358"/>
    <w:rsid w:val="00BC297F"/>
    <w:rsid w:val="00BC3C16"/>
    <w:rsid w:val="00BC4B87"/>
    <w:rsid w:val="00BC526C"/>
    <w:rsid w:val="00BC5598"/>
    <w:rsid w:val="00BD1023"/>
    <w:rsid w:val="00BD1ADA"/>
    <w:rsid w:val="00BD1D05"/>
    <w:rsid w:val="00BE38FF"/>
    <w:rsid w:val="00BF06A0"/>
    <w:rsid w:val="00BF0BD1"/>
    <w:rsid w:val="00BF0DB4"/>
    <w:rsid w:val="00BF2D73"/>
    <w:rsid w:val="00BF30EA"/>
    <w:rsid w:val="00C022E1"/>
    <w:rsid w:val="00C03FC4"/>
    <w:rsid w:val="00C06DB8"/>
    <w:rsid w:val="00C075A6"/>
    <w:rsid w:val="00C13055"/>
    <w:rsid w:val="00C15C9F"/>
    <w:rsid w:val="00C15D8E"/>
    <w:rsid w:val="00C20F1B"/>
    <w:rsid w:val="00C21499"/>
    <w:rsid w:val="00C2256A"/>
    <w:rsid w:val="00C257EF"/>
    <w:rsid w:val="00C264E1"/>
    <w:rsid w:val="00C276C6"/>
    <w:rsid w:val="00C3047A"/>
    <w:rsid w:val="00C31019"/>
    <w:rsid w:val="00C31555"/>
    <w:rsid w:val="00C34250"/>
    <w:rsid w:val="00C34E42"/>
    <w:rsid w:val="00C34F69"/>
    <w:rsid w:val="00C36557"/>
    <w:rsid w:val="00C40989"/>
    <w:rsid w:val="00C4414A"/>
    <w:rsid w:val="00C44475"/>
    <w:rsid w:val="00C44F0E"/>
    <w:rsid w:val="00C451EE"/>
    <w:rsid w:val="00C5001B"/>
    <w:rsid w:val="00C51CB8"/>
    <w:rsid w:val="00C551E8"/>
    <w:rsid w:val="00C567ED"/>
    <w:rsid w:val="00C5732F"/>
    <w:rsid w:val="00C57CEB"/>
    <w:rsid w:val="00C60625"/>
    <w:rsid w:val="00C61E9B"/>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A5706"/>
    <w:rsid w:val="00CA6A6D"/>
    <w:rsid w:val="00CB00FC"/>
    <w:rsid w:val="00CB0649"/>
    <w:rsid w:val="00CB06D5"/>
    <w:rsid w:val="00CB0E91"/>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693"/>
    <w:rsid w:val="00CE1AC9"/>
    <w:rsid w:val="00CE43BD"/>
    <w:rsid w:val="00CE5F3A"/>
    <w:rsid w:val="00CE6C4C"/>
    <w:rsid w:val="00CF00E4"/>
    <w:rsid w:val="00CF581D"/>
    <w:rsid w:val="00CF7837"/>
    <w:rsid w:val="00CF7D63"/>
    <w:rsid w:val="00D026D2"/>
    <w:rsid w:val="00D03E3E"/>
    <w:rsid w:val="00D04010"/>
    <w:rsid w:val="00D044FD"/>
    <w:rsid w:val="00D05D37"/>
    <w:rsid w:val="00D06AA3"/>
    <w:rsid w:val="00D07231"/>
    <w:rsid w:val="00D1091E"/>
    <w:rsid w:val="00D125DA"/>
    <w:rsid w:val="00D13949"/>
    <w:rsid w:val="00D1510E"/>
    <w:rsid w:val="00D15668"/>
    <w:rsid w:val="00D15801"/>
    <w:rsid w:val="00D15982"/>
    <w:rsid w:val="00D21CCD"/>
    <w:rsid w:val="00D22362"/>
    <w:rsid w:val="00D26B87"/>
    <w:rsid w:val="00D3192F"/>
    <w:rsid w:val="00D31ABE"/>
    <w:rsid w:val="00D32BD8"/>
    <w:rsid w:val="00D340B1"/>
    <w:rsid w:val="00D357A3"/>
    <w:rsid w:val="00D36452"/>
    <w:rsid w:val="00D41249"/>
    <w:rsid w:val="00D45585"/>
    <w:rsid w:val="00D46546"/>
    <w:rsid w:val="00D46C2A"/>
    <w:rsid w:val="00D47D74"/>
    <w:rsid w:val="00D518CD"/>
    <w:rsid w:val="00D6109C"/>
    <w:rsid w:val="00D64A2E"/>
    <w:rsid w:val="00D653AC"/>
    <w:rsid w:val="00D66213"/>
    <w:rsid w:val="00D67171"/>
    <w:rsid w:val="00D70915"/>
    <w:rsid w:val="00D72C95"/>
    <w:rsid w:val="00D73163"/>
    <w:rsid w:val="00D77222"/>
    <w:rsid w:val="00D77BCF"/>
    <w:rsid w:val="00D80C13"/>
    <w:rsid w:val="00D80EC9"/>
    <w:rsid w:val="00D8134C"/>
    <w:rsid w:val="00D860E1"/>
    <w:rsid w:val="00D86770"/>
    <w:rsid w:val="00D923D7"/>
    <w:rsid w:val="00D9269D"/>
    <w:rsid w:val="00D93771"/>
    <w:rsid w:val="00D9406F"/>
    <w:rsid w:val="00D95183"/>
    <w:rsid w:val="00D9532C"/>
    <w:rsid w:val="00D96A6A"/>
    <w:rsid w:val="00DA1DB7"/>
    <w:rsid w:val="00DA361A"/>
    <w:rsid w:val="00DA3EC7"/>
    <w:rsid w:val="00DA4D60"/>
    <w:rsid w:val="00DA50D7"/>
    <w:rsid w:val="00DA53B9"/>
    <w:rsid w:val="00DA57E9"/>
    <w:rsid w:val="00DA62A2"/>
    <w:rsid w:val="00DA6EC2"/>
    <w:rsid w:val="00DB0D68"/>
    <w:rsid w:val="00DB2AAB"/>
    <w:rsid w:val="00DB5942"/>
    <w:rsid w:val="00DB7E09"/>
    <w:rsid w:val="00DC0769"/>
    <w:rsid w:val="00DC66FD"/>
    <w:rsid w:val="00DC6E77"/>
    <w:rsid w:val="00DD07D1"/>
    <w:rsid w:val="00DD2C59"/>
    <w:rsid w:val="00DD3772"/>
    <w:rsid w:val="00DD4DB5"/>
    <w:rsid w:val="00DD7CFC"/>
    <w:rsid w:val="00DE069B"/>
    <w:rsid w:val="00DE2A8E"/>
    <w:rsid w:val="00DE34D3"/>
    <w:rsid w:val="00DE4D94"/>
    <w:rsid w:val="00DE6EBB"/>
    <w:rsid w:val="00DE7C8D"/>
    <w:rsid w:val="00DF1714"/>
    <w:rsid w:val="00DF32C7"/>
    <w:rsid w:val="00DF545C"/>
    <w:rsid w:val="00E00588"/>
    <w:rsid w:val="00E01C3D"/>
    <w:rsid w:val="00E027B4"/>
    <w:rsid w:val="00E046A4"/>
    <w:rsid w:val="00E06C36"/>
    <w:rsid w:val="00E072AB"/>
    <w:rsid w:val="00E145D9"/>
    <w:rsid w:val="00E15521"/>
    <w:rsid w:val="00E161C9"/>
    <w:rsid w:val="00E1705B"/>
    <w:rsid w:val="00E17265"/>
    <w:rsid w:val="00E2171F"/>
    <w:rsid w:val="00E2198B"/>
    <w:rsid w:val="00E23B34"/>
    <w:rsid w:val="00E27683"/>
    <w:rsid w:val="00E35EE6"/>
    <w:rsid w:val="00E436FD"/>
    <w:rsid w:val="00E43F44"/>
    <w:rsid w:val="00E442AD"/>
    <w:rsid w:val="00E45845"/>
    <w:rsid w:val="00E467CB"/>
    <w:rsid w:val="00E5359C"/>
    <w:rsid w:val="00E53BFE"/>
    <w:rsid w:val="00E5432D"/>
    <w:rsid w:val="00E55BC6"/>
    <w:rsid w:val="00E57B0E"/>
    <w:rsid w:val="00E604E6"/>
    <w:rsid w:val="00E63623"/>
    <w:rsid w:val="00E63F20"/>
    <w:rsid w:val="00E64AD6"/>
    <w:rsid w:val="00E66FE4"/>
    <w:rsid w:val="00E6750B"/>
    <w:rsid w:val="00E72862"/>
    <w:rsid w:val="00E80684"/>
    <w:rsid w:val="00E83386"/>
    <w:rsid w:val="00E86B94"/>
    <w:rsid w:val="00E87814"/>
    <w:rsid w:val="00E9118C"/>
    <w:rsid w:val="00E91760"/>
    <w:rsid w:val="00E91F65"/>
    <w:rsid w:val="00E94267"/>
    <w:rsid w:val="00E95302"/>
    <w:rsid w:val="00E96AFC"/>
    <w:rsid w:val="00EA45F1"/>
    <w:rsid w:val="00EA78DF"/>
    <w:rsid w:val="00EA7C50"/>
    <w:rsid w:val="00EB2B6E"/>
    <w:rsid w:val="00EC1F59"/>
    <w:rsid w:val="00EC3C71"/>
    <w:rsid w:val="00EC5A74"/>
    <w:rsid w:val="00EC5D83"/>
    <w:rsid w:val="00EC6170"/>
    <w:rsid w:val="00EC6175"/>
    <w:rsid w:val="00EC6FF9"/>
    <w:rsid w:val="00EC7C4D"/>
    <w:rsid w:val="00ED15BF"/>
    <w:rsid w:val="00ED2218"/>
    <w:rsid w:val="00ED44ED"/>
    <w:rsid w:val="00EE228B"/>
    <w:rsid w:val="00EE5832"/>
    <w:rsid w:val="00EE748A"/>
    <w:rsid w:val="00EE7F13"/>
    <w:rsid w:val="00EF1564"/>
    <w:rsid w:val="00EF1C49"/>
    <w:rsid w:val="00F0020B"/>
    <w:rsid w:val="00F0085F"/>
    <w:rsid w:val="00F017DE"/>
    <w:rsid w:val="00F01D2F"/>
    <w:rsid w:val="00F01D76"/>
    <w:rsid w:val="00F03A46"/>
    <w:rsid w:val="00F051DA"/>
    <w:rsid w:val="00F072DA"/>
    <w:rsid w:val="00F074EC"/>
    <w:rsid w:val="00F07A8D"/>
    <w:rsid w:val="00F1680A"/>
    <w:rsid w:val="00F16B86"/>
    <w:rsid w:val="00F20518"/>
    <w:rsid w:val="00F21331"/>
    <w:rsid w:val="00F23717"/>
    <w:rsid w:val="00F24CF5"/>
    <w:rsid w:val="00F26A16"/>
    <w:rsid w:val="00F26ACE"/>
    <w:rsid w:val="00F27D89"/>
    <w:rsid w:val="00F3031A"/>
    <w:rsid w:val="00F3258F"/>
    <w:rsid w:val="00F336E6"/>
    <w:rsid w:val="00F33EAF"/>
    <w:rsid w:val="00F34AC7"/>
    <w:rsid w:val="00F353E4"/>
    <w:rsid w:val="00F35A74"/>
    <w:rsid w:val="00F35F00"/>
    <w:rsid w:val="00F35F09"/>
    <w:rsid w:val="00F368AA"/>
    <w:rsid w:val="00F37E8E"/>
    <w:rsid w:val="00F42057"/>
    <w:rsid w:val="00F427F0"/>
    <w:rsid w:val="00F43AE9"/>
    <w:rsid w:val="00F446C2"/>
    <w:rsid w:val="00F468A6"/>
    <w:rsid w:val="00F46A91"/>
    <w:rsid w:val="00F46B90"/>
    <w:rsid w:val="00F472A0"/>
    <w:rsid w:val="00F47C2C"/>
    <w:rsid w:val="00F5369C"/>
    <w:rsid w:val="00F53A5D"/>
    <w:rsid w:val="00F54FFD"/>
    <w:rsid w:val="00F55DA2"/>
    <w:rsid w:val="00F56A17"/>
    <w:rsid w:val="00F57AE9"/>
    <w:rsid w:val="00F60661"/>
    <w:rsid w:val="00F61EDC"/>
    <w:rsid w:val="00F639FC"/>
    <w:rsid w:val="00F64CF1"/>
    <w:rsid w:val="00F67538"/>
    <w:rsid w:val="00F72854"/>
    <w:rsid w:val="00F75E04"/>
    <w:rsid w:val="00F76A48"/>
    <w:rsid w:val="00F7730A"/>
    <w:rsid w:val="00F803ED"/>
    <w:rsid w:val="00F82601"/>
    <w:rsid w:val="00F9055B"/>
    <w:rsid w:val="00F93499"/>
    <w:rsid w:val="00F93D97"/>
    <w:rsid w:val="00F94876"/>
    <w:rsid w:val="00F94A0F"/>
    <w:rsid w:val="00F96FE2"/>
    <w:rsid w:val="00F97499"/>
    <w:rsid w:val="00FA1520"/>
    <w:rsid w:val="00FA197E"/>
    <w:rsid w:val="00FA219F"/>
    <w:rsid w:val="00FA3F2B"/>
    <w:rsid w:val="00FA4DB4"/>
    <w:rsid w:val="00FA4E00"/>
    <w:rsid w:val="00FA7803"/>
    <w:rsid w:val="00FB29EA"/>
    <w:rsid w:val="00FB44B9"/>
    <w:rsid w:val="00FB4812"/>
    <w:rsid w:val="00FB6144"/>
    <w:rsid w:val="00FC1DEE"/>
    <w:rsid w:val="00FC20DF"/>
    <w:rsid w:val="00FC3859"/>
    <w:rsid w:val="00FC4E94"/>
    <w:rsid w:val="00FD405A"/>
    <w:rsid w:val="00FE204B"/>
    <w:rsid w:val="00FE2813"/>
    <w:rsid w:val="00FE2D7D"/>
    <w:rsid w:val="00FE401D"/>
    <w:rsid w:val="00FE6F13"/>
    <w:rsid w:val="00FF0643"/>
    <w:rsid w:val="00FF0A8E"/>
    <w:rsid w:val="00FF17C2"/>
    <w:rsid w:val="00FF1A99"/>
    <w:rsid w:val="00FF2B4F"/>
    <w:rsid w:val="00FF3E01"/>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 w:type="character" w:customStyle="1" w:styleId="TitleChar">
    <w:name w:val="Title Char"/>
    <w:basedOn w:val="DefaultParagraphFont"/>
    <w:link w:val="Title"/>
    <w:rsid w:val="003D1C21"/>
    <w:rPr>
      <w:b/>
      <w:bCs/>
      <w:sz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 w:type="character" w:customStyle="1" w:styleId="TitleChar">
    <w:name w:val="Title Char"/>
    <w:basedOn w:val="DefaultParagraphFont"/>
    <w:link w:val="Title"/>
    <w:rsid w:val="003D1C21"/>
    <w:rPr>
      <w:b/>
      <w:bCs/>
      <w:sz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748190864">
      <w:bodyDiv w:val="1"/>
      <w:marLeft w:val="0"/>
      <w:marRight w:val="0"/>
      <w:marTop w:val="0"/>
      <w:marBottom w:val="0"/>
      <w:divBdr>
        <w:top w:val="none" w:sz="0" w:space="0" w:color="auto"/>
        <w:left w:val="none" w:sz="0" w:space="0" w:color="auto"/>
        <w:bottom w:val="none" w:sz="0" w:space="0" w:color="auto"/>
        <w:right w:val="none" w:sz="0" w:space="0" w:color="auto"/>
      </w:divBdr>
    </w:div>
    <w:div w:id="10300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orldbank.org/en/projects-operations/environmental-and-social-framewo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ndegwa@worldbank.org"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DA14B6-196A-4F83-9405-0AD2CB20E241}">
  <ds:schemaRefs>
    <ds:schemaRef ds:uri="http://schemas.openxmlformats.org/officeDocument/2006/bibliography"/>
  </ds:schemaRefs>
</ds:datastoreItem>
</file>

<file path=customXml/itemProps5.xml><?xml version="1.0" encoding="utf-8"?>
<ds:datastoreItem xmlns:ds="http://schemas.openxmlformats.org/officeDocument/2006/customXml" ds:itemID="{8984AF39-23C9-4068-AD81-E419A734E5FD}">
  <ds:schemaRefs>
    <ds:schemaRef ds:uri="http://schemas.openxmlformats.org/officeDocument/2006/bibliography"/>
  </ds:schemaRefs>
</ds:datastoreItem>
</file>

<file path=customXml/itemProps6.xml><?xml version="1.0" encoding="utf-8"?>
<ds:datastoreItem xmlns:ds="http://schemas.openxmlformats.org/officeDocument/2006/customXml" ds:itemID="{180BC255-3147-4A6C-B737-3E585E3A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3414</Words>
  <Characters>19460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22829</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Marija Gacanovic</cp:lastModifiedBy>
  <cp:revision>32</cp:revision>
  <cp:lastPrinted>2019-12-13T10:23:00Z</cp:lastPrinted>
  <dcterms:created xsi:type="dcterms:W3CDTF">2019-12-13T07:32:00Z</dcterms:created>
  <dcterms:modified xsi:type="dcterms:W3CDTF">2019-12-13T10:27:00Z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