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002EB" w14:textId="183F4D96" w:rsidR="00F31CF8" w:rsidRPr="00402EBA" w:rsidRDefault="00AE2286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ПРЕДЛОГ</w:t>
      </w:r>
      <w:r w:rsidR="00F73A8B" w:rsidRPr="00402EBA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</w:p>
    <w:p w14:paraId="7E734852" w14:textId="75014B73" w:rsidR="00F73A8B" w:rsidRPr="00402EBA" w:rsidRDefault="00786965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О ИЗМЕНАМА И ДОПУНАМА</w:t>
      </w:r>
      <w:r w:rsidR="00AC07F0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02EBA">
        <w:rPr>
          <w:rFonts w:ascii="Times New Roman" w:hAnsi="Times New Roman"/>
          <w:sz w:val="24"/>
          <w:szCs w:val="24"/>
          <w:lang w:val="sr-Cyrl-CS"/>
        </w:rPr>
        <w:t>ЗАКОНА</w:t>
      </w:r>
      <w:r w:rsidR="00D600C5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F2DCC" w:rsidRPr="00402EBA">
        <w:rPr>
          <w:rFonts w:ascii="Times New Roman" w:hAnsi="Times New Roman"/>
          <w:sz w:val="24"/>
          <w:szCs w:val="24"/>
          <w:lang w:val="sr-Cyrl-CS"/>
        </w:rPr>
        <w:t>О ИГРАМА НА СРЕЋУ</w:t>
      </w:r>
    </w:p>
    <w:p w14:paraId="27AA64BB" w14:textId="77777777" w:rsidR="00F73A8B" w:rsidRPr="00402EBA" w:rsidRDefault="00F73A8B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4EE725FC" w14:textId="77777777" w:rsidR="00786965" w:rsidRPr="00402EBA" w:rsidRDefault="00786965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14A91C67" w14:textId="2BE02D25" w:rsidR="009136AD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30136" w:rsidRPr="00402EBA">
        <w:rPr>
          <w:rFonts w:ascii="Times New Roman" w:hAnsi="Times New Roman"/>
          <w:sz w:val="24"/>
          <w:szCs w:val="24"/>
          <w:lang w:val="sr-Cyrl-CS"/>
        </w:rPr>
        <w:t>У Закону о играма на срећу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786965" w:rsidRPr="00402EBA">
        <w:rPr>
          <w:rFonts w:ascii="Times New Roman" w:hAnsi="Times New Roman"/>
          <w:bCs/>
          <w:sz w:val="24"/>
          <w:szCs w:val="24"/>
          <w:lang w:val="sr-Cyrl-CS"/>
        </w:rPr>
        <w:t>„Службени гласник РС</w:t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130136" w:rsidRPr="00402EBA">
        <w:rPr>
          <w:rFonts w:ascii="Times New Roman" w:hAnsi="Times New Roman"/>
          <w:bCs/>
          <w:sz w:val="24"/>
          <w:szCs w:val="24"/>
          <w:lang w:val="sr-Cyrl-CS"/>
        </w:rPr>
        <w:t>, бр. 88/11, 93/12</w:t>
      </w:r>
      <w:r w:rsidR="002B24F3" w:rsidRPr="00402EBA">
        <w:rPr>
          <w:rFonts w:ascii="Times New Roman" w:hAnsi="Times New Roman"/>
          <w:bCs/>
          <w:sz w:val="24"/>
          <w:szCs w:val="24"/>
          <w:lang w:val="sr-Cyrl-CS"/>
        </w:rPr>
        <w:t>, 30/18</w:t>
      </w:r>
      <w:r w:rsidR="00786965" w:rsidRPr="00402EBA">
        <w:rPr>
          <w:rFonts w:ascii="Times New Roman" w:hAnsi="Times New Roman"/>
          <w:bCs/>
          <w:sz w:val="24"/>
          <w:szCs w:val="24"/>
          <w:lang w:val="sr-Cyrl-CS"/>
        </w:rPr>
        <w:t xml:space="preserve"> и 95/18)</w:t>
      </w:r>
      <w:r w:rsidR="00F31CF8" w:rsidRPr="00402EBA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786965" w:rsidRPr="00402EBA">
        <w:rPr>
          <w:rFonts w:ascii="Times New Roman" w:hAnsi="Times New Roman"/>
          <w:bCs/>
          <w:sz w:val="24"/>
          <w:szCs w:val="24"/>
          <w:lang w:val="sr-Cyrl-CS"/>
        </w:rPr>
        <w:t xml:space="preserve"> у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 xml:space="preserve"> члану </w:t>
      </w:r>
      <w:r w:rsidR="009136AD" w:rsidRPr="00402EBA">
        <w:rPr>
          <w:rFonts w:ascii="Times New Roman" w:hAnsi="Times New Roman"/>
          <w:sz w:val="24"/>
          <w:szCs w:val="24"/>
          <w:lang w:val="sr-Cyrl-CS"/>
        </w:rPr>
        <w:t xml:space="preserve">9. 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 xml:space="preserve">тачка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на крају 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 xml:space="preserve">замењује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 xml:space="preserve">тачком и запетом и </w:t>
      </w:r>
      <w:r w:rsidR="003775C2" w:rsidRPr="00402EBA">
        <w:rPr>
          <w:rFonts w:ascii="Times New Roman" w:hAnsi="Times New Roman"/>
          <w:noProof/>
          <w:sz w:val="24"/>
          <w:szCs w:val="24"/>
          <w:lang w:val="sr-Cyrl-CS"/>
        </w:rPr>
        <w:t>д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>одај</w:t>
      </w:r>
      <w:r w:rsidR="003775C2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у 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>се тач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14)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−</w:t>
      </w:r>
      <w:r w:rsidR="00F77E7A" w:rsidRPr="00402EBA">
        <w:rPr>
          <w:rFonts w:ascii="Times New Roman" w:hAnsi="Times New Roman"/>
          <w:noProof/>
          <w:sz w:val="24"/>
          <w:szCs w:val="24"/>
          <w:lang w:val="sr-Cyrl-CS"/>
        </w:rPr>
        <w:t>16)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</w:t>
      </w:r>
      <w:r w:rsidR="003775C2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глас</w:t>
      </w:r>
      <w:r w:rsidR="003775C2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9136AD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36B34574" w14:textId="5DD71F97" w:rsidR="00AC249B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„14) </w:t>
      </w:r>
      <w:r w:rsidR="002A0C07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="00AC249B" w:rsidRPr="00402EBA">
        <w:rPr>
          <w:rFonts w:ascii="Times New Roman" w:hAnsi="Times New Roman"/>
          <w:sz w:val="24"/>
          <w:szCs w:val="24"/>
          <w:lang w:val="sr-Cyrl-CS"/>
        </w:rPr>
        <w:t>меновано лице</w:t>
      </w:r>
      <w:r w:rsidR="002874DE" w:rsidRPr="00402EBA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2874DE" w:rsidRPr="00402EBA">
        <w:rPr>
          <w:rFonts w:ascii="Times New Roman" w:hAnsi="Times New Roman"/>
          <w:noProof/>
          <w:sz w:val="24"/>
          <w:szCs w:val="24"/>
          <w:lang w:val="sr-Cyrl-CS"/>
        </w:rPr>
        <w:t>законски заступник друштва или члан органа управљања друштва у смислу прописа о привредним друштвима</w:t>
      </w:r>
      <w:r w:rsidR="003775C2" w:rsidRPr="00402EBA">
        <w:rPr>
          <w:rFonts w:ascii="Times New Roman" w:hAnsi="Times New Roman"/>
          <w:noProof/>
          <w:sz w:val="24"/>
          <w:szCs w:val="24"/>
          <w:lang w:val="sr-Cyrl-CS"/>
        </w:rPr>
        <w:t>;</w:t>
      </w:r>
    </w:p>
    <w:p w14:paraId="390F7174" w14:textId="02BCE65D" w:rsidR="00AE73BE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15) </w:t>
      </w:r>
      <w:r w:rsidR="002A0C07" w:rsidRPr="00402EBA">
        <w:rPr>
          <w:rFonts w:ascii="Times New Roman" w:hAnsi="Times New Roman"/>
          <w:sz w:val="24"/>
          <w:szCs w:val="24"/>
          <w:lang w:val="sr-Cyrl-CS"/>
        </w:rPr>
        <w:t>с</w:t>
      </w:r>
      <w:r w:rsidR="009136AD" w:rsidRPr="00402EBA">
        <w:rPr>
          <w:rFonts w:ascii="Times New Roman" w:hAnsi="Times New Roman"/>
          <w:sz w:val="24"/>
          <w:szCs w:val="24"/>
          <w:lang w:val="sr-Cyrl-CS"/>
        </w:rPr>
        <w:t xml:space="preserve">арадник је </w:t>
      </w:r>
      <w:r w:rsidR="00AE73BE" w:rsidRPr="00402EBA">
        <w:rPr>
          <w:rFonts w:ascii="Times New Roman" w:hAnsi="Times New Roman"/>
          <w:sz w:val="24"/>
          <w:szCs w:val="24"/>
          <w:lang w:val="sr-Cyrl-CS"/>
        </w:rPr>
        <w:t>свако физичко лице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AE73BE" w:rsidRPr="00402EBA">
        <w:rPr>
          <w:rFonts w:ascii="Times New Roman" w:hAnsi="Times New Roman"/>
          <w:sz w:val="24"/>
          <w:szCs w:val="24"/>
          <w:lang w:val="sr-Cyrl-CS"/>
        </w:rPr>
        <w:t xml:space="preserve"> које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>:</w:t>
      </w:r>
    </w:p>
    <w:p w14:paraId="20803487" w14:textId="28A61872" w:rsidR="00AE73BE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 xml:space="preserve">(1) </w:t>
      </w:r>
      <w:r w:rsidR="00AC249B" w:rsidRPr="00402EBA">
        <w:rPr>
          <w:rFonts w:ascii="Times New Roman" w:hAnsi="Times New Roman"/>
          <w:sz w:val="24"/>
          <w:szCs w:val="24"/>
          <w:lang w:val="sr-Cyrl-CS"/>
        </w:rPr>
        <w:t>је члан органа управљања или друго одговорно лице у правном лицу у коме је именовано лице на руководећем положају или је стварни власник тог лица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716BDA29" w14:textId="65499027" w:rsidR="00790A5D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 xml:space="preserve">(2) 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је стварни власник правног лица у коме је </w:t>
      </w:r>
      <w:r w:rsidR="002874DE" w:rsidRPr="00402EBA">
        <w:rPr>
          <w:rFonts w:ascii="Times New Roman" w:hAnsi="Times New Roman"/>
          <w:sz w:val="24"/>
          <w:szCs w:val="24"/>
          <w:lang w:val="sr-Cyrl-CS"/>
        </w:rPr>
        <w:t>именовано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 лице </w:t>
      </w:r>
      <w:r w:rsidR="00F35BDB" w:rsidRPr="00402EBA">
        <w:rPr>
          <w:rFonts w:ascii="Times New Roman" w:hAnsi="Times New Roman"/>
          <w:sz w:val="24"/>
          <w:szCs w:val="24"/>
          <w:lang w:val="sr-Cyrl-CS"/>
        </w:rPr>
        <w:t>на руководећем положају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; </w:t>
      </w:r>
    </w:p>
    <w:p w14:paraId="519D3CCC" w14:textId="5230B18B" w:rsidR="00790A5D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 xml:space="preserve">(3) 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са </w:t>
      </w:r>
      <w:r w:rsidR="002874DE" w:rsidRPr="00402EBA">
        <w:rPr>
          <w:rFonts w:ascii="Times New Roman" w:hAnsi="Times New Roman"/>
          <w:sz w:val="24"/>
          <w:szCs w:val="24"/>
          <w:lang w:val="sr-Cyrl-CS"/>
        </w:rPr>
        <w:t>именованим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 лицем има стварно власништво над</w:t>
      </w:r>
      <w:r w:rsidR="00F35BDB" w:rsidRPr="00402EBA">
        <w:rPr>
          <w:rFonts w:ascii="Times New Roman" w:hAnsi="Times New Roman"/>
          <w:sz w:val="24"/>
          <w:szCs w:val="24"/>
          <w:lang w:val="sr-Cyrl-CS"/>
        </w:rPr>
        <w:t xml:space="preserve"> истим</w:t>
      </w:r>
      <w:r w:rsidR="00790A5D" w:rsidRPr="00402EBA">
        <w:rPr>
          <w:rFonts w:ascii="Times New Roman" w:hAnsi="Times New Roman"/>
          <w:sz w:val="24"/>
          <w:szCs w:val="24"/>
          <w:lang w:val="sr-Cyrl-CS"/>
        </w:rPr>
        <w:t xml:space="preserve"> правним лицем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3E17676E" w14:textId="3117F7D1" w:rsidR="00F77E7A" w:rsidRPr="00402EBA" w:rsidRDefault="00F77E7A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 xml:space="preserve">16) </w:t>
      </w:r>
      <w:r w:rsidR="00FE0108" w:rsidRPr="00402EBA">
        <w:rPr>
          <w:rFonts w:ascii="Times New Roman" w:hAnsi="Times New Roman"/>
          <w:sz w:val="24"/>
          <w:szCs w:val="24"/>
          <w:lang w:val="sr-Cyrl-CS"/>
        </w:rPr>
        <w:t>стварни власник правног лица је</w:t>
      </w:r>
      <w:r w:rsidR="00AE6BF2" w:rsidRPr="00402EBA">
        <w:rPr>
          <w:rFonts w:ascii="Times New Roman" w:hAnsi="Times New Roman"/>
          <w:sz w:val="24"/>
          <w:szCs w:val="24"/>
          <w:lang w:val="sr-Cyrl-CS"/>
        </w:rPr>
        <w:t xml:space="preserve"> лице </w:t>
      </w:r>
      <w:r w:rsidR="00FE0108" w:rsidRPr="00402EBA">
        <w:rPr>
          <w:rFonts w:ascii="Times New Roman" w:hAnsi="Times New Roman"/>
          <w:sz w:val="24"/>
          <w:szCs w:val="24"/>
          <w:lang w:val="sr-Cyrl-CS"/>
        </w:rPr>
        <w:t xml:space="preserve">дефинисано прописима о  </w:t>
      </w:r>
      <w:r w:rsidR="00AE6BF2" w:rsidRPr="00402EBA">
        <w:rPr>
          <w:rFonts w:ascii="Times New Roman" w:hAnsi="Times New Roman"/>
          <w:sz w:val="24"/>
          <w:szCs w:val="24"/>
          <w:lang w:val="sr-Cyrl-CS"/>
        </w:rPr>
        <w:t>централн</w:t>
      </w:r>
      <w:r w:rsidR="00FE0108" w:rsidRPr="00402EBA">
        <w:rPr>
          <w:rFonts w:ascii="Times New Roman" w:hAnsi="Times New Roman"/>
          <w:sz w:val="24"/>
          <w:szCs w:val="24"/>
          <w:lang w:val="sr-Cyrl-CS"/>
        </w:rPr>
        <w:t>ој</w:t>
      </w:r>
      <w:r w:rsidR="00AE6BF2" w:rsidRPr="00402EBA">
        <w:rPr>
          <w:rFonts w:ascii="Times New Roman" w:hAnsi="Times New Roman"/>
          <w:sz w:val="24"/>
          <w:szCs w:val="24"/>
          <w:lang w:val="sr-Cyrl-CS"/>
        </w:rPr>
        <w:t xml:space="preserve"> евиденциј</w:t>
      </w:r>
      <w:r w:rsidR="00FE0108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="00AE6BF2" w:rsidRPr="00402EBA">
        <w:rPr>
          <w:rFonts w:ascii="Times New Roman" w:hAnsi="Times New Roman"/>
          <w:sz w:val="24"/>
          <w:szCs w:val="24"/>
          <w:lang w:val="sr-Cyrl-CS"/>
        </w:rPr>
        <w:t xml:space="preserve"> стварних власника</w:t>
      </w:r>
      <w:r w:rsidR="00FE0108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AE6BF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231AE041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18323926" w14:textId="28175B6B" w:rsidR="00786965" w:rsidRPr="00402EBA" w:rsidRDefault="00786965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59C734E1" w14:textId="5FF1AFB1" w:rsidR="002B24F3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30136" w:rsidRPr="00402EBA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члану 39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став 1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B24F3" w:rsidRPr="00402EBA">
        <w:rPr>
          <w:rFonts w:ascii="Times New Roman" w:hAnsi="Times New Roman"/>
          <w:noProof/>
          <w:sz w:val="24"/>
          <w:szCs w:val="24"/>
          <w:lang w:val="sr-Cyrl-CS"/>
        </w:rPr>
        <w:t>реч: „сопствени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2B24F3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замењује се речју: „постојећи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”.</w:t>
      </w:r>
    </w:p>
    <w:p w14:paraId="4A447FEB" w14:textId="7F8AC9FD" w:rsidR="00786965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2B24F3" w:rsidRPr="00402EBA">
        <w:rPr>
          <w:rFonts w:ascii="Times New Roman" w:hAnsi="Times New Roman"/>
          <w:noProof/>
          <w:sz w:val="24"/>
          <w:szCs w:val="24"/>
          <w:lang w:val="sr-Cyrl-CS"/>
        </w:rPr>
        <w:t>У ставу 2. после тачке 1</w:t>
      </w:r>
      <w:r w:rsidR="0063768B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2B24F3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додаје се тачка 1а)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2B24F3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40EC2E97" w14:textId="1CDF9AE7" w:rsidR="0078696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1а)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докази 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 xml:space="preserve">о власничкој структури лица које откупљује удео односно акције од стварног власника, а све у складу са прописима о </w:t>
      </w:r>
      <w:r w:rsidR="003A1D11" w:rsidRPr="00402EBA">
        <w:rPr>
          <w:rFonts w:ascii="Times New Roman" w:hAnsi="Times New Roman"/>
          <w:sz w:val="24"/>
          <w:szCs w:val="24"/>
          <w:lang w:val="sr-Cyrl-CS"/>
        </w:rPr>
        <w:t>централној евиденцији стварних власника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3FC436FD" w14:textId="31136338" w:rsidR="002B24F3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Тачка 4</w:t>
      </w:r>
      <w:r w:rsidR="0063768B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 xml:space="preserve"> мења се и гласи:</w:t>
      </w:r>
    </w:p>
    <w:p w14:paraId="657E6378" w14:textId="295D56CD" w:rsidR="0078696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2B24F3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>4)</w:t>
      </w:r>
      <w:r w:rsidR="00806EB6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5C86" w:rsidRPr="00402EBA">
        <w:rPr>
          <w:rFonts w:ascii="Times New Roman" w:hAnsi="Times New Roman"/>
          <w:noProof/>
          <w:sz w:val="24"/>
          <w:szCs w:val="24"/>
          <w:lang w:val="sr-Cyrl-CS"/>
        </w:rPr>
        <w:t>акт надлежног државног органа којим се потврђује да подносилац захтева, његов члан, његов стварни власник, члан органа управљања подносиоца захтева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0A5C8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као и сарадник ових лица нису лица против којих се води истрага или кривични поступак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0A5C8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финансирања </w:t>
      </w:r>
      <w:r w:rsidR="000A5C86" w:rsidRPr="00402EBA">
        <w:rPr>
          <w:rFonts w:ascii="Times New Roman" w:hAnsi="Times New Roman"/>
          <w:noProof/>
          <w:sz w:val="24"/>
          <w:szCs w:val="24"/>
          <w:lang w:val="sr-Cyrl-CS"/>
        </w:rPr>
        <w:t>тероризма</w:t>
      </w:r>
      <w:r w:rsidR="00A81DA0" w:rsidRPr="00402EBA">
        <w:rPr>
          <w:rFonts w:ascii="Times New Roman" w:hAnsi="Times New Roman"/>
          <w:noProof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2EEA345E" w14:textId="7CD7CCC9" w:rsidR="0017318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73184" w:rsidRPr="00402EBA">
        <w:rPr>
          <w:rFonts w:ascii="Times New Roman" w:hAnsi="Times New Roman"/>
          <w:sz w:val="24"/>
          <w:szCs w:val="24"/>
          <w:lang w:val="sr-Cyrl-CS"/>
        </w:rPr>
        <w:t xml:space="preserve">После тачке 4) додаје се тачка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4а</w:t>
      </w:r>
      <w:r w:rsidR="00173184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173184" w:rsidRPr="00402EBA">
        <w:rPr>
          <w:rFonts w:ascii="Times New Roman" w:hAnsi="Times New Roman"/>
          <w:sz w:val="24"/>
          <w:szCs w:val="24"/>
          <w:lang w:val="sr-Cyrl-CS"/>
        </w:rPr>
        <w:t xml:space="preserve"> која гласи:</w:t>
      </w:r>
    </w:p>
    <w:p w14:paraId="02B3CC42" w14:textId="4A174F81" w:rsidR="0017318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73184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4а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aко се из оправданих разлога не могу прибавити акти надлежног државног органа из тачке 4) овог става, лицa из тачке 4)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овог става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могу доставити и изјаву дату под материјалном и кривичном одговорношћу да нису лица против којих се води истрага или кривични поступак, односно да нису осуђивани, као и да нису чланови организоване криминалне групе, или</w:t>
      </w:r>
      <w:r w:rsidRPr="00402EBA">
        <w:rPr>
          <w:rFonts w:ascii="Times New Roman" w:hAnsi="Times New Roman"/>
          <w:sz w:val="24"/>
          <w:szCs w:val="24"/>
          <w:lang w:val="sr-Cyrl-CS"/>
        </w:rPr>
        <w:t xml:space="preserve"> да нису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починили у последњих десет година тежу повреду, односно понављање повреде прописа којим се уређује спречавање прања новца и финансирањ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а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тероризма. Управа може у било ком тренутку затражити од истих лица да јој достави наведене доказе или непосредно од надлежног органа затражити те доказе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3CBAF173" w14:textId="4AFB4770" w:rsidR="0078696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75978" w:rsidRPr="00402EBA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="00375978" w:rsidRPr="00402EBA">
        <w:rPr>
          <w:rFonts w:ascii="Times New Roman" w:hAnsi="Times New Roman"/>
          <w:sz w:val="24"/>
          <w:szCs w:val="24"/>
          <w:lang w:val="sr-Cyrl-CS"/>
        </w:rPr>
        <w:t xml:space="preserve"> тачки 7</w:t>
      </w:r>
      <w:r w:rsidR="0063768B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375978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75978" w:rsidRPr="00402EBA">
        <w:rPr>
          <w:rFonts w:ascii="Times New Roman" w:hAnsi="Times New Roman"/>
          <w:noProof/>
          <w:sz w:val="24"/>
          <w:szCs w:val="24"/>
          <w:lang w:val="sr-Cyrl-CS"/>
        </w:rPr>
        <w:t>реч: „сопствен</w:t>
      </w:r>
      <w:r w:rsidR="003B75E4" w:rsidRPr="00402EBA">
        <w:rPr>
          <w:rFonts w:ascii="Times New Roman" w:hAnsi="Times New Roman"/>
          <w:noProof/>
          <w:sz w:val="24"/>
          <w:szCs w:val="24"/>
          <w:lang w:val="sr-Cyrl-CS"/>
        </w:rPr>
        <w:t>ог</w:t>
      </w:r>
      <w:r w:rsidR="0037597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59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замењује се речју: „постојећ</w:t>
      </w:r>
      <w:r w:rsidR="003B75E4" w:rsidRPr="00402EBA">
        <w:rPr>
          <w:rFonts w:ascii="Times New Roman" w:hAnsi="Times New Roman"/>
          <w:noProof/>
          <w:sz w:val="24"/>
          <w:szCs w:val="24"/>
          <w:lang w:val="sr-Cyrl-CS"/>
        </w:rPr>
        <w:t>ег</w:t>
      </w:r>
      <w:r w:rsidR="003A0233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7597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375978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0972A39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6ACD901B" w14:textId="0F176C01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Члан 3.</w:t>
      </w:r>
    </w:p>
    <w:p w14:paraId="6B1E5903" w14:textId="24F06E6D" w:rsidR="0099380A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У члану 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>41. став 3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>тачке 1</w:t>
      </w:r>
      <w:r w:rsidR="00173184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додаје се тачка 1а)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0649B603" w14:textId="5D7D2D8E" w:rsidR="0099380A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1а) 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>доказ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 xml:space="preserve"> о власничкој структури до стварног власника, а све у складу са прописима о </w:t>
      </w:r>
      <w:r w:rsidR="003A1D11" w:rsidRPr="00402EBA">
        <w:rPr>
          <w:rFonts w:ascii="Times New Roman" w:hAnsi="Times New Roman"/>
          <w:sz w:val="24"/>
          <w:szCs w:val="24"/>
          <w:lang w:val="sr-Cyrl-CS"/>
        </w:rPr>
        <w:t>централној евиденцији стварних власника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54D8568C" w14:textId="70992357" w:rsidR="0099380A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>тачке 5</w:t>
      </w:r>
      <w:r w:rsidR="00173184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додаје се тачка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5а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9380A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0A7D2150" w14:textId="60676C6E" w:rsidR="0099380A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5а</w:t>
      </w:r>
      <w:r w:rsidR="00F25842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050190" w:rsidRPr="00402EBA">
        <w:rPr>
          <w:rFonts w:ascii="Times New Roman" w:hAnsi="Times New Roman"/>
          <w:sz w:val="24"/>
          <w:szCs w:val="24"/>
          <w:lang w:val="sr-Cyrl-CS"/>
        </w:rPr>
        <w:t>биланс стања и биланс успеха за претходну годину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050190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>извештаји о ревизији финансијских извештаја оснивача односно члана правног лица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050190" w:rsidRPr="00402EBA">
        <w:rPr>
          <w:rFonts w:ascii="Times New Roman" w:hAnsi="Times New Roman"/>
          <w:sz w:val="24"/>
          <w:szCs w:val="24"/>
          <w:lang w:val="sr-Cyrl-CS"/>
        </w:rPr>
        <w:t xml:space="preserve"> (ако су исти предмет ревизије)</w:t>
      </w:r>
      <w:r w:rsidR="0099380A" w:rsidRPr="00402EBA">
        <w:rPr>
          <w:rFonts w:ascii="Times New Roman" w:hAnsi="Times New Roman"/>
          <w:sz w:val="24"/>
          <w:szCs w:val="24"/>
          <w:lang w:val="sr-Cyrl-CS"/>
        </w:rPr>
        <w:t xml:space="preserve"> за претходне две године које је сачинио овлашћени ревизор, у складу с прописима земље порекла члана, односно оснивача,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7D73B57A" w14:textId="280C16F7" w:rsidR="00786965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Т</w:t>
      </w:r>
      <w:r w:rsidR="00E06BA6" w:rsidRPr="00402EBA">
        <w:rPr>
          <w:rFonts w:ascii="Times New Roman" w:hAnsi="Times New Roman"/>
          <w:sz w:val="24"/>
          <w:szCs w:val="24"/>
          <w:lang w:val="sr-Cyrl-CS"/>
        </w:rPr>
        <w:t>ачка 6</w:t>
      </w:r>
      <w:r w:rsidR="00173184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F25842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6BA6" w:rsidRPr="00402EBA">
        <w:rPr>
          <w:rFonts w:ascii="Times New Roman" w:hAnsi="Times New Roman"/>
          <w:sz w:val="24"/>
          <w:szCs w:val="24"/>
          <w:lang w:val="sr-Cyrl-CS"/>
        </w:rPr>
        <w:t>мења се и гласи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5B060B18" w14:textId="66647598" w:rsidR="00786965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E06BA6" w:rsidRPr="00402EBA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="00F25842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A34D7F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подносилац пријаве, његов оснивач, његов стварни власник, члан органа управљања његовог оснивача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050190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11E488A4" w14:textId="546BDF94" w:rsidR="001B4FDD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B4FDD" w:rsidRPr="00402EBA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тачке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="00173184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тач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6а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и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6б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глас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1B4FDD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075AA4CB" w14:textId="7944F692" w:rsidR="001B4FDD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1B4FDD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6а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именовано лице подносиоца пријаве и сарадник таквог лица, те члан именованог лица, његов стварни власник, члан органа управљања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таквог лица када је именовано лице правно лице нису лица против којих се води истрага или кривични поступак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050190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59432EC0" w14:textId="1CF5B336" w:rsidR="00FF1192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6б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aко се из оправданих разлога не могу прибавити акти надлежног државног органа из тач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) и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6а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) овог става, лицa из тач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) и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6а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 овог става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 могу доставити и изјаву дату под материјалном и кривичном одговорношћу да нису лица против којих се води истрага или кривични поступак, односно да нису осуђивани, као и да нису чланови организоване криминалне групе, или </w:t>
      </w:r>
      <w:r w:rsidR="006058EB" w:rsidRPr="00402EBA">
        <w:rPr>
          <w:rFonts w:ascii="Times New Roman" w:hAnsi="Times New Roman"/>
          <w:sz w:val="24"/>
          <w:szCs w:val="24"/>
          <w:lang w:val="sr-Cyrl-CS"/>
        </w:rPr>
        <w:t xml:space="preserve">да нису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 xml:space="preserve">починили у последњих десет година тежу повреду, односно понављање повреде прописа којим се уређује спречавање прања новца и 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0A5C86" w:rsidRPr="00402EBA">
        <w:rPr>
          <w:rFonts w:ascii="Times New Roman" w:hAnsi="Times New Roman"/>
          <w:sz w:val="24"/>
          <w:szCs w:val="24"/>
          <w:lang w:val="sr-Cyrl-CS"/>
        </w:rPr>
        <w:t>тероризма. Управа може у било ком тренутку затражити од истих лица да јој достави наведене доказе или непосредно од надлежног органа затражити те доказе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3775C2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220BE8E0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0CE62CA6" w14:textId="77777777" w:rsidR="00B60892" w:rsidRPr="00402EBA" w:rsidRDefault="00B60892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>Члан 4.</w:t>
      </w:r>
    </w:p>
    <w:p w14:paraId="033977F6" w14:textId="086F78D2" w:rsidR="00B60892" w:rsidRPr="00402EBA" w:rsidRDefault="00BB48A6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У члану 52.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став 1. 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тачка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на крају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замењује 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се 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тачком и запетом и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додаје се тачка 15)</w:t>
      </w:r>
      <w:r w:rsidR="00F31CF8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63C2B572" w14:textId="377AC916" w:rsidR="00B60892" w:rsidRPr="00402EBA" w:rsidRDefault="00B60892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lastRenderedPageBreak/>
        <w:tab/>
        <w:t>„</w:t>
      </w:r>
      <w:r w:rsidR="00BB48A6" w:rsidRPr="00402EBA">
        <w:rPr>
          <w:rFonts w:ascii="Times New Roman" w:hAnsi="Times New Roman"/>
          <w:sz w:val="24"/>
          <w:szCs w:val="24"/>
          <w:lang w:val="sr-Cyrl-CS"/>
        </w:rPr>
        <w:t xml:space="preserve">15) </w:t>
      </w:r>
      <w:r w:rsidR="00580143" w:rsidRPr="00402EBA">
        <w:rPr>
          <w:rFonts w:ascii="Times New Roman" w:hAnsi="Times New Roman"/>
          <w:sz w:val="24"/>
          <w:szCs w:val="24"/>
          <w:lang w:val="sr-Cyrl-CS"/>
        </w:rPr>
        <w:t xml:space="preserve">приређивач </w:t>
      </w:r>
      <w:r w:rsidR="008A4F9F" w:rsidRPr="00402EBA">
        <w:rPr>
          <w:rFonts w:ascii="Times New Roman" w:hAnsi="Times New Roman"/>
          <w:sz w:val="24"/>
          <w:szCs w:val="24"/>
          <w:lang w:val="sr-Cyrl-CS"/>
        </w:rPr>
        <w:t xml:space="preserve">престане да 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 xml:space="preserve">испуњава друге </w:t>
      </w:r>
      <w:r w:rsidR="008A4F9F" w:rsidRPr="00402EBA">
        <w:rPr>
          <w:rFonts w:ascii="Times New Roman" w:hAnsi="Times New Roman"/>
          <w:sz w:val="24"/>
          <w:szCs w:val="24"/>
          <w:lang w:val="sr-Cyrl-CS"/>
        </w:rPr>
        <w:t xml:space="preserve">услове или не испуњава друге 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обавезе прописане овим законом.</w:t>
      </w:r>
      <w:r w:rsidR="00F31CF8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BB48A6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8A4F9F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559056F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3B70AF7A" w14:textId="609AFFED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D08A9D8" w14:textId="41615AA0" w:rsidR="00F1555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>У члану 55. став 5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>мења се и гласи:</w:t>
      </w:r>
    </w:p>
    <w:p w14:paraId="0068AB19" w14:textId="44A0EEA7" w:rsidR="00F1555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>„Улазак у играчницу дозвољен је пунолетним лицима уз обавезу приређивача да</w:t>
      </w:r>
      <w:r w:rsidR="007B393E" w:rsidRPr="00402EB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6A1792" w:rsidRPr="00402EBA">
        <w:rPr>
          <w:rFonts w:ascii="Times New Roman" w:hAnsi="Times New Roman"/>
          <w:sz w:val="24"/>
          <w:szCs w:val="24"/>
          <w:lang w:val="sr-Cyrl-CS"/>
        </w:rPr>
        <w:t xml:space="preserve">за потребе спровођења </w:t>
      </w:r>
      <w:r w:rsidR="007B393E" w:rsidRPr="00402EBA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r w:rsidR="009365FC" w:rsidRPr="00402EBA">
        <w:rPr>
          <w:rFonts w:ascii="Times New Roman" w:hAnsi="Times New Roman"/>
          <w:sz w:val="24"/>
          <w:szCs w:val="24"/>
          <w:lang w:val="sr-Cyrl-CS"/>
        </w:rPr>
        <w:t>закона</w:t>
      </w:r>
      <w:r w:rsidR="007B393E" w:rsidRPr="00402EB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 xml:space="preserve">обезбеди трајну базу података (име и презиме, датум и место рођења, </w:t>
      </w:r>
      <w:r w:rsidR="00B46A3B" w:rsidRPr="00402EBA">
        <w:rPr>
          <w:rFonts w:ascii="Times New Roman" w:hAnsi="Times New Roman"/>
          <w:sz w:val="24"/>
          <w:szCs w:val="24"/>
          <w:lang w:val="sr-Cyrl-CS"/>
        </w:rPr>
        <w:t xml:space="preserve">место </w:t>
      </w:r>
      <w:r w:rsidR="00197409" w:rsidRPr="00402EBA">
        <w:rPr>
          <w:rFonts w:ascii="Times New Roman" w:hAnsi="Times New Roman"/>
          <w:sz w:val="24"/>
          <w:szCs w:val="24"/>
          <w:lang w:val="sr-Cyrl-CS"/>
        </w:rPr>
        <w:t>пребивалишт</w:t>
      </w:r>
      <w:r w:rsidR="00B46A3B" w:rsidRPr="00402EBA">
        <w:rPr>
          <w:rFonts w:ascii="Times New Roman" w:hAnsi="Times New Roman"/>
          <w:sz w:val="24"/>
          <w:szCs w:val="24"/>
          <w:lang w:val="sr-Cyrl-CS"/>
        </w:rPr>
        <w:t>а, односно</w:t>
      </w:r>
      <w:r w:rsidR="00197409" w:rsidRPr="00402EBA">
        <w:rPr>
          <w:rFonts w:ascii="Times New Roman" w:hAnsi="Times New Roman"/>
          <w:sz w:val="24"/>
          <w:szCs w:val="24"/>
          <w:lang w:val="sr-Cyrl-CS"/>
        </w:rPr>
        <w:t xml:space="preserve"> боравишт</w:t>
      </w:r>
      <w:r w:rsidR="00B46A3B" w:rsidRPr="00402EBA">
        <w:rPr>
          <w:rFonts w:ascii="Times New Roman" w:hAnsi="Times New Roman"/>
          <w:sz w:val="24"/>
          <w:szCs w:val="24"/>
          <w:lang w:val="sr-Cyrl-CS"/>
        </w:rPr>
        <w:t>а</w:t>
      </w:r>
      <w:r w:rsidR="00197409" w:rsidRPr="00402EB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>лични број или број пасоша, датум и време уласка и изласка из играчнице и др.)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7A7B" w:rsidRPr="00402EBA">
        <w:rPr>
          <w:rFonts w:ascii="Times New Roman" w:hAnsi="Times New Roman"/>
          <w:sz w:val="24"/>
          <w:szCs w:val="24"/>
          <w:lang w:val="sr-Cyrl-CS"/>
        </w:rPr>
        <w:t xml:space="preserve">као и 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 xml:space="preserve">писану изјаву лица </w:t>
      </w:r>
      <w:r w:rsidR="00197409" w:rsidRPr="00402EBA">
        <w:rPr>
          <w:rFonts w:ascii="Times New Roman" w:hAnsi="Times New Roman"/>
          <w:sz w:val="24"/>
          <w:szCs w:val="24"/>
          <w:lang w:val="sr-Cyrl-CS"/>
        </w:rPr>
        <w:t xml:space="preserve">којом под материјалном и кривичном одговорношћу изјављује </w:t>
      </w:r>
      <w:r w:rsidR="00F15555" w:rsidRPr="00402EBA">
        <w:rPr>
          <w:rFonts w:ascii="Times New Roman" w:hAnsi="Times New Roman"/>
          <w:sz w:val="24"/>
          <w:szCs w:val="24"/>
          <w:lang w:val="sr-Cyrl-CS"/>
        </w:rPr>
        <w:t>да у играма на срећу учествује за свој рачун и у своје име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71CD6EBD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4A7899A6" w14:textId="6E95543C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0FAB5EA9" w14:textId="1AC89CD3" w:rsidR="00786965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>У чла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ну 56. став 2</w:t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мења се и гласи:</w:t>
      </w:r>
    </w:p>
    <w:p w14:paraId="3C5B23BB" w14:textId="00835401" w:rsidR="003D167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„Запослени у играчници дужни су да као пословну тајну чувају податке о играчима до којих су дошли приликом обављања посла</w:t>
      </w:r>
      <w:r w:rsidR="00C52156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14:paraId="111C92E2" w14:textId="493A6CD3" w:rsidR="00AC7A7B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AC7A7B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Додаје </w:t>
      </w:r>
      <w:r w:rsidR="00AD39F1" w:rsidRPr="00402EBA">
        <w:rPr>
          <w:rFonts w:ascii="Times New Roman" w:hAnsi="Times New Roman"/>
          <w:noProof/>
          <w:sz w:val="24"/>
          <w:szCs w:val="24"/>
          <w:lang w:val="sr-Cyrl-CS"/>
        </w:rPr>
        <w:t>с</w:t>
      </w:r>
      <w:r w:rsidR="00AC7A7B" w:rsidRPr="00402EBA">
        <w:rPr>
          <w:rFonts w:ascii="Times New Roman" w:hAnsi="Times New Roman"/>
          <w:noProof/>
          <w:sz w:val="24"/>
          <w:szCs w:val="24"/>
          <w:lang w:val="sr-Cyrl-CS"/>
        </w:rPr>
        <w:t>е став 3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AC7A7B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који гласи:</w:t>
      </w:r>
    </w:p>
    <w:p w14:paraId="01A2D997" w14:textId="616DB8E9" w:rsidR="00AC7A7B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C52156" w:rsidRPr="00402EBA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AC7A7B" w:rsidRPr="00402EBA">
        <w:rPr>
          <w:rFonts w:ascii="Times New Roman" w:hAnsi="Times New Roman"/>
          <w:noProof/>
          <w:sz w:val="24"/>
          <w:szCs w:val="24"/>
          <w:lang w:val="sr-Cyrl-CS"/>
        </w:rPr>
        <w:t>Кршењем обавезе чувања пословне тајне не сматра се достављање података које се врши у складу са законом којим се уређује област спречавања прања новца и финансирања тероризма.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53DC16A8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0F768877" w14:textId="4435827F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7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515DF44D" w14:textId="495BBB47" w:rsidR="003D1678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У члану 72. став 1. после 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тачке 1</w:t>
      </w:r>
      <w:r w:rsidR="000A3260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додаје се тачка 1а)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1C721B38" w14:textId="48D9F74C" w:rsidR="003D1678" w:rsidRPr="00402EBA" w:rsidRDefault="003D1678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156E4" w:rsidRPr="00402EBA">
        <w:rPr>
          <w:rFonts w:ascii="Times New Roman" w:hAnsi="Times New Roman"/>
          <w:sz w:val="24"/>
          <w:szCs w:val="24"/>
          <w:lang w:val="sr-Cyrl-CS"/>
        </w:rPr>
        <w:tab/>
      </w:r>
      <w:r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1а) </w:t>
      </w:r>
      <w:r w:rsidRPr="00402EBA">
        <w:rPr>
          <w:rFonts w:ascii="Times New Roman" w:hAnsi="Times New Roman"/>
          <w:sz w:val="24"/>
          <w:szCs w:val="24"/>
          <w:lang w:val="sr-Cyrl-CS"/>
        </w:rPr>
        <w:t>доказ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Pr="00402EBA">
        <w:rPr>
          <w:rFonts w:ascii="Times New Roman" w:hAnsi="Times New Roman"/>
          <w:sz w:val="24"/>
          <w:szCs w:val="24"/>
          <w:lang w:val="sr-Cyrl-CS"/>
        </w:rPr>
        <w:t xml:space="preserve"> о власничкој структури до стварног власника, а све у складу са прописима о </w:t>
      </w:r>
      <w:r w:rsidR="003A1D11" w:rsidRPr="00402EBA">
        <w:rPr>
          <w:rFonts w:ascii="Times New Roman" w:hAnsi="Times New Roman"/>
          <w:sz w:val="24"/>
          <w:szCs w:val="24"/>
          <w:lang w:val="sr-Cyrl-CS"/>
        </w:rPr>
        <w:t>централној евиденцији стварних власника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608B06BD" w14:textId="6CF0ED5B" w:rsidR="003D167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>У тачки 3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 после речи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:</w:t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 „годину” додају се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запета и </w:t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>речи: „односно извештаји о ревизији финансијских извештаја оснивача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члана правног лица (ако су исти предмет ревизије), за претходне две године које је сачинио овлашћени ревизор, у складу с прописима земље порекла члана односно оснивача,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508E60DE" w14:textId="71CEB896" w:rsidR="003D1678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86059" w:rsidRPr="00402EBA">
        <w:rPr>
          <w:rFonts w:ascii="Times New Roman" w:hAnsi="Times New Roman"/>
          <w:sz w:val="24"/>
          <w:szCs w:val="24"/>
          <w:lang w:val="sr-Cyrl-CS"/>
        </w:rPr>
        <w:t>Тачка 7</w:t>
      </w:r>
      <w:r w:rsidR="000A3260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 мења се и гласи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0127072F" w14:textId="7BAC4FA6" w:rsidR="003D167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>7)</w:t>
      </w:r>
      <w:r w:rsidR="00516B73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подносилац захтева, његов оснивач, његов стварни власник, члан органа управљања његовог оснивача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ових лица нису лица против којих се води истрага или кривични поступак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 државе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725ED4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514B4414" w14:textId="59CA442F" w:rsidR="003D167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3671A4" w:rsidRPr="00402EBA">
        <w:rPr>
          <w:rFonts w:ascii="Times New Roman" w:hAnsi="Times New Roman"/>
          <w:noProof/>
          <w:sz w:val="24"/>
          <w:szCs w:val="24"/>
          <w:lang w:val="sr-Cyrl-CS"/>
        </w:rPr>
        <w:t>тачке 7</w:t>
      </w:r>
      <w:r w:rsidR="000A3260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, додај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т</w:t>
      </w:r>
      <w:r w:rsidR="003671A4" w:rsidRPr="00402EBA">
        <w:rPr>
          <w:rFonts w:ascii="Times New Roman" w:hAnsi="Times New Roman"/>
          <w:noProof/>
          <w:sz w:val="24"/>
          <w:szCs w:val="24"/>
          <w:lang w:val="sr-Cyrl-CS"/>
        </w:rPr>
        <w:t>ач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671A4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7а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и 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7б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глас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3D1678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4F7FA156" w14:textId="637CE46D" w:rsidR="003D167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D1678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именовано лице подносиоца захтева и сарадник таквог лица, те члан именованог лица, његов стварни власник, члан органа управљања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таквог лица када је именовано лице правно лице нису лица против којих се води истрага или 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lastRenderedPageBreak/>
        <w:t>кривични поступак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 државе</w:t>
      </w:r>
      <w:r w:rsidR="00877C08" w:rsidRPr="00402EBA">
        <w:rPr>
          <w:rFonts w:ascii="Times New Roman" w:hAnsi="Times New Roman"/>
          <w:sz w:val="24"/>
          <w:szCs w:val="24"/>
          <w:lang w:val="sr-Cyrl-CS"/>
        </w:rPr>
        <w:t xml:space="preserve">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финансирања тероризма</w:t>
      </w:r>
      <w:r w:rsidR="00725ED4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1BD84624" w14:textId="66284F71" w:rsidR="004C24B6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7б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ако се из оправданих разлога не могу прибавити акти надлежног државног органа из тач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7)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) овог става, лицa из тач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7)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 овог става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могу доставити и изјаву дату под материјалном и кривичном одговорношћу да нису лица против којих се води истрага или кривични поступак, односно да нису осуђивани, као и да нису чланови организоване криминалне групе, или </w:t>
      </w:r>
      <w:r w:rsidR="006058EB" w:rsidRPr="00402EBA">
        <w:rPr>
          <w:rFonts w:ascii="Times New Roman" w:hAnsi="Times New Roman"/>
          <w:sz w:val="24"/>
          <w:szCs w:val="24"/>
          <w:lang w:val="sr-Cyrl-CS"/>
        </w:rPr>
        <w:t xml:space="preserve">да нису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починили у последњих десет година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тероризма. Управа може у било ком тренутку затражити од истих лица да јој достави наведене доказе или непосредно од надлежног органа затражити те</w:t>
      </w:r>
      <w:r w:rsidR="00D960F4" w:rsidRPr="00402EBA">
        <w:rPr>
          <w:rFonts w:ascii="Times New Roman" w:hAnsi="Times New Roman"/>
          <w:sz w:val="24"/>
          <w:szCs w:val="24"/>
          <w:lang w:val="sr-Cyrl-CS"/>
        </w:rPr>
        <w:t xml:space="preserve"> доказе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2FA05C29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6E5D3F06" w14:textId="04ADA1DE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0A47C0C5" w14:textId="4DF979D7" w:rsidR="00971968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У члану 87. став 1. после 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>тачке 1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додаје се тачка 1а)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која гласи:</w:t>
      </w:r>
    </w:p>
    <w:p w14:paraId="7DBAF524" w14:textId="7E913D87" w:rsidR="00971968" w:rsidRPr="00402EBA" w:rsidRDefault="00971968" w:rsidP="00EA60FB">
      <w:pPr>
        <w:pStyle w:val="NoSpacing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 xml:space="preserve">1а) </w:t>
      </w:r>
      <w:r w:rsidRPr="00402EBA">
        <w:rPr>
          <w:rFonts w:ascii="Times New Roman" w:hAnsi="Times New Roman"/>
          <w:sz w:val="24"/>
          <w:szCs w:val="24"/>
          <w:lang w:val="sr-Cyrl-CS"/>
        </w:rPr>
        <w:t>доказ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Pr="00402EBA">
        <w:rPr>
          <w:rFonts w:ascii="Times New Roman" w:hAnsi="Times New Roman"/>
          <w:sz w:val="24"/>
          <w:szCs w:val="24"/>
          <w:lang w:val="sr-Cyrl-CS"/>
        </w:rPr>
        <w:t xml:space="preserve"> о власничкој структури до стварног власника, а све у складу са прописима о </w:t>
      </w:r>
      <w:r w:rsidR="003A1D11" w:rsidRPr="00402EBA">
        <w:rPr>
          <w:rFonts w:ascii="Times New Roman" w:hAnsi="Times New Roman"/>
          <w:sz w:val="24"/>
          <w:szCs w:val="24"/>
          <w:lang w:val="sr-Cyrl-CS"/>
        </w:rPr>
        <w:t>централној евиденцији стварних власника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085B7366" w14:textId="24F27328" w:rsidR="0097196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У тачки 3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 после речи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: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 „годину” додају се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запета и 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речи: „односно извештаји о ревизији финансијских извештаја оснивача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члана правног лица (ако су исти предмет ревизије), за претходне две године које је сачинио овлашћени ревизор, у складу с прописима земље порекла члана односно оснивача,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3766B359" w14:textId="77C7705D" w:rsidR="00971968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Тачка 7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 мења се и гласи</w:t>
      </w:r>
      <w:r w:rsidR="004C3C74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79FB2602" w14:textId="0AEAD553" w:rsidR="0097196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A94C07" w:rsidRPr="00402EBA">
        <w:rPr>
          <w:rFonts w:ascii="Times New Roman" w:hAnsi="Times New Roman"/>
          <w:sz w:val="24"/>
          <w:szCs w:val="24"/>
          <w:lang w:val="sr-Cyrl-CS"/>
        </w:rPr>
        <w:t>7)</w:t>
      </w:r>
      <w:r w:rsidR="00385E50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подносилац захтева, његов оснивач, његов стварни власник, члан органа управљања његовог оснивача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ових лица нису лица против којих се води истрага или кривични поступак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финансирања тероризма</w:t>
      </w:r>
      <w:r w:rsidR="00725ED4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32EE2246" w14:textId="39896DA4" w:rsidR="0097196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>тачке 7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додај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тач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7а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и 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7б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кој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глас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74A5A188" w14:textId="53E3CEED" w:rsidR="0097196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1B14E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именовано лице подносиоца захтева и сарадник таквог лица, те члан именованог лица, његов стварни власник, члан органа управљања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таквог лица када је именовано лице правно лице нису лица против којих се води истрага или кривични поступак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lastRenderedPageBreak/>
        <w:t xml:space="preserve">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6083555E" w14:textId="40E43779" w:rsidR="003B1FF8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7б</w:t>
      </w:r>
      <w:r w:rsidR="003B1FF8" w:rsidRPr="00402EBA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ако се из оправданих разлога не могу прибавити акти надлежног државног органа из тач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7)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) овог става, лицa из тач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7)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7а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 овог става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могу доставити и изјаву дату под материјалном и кривичном одговорношћу да нису лица против којих се води истрага или кривични поступак, односно да нису осуђивани, као и да нису чланови организоване криминалне групе, или </w:t>
      </w:r>
      <w:r w:rsidR="006058EB" w:rsidRPr="00402EBA">
        <w:rPr>
          <w:rFonts w:ascii="Times New Roman" w:hAnsi="Times New Roman"/>
          <w:sz w:val="24"/>
          <w:szCs w:val="24"/>
          <w:lang w:val="sr-Cyrl-CS"/>
        </w:rPr>
        <w:t xml:space="preserve">да нису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починили у последњих десет година тежу повреду, односно понављање повреде прописа којим се уређује спречавање прања новца и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тероризма. Управа може у било ком тренутку затражити од истих лица да јој достави наведене доказе или непосредно од надлежног органа затражити те доказе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;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1E4CB104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1132D0E6" w14:textId="47C269F0" w:rsidR="00786965" w:rsidRPr="00402EBA" w:rsidRDefault="00786965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584D002" w14:textId="489DD053" w:rsidR="00786965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У члану </w:t>
      </w:r>
      <w:r w:rsidR="00971968" w:rsidRPr="00402EBA">
        <w:rPr>
          <w:rFonts w:ascii="Times New Roman" w:hAnsi="Times New Roman"/>
          <w:sz w:val="24"/>
          <w:szCs w:val="24"/>
          <w:lang w:val="sr-Cyrl-CS"/>
        </w:rPr>
        <w:t>101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став 2</w:t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 xml:space="preserve">тачка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на крају 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 xml:space="preserve">замењује 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тачком и запетом и</w:t>
      </w:r>
      <w:r w:rsidR="004C3C74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32644" w:rsidRPr="00402EBA">
        <w:rPr>
          <w:rFonts w:ascii="Times New Roman" w:hAnsi="Times New Roman"/>
          <w:noProof/>
          <w:sz w:val="24"/>
          <w:szCs w:val="24"/>
          <w:lang w:val="sr-Cyrl-CS"/>
        </w:rPr>
        <w:t>додају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тач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5</w:t>
      </w:r>
      <w:r w:rsidR="001B14E8" w:rsidRPr="00402EBA">
        <w:rPr>
          <w:rFonts w:ascii="Times New Roman" w:hAnsi="Times New Roman"/>
          <w:noProof/>
          <w:sz w:val="24"/>
          <w:szCs w:val="24"/>
          <w:lang w:val="sr-Cyrl-CS"/>
        </w:rPr>
        <w:t>)</w:t>
      </w:r>
      <w:r w:rsidR="004800D4" w:rsidRPr="00402EBA">
        <w:rPr>
          <w:rFonts w:ascii="Times New Roman" w:hAnsi="Times New Roman"/>
          <w:noProof/>
          <w:sz w:val="24"/>
          <w:szCs w:val="24"/>
          <w:lang w:val="sr-Cyrl-CS"/>
        </w:rPr>
        <w:t>−</w:t>
      </w:r>
      <w:r w:rsidR="000A3260" w:rsidRPr="00402EBA">
        <w:rPr>
          <w:rFonts w:ascii="Times New Roman" w:hAnsi="Times New Roman"/>
          <w:noProof/>
          <w:sz w:val="24"/>
          <w:szCs w:val="24"/>
          <w:lang w:val="sr-Cyrl-CS"/>
        </w:rPr>
        <w:t>11)</w:t>
      </w:r>
      <w:r w:rsidR="00971968" w:rsidRPr="00402EBA">
        <w:rPr>
          <w:rFonts w:ascii="Times New Roman" w:hAnsi="Times New Roman"/>
          <w:noProof/>
          <w:sz w:val="24"/>
          <w:szCs w:val="24"/>
          <w:lang w:val="sr-Cyrl-CS"/>
        </w:rPr>
        <w:t>, које гласе:</w:t>
      </w:r>
    </w:p>
    <w:p w14:paraId="332CCF5E" w14:textId="7A1A3A4C" w:rsidR="008334B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„5) решење о упису у одговарајући регистар са прилогом о висини основног капитала из члана </w:t>
      </w:r>
      <w:r w:rsidR="00161F47" w:rsidRPr="00402EBA">
        <w:rPr>
          <w:rFonts w:ascii="Times New Roman" w:hAnsi="Times New Roman"/>
          <w:sz w:val="24"/>
          <w:szCs w:val="24"/>
          <w:lang w:val="sr-Cyrl-CS"/>
        </w:rPr>
        <w:t>98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. овог закона; </w:t>
      </w:r>
    </w:p>
    <w:p w14:paraId="591C1F8A" w14:textId="694DCA7B" w:rsidR="008334B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6) доказ</w:t>
      </w:r>
      <w:r w:rsidR="004800D4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 о власничкој структури до стварног власника, а све у складу са прописима о</w:t>
      </w:r>
      <w:r w:rsidR="00565E0A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A1D11" w:rsidRPr="00402EBA">
        <w:rPr>
          <w:rFonts w:ascii="Times New Roman" w:hAnsi="Times New Roman"/>
          <w:sz w:val="24"/>
          <w:szCs w:val="24"/>
          <w:lang w:val="sr-Cyrl-CS"/>
        </w:rPr>
        <w:t>централној евиденцији стварних власника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26F2DB88" w14:textId="27BECB84" w:rsidR="008334B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7) оснивачки акт подносиоца захтева;</w:t>
      </w:r>
    </w:p>
    <w:p w14:paraId="4DDCC78C" w14:textId="7CEDDBED" w:rsidR="008334B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8) биланс стања и биланс успеха за претходну годину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извештаји о ревизији финансијских извештаја оснивача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члана правног лица (ако су исти предмет ревизије), за претходне две године које је сачинио овлашћени ревизор, у складу с прописима земље порекла члана односно оснивача,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подноси;</w:t>
      </w:r>
    </w:p>
    <w:p w14:paraId="29E02937" w14:textId="685DB1B7" w:rsidR="008334B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9)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подносилац захтева, његов оснивач, његов стварни власник, члан органа управљања његовог оснивача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ових лица нису лица против којих се води истрага или кривични поступак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155BFA88" w14:textId="6D779BEF" w:rsidR="000A3260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8334B9" w:rsidRPr="00402EBA">
        <w:rPr>
          <w:rFonts w:ascii="Times New Roman" w:hAnsi="Times New Roman"/>
          <w:sz w:val="24"/>
          <w:szCs w:val="24"/>
          <w:lang w:val="sr-Cyrl-CS"/>
        </w:rPr>
        <w:t xml:space="preserve">10)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акт надлежног државног органа којим се потврђује да именовано лице подносиоца захтева и сарадник таквог лица, те члан именованог лица, његов стварни власник, члан органа управљања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као и сарадник таквог лица када је именовано лице правно лице нису лица против којих се води истрага или кривични поступак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,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повреду, односно понављање повреде прописа којим се уређује спречавање прања новца и 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</w:t>
      </w:r>
      <w:r w:rsidR="0051091D" w:rsidRPr="00402EBA">
        <w:rPr>
          <w:rFonts w:ascii="Times New Roman" w:hAnsi="Times New Roman"/>
          <w:sz w:val="24"/>
          <w:szCs w:val="24"/>
          <w:lang w:val="sr-Cyrl-CS"/>
        </w:rPr>
        <w:t>;</w:t>
      </w:r>
    </w:p>
    <w:p w14:paraId="1799F747" w14:textId="0237EE5E" w:rsidR="00786965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0A3260" w:rsidRPr="00402EBA">
        <w:rPr>
          <w:rFonts w:ascii="Times New Roman" w:hAnsi="Times New Roman"/>
          <w:sz w:val="24"/>
          <w:szCs w:val="24"/>
          <w:lang w:val="sr-Cyrl-CS"/>
        </w:rPr>
        <w:t xml:space="preserve">11)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ако се из оправданих разлога не могу прибавити акти надлежног државног органа из тач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9) и 10) овог става, лицa из тач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9) и 10)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 xml:space="preserve"> овог става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 могу доставити и изјаву дату под материјалном и кривичном одговорношћу да нису лица против којих се води истрага или кривични поступак, односно да нису осуђивани, као и да нису чланови организоване криминалне групе, или </w:t>
      </w:r>
      <w:r w:rsidR="006058EB" w:rsidRPr="00402EBA">
        <w:rPr>
          <w:rFonts w:ascii="Times New Roman" w:hAnsi="Times New Roman"/>
          <w:sz w:val="24"/>
          <w:szCs w:val="24"/>
          <w:lang w:val="sr-Cyrl-CS"/>
        </w:rPr>
        <w:t xml:space="preserve">да нису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 xml:space="preserve">починили у последњих десет година тежу повреду, односно понављање повреде прописа којим се уређује спречавање прања новца и 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C2BEE" w:rsidRPr="00402EBA">
        <w:rPr>
          <w:rFonts w:ascii="Times New Roman" w:hAnsi="Times New Roman"/>
          <w:sz w:val="24"/>
          <w:szCs w:val="24"/>
          <w:lang w:val="sr-Cyrl-CS"/>
        </w:rPr>
        <w:t>тероризма. Управа може у било ком тренутку затражити од истих лица да јој достави наведене доказе или непосредно од надлежног органа затражити те доказе</w:t>
      </w:r>
      <w:r w:rsidR="0018448D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sz w:val="24"/>
          <w:szCs w:val="24"/>
          <w:lang w:val="sr-Cyrl-CS"/>
        </w:rPr>
        <w:t>.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D938584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08B01F89" w14:textId="0CED7AFA" w:rsidR="00786965" w:rsidRPr="00402EBA" w:rsidRDefault="00F97D4E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>Члан</w:t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="00786965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7B67BD8" w14:textId="3DBFDEFC" w:rsidR="000739A9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955BB6" w:rsidRPr="00402EBA">
        <w:rPr>
          <w:rFonts w:ascii="Times New Roman" w:hAnsi="Times New Roman"/>
          <w:sz w:val="24"/>
          <w:szCs w:val="24"/>
          <w:lang w:val="sr-Cyrl-CS"/>
        </w:rPr>
        <w:t>У</w:t>
      </w:r>
      <w:r w:rsidR="003D7147" w:rsidRPr="00402EBA">
        <w:rPr>
          <w:rFonts w:ascii="Times New Roman" w:hAnsi="Times New Roman"/>
          <w:sz w:val="24"/>
          <w:szCs w:val="24"/>
          <w:lang w:val="sr-Cyrl-CS"/>
        </w:rPr>
        <w:t xml:space="preserve"> члан</w:t>
      </w:r>
      <w:r w:rsidR="00955BB6" w:rsidRPr="00402EBA">
        <w:rPr>
          <w:rFonts w:ascii="Times New Roman" w:hAnsi="Times New Roman"/>
          <w:sz w:val="24"/>
          <w:szCs w:val="24"/>
          <w:lang w:val="sr-Cyrl-CS"/>
        </w:rPr>
        <w:t>у</w:t>
      </w:r>
      <w:r w:rsidR="003D7147" w:rsidRPr="00402EBA">
        <w:rPr>
          <w:rFonts w:ascii="Times New Roman" w:hAnsi="Times New Roman"/>
          <w:sz w:val="24"/>
          <w:szCs w:val="24"/>
          <w:lang w:val="sr-Cyrl-CS"/>
        </w:rPr>
        <w:t xml:space="preserve"> 117.</w:t>
      </w:r>
      <w:r w:rsidR="00955BB6" w:rsidRPr="00402EBA">
        <w:rPr>
          <w:rFonts w:ascii="Times New Roman" w:hAnsi="Times New Roman"/>
          <w:sz w:val="24"/>
          <w:szCs w:val="24"/>
          <w:lang w:val="sr-Cyrl-CS"/>
        </w:rPr>
        <w:t xml:space="preserve"> став 1.</w:t>
      </w:r>
      <w:r w:rsidR="003D7147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739A9" w:rsidRPr="00402EBA">
        <w:rPr>
          <w:rFonts w:ascii="Times New Roman" w:hAnsi="Times New Roman"/>
          <w:sz w:val="24"/>
          <w:szCs w:val="24"/>
          <w:lang w:val="sr-Cyrl-CS"/>
        </w:rPr>
        <w:t>мења</w:t>
      </w:r>
      <w:r w:rsidR="003D7147" w:rsidRPr="00402EBA">
        <w:rPr>
          <w:rFonts w:ascii="Times New Roman" w:hAnsi="Times New Roman"/>
          <w:sz w:val="24"/>
          <w:szCs w:val="24"/>
          <w:lang w:val="sr-Cyrl-CS"/>
        </w:rPr>
        <w:t xml:space="preserve"> се и глас</w:t>
      </w:r>
      <w:r w:rsidR="00955BB6" w:rsidRPr="00402EBA">
        <w:rPr>
          <w:rFonts w:ascii="Times New Roman" w:hAnsi="Times New Roman"/>
          <w:sz w:val="24"/>
          <w:szCs w:val="24"/>
          <w:lang w:val="sr-Cyrl-CS"/>
        </w:rPr>
        <w:t>и</w:t>
      </w:r>
      <w:r w:rsidR="000739A9" w:rsidRPr="00402EBA">
        <w:rPr>
          <w:rFonts w:ascii="Times New Roman" w:hAnsi="Times New Roman"/>
          <w:sz w:val="24"/>
          <w:szCs w:val="24"/>
          <w:lang w:val="sr-Cyrl-CS"/>
        </w:rPr>
        <w:t>:</w:t>
      </w:r>
    </w:p>
    <w:p w14:paraId="0BE50B1D" w14:textId="7D044E08" w:rsidR="00C52156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>„Приређивачи који су обвезници у складу са прописима којим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уређује спречавање прања новца и 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финансирања </w:t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>тероризма</w:t>
      </w:r>
      <w:r w:rsidR="00B46A3B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55BB6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>дужна су да у свом пословању поступају у складу са наведеним прописима</w:t>
      </w:r>
      <w:r w:rsidR="00B46A3B" w:rsidRPr="00402EBA">
        <w:rPr>
          <w:rFonts w:ascii="Times New Roman" w:hAnsi="Times New Roman"/>
          <w:noProof/>
          <w:sz w:val="24"/>
          <w:szCs w:val="24"/>
          <w:lang w:val="sr-Cyrl-CS"/>
        </w:rPr>
        <w:t>, те да својим уну</w:t>
      </w:r>
      <w:r w:rsidR="005B27D1">
        <w:rPr>
          <w:rFonts w:ascii="Times New Roman" w:hAnsi="Times New Roman"/>
          <w:noProof/>
          <w:sz w:val="24"/>
          <w:szCs w:val="24"/>
          <w:lang w:val="sr-Cyrl-RS"/>
        </w:rPr>
        <w:t>т</w:t>
      </w:r>
      <w:r w:rsidR="00B46A3B" w:rsidRPr="00402EBA">
        <w:rPr>
          <w:rFonts w:ascii="Times New Roman" w:hAnsi="Times New Roman"/>
          <w:noProof/>
          <w:sz w:val="24"/>
          <w:szCs w:val="24"/>
          <w:lang w:val="sr-Cyrl-CS"/>
        </w:rPr>
        <w:t>рашњим актима</w:t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утврде радње и мере које предузимају према странкама, као и када се радње и мере спроводе.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4C3C7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55BB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14:paraId="7FBC14AD" w14:textId="72F1C589" w:rsidR="006972D3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6972D3" w:rsidRPr="00402EBA">
        <w:rPr>
          <w:rFonts w:ascii="Times New Roman" w:hAnsi="Times New Roman"/>
          <w:noProof/>
          <w:sz w:val="24"/>
          <w:szCs w:val="24"/>
          <w:lang w:val="sr-Cyrl-CS"/>
        </w:rPr>
        <w:t>Став 2. брише се.</w:t>
      </w:r>
    </w:p>
    <w:p w14:paraId="719D8C20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5A8ABE95" w14:textId="589545A4" w:rsidR="000026B1" w:rsidRPr="00402EBA" w:rsidRDefault="000026B1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>Члан 1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42BF7D85" w14:textId="3CDDACE7" w:rsidR="00C52156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C02C16" w:rsidRPr="00402EBA">
        <w:rPr>
          <w:rFonts w:ascii="Times New Roman" w:hAnsi="Times New Roman"/>
          <w:noProof/>
          <w:sz w:val="24"/>
          <w:szCs w:val="24"/>
          <w:lang w:val="sr-Cyrl-CS"/>
        </w:rPr>
        <w:t>После члана 117. додај</w:t>
      </w:r>
      <w:r w:rsidR="00B52C2A" w:rsidRPr="00402EBA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C02C16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се </w:t>
      </w:r>
      <w:r w:rsidR="00B52C2A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назив члана и </w:t>
      </w:r>
      <w:r w:rsidR="00C02C16" w:rsidRPr="00402EBA">
        <w:rPr>
          <w:rFonts w:ascii="Times New Roman" w:hAnsi="Times New Roman"/>
          <w:noProof/>
          <w:sz w:val="24"/>
          <w:szCs w:val="24"/>
          <w:lang w:val="sr-Cyrl-CS"/>
        </w:rPr>
        <w:t>члан 117а, који глас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C02C16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3840ADBE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69A91A63" w14:textId="07F458FB" w:rsidR="00C02C16" w:rsidRPr="00402EBA" w:rsidRDefault="00B52C2A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>„Општи услови за приређиваче игара на срећу</w:t>
      </w:r>
    </w:p>
    <w:p w14:paraId="4406406B" w14:textId="77777777" w:rsidR="002156E4" w:rsidRPr="00402EBA" w:rsidRDefault="002156E4" w:rsidP="00EA60FB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14:paraId="5BD8DAF8" w14:textId="29554FA3" w:rsidR="00C52156" w:rsidRPr="00402EBA" w:rsidRDefault="00C52156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>Члан 117а</w:t>
      </w:r>
    </w:p>
    <w:p w14:paraId="0CE0F9A7" w14:textId="1F3EF39C" w:rsidR="00966807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Оснивач приређивача, стварни власник приређивача, члан органа управљања оснивача приређивача, именовано лице и сарадник ових лица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односно када је именовано лице правно лице, његов члан, његов стварни власник, именовано лице у таквом лицу и сарадник ових лица не може бити лице против кога се води истрага или кривични поступак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односно лице које је правноснажном пресудом осуђено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ни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финансирања 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тероризма.</w:t>
      </w:r>
    </w:p>
    <w:p w14:paraId="2DD643FA" w14:textId="4D146B68" w:rsidR="00966807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Приређивач приликом сваког именовања односно промене именованог лица доставља акт надлежног државног органа којим се потврђује да такво лице није лице против кога се води истрага или кривични поступак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односно да правноснажном пресудом није осуђен за кривична дела против привреде, имовине, правног саобраћаја, јавног реда и мира, службене дужности или правосуђа,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државе, као и да није лице које је у последњих десет година починило тежу повреду, односно понављање повреде прописа којим се уређује спречавање прања новца и 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финансирања 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тероризма.</w:t>
      </w:r>
    </w:p>
    <w:p w14:paraId="49DEF477" w14:textId="079EAFC3" w:rsidR="001D733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lastRenderedPageBreak/>
        <w:tab/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Aко се из оправданих разлога не могу прибавити акти надлежног државног органа из става 2. овог члана, приређивач може да достави и изјаву дату под материјалном и кривичном одговорношћу да именовано лице није лице против кога се води истрага или кривични поступак, односно да није осуђен, као и да није члан организоване криминалне групе, или </w:t>
      </w:r>
      <w:r w:rsidR="006058EB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да није 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починио у последњих десет година тежу повреду, односно понављање повреде прописа којим се уређује спречавање прања новца и финансирањ</w:t>
      </w:r>
      <w:r w:rsidR="00270C23">
        <w:rPr>
          <w:rFonts w:ascii="Times New Roman" w:hAnsi="Times New Roman"/>
          <w:noProof/>
          <w:sz w:val="24"/>
          <w:szCs w:val="24"/>
        </w:rPr>
        <w:t>a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 тероризма. Управа може у било ком тренутку затражити од приређивача да јој достави наведене доказе или непосредно од надлежног органа затражити те доказе</w:t>
      </w:r>
      <w:r w:rsidR="001D7334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966807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F9AA7E2" w14:textId="77777777" w:rsidR="002156E4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384FCAFB" w14:textId="6AFFBA4A" w:rsidR="000A7F1C" w:rsidRPr="00402EBA" w:rsidRDefault="000A7F1C" w:rsidP="00EA60F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0026B1" w:rsidRPr="00402EBA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B60892" w:rsidRPr="00402EBA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16649" w:rsidRPr="00402EB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82AE17D" w14:textId="3E05F5D6" w:rsidR="002F498A" w:rsidRPr="00402EBA" w:rsidRDefault="002156E4" w:rsidP="00EA60FB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2F3BBF" w:rsidRPr="00402EBA">
        <w:rPr>
          <w:rFonts w:ascii="Times New Roman" w:hAnsi="Times New Roman"/>
          <w:sz w:val="24"/>
          <w:szCs w:val="24"/>
          <w:lang w:val="sr-Cyrl-CS"/>
        </w:rPr>
        <w:t>У ч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>лан</w:t>
      </w:r>
      <w:r w:rsidR="002F3BBF" w:rsidRPr="00402EBA">
        <w:rPr>
          <w:rFonts w:ascii="Times New Roman" w:hAnsi="Times New Roman"/>
          <w:sz w:val="24"/>
          <w:szCs w:val="24"/>
          <w:lang w:val="sr-Cyrl-CS"/>
        </w:rPr>
        <w:t>у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 xml:space="preserve"> 130. став 1. тачк</w:t>
      </w:r>
      <w:r w:rsidR="00490527" w:rsidRPr="00402EBA">
        <w:rPr>
          <w:rFonts w:ascii="Times New Roman" w:hAnsi="Times New Roman"/>
          <w:sz w:val="24"/>
          <w:szCs w:val="24"/>
          <w:lang w:val="sr-Cyrl-CS"/>
        </w:rPr>
        <w:t>а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 xml:space="preserve"> 27</w:t>
      </w:r>
      <w:r w:rsidR="005D5E40" w:rsidRPr="00402EBA">
        <w:rPr>
          <w:rFonts w:ascii="Times New Roman" w:hAnsi="Times New Roman"/>
          <w:sz w:val="24"/>
          <w:szCs w:val="24"/>
          <w:lang w:val="sr-Cyrl-CS"/>
        </w:rPr>
        <w:t>)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F1C" w:rsidRPr="00402EBA">
        <w:rPr>
          <w:rFonts w:ascii="Times New Roman" w:hAnsi="Times New Roman"/>
          <w:noProof/>
          <w:sz w:val="24"/>
          <w:szCs w:val="24"/>
          <w:lang w:val="sr-Cyrl-CS"/>
        </w:rPr>
        <w:t>мења се и глас</w:t>
      </w:r>
      <w:r w:rsidR="00490527" w:rsidRPr="00402EBA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0A7F1C" w:rsidRPr="00402EBA">
        <w:rPr>
          <w:rFonts w:ascii="Times New Roman" w:hAnsi="Times New Roman"/>
          <w:noProof/>
          <w:sz w:val="24"/>
          <w:szCs w:val="24"/>
          <w:lang w:val="sr-Cyrl-CS"/>
        </w:rPr>
        <w:t>:</w:t>
      </w:r>
    </w:p>
    <w:p w14:paraId="50195E3D" w14:textId="05B4F175" w:rsidR="000A7F1C" w:rsidRPr="00402EBA" w:rsidRDefault="00490527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3A0233" w:rsidRPr="00402EBA">
        <w:rPr>
          <w:rFonts w:ascii="Times New Roman" w:hAnsi="Times New Roman"/>
          <w:sz w:val="24"/>
          <w:szCs w:val="24"/>
          <w:lang w:val="sr-Cyrl-CS"/>
        </w:rPr>
        <w:t>„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 xml:space="preserve">27) не обезбеди трајну базу података о лицима којима је дозвољен улазак у играчницу, односно не обезбеди </w:t>
      </w:r>
      <w:r w:rsidR="00930F9F" w:rsidRPr="00402EBA">
        <w:rPr>
          <w:rFonts w:ascii="Times New Roman" w:hAnsi="Times New Roman"/>
          <w:sz w:val="24"/>
          <w:szCs w:val="24"/>
          <w:lang w:val="sr-Cyrl-CS"/>
        </w:rPr>
        <w:t xml:space="preserve">њихове 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 xml:space="preserve">одговарајуће писане изјаве (члан 55. став </w:t>
      </w:r>
      <w:r w:rsidR="00047E0E" w:rsidRPr="00402EBA">
        <w:rPr>
          <w:rFonts w:ascii="Times New Roman" w:hAnsi="Times New Roman"/>
          <w:sz w:val="24"/>
          <w:szCs w:val="24"/>
          <w:lang w:val="sr-Cyrl-CS"/>
        </w:rPr>
        <w:t>5</w:t>
      </w:r>
      <w:r w:rsidR="000A7F1C" w:rsidRPr="00402EBA">
        <w:rPr>
          <w:rFonts w:ascii="Times New Roman" w:hAnsi="Times New Roman"/>
          <w:sz w:val="24"/>
          <w:szCs w:val="24"/>
          <w:lang w:val="sr-Cyrl-CS"/>
        </w:rPr>
        <w:t>);</w:t>
      </w:r>
      <w:r w:rsidRPr="00402EBA">
        <w:rPr>
          <w:rFonts w:ascii="Times New Roman" w:hAnsi="Times New Roman"/>
          <w:sz w:val="24"/>
          <w:szCs w:val="24"/>
          <w:lang w:val="sr-Cyrl-CS"/>
        </w:rPr>
        <w:t>”.</w:t>
      </w:r>
    </w:p>
    <w:p w14:paraId="7CD02AF9" w14:textId="11159B1F" w:rsidR="00490527" w:rsidRPr="00402EBA" w:rsidRDefault="00490527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>Тачка 71) мења се и гласи:</w:t>
      </w:r>
    </w:p>
    <w:p w14:paraId="64E598DE" w14:textId="0A89A940" w:rsidR="00E30421" w:rsidRPr="00402EBA" w:rsidRDefault="00490527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  <w:t>„</w:t>
      </w:r>
      <w:r w:rsidR="00047E0E" w:rsidRPr="00402EBA">
        <w:rPr>
          <w:rFonts w:ascii="Times New Roman" w:hAnsi="Times New Roman"/>
          <w:sz w:val="24"/>
          <w:szCs w:val="24"/>
          <w:lang w:val="sr-Cyrl-CS"/>
        </w:rPr>
        <w:t xml:space="preserve">71) </w:t>
      </w:r>
      <w:r w:rsidR="00E30421" w:rsidRPr="00402EBA">
        <w:rPr>
          <w:rFonts w:ascii="Times New Roman" w:hAnsi="Times New Roman"/>
          <w:sz w:val="24"/>
          <w:szCs w:val="24"/>
          <w:lang w:val="sr-Cyrl-CS"/>
        </w:rPr>
        <w:t>не поступа у складу са прописима којим се уређује спречавање прања новца и финансирањ</w:t>
      </w:r>
      <w:r w:rsidR="004C71DC">
        <w:rPr>
          <w:rFonts w:ascii="Times New Roman" w:hAnsi="Times New Roman"/>
          <w:sz w:val="24"/>
          <w:szCs w:val="24"/>
        </w:rPr>
        <w:t>a</w:t>
      </w:r>
      <w:r w:rsidR="00E30421" w:rsidRPr="00402EBA">
        <w:rPr>
          <w:rFonts w:ascii="Times New Roman" w:hAnsi="Times New Roman"/>
          <w:sz w:val="24"/>
          <w:szCs w:val="24"/>
          <w:lang w:val="sr-Cyrl-CS"/>
        </w:rPr>
        <w:t xml:space="preserve"> тероризма, односно не усклади своје унутрашње акте са одредбама закона којим се уређује спречавање прања новца и </w:t>
      </w:r>
      <w:r w:rsidRPr="00402EBA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="00E30421" w:rsidRPr="00402EBA">
        <w:rPr>
          <w:rFonts w:ascii="Times New Roman" w:hAnsi="Times New Roman"/>
          <w:sz w:val="24"/>
          <w:szCs w:val="24"/>
          <w:lang w:val="sr-Cyrl-CS"/>
        </w:rPr>
        <w:t>тероризма (члан 117);</w:t>
      </w:r>
      <w:r w:rsidR="002156E4" w:rsidRPr="00402EBA">
        <w:rPr>
          <w:rFonts w:ascii="Times New Roman" w:hAnsi="Times New Roman"/>
          <w:sz w:val="24"/>
          <w:szCs w:val="24"/>
          <w:lang w:val="sr-Cyrl-CS"/>
        </w:rPr>
        <w:t>”.</w:t>
      </w:r>
    </w:p>
    <w:p w14:paraId="219537DB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2AEAE34E" w14:textId="039260B8" w:rsidR="002F498A" w:rsidRPr="00402EBA" w:rsidRDefault="002F498A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0026B1" w:rsidRPr="00402EBA">
        <w:rPr>
          <w:rFonts w:ascii="Times New Roman" w:hAnsi="Times New Roman"/>
          <w:sz w:val="24"/>
          <w:szCs w:val="24"/>
          <w:lang w:val="sr-Cyrl-CS"/>
        </w:rPr>
        <w:t>1</w:t>
      </w:r>
      <w:r w:rsidR="00B60892" w:rsidRPr="00402EBA">
        <w:rPr>
          <w:rFonts w:ascii="Times New Roman" w:hAnsi="Times New Roman"/>
          <w:sz w:val="24"/>
          <w:szCs w:val="24"/>
          <w:lang w:val="sr-Cyrl-CS"/>
        </w:rPr>
        <w:t>3</w:t>
      </w:r>
      <w:r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36E31FFE" w14:textId="45A98B35" w:rsidR="004B742E" w:rsidRPr="00402EBA" w:rsidRDefault="002156E4" w:rsidP="00EA60FB">
      <w:pPr>
        <w:pStyle w:val="NoSpacing"/>
        <w:rPr>
          <w:rFonts w:ascii="Times New Roman" w:hAnsi="Times New Roman"/>
          <w:iCs/>
          <w:sz w:val="24"/>
          <w:szCs w:val="24"/>
          <w:lang w:val="sr-Cyrl-CS"/>
        </w:rPr>
      </w:pPr>
      <w:r w:rsidRPr="00402EBA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4B742E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Приређивачи су у обавези да у року од </w:t>
      </w:r>
      <w:r w:rsidR="00490527" w:rsidRPr="00402EBA">
        <w:rPr>
          <w:rFonts w:ascii="Times New Roman" w:hAnsi="Times New Roman"/>
          <w:iCs/>
          <w:sz w:val="24"/>
          <w:szCs w:val="24"/>
          <w:lang w:val="sr-Cyrl-CS"/>
        </w:rPr>
        <w:t>шест</w:t>
      </w:r>
      <w:r w:rsidR="004B742E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 месеци од дана ступања на снагу </w:t>
      </w:r>
      <w:r w:rsidR="00490527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овог </w:t>
      </w:r>
      <w:r w:rsidR="004B742E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закона Управи </w:t>
      </w:r>
      <w:r w:rsidR="00490527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за игре на срећу </w:t>
      </w:r>
      <w:r w:rsidR="004B742E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доставе доказе прописане чланом </w:t>
      </w:r>
      <w:r w:rsidRPr="00402EBA">
        <w:rPr>
          <w:rFonts w:ascii="Times New Roman" w:hAnsi="Times New Roman"/>
          <w:iCs/>
          <w:sz w:val="24"/>
          <w:szCs w:val="24"/>
          <w:lang w:val="sr-Cyrl-CS"/>
        </w:rPr>
        <w:t>3</w:t>
      </w:r>
      <w:r w:rsidR="004B742E" w:rsidRPr="00402EBA">
        <w:rPr>
          <w:rFonts w:ascii="Times New Roman" w:hAnsi="Times New Roman"/>
          <w:iCs/>
          <w:sz w:val="24"/>
          <w:szCs w:val="24"/>
          <w:lang w:val="sr-Cyrl-CS"/>
        </w:rPr>
        <w:t xml:space="preserve">. </w:t>
      </w:r>
      <w:r w:rsidRPr="00402EBA">
        <w:rPr>
          <w:rFonts w:ascii="Times New Roman" w:hAnsi="Times New Roman"/>
          <w:iCs/>
          <w:sz w:val="24"/>
          <w:szCs w:val="24"/>
          <w:lang w:val="sr-Cyrl-CS"/>
        </w:rPr>
        <w:t>и чл. 7−9. овог закона</w:t>
      </w:r>
      <w:r w:rsidR="00D600C5" w:rsidRPr="00402EBA"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14:paraId="4F70C98A" w14:textId="77777777" w:rsidR="002156E4" w:rsidRPr="00402EBA" w:rsidRDefault="002156E4" w:rsidP="00EA60F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0CB7187A" w14:textId="7A5FFCC3" w:rsidR="00786965" w:rsidRPr="00402EBA" w:rsidRDefault="002F498A" w:rsidP="00EA60F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0026B1" w:rsidRPr="00402EBA">
        <w:rPr>
          <w:rFonts w:ascii="Times New Roman" w:hAnsi="Times New Roman"/>
          <w:sz w:val="24"/>
          <w:szCs w:val="24"/>
          <w:lang w:val="sr-Cyrl-CS"/>
        </w:rPr>
        <w:t>1</w:t>
      </w:r>
      <w:r w:rsidR="00B60892" w:rsidRPr="00402EBA">
        <w:rPr>
          <w:rFonts w:ascii="Times New Roman" w:hAnsi="Times New Roman"/>
          <w:sz w:val="24"/>
          <w:szCs w:val="24"/>
          <w:lang w:val="sr-Cyrl-CS"/>
        </w:rPr>
        <w:t>4</w:t>
      </w:r>
      <w:r w:rsidR="00786965" w:rsidRPr="00402EBA">
        <w:rPr>
          <w:rFonts w:ascii="Times New Roman" w:hAnsi="Times New Roman"/>
          <w:sz w:val="24"/>
          <w:szCs w:val="24"/>
          <w:lang w:val="sr-Cyrl-CS"/>
        </w:rPr>
        <w:t>.</w:t>
      </w:r>
    </w:p>
    <w:p w14:paraId="6732B6F1" w14:textId="09B92E04" w:rsidR="004D1220" w:rsidRPr="00402EBA" w:rsidRDefault="002156E4" w:rsidP="00EA60FB">
      <w:pPr>
        <w:pStyle w:val="NoSpacing"/>
        <w:rPr>
          <w:rFonts w:ascii="Times New Roman" w:hAnsi="Times New Roman"/>
          <w:iCs/>
          <w:sz w:val="24"/>
          <w:szCs w:val="24"/>
          <w:lang w:val="sr-Cyrl-CS"/>
        </w:rPr>
      </w:pPr>
      <w:r w:rsidRPr="00402EBA">
        <w:rPr>
          <w:rFonts w:ascii="Times New Roman" w:hAnsi="Times New Roman"/>
          <w:sz w:val="24"/>
          <w:szCs w:val="24"/>
          <w:lang w:val="sr-Cyrl-CS"/>
        </w:rPr>
        <w:tab/>
      </w:r>
      <w:r w:rsidR="00786965" w:rsidRPr="00402EBA">
        <w:rPr>
          <w:rFonts w:ascii="Times New Roman" w:hAnsi="Times New Roman"/>
          <w:iCs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Србијеˮ.</w:t>
      </w:r>
      <w:bookmarkStart w:id="0" w:name="_GoBack"/>
      <w:bookmarkEnd w:id="0"/>
    </w:p>
    <w:sectPr w:rsidR="004D1220" w:rsidRPr="00402EBA" w:rsidSect="00FF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42C42" w14:textId="77777777" w:rsidR="002E1EC8" w:rsidRDefault="002E1EC8" w:rsidP="00FF580C">
      <w:r>
        <w:separator/>
      </w:r>
    </w:p>
  </w:endnote>
  <w:endnote w:type="continuationSeparator" w:id="0">
    <w:p w14:paraId="7C537371" w14:textId="77777777" w:rsidR="002E1EC8" w:rsidRDefault="002E1EC8" w:rsidP="00FF580C">
      <w:r>
        <w:continuationSeparator/>
      </w:r>
    </w:p>
  </w:endnote>
  <w:endnote w:type="continuationNotice" w:id="1">
    <w:p w14:paraId="69C910CB" w14:textId="77777777" w:rsidR="002E1EC8" w:rsidRDefault="002E1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E2B89" w14:textId="77777777" w:rsidR="00F31CF8" w:rsidRDefault="00F31C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77CE4" w14:textId="77777777" w:rsidR="00F31CF8" w:rsidRDefault="00F31C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01936" w14:textId="77777777" w:rsidR="00F31CF8" w:rsidRDefault="00F31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0FF5D" w14:textId="77777777" w:rsidR="002E1EC8" w:rsidRDefault="002E1EC8" w:rsidP="00FF580C">
      <w:r>
        <w:separator/>
      </w:r>
    </w:p>
  </w:footnote>
  <w:footnote w:type="continuationSeparator" w:id="0">
    <w:p w14:paraId="3097E78E" w14:textId="77777777" w:rsidR="002E1EC8" w:rsidRDefault="002E1EC8" w:rsidP="00FF580C">
      <w:r>
        <w:continuationSeparator/>
      </w:r>
    </w:p>
  </w:footnote>
  <w:footnote w:type="continuationNotice" w:id="1">
    <w:p w14:paraId="2CEAE6C3" w14:textId="77777777" w:rsidR="002E1EC8" w:rsidRDefault="002E1EC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90F05" w14:textId="77777777" w:rsidR="00F31CF8" w:rsidRDefault="00F31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A01B1" w14:textId="66A5E618" w:rsidR="00F31CF8" w:rsidRDefault="00F31CF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50AD">
      <w:rPr>
        <w:noProof/>
      </w:rPr>
      <w:t>7</w:t>
    </w:r>
    <w:r>
      <w:rPr>
        <w:noProof/>
      </w:rPr>
      <w:fldChar w:fldCharType="end"/>
    </w:r>
  </w:p>
  <w:p w14:paraId="7A1FA383" w14:textId="77777777" w:rsidR="00F31CF8" w:rsidRDefault="00F31C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50BEF" w14:textId="77777777" w:rsidR="00F31CF8" w:rsidRPr="004D1220" w:rsidRDefault="00F31CF8" w:rsidP="004D1220">
    <w:pPr>
      <w:pStyle w:val="Header"/>
      <w:jc w:val="right"/>
      <w:rPr>
        <w:b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0DEE"/>
    <w:multiLevelType w:val="hybridMultilevel"/>
    <w:tmpl w:val="BBE270EE"/>
    <w:lvl w:ilvl="0" w:tplc="6F5A45F6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233D1293"/>
    <w:multiLevelType w:val="hybridMultilevel"/>
    <w:tmpl w:val="C4C8E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20C07"/>
    <w:multiLevelType w:val="hybridMultilevel"/>
    <w:tmpl w:val="CD6C5676"/>
    <w:lvl w:ilvl="0" w:tplc="718219C6">
      <w:start w:val="1"/>
      <w:numFmt w:val="decimal"/>
      <w:lvlText w:val="(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37BB2E70"/>
    <w:multiLevelType w:val="hybridMultilevel"/>
    <w:tmpl w:val="7CFEB3CC"/>
    <w:lvl w:ilvl="0" w:tplc="6F5A45F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2A038D6"/>
    <w:multiLevelType w:val="hybridMultilevel"/>
    <w:tmpl w:val="5508A430"/>
    <w:lvl w:ilvl="0" w:tplc="6F5A45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4F0A78E4"/>
    <w:multiLevelType w:val="hybridMultilevel"/>
    <w:tmpl w:val="1E46E9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03CF3"/>
    <w:multiLevelType w:val="hybridMultilevel"/>
    <w:tmpl w:val="4502E104"/>
    <w:lvl w:ilvl="0" w:tplc="6F5A45F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29B13B8"/>
    <w:multiLevelType w:val="hybridMultilevel"/>
    <w:tmpl w:val="BBE270EE"/>
    <w:lvl w:ilvl="0" w:tplc="6F5A45F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removePersonalInformation/>
  <w:removeDateAndTime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10"/>
    <w:rsid w:val="000004C8"/>
    <w:rsid w:val="000026B1"/>
    <w:rsid w:val="00026E97"/>
    <w:rsid w:val="00027ED6"/>
    <w:rsid w:val="0004320A"/>
    <w:rsid w:val="00047E0E"/>
    <w:rsid w:val="00050190"/>
    <w:rsid w:val="00053008"/>
    <w:rsid w:val="00060748"/>
    <w:rsid w:val="00062E4A"/>
    <w:rsid w:val="00066C36"/>
    <w:rsid w:val="000739A9"/>
    <w:rsid w:val="00075AB4"/>
    <w:rsid w:val="00084716"/>
    <w:rsid w:val="00091DF5"/>
    <w:rsid w:val="000A3260"/>
    <w:rsid w:val="000A5C86"/>
    <w:rsid w:val="000A7F1C"/>
    <w:rsid w:val="000C0F65"/>
    <w:rsid w:val="000C613D"/>
    <w:rsid w:val="000D0222"/>
    <w:rsid w:val="000D111D"/>
    <w:rsid w:val="001145FC"/>
    <w:rsid w:val="00120FA7"/>
    <w:rsid w:val="001220F4"/>
    <w:rsid w:val="00125AC5"/>
    <w:rsid w:val="00130136"/>
    <w:rsid w:val="00130BB6"/>
    <w:rsid w:val="00136752"/>
    <w:rsid w:val="0014367A"/>
    <w:rsid w:val="00145F2C"/>
    <w:rsid w:val="0015647F"/>
    <w:rsid w:val="0016009A"/>
    <w:rsid w:val="00161F47"/>
    <w:rsid w:val="00170BC3"/>
    <w:rsid w:val="00173184"/>
    <w:rsid w:val="0017736E"/>
    <w:rsid w:val="0018448D"/>
    <w:rsid w:val="001906ED"/>
    <w:rsid w:val="001924CB"/>
    <w:rsid w:val="00197409"/>
    <w:rsid w:val="001A00EC"/>
    <w:rsid w:val="001A50F9"/>
    <w:rsid w:val="001B0B00"/>
    <w:rsid w:val="001B14E8"/>
    <w:rsid w:val="001B4FDD"/>
    <w:rsid w:val="001B559A"/>
    <w:rsid w:val="001B7510"/>
    <w:rsid w:val="001C5E9A"/>
    <w:rsid w:val="001D10E8"/>
    <w:rsid w:val="001D1AF6"/>
    <w:rsid w:val="001D7334"/>
    <w:rsid w:val="001F4058"/>
    <w:rsid w:val="00206040"/>
    <w:rsid w:val="00206EB0"/>
    <w:rsid w:val="002104FA"/>
    <w:rsid w:val="002156E4"/>
    <w:rsid w:val="00222DC4"/>
    <w:rsid w:val="00223492"/>
    <w:rsid w:val="00223EB5"/>
    <w:rsid w:val="00243231"/>
    <w:rsid w:val="00245A1A"/>
    <w:rsid w:val="002567F7"/>
    <w:rsid w:val="00257C6F"/>
    <w:rsid w:val="002622AD"/>
    <w:rsid w:val="00270C23"/>
    <w:rsid w:val="00276CEF"/>
    <w:rsid w:val="00286957"/>
    <w:rsid w:val="002874DE"/>
    <w:rsid w:val="00290E27"/>
    <w:rsid w:val="00296022"/>
    <w:rsid w:val="00297A6A"/>
    <w:rsid w:val="002A0C07"/>
    <w:rsid w:val="002A10BB"/>
    <w:rsid w:val="002A54E3"/>
    <w:rsid w:val="002B24F3"/>
    <w:rsid w:val="002B27B7"/>
    <w:rsid w:val="002B7705"/>
    <w:rsid w:val="002C491A"/>
    <w:rsid w:val="002C7667"/>
    <w:rsid w:val="002D084C"/>
    <w:rsid w:val="002D1040"/>
    <w:rsid w:val="002E1EC8"/>
    <w:rsid w:val="002F3BBF"/>
    <w:rsid w:val="002F498A"/>
    <w:rsid w:val="003041EB"/>
    <w:rsid w:val="0030580E"/>
    <w:rsid w:val="00316556"/>
    <w:rsid w:val="00320830"/>
    <w:rsid w:val="00320914"/>
    <w:rsid w:val="00321AFE"/>
    <w:rsid w:val="00331FA6"/>
    <w:rsid w:val="00347D06"/>
    <w:rsid w:val="00353160"/>
    <w:rsid w:val="003537A3"/>
    <w:rsid w:val="0035406D"/>
    <w:rsid w:val="00363265"/>
    <w:rsid w:val="003671A4"/>
    <w:rsid w:val="003725BC"/>
    <w:rsid w:val="00375978"/>
    <w:rsid w:val="003775C2"/>
    <w:rsid w:val="00380704"/>
    <w:rsid w:val="00385E50"/>
    <w:rsid w:val="00390A7E"/>
    <w:rsid w:val="00391089"/>
    <w:rsid w:val="003A0233"/>
    <w:rsid w:val="003A1D11"/>
    <w:rsid w:val="003A2523"/>
    <w:rsid w:val="003A4E6B"/>
    <w:rsid w:val="003A6F92"/>
    <w:rsid w:val="003B1411"/>
    <w:rsid w:val="003B1FF8"/>
    <w:rsid w:val="003B2DFF"/>
    <w:rsid w:val="003B75E4"/>
    <w:rsid w:val="003C1A6C"/>
    <w:rsid w:val="003C2B53"/>
    <w:rsid w:val="003C2E86"/>
    <w:rsid w:val="003C5CFF"/>
    <w:rsid w:val="003D1678"/>
    <w:rsid w:val="003D3CE1"/>
    <w:rsid w:val="003D7147"/>
    <w:rsid w:val="003E09C9"/>
    <w:rsid w:val="003E1826"/>
    <w:rsid w:val="003F4874"/>
    <w:rsid w:val="003F4E93"/>
    <w:rsid w:val="00402EBA"/>
    <w:rsid w:val="00404C18"/>
    <w:rsid w:val="00406B54"/>
    <w:rsid w:val="00410E2C"/>
    <w:rsid w:val="0043295C"/>
    <w:rsid w:val="00433F60"/>
    <w:rsid w:val="0043402B"/>
    <w:rsid w:val="00441785"/>
    <w:rsid w:val="004553EB"/>
    <w:rsid w:val="00471485"/>
    <w:rsid w:val="00473D6F"/>
    <w:rsid w:val="00474CD8"/>
    <w:rsid w:val="004800D4"/>
    <w:rsid w:val="00483A3A"/>
    <w:rsid w:val="00483DAB"/>
    <w:rsid w:val="00490527"/>
    <w:rsid w:val="00493588"/>
    <w:rsid w:val="00493F8E"/>
    <w:rsid w:val="004B6BE8"/>
    <w:rsid w:val="004B742E"/>
    <w:rsid w:val="004C24B6"/>
    <w:rsid w:val="004C3C74"/>
    <w:rsid w:val="004C71DC"/>
    <w:rsid w:val="004C7C90"/>
    <w:rsid w:val="004D1220"/>
    <w:rsid w:val="004E0ACD"/>
    <w:rsid w:val="004E2459"/>
    <w:rsid w:val="004E2BD0"/>
    <w:rsid w:val="004E431C"/>
    <w:rsid w:val="004F2E86"/>
    <w:rsid w:val="004F6FAB"/>
    <w:rsid w:val="005007F0"/>
    <w:rsid w:val="00502AE8"/>
    <w:rsid w:val="0051091D"/>
    <w:rsid w:val="0051190F"/>
    <w:rsid w:val="00512211"/>
    <w:rsid w:val="00515825"/>
    <w:rsid w:val="00516B73"/>
    <w:rsid w:val="0052082E"/>
    <w:rsid w:val="005268E7"/>
    <w:rsid w:val="00533FC5"/>
    <w:rsid w:val="00534E43"/>
    <w:rsid w:val="00540BD3"/>
    <w:rsid w:val="0054230E"/>
    <w:rsid w:val="00543604"/>
    <w:rsid w:val="00551B68"/>
    <w:rsid w:val="00561C01"/>
    <w:rsid w:val="00562D0F"/>
    <w:rsid w:val="00565E0A"/>
    <w:rsid w:val="00571F80"/>
    <w:rsid w:val="00580143"/>
    <w:rsid w:val="00580E85"/>
    <w:rsid w:val="005811C7"/>
    <w:rsid w:val="0058122B"/>
    <w:rsid w:val="00590C5F"/>
    <w:rsid w:val="005915E9"/>
    <w:rsid w:val="00592602"/>
    <w:rsid w:val="005B27D1"/>
    <w:rsid w:val="005B2A01"/>
    <w:rsid w:val="005B3BDE"/>
    <w:rsid w:val="005C049F"/>
    <w:rsid w:val="005C0D83"/>
    <w:rsid w:val="005C3A02"/>
    <w:rsid w:val="005C4A2E"/>
    <w:rsid w:val="005C68D0"/>
    <w:rsid w:val="005D03FC"/>
    <w:rsid w:val="005D0F30"/>
    <w:rsid w:val="005D5E40"/>
    <w:rsid w:val="005E38D0"/>
    <w:rsid w:val="005F29CD"/>
    <w:rsid w:val="005F4A94"/>
    <w:rsid w:val="00601508"/>
    <w:rsid w:val="006058EB"/>
    <w:rsid w:val="00627BB2"/>
    <w:rsid w:val="00630D68"/>
    <w:rsid w:val="00633E12"/>
    <w:rsid w:val="00633E93"/>
    <w:rsid w:val="0063768B"/>
    <w:rsid w:val="006401EB"/>
    <w:rsid w:val="00641840"/>
    <w:rsid w:val="00656F5B"/>
    <w:rsid w:val="00661235"/>
    <w:rsid w:val="00664126"/>
    <w:rsid w:val="00665E4C"/>
    <w:rsid w:val="00676893"/>
    <w:rsid w:val="00694960"/>
    <w:rsid w:val="006972D3"/>
    <w:rsid w:val="006A1792"/>
    <w:rsid w:val="006A5B07"/>
    <w:rsid w:val="006B1762"/>
    <w:rsid w:val="006B20BE"/>
    <w:rsid w:val="006B411C"/>
    <w:rsid w:val="006B4351"/>
    <w:rsid w:val="006E193E"/>
    <w:rsid w:val="006E19E9"/>
    <w:rsid w:val="006F2DCC"/>
    <w:rsid w:val="006F629A"/>
    <w:rsid w:val="0071456C"/>
    <w:rsid w:val="00722741"/>
    <w:rsid w:val="00725ED4"/>
    <w:rsid w:val="00730739"/>
    <w:rsid w:val="00731614"/>
    <w:rsid w:val="007338F2"/>
    <w:rsid w:val="007412AC"/>
    <w:rsid w:val="00741304"/>
    <w:rsid w:val="0074483E"/>
    <w:rsid w:val="0074537D"/>
    <w:rsid w:val="007526C6"/>
    <w:rsid w:val="00752E5D"/>
    <w:rsid w:val="007533F6"/>
    <w:rsid w:val="00765A3C"/>
    <w:rsid w:val="00765FD1"/>
    <w:rsid w:val="0077762D"/>
    <w:rsid w:val="00781369"/>
    <w:rsid w:val="007825CA"/>
    <w:rsid w:val="00786965"/>
    <w:rsid w:val="00790A5D"/>
    <w:rsid w:val="007A0E76"/>
    <w:rsid w:val="007A0FED"/>
    <w:rsid w:val="007A1253"/>
    <w:rsid w:val="007A7F1A"/>
    <w:rsid w:val="007B0B7F"/>
    <w:rsid w:val="007B229F"/>
    <w:rsid w:val="007B393E"/>
    <w:rsid w:val="007B5483"/>
    <w:rsid w:val="007C58FA"/>
    <w:rsid w:val="007F0107"/>
    <w:rsid w:val="007F5E55"/>
    <w:rsid w:val="007F7001"/>
    <w:rsid w:val="00803119"/>
    <w:rsid w:val="00806EB6"/>
    <w:rsid w:val="00816649"/>
    <w:rsid w:val="00832F9F"/>
    <w:rsid w:val="008334B9"/>
    <w:rsid w:val="008378EB"/>
    <w:rsid w:val="0085013B"/>
    <w:rsid w:val="0086345B"/>
    <w:rsid w:val="008645B3"/>
    <w:rsid w:val="00874D54"/>
    <w:rsid w:val="00875531"/>
    <w:rsid w:val="00877C08"/>
    <w:rsid w:val="008824A4"/>
    <w:rsid w:val="00886059"/>
    <w:rsid w:val="0089217D"/>
    <w:rsid w:val="0089498C"/>
    <w:rsid w:val="00896BDA"/>
    <w:rsid w:val="008A4F9F"/>
    <w:rsid w:val="008C419C"/>
    <w:rsid w:val="008C5510"/>
    <w:rsid w:val="008E0498"/>
    <w:rsid w:val="008F05E6"/>
    <w:rsid w:val="008F723B"/>
    <w:rsid w:val="009136AD"/>
    <w:rsid w:val="0091675A"/>
    <w:rsid w:val="00926891"/>
    <w:rsid w:val="00930F9F"/>
    <w:rsid w:val="009365FC"/>
    <w:rsid w:val="00947AA6"/>
    <w:rsid w:val="00955BB6"/>
    <w:rsid w:val="00965B44"/>
    <w:rsid w:val="00966708"/>
    <w:rsid w:val="00966807"/>
    <w:rsid w:val="00971968"/>
    <w:rsid w:val="00971A71"/>
    <w:rsid w:val="00976D1A"/>
    <w:rsid w:val="00976FCB"/>
    <w:rsid w:val="00983291"/>
    <w:rsid w:val="009855F7"/>
    <w:rsid w:val="00986E6A"/>
    <w:rsid w:val="0099380A"/>
    <w:rsid w:val="00993DD4"/>
    <w:rsid w:val="00994AF5"/>
    <w:rsid w:val="009A02AA"/>
    <w:rsid w:val="009A0B2E"/>
    <w:rsid w:val="009A4B26"/>
    <w:rsid w:val="009B48AA"/>
    <w:rsid w:val="009B7438"/>
    <w:rsid w:val="009C13DE"/>
    <w:rsid w:val="009C1EE2"/>
    <w:rsid w:val="009C2ADC"/>
    <w:rsid w:val="009C2BA0"/>
    <w:rsid w:val="009C5524"/>
    <w:rsid w:val="009C7515"/>
    <w:rsid w:val="009D31C7"/>
    <w:rsid w:val="009D4B6D"/>
    <w:rsid w:val="009D4FDE"/>
    <w:rsid w:val="009F5A33"/>
    <w:rsid w:val="00A057D4"/>
    <w:rsid w:val="00A0620D"/>
    <w:rsid w:val="00A12263"/>
    <w:rsid w:val="00A147C6"/>
    <w:rsid w:val="00A14FFE"/>
    <w:rsid w:val="00A25BF1"/>
    <w:rsid w:val="00A33FB2"/>
    <w:rsid w:val="00A34D7F"/>
    <w:rsid w:val="00A37A35"/>
    <w:rsid w:val="00A4000B"/>
    <w:rsid w:val="00A46C71"/>
    <w:rsid w:val="00A479B0"/>
    <w:rsid w:val="00A56213"/>
    <w:rsid w:val="00A629C3"/>
    <w:rsid w:val="00A634EE"/>
    <w:rsid w:val="00A768D0"/>
    <w:rsid w:val="00A81DA0"/>
    <w:rsid w:val="00A92A65"/>
    <w:rsid w:val="00A94C07"/>
    <w:rsid w:val="00AA24C5"/>
    <w:rsid w:val="00AA40A8"/>
    <w:rsid w:val="00AB1504"/>
    <w:rsid w:val="00AB2425"/>
    <w:rsid w:val="00AB460D"/>
    <w:rsid w:val="00AB5144"/>
    <w:rsid w:val="00AC07F0"/>
    <w:rsid w:val="00AC0B2E"/>
    <w:rsid w:val="00AC249B"/>
    <w:rsid w:val="00AC7A7B"/>
    <w:rsid w:val="00AD39F1"/>
    <w:rsid w:val="00AD7455"/>
    <w:rsid w:val="00AE2286"/>
    <w:rsid w:val="00AE2292"/>
    <w:rsid w:val="00AE6BF2"/>
    <w:rsid w:val="00AE73BE"/>
    <w:rsid w:val="00AE7A43"/>
    <w:rsid w:val="00AF26F5"/>
    <w:rsid w:val="00AF4BCE"/>
    <w:rsid w:val="00B06118"/>
    <w:rsid w:val="00B07F9A"/>
    <w:rsid w:val="00B15378"/>
    <w:rsid w:val="00B24EDB"/>
    <w:rsid w:val="00B273CA"/>
    <w:rsid w:val="00B30A9B"/>
    <w:rsid w:val="00B32644"/>
    <w:rsid w:val="00B331C9"/>
    <w:rsid w:val="00B36551"/>
    <w:rsid w:val="00B46A3B"/>
    <w:rsid w:val="00B52C2A"/>
    <w:rsid w:val="00B560BB"/>
    <w:rsid w:val="00B60892"/>
    <w:rsid w:val="00B60E59"/>
    <w:rsid w:val="00B61D97"/>
    <w:rsid w:val="00B6478E"/>
    <w:rsid w:val="00B72EB1"/>
    <w:rsid w:val="00B90146"/>
    <w:rsid w:val="00BA17B5"/>
    <w:rsid w:val="00BA5011"/>
    <w:rsid w:val="00BA5C3A"/>
    <w:rsid w:val="00BA5C9D"/>
    <w:rsid w:val="00BB13EC"/>
    <w:rsid w:val="00BB48A6"/>
    <w:rsid w:val="00BD4E7A"/>
    <w:rsid w:val="00BE4B37"/>
    <w:rsid w:val="00BE578D"/>
    <w:rsid w:val="00BF2328"/>
    <w:rsid w:val="00BF6D30"/>
    <w:rsid w:val="00C02C16"/>
    <w:rsid w:val="00C03046"/>
    <w:rsid w:val="00C053B5"/>
    <w:rsid w:val="00C1378D"/>
    <w:rsid w:val="00C13B43"/>
    <w:rsid w:val="00C23931"/>
    <w:rsid w:val="00C24222"/>
    <w:rsid w:val="00C33912"/>
    <w:rsid w:val="00C415B1"/>
    <w:rsid w:val="00C426A8"/>
    <w:rsid w:val="00C4483F"/>
    <w:rsid w:val="00C44B6C"/>
    <w:rsid w:val="00C45093"/>
    <w:rsid w:val="00C46D87"/>
    <w:rsid w:val="00C52156"/>
    <w:rsid w:val="00C801C2"/>
    <w:rsid w:val="00C87227"/>
    <w:rsid w:val="00C91B4F"/>
    <w:rsid w:val="00C95E54"/>
    <w:rsid w:val="00C97A31"/>
    <w:rsid w:val="00CA1DBE"/>
    <w:rsid w:val="00CA3945"/>
    <w:rsid w:val="00CB5E46"/>
    <w:rsid w:val="00CC0417"/>
    <w:rsid w:val="00CC1255"/>
    <w:rsid w:val="00CC6E75"/>
    <w:rsid w:val="00CD443F"/>
    <w:rsid w:val="00CE16D6"/>
    <w:rsid w:val="00CE6932"/>
    <w:rsid w:val="00CF176F"/>
    <w:rsid w:val="00CF644A"/>
    <w:rsid w:val="00D248A6"/>
    <w:rsid w:val="00D316AD"/>
    <w:rsid w:val="00D41BE7"/>
    <w:rsid w:val="00D41F28"/>
    <w:rsid w:val="00D4400D"/>
    <w:rsid w:val="00D600C5"/>
    <w:rsid w:val="00D620DB"/>
    <w:rsid w:val="00D6643A"/>
    <w:rsid w:val="00D808DA"/>
    <w:rsid w:val="00D83EBB"/>
    <w:rsid w:val="00D91FFA"/>
    <w:rsid w:val="00D94808"/>
    <w:rsid w:val="00D960F4"/>
    <w:rsid w:val="00D964A1"/>
    <w:rsid w:val="00D96875"/>
    <w:rsid w:val="00DA21A6"/>
    <w:rsid w:val="00DA6B68"/>
    <w:rsid w:val="00DB4412"/>
    <w:rsid w:val="00DB54EB"/>
    <w:rsid w:val="00DD2481"/>
    <w:rsid w:val="00DE091F"/>
    <w:rsid w:val="00DE1682"/>
    <w:rsid w:val="00DF2A96"/>
    <w:rsid w:val="00DF6379"/>
    <w:rsid w:val="00E06BA6"/>
    <w:rsid w:val="00E30421"/>
    <w:rsid w:val="00E408D1"/>
    <w:rsid w:val="00E453E2"/>
    <w:rsid w:val="00E62CC0"/>
    <w:rsid w:val="00E62EF2"/>
    <w:rsid w:val="00E812C3"/>
    <w:rsid w:val="00E924AD"/>
    <w:rsid w:val="00EA5036"/>
    <w:rsid w:val="00EA60FB"/>
    <w:rsid w:val="00EB7DC2"/>
    <w:rsid w:val="00EC0C2D"/>
    <w:rsid w:val="00EC2BEE"/>
    <w:rsid w:val="00EC55EB"/>
    <w:rsid w:val="00EC7936"/>
    <w:rsid w:val="00EC7965"/>
    <w:rsid w:val="00ED7816"/>
    <w:rsid w:val="00EE576D"/>
    <w:rsid w:val="00EF250A"/>
    <w:rsid w:val="00EF2693"/>
    <w:rsid w:val="00F1235C"/>
    <w:rsid w:val="00F15555"/>
    <w:rsid w:val="00F25842"/>
    <w:rsid w:val="00F31CF8"/>
    <w:rsid w:val="00F35BDB"/>
    <w:rsid w:val="00F463C7"/>
    <w:rsid w:val="00F554CF"/>
    <w:rsid w:val="00F73A8B"/>
    <w:rsid w:val="00F76619"/>
    <w:rsid w:val="00F77E7A"/>
    <w:rsid w:val="00F90612"/>
    <w:rsid w:val="00F90C8F"/>
    <w:rsid w:val="00F9218A"/>
    <w:rsid w:val="00F96D7D"/>
    <w:rsid w:val="00F97D4E"/>
    <w:rsid w:val="00FA0E9F"/>
    <w:rsid w:val="00FA50AD"/>
    <w:rsid w:val="00FA63D6"/>
    <w:rsid w:val="00FB61BD"/>
    <w:rsid w:val="00FC5BB1"/>
    <w:rsid w:val="00FD238D"/>
    <w:rsid w:val="00FD6B96"/>
    <w:rsid w:val="00FE0108"/>
    <w:rsid w:val="00FE7562"/>
    <w:rsid w:val="00FF1192"/>
    <w:rsid w:val="00FF1BDD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C1F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gency FB" w:eastAsia="Calibri" w:hAnsi="Agency FB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7F0"/>
    <w:pPr>
      <w:tabs>
        <w:tab w:val="left" w:pos="1080"/>
      </w:tabs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unhideWhenUsed/>
    <w:rsid w:val="00120F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20F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20F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120FA7"/>
    <w:rPr>
      <w:rFonts w:ascii="Cambria" w:eastAsia="Times New Roman" w:hAnsi="Cambria" w:cs="Times New Roman"/>
      <w:b/>
      <w:bCs/>
      <w:color w:val="4F81BD"/>
    </w:rPr>
  </w:style>
  <w:style w:type="paragraph" w:customStyle="1" w:styleId="NAZIVZAKONA">
    <w:name w:val="NAZIV ZAKONA"/>
    <w:basedOn w:val="ZAKON"/>
    <w:qFormat/>
    <w:rsid w:val="00533FC5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FB61BD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533FC5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FF580C"/>
    <w:pPr>
      <w:tabs>
        <w:tab w:val="clear" w:pos="1080"/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F580C"/>
    <w:rPr>
      <w:rFonts w:ascii="Arial" w:hAnsi="Arial"/>
    </w:rPr>
  </w:style>
  <w:style w:type="paragraph" w:customStyle="1" w:styleId="ODELJAK">
    <w:name w:val="ODELJAK"/>
    <w:basedOn w:val="ZAKON"/>
    <w:qFormat/>
    <w:rsid w:val="00533FC5"/>
    <w:pPr>
      <w:spacing w:before="120"/>
    </w:pPr>
    <w:rPr>
      <w:caps w:val="0"/>
      <w:sz w:val="22"/>
    </w:rPr>
  </w:style>
  <w:style w:type="paragraph" w:customStyle="1" w:styleId="PODODELJAK">
    <w:name w:val="PODODELJAK"/>
    <w:basedOn w:val="ODELJAK"/>
    <w:qFormat/>
    <w:rsid w:val="00533FC5"/>
  </w:style>
  <w:style w:type="paragraph" w:customStyle="1" w:styleId="PODODELJAKitalic">
    <w:name w:val="PODODELJAK italic"/>
    <w:basedOn w:val="PODODELJAK"/>
    <w:qFormat/>
    <w:rsid w:val="00533FC5"/>
    <w:rPr>
      <w:rFonts w:ascii="Arial" w:hAnsi="Arial"/>
      <w:b w:val="0"/>
      <w:i/>
    </w:rPr>
  </w:style>
  <w:style w:type="paragraph" w:customStyle="1" w:styleId="NAZIVCLANA">
    <w:name w:val="NAZIV CLANA"/>
    <w:basedOn w:val="ODELJAK"/>
    <w:next w:val="Normal"/>
    <w:qFormat/>
    <w:rsid w:val="00533FC5"/>
  </w:style>
  <w:style w:type="paragraph" w:customStyle="1" w:styleId="CLAN">
    <w:name w:val="CLAN"/>
    <w:basedOn w:val="NAZIVCLANA"/>
    <w:next w:val="Normal"/>
    <w:qFormat/>
    <w:rsid w:val="00533FC5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00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07F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007F0"/>
    <w:pPr>
      <w:tabs>
        <w:tab w:val="clear" w:pos="1080"/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007F0"/>
    <w:rPr>
      <w:rFonts w:ascii="Arial" w:hAnsi="Arial"/>
    </w:rPr>
  </w:style>
  <w:style w:type="paragraph" w:customStyle="1" w:styleId="clan0">
    <w:name w:val="clan"/>
    <w:basedOn w:val="CLAN"/>
    <w:link w:val="clanChar"/>
    <w:qFormat/>
    <w:rsid w:val="00471485"/>
    <w:rPr>
      <w:b w:val="0"/>
      <w:sz w:val="36"/>
    </w:rPr>
  </w:style>
  <w:style w:type="character" w:customStyle="1" w:styleId="clanChar">
    <w:name w:val="clan Char"/>
    <w:link w:val="clan0"/>
    <w:rsid w:val="00471485"/>
    <w:rPr>
      <w:rFonts w:ascii="Arial Bold" w:hAnsi="Arial Bold"/>
      <w:sz w:val="36"/>
      <w:lang w:val="sr-Cyrl-CS"/>
    </w:rPr>
  </w:style>
  <w:style w:type="paragraph" w:customStyle="1" w:styleId="doc-ti">
    <w:name w:val="doc-ti"/>
    <w:basedOn w:val="Normal"/>
    <w:rsid w:val="005B3BDE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CC0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0417"/>
    <w:pPr>
      <w:tabs>
        <w:tab w:val="clear" w:pos="1080"/>
      </w:tabs>
      <w:spacing w:after="160"/>
      <w:jc w:val="left"/>
    </w:pPr>
    <w:rPr>
      <w:rFonts w:ascii="Calibri" w:hAnsi="Calibri"/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rsid w:val="00CC0417"/>
    <w:rPr>
      <w:rFonts w:ascii="Calibri" w:hAnsi="Calibri"/>
      <w:lang w:val="en-GB"/>
    </w:rPr>
  </w:style>
  <w:style w:type="paragraph" w:customStyle="1" w:styleId="Normal1">
    <w:name w:val="Normal1"/>
    <w:basedOn w:val="Normal"/>
    <w:rsid w:val="000A7F1C"/>
    <w:pPr>
      <w:tabs>
        <w:tab w:val="clear" w:pos="1080"/>
      </w:tabs>
      <w:spacing w:before="100" w:beforeAutospacing="1" w:after="100" w:afterAutospacing="1"/>
      <w:jc w:val="left"/>
    </w:pPr>
    <w:rPr>
      <w:rFonts w:eastAsia="Times New Roman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BDD"/>
    <w:pPr>
      <w:tabs>
        <w:tab w:val="left" w:pos="1080"/>
      </w:tabs>
      <w:spacing w:after="120"/>
      <w:jc w:val="both"/>
    </w:pPr>
    <w:rPr>
      <w:rFonts w:ascii="Arial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BDD"/>
    <w:rPr>
      <w:rFonts w:ascii="Arial" w:hAnsi="Arial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5E38D0"/>
    <w:pPr>
      <w:ind w:left="720"/>
      <w:contextualSpacing/>
    </w:pPr>
  </w:style>
  <w:style w:type="paragraph" w:styleId="NoSpacing">
    <w:name w:val="No Spacing"/>
    <w:uiPriority w:val="1"/>
    <w:qFormat/>
    <w:rsid w:val="002156E4"/>
    <w:pPr>
      <w:tabs>
        <w:tab w:val="left" w:pos="1080"/>
      </w:tabs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D835E-8E25-46B1-BCFA-018DC509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2928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2019-10-09T08:54:00Z</dcterms:created>
  <dcterms:modified xsi:type="dcterms:W3CDTF">2019-10-25T08:34:00Z</dcterms:modified>
</cp:coreProperties>
</file>