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00AD1" w14:textId="4B55DDD5" w:rsidR="008F7647" w:rsidRPr="004723AA" w:rsidRDefault="0012265A" w:rsidP="008F7647">
      <w:pPr>
        <w:tabs>
          <w:tab w:val="left" w:pos="1440"/>
        </w:tabs>
        <w:jc w:val="right"/>
        <w:rPr>
          <w:sz w:val="24"/>
          <w:szCs w:val="24"/>
          <w:lang w:val="sr-Cyrl-CS"/>
        </w:rPr>
      </w:pPr>
      <w:bookmarkStart w:id="0" w:name="_GoBack"/>
      <w:bookmarkEnd w:id="0"/>
      <w:r w:rsidRPr="004723AA">
        <w:rPr>
          <w:sz w:val="24"/>
          <w:szCs w:val="24"/>
          <w:lang w:val="sr-Cyrl-CS"/>
        </w:rPr>
        <w:tab/>
      </w:r>
    </w:p>
    <w:p w14:paraId="3F2C05F4" w14:textId="77777777" w:rsidR="008F7647" w:rsidRPr="004723AA" w:rsidRDefault="008F7647" w:rsidP="008F7647">
      <w:pPr>
        <w:tabs>
          <w:tab w:val="left" w:pos="1440"/>
        </w:tabs>
        <w:jc w:val="right"/>
        <w:rPr>
          <w:sz w:val="24"/>
          <w:szCs w:val="24"/>
          <w:lang w:val="sr-Cyrl-CS"/>
        </w:rPr>
      </w:pPr>
    </w:p>
    <w:p w14:paraId="0FB02675" w14:textId="1E4BB7D0" w:rsidR="0012265A" w:rsidRPr="004723AA" w:rsidRDefault="008F7647" w:rsidP="0012265A">
      <w:pPr>
        <w:tabs>
          <w:tab w:val="left" w:pos="1440"/>
        </w:tabs>
        <w:jc w:val="both"/>
        <w:rPr>
          <w:sz w:val="24"/>
          <w:szCs w:val="24"/>
          <w:lang w:val="sr-Cyrl-CS"/>
        </w:rPr>
      </w:pPr>
      <w:r w:rsidRPr="004723AA">
        <w:rPr>
          <w:sz w:val="24"/>
          <w:szCs w:val="24"/>
          <w:lang w:val="sr-Cyrl-CS"/>
        </w:rPr>
        <w:tab/>
      </w:r>
      <w:r w:rsidR="0012265A" w:rsidRPr="004723AA">
        <w:rPr>
          <w:sz w:val="24"/>
          <w:szCs w:val="24"/>
          <w:lang w:val="sr-Cyrl-CS"/>
        </w:rPr>
        <w:t xml:space="preserve">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w:t>
      </w:r>
      <w:r w:rsidR="0012265A" w:rsidRPr="004723AA">
        <w:rPr>
          <w:sz w:val="24"/>
          <w:szCs w:val="24"/>
          <w:lang w:val="sr-Cyrl-CS"/>
        </w:rPr>
        <w:sym w:font="Symbol" w:char="002D"/>
      </w:r>
      <w:r w:rsidR="0012265A" w:rsidRPr="004723AA">
        <w:rPr>
          <w:sz w:val="24"/>
          <w:szCs w:val="24"/>
          <w:lang w:val="sr-Cyrl-CS"/>
        </w:rPr>
        <w:t xml:space="preserve"> исправка, 101/07, 65/08, 16/11, 68/12 </w:t>
      </w:r>
      <w:r w:rsidR="0012265A" w:rsidRPr="004723AA">
        <w:rPr>
          <w:sz w:val="24"/>
          <w:szCs w:val="24"/>
          <w:lang w:val="sr-Cyrl-CS"/>
        </w:rPr>
        <w:sym w:font="Symbol" w:char="002D"/>
      </w:r>
      <w:r w:rsidR="0012265A" w:rsidRPr="004723AA">
        <w:rPr>
          <w:sz w:val="24"/>
          <w:szCs w:val="24"/>
          <w:lang w:val="sr-Cyrl-CS"/>
        </w:rPr>
        <w:t xml:space="preserve"> УС, 72/12, 7/14 </w:t>
      </w:r>
      <w:r w:rsidR="0012265A" w:rsidRPr="004723AA">
        <w:rPr>
          <w:sz w:val="24"/>
          <w:szCs w:val="24"/>
          <w:lang w:val="sr-Cyrl-CS"/>
        </w:rPr>
        <w:sym w:font="Symbol" w:char="002D"/>
      </w:r>
      <w:r w:rsidR="0012265A" w:rsidRPr="004723AA">
        <w:rPr>
          <w:sz w:val="24"/>
          <w:szCs w:val="24"/>
          <w:lang w:val="sr-Cyrl-CS"/>
        </w:rPr>
        <w:t xml:space="preserve"> УС, 44/14 и 30/18 </w:t>
      </w:r>
      <w:r w:rsidR="0012265A" w:rsidRPr="004723AA">
        <w:rPr>
          <w:sz w:val="24"/>
          <w:szCs w:val="24"/>
          <w:lang w:val="sr-Cyrl-CS"/>
        </w:rPr>
        <w:sym w:font="Symbol" w:char="002D"/>
      </w:r>
      <w:r w:rsidR="0012265A" w:rsidRPr="004723AA">
        <w:rPr>
          <w:sz w:val="24"/>
          <w:szCs w:val="24"/>
          <w:lang w:val="sr-Cyrl-CS"/>
        </w:rPr>
        <w:t xml:space="preserve"> др. закон), </w:t>
      </w:r>
    </w:p>
    <w:p w14:paraId="73C017C3" w14:textId="77777777" w:rsidR="0012265A" w:rsidRPr="004723AA" w:rsidRDefault="0012265A" w:rsidP="0012265A">
      <w:pPr>
        <w:jc w:val="both"/>
        <w:rPr>
          <w:sz w:val="24"/>
          <w:szCs w:val="24"/>
          <w:lang w:val="sr-Cyrl-CS"/>
        </w:rPr>
      </w:pPr>
    </w:p>
    <w:p w14:paraId="2B5C9C10" w14:textId="77777777" w:rsidR="0012265A" w:rsidRPr="00D3025A" w:rsidRDefault="0012265A" w:rsidP="0012265A">
      <w:pPr>
        <w:tabs>
          <w:tab w:val="left" w:pos="1440"/>
        </w:tabs>
        <w:jc w:val="both"/>
        <w:rPr>
          <w:sz w:val="24"/>
          <w:szCs w:val="24"/>
          <w:lang w:val="en-US"/>
        </w:rPr>
      </w:pPr>
      <w:r w:rsidRPr="004723AA">
        <w:rPr>
          <w:sz w:val="24"/>
          <w:szCs w:val="24"/>
          <w:lang w:val="sr-Cyrl-CS"/>
        </w:rPr>
        <w:tab/>
        <w:t>Влада доноси</w:t>
      </w:r>
    </w:p>
    <w:p w14:paraId="1ADBCDFC" w14:textId="77777777" w:rsidR="0012265A" w:rsidRPr="004723AA" w:rsidRDefault="0012265A" w:rsidP="0012265A">
      <w:pPr>
        <w:jc w:val="both"/>
        <w:rPr>
          <w:sz w:val="24"/>
          <w:szCs w:val="24"/>
          <w:lang w:val="sr-Cyrl-CS"/>
        </w:rPr>
      </w:pPr>
    </w:p>
    <w:p w14:paraId="1825E350" w14:textId="77777777" w:rsidR="00D8723E" w:rsidRPr="004723AA" w:rsidRDefault="0012265A" w:rsidP="0012265A">
      <w:pPr>
        <w:jc w:val="center"/>
        <w:rPr>
          <w:sz w:val="24"/>
          <w:szCs w:val="24"/>
          <w:lang w:val="sr-Cyrl-CS"/>
        </w:rPr>
      </w:pPr>
      <w:r w:rsidRPr="004723AA">
        <w:rPr>
          <w:sz w:val="24"/>
          <w:szCs w:val="24"/>
          <w:lang w:val="sr-Cyrl-CS"/>
        </w:rPr>
        <w:t xml:space="preserve">У Р Е Д Б У </w:t>
      </w:r>
    </w:p>
    <w:p w14:paraId="7D79EA8D" w14:textId="43A332C4" w:rsidR="0012265A" w:rsidRPr="004723AA" w:rsidRDefault="00D8723E" w:rsidP="0012265A">
      <w:pPr>
        <w:jc w:val="center"/>
        <w:rPr>
          <w:sz w:val="24"/>
          <w:szCs w:val="24"/>
          <w:lang w:val="sr-Cyrl-CS"/>
        </w:rPr>
      </w:pPr>
      <w:r w:rsidRPr="004723AA">
        <w:rPr>
          <w:sz w:val="24"/>
          <w:szCs w:val="24"/>
          <w:lang w:val="sr-Cyrl-CS"/>
        </w:rPr>
        <w:t>О ИЗМЕН</w:t>
      </w:r>
      <w:r w:rsidR="00AC4618" w:rsidRPr="004723AA">
        <w:rPr>
          <w:sz w:val="24"/>
          <w:szCs w:val="24"/>
          <w:lang w:val="sr-Cyrl-CS"/>
        </w:rPr>
        <w:t>АМА</w:t>
      </w:r>
      <w:r w:rsidRPr="004723AA">
        <w:rPr>
          <w:sz w:val="24"/>
          <w:szCs w:val="24"/>
          <w:lang w:val="sr-Cyrl-CS"/>
        </w:rPr>
        <w:t xml:space="preserve"> И ДОПУН</w:t>
      </w:r>
      <w:r w:rsidR="00AC4618" w:rsidRPr="004723AA">
        <w:rPr>
          <w:sz w:val="24"/>
          <w:szCs w:val="24"/>
          <w:lang w:val="sr-Cyrl-CS"/>
        </w:rPr>
        <w:t>АМА</w:t>
      </w:r>
      <w:r w:rsidRPr="004723AA">
        <w:rPr>
          <w:sz w:val="24"/>
          <w:szCs w:val="24"/>
          <w:lang w:val="sr-Cyrl-CS"/>
        </w:rPr>
        <w:t xml:space="preserve"> УРЕДБЕ</w:t>
      </w:r>
    </w:p>
    <w:p w14:paraId="4928114B" w14:textId="77777777" w:rsidR="0012265A" w:rsidRPr="004723AA" w:rsidRDefault="0012265A" w:rsidP="0012265A">
      <w:pPr>
        <w:jc w:val="center"/>
        <w:rPr>
          <w:sz w:val="24"/>
          <w:szCs w:val="24"/>
          <w:lang w:val="sr-Cyrl-CS"/>
        </w:rPr>
      </w:pPr>
      <w:r w:rsidRPr="004723AA">
        <w:rPr>
          <w:sz w:val="24"/>
          <w:szCs w:val="24"/>
          <w:lang w:val="sr-Cyrl-CS"/>
        </w:rPr>
        <w:t xml:space="preserve">О УТВРЂИВАЊУ </w:t>
      </w:r>
      <w:bookmarkStart w:id="1" w:name="_Hlk487097465"/>
      <w:r w:rsidRPr="004723AA">
        <w:rPr>
          <w:sz w:val="24"/>
          <w:szCs w:val="24"/>
          <w:lang w:val="sr-Cyrl-CS"/>
        </w:rPr>
        <w:t xml:space="preserve">ДРЖАВНОГ ПРОГРАМА ОБНОВЕ, ОДНОСНО </w:t>
      </w:r>
    </w:p>
    <w:p w14:paraId="212C3DA5" w14:textId="77777777" w:rsidR="0012265A" w:rsidRPr="004723AA" w:rsidRDefault="0012265A" w:rsidP="0012265A">
      <w:pPr>
        <w:jc w:val="center"/>
        <w:rPr>
          <w:sz w:val="24"/>
          <w:szCs w:val="24"/>
          <w:lang w:val="sr-Cyrl-CS"/>
        </w:rPr>
      </w:pPr>
      <w:r w:rsidRPr="004723AA">
        <w:rPr>
          <w:sz w:val="24"/>
          <w:szCs w:val="24"/>
          <w:lang w:val="sr-Cyrl-CS"/>
        </w:rPr>
        <w:t xml:space="preserve">ХИТНИХ РАДОВА НА САНАЦИЈИ ОБЈЕКАТА ЗА ЗАШТИТУ </w:t>
      </w:r>
    </w:p>
    <w:p w14:paraId="39459CC9" w14:textId="77777777" w:rsidR="0012265A" w:rsidRPr="004723AA" w:rsidRDefault="0012265A" w:rsidP="0012265A">
      <w:pPr>
        <w:jc w:val="center"/>
        <w:rPr>
          <w:sz w:val="24"/>
          <w:szCs w:val="24"/>
          <w:lang w:val="sr-Cyrl-CS"/>
        </w:rPr>
      </w:pPr>
      <w:r w:rsidRPr="004723AA">
        <w:rPr>
          <w:sz w:val="24"/>
          <w:szCs w:val="24"/>
          <w:lang w:val="sr-Cyrl-CS"/>
        </w:rPr>
        <w:t xml:space="preserve">ОД ВОДА ОШТЕЋЕНИХ У ПОПЛАВАМА </w:t>
      </w:r>
      <w:bookmarkEnd w:id="1"/>
      <w:r w:rsidRPr="004723AA">
        <w:rPr>
          <w:sz w:val="24"/>
          <w:szCs w:val="24"/>
          <w:lang w:val="sr-Cyrl-CS"/>
        </w:rPr>
        <w:t>ИЗАЗВАНИМ</w:t>
      </w:r>
    </w:p>
    <w:p w14:paraId="3E9CAD8D" w14:textId="77777777" w:rsidR="0012265A" w:rsidRPr="004723AA" w:rsidRDefault="0012265A" w:rsidP="0012265A">
      <w:pPr>
        <w:jc w:val="center"/>
        <w:rPr>
          <w:sz w:val="24"/>
          <w:szCs w:val="24"/>
          <w:lang w:val="sr-Cyrl-CS"/>
        </w:rPr>
      </w:pPr>
      <w:r w:rsidRPr="004723AA">
        <w:rPr>
          <w:sz w:val="24"/>
          <w:szCs w:val="24"/>
          <w:lang w:val="sr-Cyrl-CS"/>
        </w:rPr>
        <w:t xml:space="preserve"> ЕЛЕМЕНТАРНОМ НЕПОГОДОМ У ЈУНУ 2019. ГОДИНЕ</w:t>
      </w:r>
    </w:p>
    <w:p w14:paraId="1BBACE98" w14:textId="77777777" w:rsidR="0012265A" w:rsidRPr="004723AA" w:rsidRDefault="0012265A" w:rsidP="0012265A">
      <w:pPr>
        <w:jc w:val="center"/>
        <w:rPr>
          <w:sz w:val="24"/>
          <w:szCs w:val="24"/>
          <w:lang w:val="sr-Cyrl-CS"/>
        </w:rPr>
      </w:pPr>
    </w:p>
    <w:p w14:paraId="689464EC" w14:textId="77777777" w:rsidR="0012265A" w:rsidRPr="004723AA" w:rsidRDefault="0012265A" w:rsidP="0012265A">
      <w:pPr>
        <w:jc w:val="center"/>
        <w:rPr>
          <w:sz w:val="24"/>
          <w:szCs w:val="24"/>
          <w:lang w:val="sr-Cyrl-CS"/>
        </w:rPr>
      </w:pPr>
      <w:r w:rsidRPr="004723AA">
        <w:rPr>
          <w:sz w:val="24"/>
          <w:szCs w:val="24"/>
          <w:lang w:val="sr-Cyrl-CS"/>
        </w:rPr>
        <w:t>Члан 1.</w:t>
      </w:r>
    </w:p>
    <w:p w14:paraId="1FF0AB6C" w14:textId="77777777" w:rsidR="0012265A" w:rsidRPr="004723AA" w:rsidRDefault="0012265A" w:rsidP="0012265A">
      <w:pPr>
        <w:jc w:val="center"/>
        <w:rPr>
          <w:sz w:val="24"/>
          <w:szCs w:val="24"/>
          <w:lang w:val="sr-Cyrl-CS"/>
        </w:rPr>
      </w:pPr>
    </w:p>
    <w:p w14:paraId="6CC2A8DD" w14:textId="6B7040F1" w:rsidR="00D8723E" w:rsidRPr="004723AA" w:rsidRDefault="00D8723E" w:rsidP="00D8723E">
      <w:pPr>
        <w:tabs>
          <w:tab w:val="left" w:pos="1440"/>
        </w:tabs>
        <w:jc w:val="both"/>
        <w:rPr>
          <w:bCs/>
          <w:sz w:val="24"/>
          <w:szCs w:val="24"/>
          <w:lang w:val="sr-Cyrl-CS"/>
        </w:rPr>
      </w:pPr>
      <w:r w:rsidRPr="004723AA">
        <w:rPr>
          <w:rFonts w:eastAsia="Calibri"/>
          <w:sz w:val="24"/>
          <w:szCs w:val="24"/>
          <w:lang w:val="sr-Cyrl-CS"/>
        </w:rPr>
        <w:tab/>
        <w:t xml:space="preserve">У Уредби о утврђивању </w:t>
      </w:r>
      <w:bookmarkStart w:id="2" w:name="_Hlk519668084"/>
      <w:r w:rsidRPr="004723AA">
        <w:rPr>
          <w:rFonts w:eastAsia="Calibri"/>
          <w:sz w:val="24"/>
          <w:szCs w:val="24"/>
          <w:lang w:val="sr-Cyrl-CS"/>
        </w:rPr>
        <w:t xml:space="preserve">Државног програма </w:t>
      </w:r>
      <w:r w:rsidRPr="004723AA">
        <w:rPr>
          <w:sz w:val="24"/>
          <w:szCs w:val="24"/>
          <w:lang w:val="sr-Cyrl-CS"/>
        </w:rPr>
        <w:t xml:space="preserve">обнове, односно хитних радова на санацији објеката за заштиту од вода оштећених у поплавама изазваним елементарном непогодом у јуну 2019. године </w:t>
      </w:r>
      <w:bookmarkEnd w:id="2"/>
      <w:r w:rsidRPr="004723AA">
        <w:rPr>
          <w:rFonts w:eastAsia="Calibri"/>
          <w:sz w:val="24"/>
          <w:szCs w:val="24"/>
          <w:lang w:val="sr-Cyrl-CS"/>
        </w:rPr>
        <w:t>(„Службени гласник РС”, бр</w:t>
      </w:r>
      <w:r w:rsidR="00B9715D" w:rsidRPr="004723AA">
        <w:rPr>
          <w:rFonts w:eastAsia="Calibri"/>
          <w:sz w:val="24"/>
          <w:szCs w:val="24"/>
          <w:lang w:val="sr-Cyrl-CS"/>
        </w:rPr>
        <w:t>oj</w:t>
      </w:r>
      <w:r w:rsidRPr="004723AA">
        <w:rPr>
          <w:rFonts w:eastAsia="Calibri"/>
          <w:sz w:val="24"/>
          <w:szCs w:val="24"/>
          <w:lang w:val="sr-Cyrl-CS"/>
        </w:rPr>
        <w:t xml:space="preserve"> </w:t>
      </w:r>
      <w:r w:rsidR="009429E0" w:rsidRPr="004723AA">
        <w:rPr>
          <w:rFonts w:eastAsia="Calibri"/>
          <w:sz w:val="24"/>
          <w:szCs w:val="24"/>
          <w:lang w:val="sr-Cyrl-CS"/>
        </w:rPr>
        <w:t>50/</w:t>
      </w:r>
      <w:r w:rsidRPr="004723AA">
        <w:rPr>
          <w:rFonts w:eastAsia="Calibri"/>
          <w:sz w:val="24"/>
          <w:szCs w:val="24"/>
          <w:lang w:val="sr-Cyrl-CS"/>
        </w:rPr>
        <w:t xml:space="preserve">19), у Државном програму </w:t>
      </w:r>
      <w:r w:rsidRPr="004723AA">
        <w:rPr>
          <w:sz w:val="24"/>
          <w:szCs w:val="24"/>
          <w:lang w:val="sr-Cyrl-CS"/>
        </w:rPr>
        <w:t>обнове, односно хитних радова на санацији објеката за заштиту од вода оштећених у поплавама изазваним елементарном непогодом у јуну 2019. године</w:t>
      </w:r>
      <w:r w:rsidRPr="004723AA">
        <w:rPr>
          <w:rFonts w:eastAsia="Calibri"/>
          <w:sz w:val="24"/>
          <w:szCs w:val="24"/>
          <w:lang w:val="sr-Cyrl-CS"/>
        </w:rPr>
        <w:t xml:space="preserve">, у Одељку 2. </w:t>
      </w:r>
      <w:r w:rsidRPr="004723AA">
        <w:rPr>
          <w:bCs/>
          <w:sz w:val="24"/>
          <w:szCs w:val="24"/>
          <w:lang w:val="sr-Cyrl-CS"/>
        </w:rPr>
        <w:t xml:space="preserve">Анализа затеченог стања и настале штете и сагледавање даљих поплавних последица, </w:t>
      </w:r>
      <w:r w:rsidR="00003530" w:rsidRPr="004723AA">
        <w:rPr>
          <w:bCs/>
          <w:sz w:val="24"/>
          <w:szCs w:val="24"/>
          <w:lang w:val="sr-Cyrl-CS"/>
        </w:rPr>
        <w:t xml:space="preserve">после </w:t>
      </w:r>
      <w:r w:rsidR="00C02380" w:rsidRPr="004723AA">
        <w:rPr>
          <w:bCs/>
          <w:sz w:val="24"/>
          <w:szCs w:val="24"/>
          <w:lang w:val="sr-Cyrl-CS"/>
        </w:rPr>
        <w:t xml:space="preserve">става 4. додаје се став </w:t>
      </w:r>
      <w:r w:rsidRPr="004723AA">
        <w:rPr>
          <w:bCs/>
          <w:sz w:val="24"/>
          <w:szCs w:val="24"/>
          <w:lang w:val="sr-Cyrl-CS"/>
        </w:rPr>
        <w:t>5. који гласи:</w:t>
      </w:r>
    </w:p>
    <w:p w14:paraId="254E80CA" w14:textId="356830C8" w:rsidR="00D8723E" w:rsidRPr="004723AA" w:rsidRDefault="00CF7F40" w:rsidP="00CF7F40">
      <w:pPr>
        <w:tabs>
          <w:tab w:val="left" w:pos="1440"/>
        </w:tabs>
        <w:jc w:val="both"/>
        <w:rPr>
          <w:rFonts w:eastAsia="Calibri"/>
          <w:sz w:val="24"/>
          <w:szCs w:val="24"/>
          <w:lang w:val="sr-Cyrl-CS"/>
        </w:rPr>
      </w:pPr>
      <w:r w:rsidRPr="004723AA">
        <w:rPr>
          <w:rFonts w:eastAsia="Calibri"/>
          <w:sz w:val="24"/>
          <w:szCs w:val="24"/>
          <w:lang w:val="sr-Cyrl-CS"/>
        </w:rPr>
        <w:tab/>
      </w:r>
      <w:r w:rsidR="00D8723E" w:rsidRPr="004723AA">
        <w:rPr>
          <w:rFonts w:eastAsia="Calibri"/>
          <w:sz w:val="24"/>
          <w:szCs w:val="24"/>
          <w:lang w:val="sr-Cyrl-CS"/>
        </w:rPr>
        <w:t>„</w:t>
      </w:r>
      <w:bookmarkStart w:id="3" w:name="_Hlk14244193"/>
      <w:r w:rsidR="008751A7" w:rsidRPr="004723AA">
        <w:rPr>
          <w:rFonts w:eastAsia="Calibri"/>
          <w:sz w:val="24"/>
          <w:szCs w:val="24"/>
          <w:lang w:val="sr-Cyrl-CS"/>
        </w:rPr>
        <w:t xml:space="preserve">Такође, </w:t>
      </w:r>
      <w:r w:rsidR="00C02380" w:rsidRPr="004723AA">
        <w:rPr>
          <w:rFonts w:eastAsia="Calibri"/>
          <w:sz w:val="24"/>
          <w:szCs w:val="24"/>
          <w:lang w:val="sr-Cyrl-CS"/>
        </w:rPr>
        <w:t xml:space="preserve">на </w:t>
      </w:r>
      <w:r w:rsidR="00A91508" w:rsidRPr="004723AA">
        <w:rPr>
          <w:rFonts w:eastAsia="Calibri"/>
          <w:sz w:val="24"/>
          <w:szCs w:val="24"/>
          <w:lang w:val="sr-Cyrl-CS"/>
        </w:rPr>
        <w:t xml:space="preserve">територији у надлежности </w:t>
      </w:r>
      <w:r w:rsidR="00C02380" w:rsidRPr="004723AA">
        <w:rPr>
          <w:sz w:val="24"/>
          <w:szCs w:val="24"/>
          <w:lang w:val="sr-Cyrl-CS"/>
        </w:rPr>
        <w:t>Јавног водопривредног предузећа „Воде Војводине</w:t>
      </w:r>
      <w:r w:rsidR="00D674AF" w:rsidRPr="004723AA">
        <w:rPr>
          <w:rFonts w:eastAsia="Calibri"/>
          <w:sz w:val="24"/>
          <w:szCs w:val="24"/>
          <w:lang w:val="sr-Cyrl-CS"/>
        </w:rPr>
        <w:t>”</w:t>
      </w:r>
      <w:r w:rsidR="00C02380" w:rsidRPr="004723AA">
        <w:rPr>
          <w:sz w:val="24"/>
          <w:szCs w:val="24"/>
          <w:lang w:val="sr-Cyrl-CS"/>
        </w:rPr>
        <w:t xml:space="preserve"> (у даљем тексту: ЈВП „Воде Војводине</w:t>
      </w:r>
      <w:r w:rsidR="00B9715D" w:rsidRPr="004723AA">
        <w:rPr>
          <w:rFonts w:eastAsia="Calibri"/>
          <w:sz w:val="24"/>
          <w:szCs w:val="24"/>
          <w:lang w:val="sr-Cyrl-CS"/>
        </w:rPr>
        <w:t>”</w:t>
      </w:r>
      <w:r w:rsidR="00C02380" w:rsidRPr="004723AA">
        <w:rPr>
          <w:sz w:val="24"/>
          <w:szCs w:val="24"/>
          <w:lang w:val="sr-Cyrl-CS"/>
        </w:rPr>
        <w:t xml:space="preserve">) </w:t>
      </w:r>
      <w:r w:rsidR="008751A7" w:rsidRPr="004723AA">
        <w:rPr>
          <w:rFonts w:eastAsia="Calibri"/>
          <w:sz w:val="24"/>
          <w:szCs w:val="24"/>
          <w:lang w:val="sr-Cyrl-CS"/>
        </w:rPr>
        <w:t>велике количине падавина у кратком временском периоду, које су  почетком јуна 2019</w:t>
      </w:r>
      <w:r w:rsidR="009429E0" w:rsidRPr="004723AA">
        <w:rPr>
          <w:rFonts w:eastAsia="Calibri"/>
          <w:sz w:val="24"/>
          <w:szCs w:val="24"/>
          <w:lang w:val="sr-Cyrl-CS"/>
        </w:rPr>
        <w:t>.</w:t>
      </w:r>
      <w:r w:rsidR="008751A7" w:rsidRPr="004723AA">
        <w:rPr>
          <w:rFonts w:eastAsia="Calibri"/>
          <w:sz w:val="24"/>
          <w:szCs w:val="24"/>
          <w:lang w:val="sr-Cyrl-CS"/>
        </w:rPr>
        <w:t xml:space="preserve"> године задесиле територију града Сремска Митровица, имале су за последицу поплавни талас који је у свом бујичном току са Фрушке горе изазвао плављење нижег терена а нарочито подручје у зони и јужно од аутопута Београд</w:t>
      </w:r>
      <w:r w:rsidR="00D10E15" w:rsidRPr="004723AA">
        <w:rPr>
          <w:rFonts w:eastAsia="Calibri"/>
          <w:sz w:val="24"/>
          <w:szCs w:val="24"/>
          <w:lang w:val="sr-Cyrl-CS"/>
        </w:rPr>
        <w:t xml:space="preserve"> </w:t>
      </w:r>
      <w:r w:rsidR="00B9715D" w:rsidRPr="004723AA">
        <w:rPr>
          <w:rFonts w:eastAsia="Calibri"/>
          <w:sz w:val="24"/>
          <w:szCs w:val="24"/>
          <w:lang w:val="sr-Cyrl-CS"/>
        </w:rPr>
        <w:t>–</w:t>
      </w:r>
      <w:r w:rsidR="00D10E15" w:rsidRPr="004723AA">
        <w:rPr>
          <w:rFonts w:eastAsia="Calibri"/>
          <w:sz w:val="24"/>
          <w:szCs w:val="24"/>
          <w:lang w:val="sr-Cyrl-CS"/>
        </w:rPr>
        <w:t xml:space="preserve"> </w:t>
      </w:r>
      <w:r w:rsidR="008751A7" w:rsidRPr="004723AA">
        <w:rPr>
          <w:rFonts w:eastAsia="Calibri"/>
          <w:sz w:val="24"/>
          <w:szCs w:val="24"/>
          <w:lang w:val="sr-Cyrl-CS"/>
        </w:rPr>
        <w:t>Загреб. Наведено подручје је густо насељено и обухвата град Сремску Митровицу у целини</w:t>
      </w:r>
      <w:r w:rsidR="00B9715D" w:rsidRPr="004723AA">
        <w:rPr>
          <w:rFonts w:eastAsia="Calibri"/>
          <w:sz w:val="24"/>
          <w:szCs w:val="24"/>
          <w:lang w:val="sr-Cyrl-CS"/>
        </w:rPr>
        <w:t>,</w:t>
      </w:r>
      <w:r w:rsidR="008751A7" w:rsidRPr="004723AA">
        <w:rPr>
          <w:rFonts w:eastAsia="Calibri"/>
          <w:sz w:val="24"/>
          <w:szCs w:val="24"/>
          <w:lang w:val="sr-Cyrl-CS"/>
        </w:rPr>
        <w:t xml:space="preserve"> као и насеља</w:t>
      </w:r>
      <w:r w:rsidR="00B9715D" w:rsidRPr="004723AA">
        <w:rPr>
          <w:rFonts w:eastAsia="Calibri"/>
          <w:sz w:val="24"/>
          <w:szCs w:val="24"/>
          <w:lang w:val="sr-Cyrl-CS"/>
        </w:rPr>
        <w:t>:</w:t>
      </w:r>
      <w:r w:rsidR="008751A7" w:rsidRPr="004723AA">
        <w:rPr>
          <w:rFonts w:eastAsia="Calibri"/>
          <w:sz w:val="24"/>
          <w:szCs w:val="24"/>
          <w:lang w:val="sr-Cyrl-CS"/>
        </w:rPr>
        <w:t xml:space="preserve"> Лаћарак, Мартинци, Кузмин, Шашинци и Јарак. Због великих  размера плављења нижих делова града Сремска Митровица и поменутих насеља заједно са путном, комуналном и осталом инфраструктуром, као и основане опасности да се падавине могу поновити, донета је одлука о проглашењу ванредне ситуације на територији јединице локалне самоуправе Сремска Митровица. Услед наведених дешавања, каналска мрежа I и II реда  система за одводњавање, претрпела је највећу штету у делу северно од  града Сремска Митровица, у зони аутопута Београд –</w:t>
      </w:r>
      <w:r w:rsidR="009429E0" w:rsidRPr="004723AA">
        <w:rPr>
          <w:rFonts w:eastAsia="Calibri"/>
          <w:sz w:val="24"/>
          <w:szCs w:val="24"/>
          <w:lang w:val="sr-Cyrl-CS"/>
        </w:rPr>
        <w:t xml:space="preserve"> </w:t>
      </w:r>
      <w:r w:rsidR="008751A7" w:rsidRPr="004723AA">
        <w:rPr>
          <w:rFonts w:eastAsia="Calibri"/>
          <w:sz w:val="24"/>
          <w:szCs w:val="24"/>
          <w:lang w:val="sr-Cyrl-CS"/>
        </w:rPr>
        <w:t>Загреб.  Иста  припада  ХМС СР Б 15 Ч</w:t>
      </w:r>
      <w:r w:rsidR="00D674AF" w:rsidRPr="004723AA">
        <w:rPr>
          <w:rFonts w:eastAsia="Calibri"/>
          <w:sz w:val="24"/>
          <w:szCs w:val="24"/>
          <w:lang w:val="sr-Cyrl-CS"/>
        </w:rPr>
        <w:t>икас, МП Срем, водна јединица „</w:t>
      </w:r>
      <w:r w:rsidR="008751A7" w:rsidRPr="004723AA">
        <w:rPr>
          <w:rFonts w:eastAsia="Calibri"/>
          <w:sz w:val="24"/>
          <w:szCs w:val="24"/>
          <w:lang w:val="sr-Cyrl-CS"/>
        </w:rPr>
        <w:t>Босут</w:t>
      </w:r>
      <w:r w:rsidR="00D674AF" w:rsidRPr="004723AA">
        <w:rPr>
          <w:rFonts w:eastAsia="Calibri"/>
          <w:sz w:val="24"/>
          <w:szCs w:val="24"/>
          <w:lang w:val="sr-Cyrl-CS"/>
        </w:rPr>
        <w:t xml:space="preserve"> – </w:t>
      </w:r>
      <w:r w:rsidR="008751A7" w:rsidRPr="004723AA">
        <w:rPr>
          <w:rFonts w:eastAsia="Calibri"/>
          <w:sz w:val="24"/>
          <w:szCs w:val="24"/>
          <w:lang w:val="sr-Cyrl-CS"/>
        </w:rPr>
        <w:t>Сремска Митровица</w:t>
      </w:r>
      <w:r w:rsidR="00D674AF" w:rsidRPr="004723AA">
        <w:rPr>
          <w:rFonts w:eastAsia="Calibri"/>
          <w:sz w:val="24"/>
          <w:szCs w:val="24"/>
          <w:lang w:val="sr-Cyrl-CS"/>
        </w:rPr>
        <w:t>”</w:t>
      </w:r>
      <w:r w:rsidR="008751A7" w:rsidRPr="004723AA">
        <w:rPr>
          <w:rFonts w:eastAsia="Calibri"/>
          <w:sz w:val="24"/>
          <w:szCs w:val="24"/>
          <w:lang w:val="sr-Cyrl-CS"/>
        </w:rPr>
        <w:t xml:space="preserve"> и заједно са главним каналом Чикас садржи три подслива: Казнионски, Радиначко врело и  Пљоштаре. Укупна дужина каналске мреже која је тренутно врло ограничене функционалности и коју је хитно потребно санирати износи 44 </w:t>
      </w:r>
      <w:r w:rsidR="00D3025A">
        <w:rPr>
          <w:rFonts w:eastAsia="Calibri"/>
          <w:sz w:val="24"/>
          <w:szCs w:val="24"/>
          <w:lang w:val="sr-Cyrl-CS"/>
        </w:rPr>
        <w:t>km</w:t>
      </w:r>
      <w:r w:rsidR="008751A7" w:rsidRPr="004723AA">
        <w:rPr>
          <w:rFonts w:eastAsia="Calibri"/>
          <w:sz w:val="24"/>
          <w:szCs w:val="24"/>
          <w:lang w:val="sr-Cyrl-CS"/>
        </w:rPr>
        <w:t xml:space="preserve">. </w:t>
      </w:r>
      <w:r w:rsidR="009429E0" w:rsidRPr="004723AA">
        <w:rPr>
          <w:rFonts w:eastAsia="Calibri"/>
          <w:sz w:val="24"/>
          <w:szCs w:val="24"/>
          <w:lang w:val="sr-Cyrl-CS"/>
        </w:rPr>
        <w:t>Имајући у виду д</w:t>
      </w:r>
      <w:r w:rsidR="008751A7" w:rsidRPr="004723AA">
        <w:rPr>
          <w:rFonts w:eastAsia="Calibri"/>
          <w:sz w:val="24"/>
          <w:szCs w:val="24"/>
          <w:lang w:val="sr-Cyrl-CS"/>
        </w:rPr>
        <w:t>а се ради о стратешком подручју за одбрану од поплава нижих делова подручја непосредно северно од града Сремска Митровица</w:t>
      </w:r>
      <w:r w:rsidR="009429E0" w:rsidRPr="004723AA">
        <w:rPr>
          <w:rFonts w:eastAsia="Calibri"/>
          <w:sz w:val="24"/>
          <w:szCs w:val="24"/>
          <w:lang w:val="sr-Cyrl-CS"/>
        </w:rPr>
        <w:t>,</w:t>
      </w:r>
      <w:r w:rsidR="008751A7" w:rsidRPr="004723AA">
        <w:rPr>
          <w:rFonts w:eastAsia="Calibri"/>
          <w:sz w:val="24"/>
          <w:szCs w:val="24"/>
          <w:lang w:val="sr-Cyrl-CS"/>
        </w:rPr>
        <w:t xml:space="preserve"> неопходно је систем за одводњавање довести у пуну функцију како би се створили услови за планску регулацију поплавног таласа у циљу одбране од поплава града Сремска Митровице,</w:t>
      </w:r>
      <w:r w:rsidR="00D10E15" w:rsidRPr="004723AA">
        <w:rPr>
          <w:rFonts w:eastAsia="Calibri"/>
          <w:sz w:val="24"/>
          <w:szCs w:val="24"/>
          <w:lang w:val="sr-Cyrl-CS"/>
        </w:rPr>
        <w:t xml:space="preserve"> </w:t>
      </w:r>
      <w:r w:rsidR="008751A7" w:rsidRPr="004723AA">
        <w:rPr>
          <w:rFonts w:eastAsia="Calibri"/>
          <w:sz w:val="24"/>
          <w:szCs w:val="24"/>
          <w:lang w:val="sr-Cyrl-CS"/>
        </w:rPr>
        <w:t xml:space="preserve">припадајуће инфраструктуре, као и околног пољопривредног </w:t>
      </w:r>
      <w:r w:rsidR="008751A7" w:rsidRPr="004723AA">
        <w:rPr>
          <w:rFonts w:eastAsia="Calibri"/>
          <w:sz w:val="24"/>
          <w:szCs w:val="24"/>
          <w:lang w:val="sr-Cyrl-CS"/>
        </w:rPr>
        <w:lastRenderedPageBreak/>
        <w:t>земљишта.</w:t>
      </w:r>
      <w:r w:rsidR="009429E0" w:rsidRPr="004723AA">
        <w:rPr>
          <w:rFonts w:eastAsia="Calibri"/>
          <w:sz w:val="24"/>
          <w:szCs w:val="24"/>
          <w:lang w:val="sr-Cyrl-CS"/>
        </w:rPr>
        <w:t xml:space="preserve"> </w:t>
      </w:r>
      <w:r w:rsidR="008751A7" w:rsidRPr="004723AA">
        <w:rPr>
          <w:rFonts w:eastAsia="Calibri"/>
          <w:sz w:val="24"/>
          <w:szCs w:val="24"/>
          <w:lang w:val="sr-Cyrl-CS"/>
        </w:rPr>
        <w:t>У случају појаве нових падавина, ограничени капацитет протицајног профила и водних објеката наведеног дела система за одводњавање не би имао капацитет да локализује, прихвати</w:t>
      </w:r>
      <w:r w:rsidR="004723AA">
        <w:rPr>
          <w:rFonts w:eastAsia="Calibri"/>
          <w:sz w:val="24"/>
          <w:szCs w:val="24"/>
          <w:lang w:val="sr-Cyrl-CS"/>
        </w:rPr>
        <w:t xml:space="preserve">  и умири бујичне токове са виш</w:t>
      </w:r>
      <w:r w:rsidR="008751A7" w:rsidRPr="004723AA">
        <w:rPr>
          <w:rFonts w:eastAsia="Calibri"/>
          <w:sz w:val="24"/>
          <w:szCs w:val="24"/>
          <w:lang w:val="sr-Cyrl-CS"/>
        </w:rPr>
        <w:t>их делова терена и дошло би до изливања воде и плављења насеља, инфраструктуре и обрадивог земљишта који се налази на узводним токовима система. Обзиром да би сувишне воде и даље гравитирале ка нижим деловима терена до коначног улива у реку Саву, разливање воде би се проширило на далеко већу површину подручја са много већим и делекосежнијим последицама</w:t>
      </w:r>
      <w:r w:rsidR="009429E0" w:rsidRPr="004723AA">
        <w:rPr>
          <w:rFonts w:eastAsia="Calibri"/>
          <w:sz w:val="24"/>
          <w:szCs w:val="24"/>
          <w:lang w:val="sr-Cyrl-CS"/>
        </w:rPr>
        <w:t>.</w:t>
      </w:r>
      <w:r w:rsidR="00D674AF" w:rsidRPr="004723AA">
        <w:rPr>
          <w:rFonts w:eastAsia="Calibri"/>
          <w:sz w:val="24"/>
          <w:szCs w:val="24"/>
          <w:lang w:val="sr-Cyrl-CS"/>
        </w:rPr>
        <w:t>”</w:t>
      </w:r>
    </w:p>
    <w:bookmarkEnd w:id="3"/>
    <w:p w14:paraId="73950716" w14:textId="77777777" w:rsidR="00E61A98" w:rsidRPr="004723AA" w:rsidRDefault="00D8723E" w:rsidP="00D8723E">
      <w:pPr>
        <w:tabs>
          <w:tab w:val="left" w:pos="1440"/>
        </w:tabs>
        <w:jc w:val="both"/>
        <w:rPr>
          <w:rFonts w:eastAsia="Calibri"/>
          <w:sz w:val="24"/>
          <w:szCs w:val="24"/>
          <w:lang w:val="sr-Cyrl-CS"/>
        </w:rPr>
      </w:pPr>
      <w:r w:rsidRPr="004723AA">
        <w:rPr>
          <w:rFonts w:eastAsia="Calibri"/>
          <w:sz w:val="24"/>
          <w:szCs w:val="24"/>
          <w:lang w:val="sr-Cyrl-CS"/>
        </w:rPr>
        <w:tab/>
      </w:r>
    </w:p>
    <w:p w14:paraId="1D272AA9" w14:textId="4C077597" w:rsidR="00D8723E" w:rsidRPr="004723AA" w:rsidRDefault="00E61A98" w:rsidP="00D8723E">
      <w:pPr>
        <w:tabs>
          <w:tab w:val="left" w:pos="1440"/>
        </w:tabs>
        <w:jc w:val="both"/>
        <w:rPr>
          <w:bCs/>
          <w:sz w:val="24"/>
          <w:szCs w:val="24"/>
          <w:lang w:val="sr-Cyrl-CS"/>
        </w:rPr>
      </w:pPr>
      <w:r w:rsidRPr="004723AA">
        <w:rPr>
          <w:rFonts w:eastAsia="Calibri"/>
          <w:sz w:val="24"/>
          <w:szCs w:val="24"/>
          <w:lang w:val="sr-Cyrl-CS"/>
        </w:rPr>
        <w:tab/>
      </w:r>
      <w:r w:rsidR="00D8723E" w:rsidRPr="004723AA">
        <w:rPr>
          <w:rFonts w:eastAsia="Calibri"/>
          <w:sz w:val="24"/>
          <w:szCs w:val="24"/>
          <w:lang w:val="sr-Cyrl-CS"/>
        </w:rPr>
        <w:t>У Одељку 3</w:t>
      </w:r>
      <w:r w:rsidR="00D8723E" w:rsidRPr="004723AA">
        <w:rPr>
          <w:bCs/>
          <w:sz w:val="24"/>
          <w:szCs w:val="24"/>
          <w:lang w:val="sr-Cyrl-CS"/>
        </w:rPr>
        <w:t xml:space="preserve">. Мере које треба предузети, </w:t>
      </w:r>
      <w:r w:rsidR="00024891" w:rsidRPr="004723AA">
        <w:rPr>
          <w:bCs/>
          <w:sz w:val="24"/>
          <w:szCs w:val="24"/>
          <w:lang w:val="sr-Cyrl-CS"/>
        </w:rPr>
        <w:t xml:space="preserve">после </w:t>
      </w:r>
      <w:r w:rsidR="00C02380" w:rsidRPr="004723AA">
        <w:rPr>
          <w:bCs/>
          <w:sz w:val="24"/>
          <w:szCs w:val="24"/>
          <w:lang w:val="sr-Cyrl-CS"/>
        </w:rPr>
        <w:t xml:space="preserve">става 5. </w:t>
      </w:r>
      <w:r w:rsidR="00D8723E" w:rsidRPr="004723AA">
        <w:rPr>
          <w:bCs/>
          <w:sz w:val="24"/>
          <w:szCs w:val="24"/>
          <w:lang w:val="sr-Cyrl-CS"/>
        </w:rPr>
        <w:t>додаје се став 6. који гласи:</w:t>
      </w:r>
    </w:p>
    <w:p w14:paraId="7AF9C989" w14:textId="3D765AE4" w:rsidR="00D8723E" w:rsidRPr="004723AA" w:rsidRDefault="008751A7" w:rsidP="00D8723E">
      <w:pPr>
        <w:tabs>
          <w:tab w:val="left" w:pos="1440"/>
        </w:tabs>
        <w:jc w:val="both"/>
        <w:rPr>
          <w:rFonts w:eastAsia="Calibri"/>
          <w:sz w:val="24"/>
          <w:szCs w:val="24"/>
          <w:lang w:val="sr-Cyrl-CS"/>
        </w:rPr>
      </w:pPr>
      <w:r w:rsidRPr="004723AA">
        <w:rPr>
          <w:rFonts w:eastAsia="Calibri"/>
          <w:sz w:val="24"/>
          <w:szCs w:val="24"/>
          <w:lang w:val="sr-Cyrl-CS"/>
        </w:rPr>
        <w:tab/>
      </w:r>
      <w:r w:rsidR="00D8723E" w:rsidRPr="004723AA">
        <w:rPr>
          <w:rFonts w:eastAsia="Calibri"/>
          <w:sz w:val="24"/>
          <w:szCs w:val="24"/>
          <w:lang w:val="sr-Cyrl-CS"/>
        </w:rPr>
        <w:t>„</w:t>
      </w:r>
      <w:r w:rsidRPr="004723AA">
        <w:rPr>
          <w:rFonts w:eastAsia="Calibri"/>
          <w:sz w:val="24"/>
          <w:szCs w:val="24"/>
          <w:lang w:val="sr-Cyrl-CS"/>
        </w:rPr>
        <w:t>Мере које треба предузети на територији града</w:t>
      </w:r>
      <w:r w:rsidR="009429E0" w:rsidRPr="004723AA">
        <w:rPr>
          <w:rFonts w:eastAsia="Calibri"/>
          <w:sz w:val="24"/>
          <w:szCs w:val="24"/>
          <w:lang w:val="sr-Cyrl-CS"/>
        </w:rPr>
        <w:t xml:space="preserve"> </w:t>
      </w:r>
      <w:r w:rsidRPr="004723AA">
        <w:rPr>
          <w:rFonts w:eastAsia="Calibri"/>
          <w:sz w:val="24"/>
          <w:szCs w:val="24"/>
          <w:lang w:val="sr-Cyrl-CS"/>
        </w:rPr>
        <w:t>Сремска Митровица односе</w:t>
      </w:r>
      <w:r w:rsidR="009429E0" w:rsidRPr="004723AA">
        <w:rPr>
          <w:rFonts w:eastAsia="Calibri"/>
          <w:sz w:val="24"/>
          <w:szCs w:val="24"/>
          <w:lang w:val="sr-Cyrl-CS"/>
        </w:rPr>
        <w:t xml:space="preserve"> се, пре свега, </w:t>
      </w:r>
      <w:r w:rsidRPr="004723AA">
        <w:rPr>
          <w:rFonts w:eastAsia="Calibri"/>
          <w:sz w:val="24"/>
          <w:szCs w:val="24"/>
          <w:lang w:val="sr-Cyrl-CS"/>
        </w:rPr>
        <w:t>на хитне санационе радове на рехабилитацији ХМС СР Б 15 Чикас, МП Срем, водна јединица „Босут</w:t>
      </w:r>
      <w:r w:rsidR="00D10E15" w:rsidRPr="004723AA">
        <w:rPr>
          <w:rFonts w:eastAsia="Calibri"/>
          <w:sz w:val="24"/>
          <w:szCs w:val="24"/>
          <w:lang w:val="sr-Cyrl-CS"/>
        </w:rPr>
        <w:t xml:space="preserve"> </w:t>
      </w:r>
      <w:r w:rsidRPr="004723AA">
        <w:rPr>
          <w:rFonts w:eastAsia="Calibri"/>
          <w:sz w:val="24"/>
          <w:szCs w:val="24"/>
          <w:lang w:val="sr-Cyrl-CS"/>
        </w:rPr>
        <w:t>-</w:t>
      </w:r>
      <w:r w:rsidR="00D10E15" w:rsidRPr="004723AA">
        <w:rPr>
          <w:rFonts w:eastAsia="Calibri"/>
          <w:sz w:val="24"/>
          <w:szCs w:val="24"/>
          <w:lang w:val="sr-Cyrl-CS"/>
        </w:rPr>
        <w:t xml:space="preserve"> </w:t>
      </w:r>
      <w:r w:rsidRPr="004723AA">
        <w:rPr>
          <w:rFonts w:eastAsia="Calibri"/>
          <w:sz w:val="24"/>
          <w:szCs w:val="24"/>
          <w:lang w:val="sr-Cyrl-CS"/>
        </w:rPr>
        <w:t>Сремска Митровица</w:t>
      </w:r>
      <w:r w:rsidR="00527F82" w:rsidRPr="004723AA">
        <w:rPr>
          <w:rFonts w:eastAsia="Calibri"/>
          <w:sz w:val="24"/>
          <w:szCs w:val="24"/>
          <w:lang w:val="sr-Cyrl-CS"/>
        </w:rPr>
        <w:t>”</w:t>
      </w:r>
      <w:r w:rsidRPr="004723AA">
        <w:rPr>
          <w:rFonts w:eastAsia="Calibri"/>
          <w:sz w:val="24"/>
          <w:szCs w:val="24"/>
          <w:lang w:val="sr-Cyrl-CS"/>
        </w:rPr>
        <w:t xml:space="preserve"> у зони аутопута Београд</w:t>
      </w:r>
      <w:r w:rsidR="00D10E15" w:rsidRPr="004723AA">
        <w:rPr>
          <w:rFonts w:eastAsia="Calibri"/>
          <w:sz w:val="24"/>
          <w:szCs w:val="24"/>
          <w:lang w:val="sr-Cyrl-CS"/>
        </w:rPr>
        <w:t xml:space="preserve"> </w:t>
      </w:r>
      <w:r w:rsidRPr="004723AA">
        <w:rPr>
          <w:rFonts w:eastAsia="Calibri"/>
          <w:sz w:val="24"/>
          <w:szCs w:val="24"/>
          <w:lang w:val="sr-Cyrl-CS"/>
        </w:rPr>
        <w:t>-</w:t>
      </w:r>
      <w:r w:rsidR="00D10E15" w:rsidRPr="004723AA">
        <w:rPr>
          <w:rFonts w:eastAsia="Calibri"/>
          <w:sz w:val="24"/>
          <w:szCs w:val="24"/>
          <w:lang w:val="sr-Cyrl-CS"/>
        </w:rPr>
        <w:t xml:space="preserve"> </w:t>
      </w:r>
      <w:r w:rsidRPr="004723AA">
        <w:rPr>
          <w:rFonts w:eastAsia="Calibri"/>
          <w:sz w:val="24"/>
          <w:szCs w:val="24"/>
          <w:lang w:val="sr-Cyrl-CS"/>
        </w:rPr>
        <w:t>Загреб, непосредно северно од града Сремска Митровица. За радове на поменутом систему потребно је до краја јула 2019. године израдити техничку документацију са техничким решењима хитних санационих радова који ће обезбедити подизање степена заштите поплављеног подручја.</w:t>
      </w:r>
      <w:r w:rsidR="00D674AF" w:rsidRPr="004723AA">
        <w:rPr>
          <w:rFonts w:eastAsia="Calibri"/>
          <w:sz w:val="24"/>
          <w:szCs w:val="24"/>
          <w:lang w:val="sr-Cyrl-CS"/>
        </w:rPr>
        <w:t>”</w:t>
      </w:r>
    </w:p>
    <w:p w14:paraId="0F9F76F2" w14:textId="77777777" w:rsidR="00D8723E" w:rsidRPr="004723AA" w:rsidRDefault="00D8723E" w:rsidP="00D8723E">
      <w:pPr>
        <w:tabs>
          <w:tab w:val="left" w:pos="1440"/>
        </w:tabs>
        <w:jc w:val="both"/>
        <w:rPr>
          <w:rFonts w:eastAsia="Calibri"/>
          <w:sz w:val="24"/>
          <w:szCs w:val="24"/>
          <w:lang w:val="sr-Cyrl-CS"/>
        </w:rPr>
      </w:pPr>
    </w:p>
    <w:p w14:paraId="148C71AB" w14:textId="4261B40A" w:rsidR="00F81960" w:rsidRPr="004723AA" w:rsidRDefault="00D8723E" w:rsidP="00F81960">
      <w:pPr>
        <w:tabs>
          <w:tab w:val="left" w:pos="1440"/>
        </w:tabs>
        <w:jc w:val="both"/>
        <w:rPr>
          <w:bCs/>
          <w:sz w:val="24"/>
          <w:szCs w:val="24"/>
          <w:lang w:val="sr-Cyrl-CS"/>
        </w:rPr>
      </w:pPr>
      <w:r w:rsidRPr="004723AA">
        <w:rPr>
          <w:rFonts w:eastAsia="Calibri"/>
          <w:sz w:val="24"/>
          <w:szCs w:val="24"/>
          <w:lang w:val="sr-Cyrl-CS"/>
        </w:rPr>
        <w:tab/>
      </w:r>
      <w:r w:rsidR="00F81960" w:rsidRPr="004723AA">
        <w:rPr>
          <w:rFonts w:eastAsia="Calibri"/>
          <w:sz w:val="24"/>
          <w:szCs w:val="24"/>
          <w:lang w:val="sr-Cyrl-CS"/>
        </w:rPr>
        <w:t xml:space="preserve">У Одељку 4. </w:t>
      </w:r>
      <w:r w:rsidR="00F81960" w:rsidRPr="004723AA">
        <w:rPr>
          <w:bCs/>
          <w:sz w:val="24"/>
          <w:szCs w:val="24"/>
          <w:lang w:val="sr-Cyrl-CS"/>
        </w:rPr>
        <w:t>Начин и обим спровођења мера, као и критеријуми за спровођење мера, став 4.</w:t>
      </w:r>
      <w:r w:rsidR="009D35E8" w:rsidRPr="004723AA">
        <w:rPr>
          <w:bCs/>
          <w:sz w:val="24"/>
          <w:szCs w:val="24"/>
          <w:lang w:val="sr-Cyrl-CS"/>
        </w:rPr>
        <w:t xml:space="preserve"> мења се и гласи</w:t>
      </w:r>
      <w:r w:rsidR="00F81960" w:rsidRPr="004723AA">
        <w:rPr>
          <w:bCs/>
          <w:sz w:val="24"/>
          <w:szCs w:val="24"/>
          <w:lang w:val="sr-Cyrl-CS"/>
        </w:rPr>
        <w:t xml:space="preserve">: </w:t>
      </w:r>
    </w:p>
    <w:p w14:paraId="6EFD12AF" w14:textId="2AC6C182" w:rsidR="00CD306C" w:rsidRPr="004723AA" w:rsidRDefault="00F81960" w:rsidP="00F81960">
      <w:pPr>
        <w:tabs>
          <w:tab w:val="left" w:pos="1440"/>
        </w:tabs>
        <w:jc w:val="both"/>
        <w:rPr>
          <w:b/>
          <w:strike/>
          <w:sz w:val="24"/>
          <w:szCs w:val="24"/>
          <w:lang w:val="sr-Cyrl-CS"/>
        </w:rPr>
      </w:pPr>
      <w:r w:rsidRPr="004723AA">
        <w:rPr>
          <w:bCs/>
          <w:sz w:val="24"/>
          <w:szCs w:val="24"/>
          <w:lang w:val="sr-Cyrl-CS"/>
        </w:rPr>
        <w:tab/>
      </w:r>
      <w:bookmarkStart w:id="4" w:name="_Hlk14244743"/>
      <w:r w:rsidRPr="004723AA">
        <w:rPr>
          <w:bCs/>
          <w:sz w:val="24"/>
          <w:szCs w:val="24"/>
          <w:lang w:val="sr-Cyrl-CS"/>
        </w:rPr>
        <w:t>„</w:t>
      </w:r>
      <w:r w:rsidRPr="004723AA">
        <w:rPr>
          <w:sz w:val="24"/>
          <w:szCs w:val="24"/>
          <w:lang w:val="sr-Cyrl-CS"/>
        </w:rPr>
        <w:t>ЈВП „Србијаводе” и ЈВП „Воде Војводине</w:t>
      </w:r>
      <w:r w:rsidR="00D674AF" w:rsidRPr="004723AA">
        <w:rPr>
          <w:rFonts w:eastAsia="Calibri"/>
          <w:sz w:val="24"/>
          <w:szCs w:val="24"/>
          <w:lang w:val="sr-Cyrl-CS"/>
        </w:rPr>
        <w:t>”</w:t>
      </w:r>
      <w:r w:rsidRPr="004723AA">
        <w:rPr>
          <w:sz w:val="24"/>
          <w:szCs w:val="24"/>
          <w:lang w:val="sr-Cyrl-CS"/>
        </w:rPr>
        <w:t xml:space="preserve"> покрећу и спроводе поступaк јавне набавке и закључују уговор са извођачем радова. ЈВП „Србијаводе” </w:t>
      </w:r>
      <w:r w:rsidR="00CD306C" w:rsidRPr="004723AA">
        <w:rPr>
          <w:sz w:val="24"/>
          <w:szCs w:val="24"/>
          <w:lang w:val="sr-Cyrl-CS"/>
        </w:rPr>
        <w:t>и ЈВП „Воде Војводине</w:t>
      </w:r>
      <w:r w:rsidR="00D674AF" w:rsidRPr="004723AA">
        <w:rPr>
          <w:rFonts w:eastAsia="Calibri"/>
          <w:sz w:val="24"/>
          <w:szCs w:val="24"/>
          <w:lang w:val="sr-Cyrl-CS"/>
        </w:rPr>
        <w:t>”</w:t>
      </w:r>
      <w:r w:rsidR="00CD306C" w:rsidRPr="004723AA">
        <w:rPr>
          <w:sz w:val="24"/>
          <w:szCs w:val="24"/>
          <w:lang w:val="sr-Cyrl-CS"/>
        </w:rPr>
        <w:t xml:space="preserve"> </w:t>
      </w:r>
      <w:r w:rsidRPr="004723AA">
        <w:rPr>
          <w:sz w:val="24"/>
          <w:szCs w:val="24"/>
          <w:lang w:val="sr-Cyrl-CS"/>
        </w:rPr>
        <w:t>дужн</w:t>
      </w:r>
      <w:r w:rsidR="00CD306C" w:rsidRPr="004723AA">
        <w:rPr>
          <w:sz w:val="24"/>
          <w:szCs w:val="24"/>
          <w:lang w:val="sr-Cyrl-CS"/>
        </w:rPr>
        <w:t>и су да</w:t>
      </w:r>
      <w:r w:rsidRPr="004723AA">
        <w:rPr>
          <w:sz w:val="24"/>
          <w:szCs w:val="24"/>
          <w:lang w:val="sr-Cyrl-CS"/>
        </w:rPr>
        <w:t xml:space="preserve"> редовно</w:t>
      </w:r>
      <w:r w:rsidR="00CD306C" w:rsidRPr="004723AA">
        <w:rPr>
          <w:sz w:val="24"/>
          <w:szCs w:val="24"/>
          <w:lang w:val="sr-Cyrl-CS"/>
        </w:rPr>
        <w:t>,</w:t>
      </w:r>
      <w:r w:rsidRPr="004723AA">
        <w:rPr>
          <w:sz w:val="24"/>
          <w:szCs w:val="24"/>
          <w:lang w:val="sr-Cyrl-CS"/>
        </w:rPr>
        <w:t xml:space="preserve"> о свим фазама реализације овог државног програма</w:t>
      </w:r>
      <w:r w:rsidR="00CD306C" w:rsidRPr="004723AA">
        <w:rPr>
          <w:sz w:val="24"/>
          <w:szCs w:val="24"/>
          <w:lang w:val="sr-Cyrl-CS"/>
        </w:rPr>
        <w:t>,</w:t>
      </w:r>
      <w:r w:rsidRPr="004723AA">
        <w:rPr>
          <w:sz w:val="24"/>
          <w:szCs w:val="24"/>
          <w:lang w:val="sr-Cyrl-CS"/>
        </w:rPr>
        <w:t xml:space="preserve"> извештава</w:t>
      </w:r>
      <w:r w:rsidR="00CD306C" w:rsidRPr="004723AA">
        <w:rPr>
          <w:sz w:val="24"/>
          <w:szCs w:val="24"/>
          <w:lang w:val="sr-Cyrl-CS"/>
        </w:rPr>
        <w:t>ју</w:t>
      </w:r>
      <w:r w:rsidRPr="004723AA">
        <w:rPr>
          <w:sz w:val="24"/>
          <w:szCs w:val="24"/>
          <w:lang w:val="sr-Cyrl-CS"/>
        </w:rPr>
        <w:t xml:space="preserve"> Канцеларију за управљање јавним улагањима (у даљем тексту: Канцеларија), у складу са уговором којим се уређују права и обавезе у реализацији овог државног програма, закљученим између Канцеларије и ЈВП „Србијаводе</w:t>
      </w:r>
      <w:r w:rsidR="00D674AF" w:rsidRPr="004723AA">
        <w:rPr>
          <w:rFonts w:eastAsia="Calibri"/>
          <w:sz w:val="24"/>
          <w:szCs w:val="24"/>
          <w:lang w:val="sr-Cyrl-CS"/>
        </w:rPr>
        <w:t>”</w:t>
      </w:r>
      <w:r w:rsidR="00CD306C" w:rsidRPr="004723AA">
        <w:rPr>
          <w:sz w:val="24"/>
          <w:szCs w:val="24"/>
          <w:lang w:val="sr-Cyrl-CS"/>
        </w:rPr>
        <w:t xml:space="preserve"> и ЈВП „Воде Војводине</w:t>
      </w:r>
      <w:r w:rsidR="00D674AF" w:rsidRPr="004723AA">
        <w:rPr>
          <w:rFonts w:eastAsia="Calibri"/>
          <w:sz w:val="24"/>
          <w:szCs w:val="24"/>
          <w:lang w:val="sr-Cyrl-CS"/>
        </w:rPr>
        <w:t>”</w:t>
      </w:r>
      <w:r w:rsidR="00CD306C" w:rsidRPr="004723AA">
        <w:rPr>
          <w:sz w:val="24"/>
          <w:szCs w:val="24"/>
          <w:lang w:val="sr-Cyrl-CS"/>
        </w:rPr>
        <w:t>.</w:t>
      </w:r>
      <w:r w:rsidR="009D35E8" w:rsidRPr="004723AA">
        <w:rPr>
          <w:rFonts w:eastAsia="Calibri"/>
          <w:sz w:val="24"/>
          <w:szCs w:val="24"/>
          <w:lang w:val="sr-Cyrl-CS"/>
        </w:rPr>
        <w:t>”</w:t>
      </w:r>
      <w:r w:rsidRPr="004723AA">
        <w:rPr>
          <w:b/>
          <w:strike/>
          <w:sz w:val="24"/>
          <w:szCs w:val="24"/>
          <w:lang w:val="sr-Cyrl-CS"/>
        </w:rPr>
        <w:t xml:space="preserve"> </w:t>
      </w:r>
      <w:bookmarkEnd w:id="4"/>
    </w:p>
    <w:p w14:paraId="64F06FD2" w14:textId="6B13B302" w:rsidR="00CD306C" w:rsidRPr="004723AA" w:rsidRDefault="009D35E8" w:rsidP="00CD306C">
      <w:pPr>
        <w:pStyle w:val="NoSpacing"/>
        <w:ind w:left="720" w:firstLine="720"/>
        <w:jc w:val="both"/>
        <w:rPr>
          <w:rFonts w:ascii="Times New Roman" w:hAnsi="Times New Roman"/>
          <w:sz w:val="24"/>
          <w:szCs w:val="24"/>
          <w:lang w:val="sr-Cyrl-CS"/>
        </w:rPr>
      </w:pPr>
      <w:r w:rsidRPr="004723AA">
        <w:rPr>
          <w:rFonts w:ascii="Times New Roman" w:hAnsi="Times New Roman"/>
          <w:sz w:val="24"/>
          <w:szCs w:val="24"/>
          <w:lang w:val="sr-Cyrl-CS"/>
        </w:rPr>
        <w:t>С</w:t>
      </w:r>
      <w:r w:rsidR="00CD306C" w:rsidRPr="004723AA">
        <w:rPr>
          <w:rFonts w:ascii="Times New Roman" w:hAnsi="Times New Roman"/>
          <w:sz w:val="24"/>
          <w:szCs w:val="24"/>
          <w:lang w:val="sr-Cyrl-CS"/>
        </w:rPr>
        <w:t xml:space="preserve">тав 6. </w:t>
      </w:r>
      <w:r w:rsidRPr="004723AA">
        <w:rPr>
          <w:rFonts w:ascii="Times New Roman" w:hAnsi="Times New Roman"/>
          <w:sz w:val="24"/>
          <w:szCs w:val="24"/>
          <w:lang w:val="sr-Cyrl-CS"/>
        </w:rPr>
        <w:t>мења се и гласи</w:t>
      </w:r>
      <w:r w:rsidR="00CD306C" w:rsidRPr="004723AA">
        <w:rPr>
          <w:rFonts w:ascii="Times New Roman" w:hAnsi="Times New Roman"/>
          <w:sz w:val="24"/>
          <w:szCs w:val="24"/>
          <w:lang w:val="sr-Cyrl-CS"/>
        </w:rPr>
        <w:t>:</w:t>
      </w:r>
    </w:p>
    <w:p w14:paraId="2E52A545" w14:textId="4CCE2B51" w:rsidR="00CD306C" w:rsidRPr="004723AA" w:rsidRDefault="00CD306C" w:rsidP="00CD306C">
      <w:pPr>
        <w:tabs>
          <w:tab w:val="left" w:pos="1440"/>
        </w:tabs>
        <w:jc w:val="both"/>
        <w:rPr>
          <w:bCs/>
          <w:sz w:val="24"/>
          <w:szCs w:val="24"/>
          <w:lang w:val="sr-Cyrl-CS"/>
        </w:rPr>
      </w:pPr>
      <w:r w:rsidRPr="004723AA">
        <w:rPr>
          <w:bCs/>
          <w:sz w:val="24"/>
          <w:szCs w:val="24"/>
          <w:lang w:val="sr-Cyrl-CS"/>
        </w:rPr>
        <w:tab/>
      </w:r>
      <w:bookmarkStart w:id="5" w:name="_Hlk14011998"/>
      <w:r w:rsidRPr="004723AA">
        <w:rPr>
          <w:bCs/>
          <w:sz w:val="24"/>
          <w:szCs w:val="24"/>
          <w:lang w:val="sr-Cyrl-CS"/>
        </w:rPr>
        <w:t xml:space="preserve">„ЈВП „Србијаводе” </w:t>
      </w:r>
      <w:bookmarkEnd w:id="5"/>
      <w:r w:rsidRPr="004723AA">
        <w:rPr>
          <w:bCs/>
          <w:sz w:val="24"/>
          <w:szCs w:val="24"/>
          <w:lang w:val="sr-Cyrl-CS"/>
        </w:rPr>
        <w:t xml:space="preserve">и </w:t>
      </w:r>
      <w:r w:rsidRPr="004723AA">
        <w:rPr>
          <w:sz w:val="24"/>
          <w:szCs w:val="24"/>
          <w:lang w:val="sr-Cyrl-CS"/>
        </w:rPr>
        <w:t>ЈВП „Воде Војводине</w:t>
      </w:r>
      <w:r w:rsidR="009D35E8" w:rsidRPr="004723AA">
        <w:rPr>
          <w:rFonts w:eastAsia="Calibri"/>
          <w:sz w:val="24"/>
          <w:szCs w:val="24"/>
          <w:lang w:val="sr-Cyrl-CS"/>
        </w:rPr>
        <w:t>”</w:t>
      </w:r>
      <w:r w:rsidRPr="004723AA">
        <w:rPr>
          <w:sz w:val="24"/>
          <w:szCs w:val="24"/>
          <w:lang w:val="sr-Cyrl-CS"/>
        </w:rPr>
        <w:t xml:space="preserve"> </w:t>
      </w:r>
      <w:r w:rsidRPr="004723AA">
        <w:rPr>
          <w:bCs/>
          <w:sz w:val="24"/>
          <w:szCs w:val="24"/>
          <w:lang w:val="sr-Cyrl-CS"/>
        </w:rPr>
        <w:t>достављају Канцеларији, ради плаћања, потписан и оверен захтев за плаћање са документацијом о реализацији уговора (привремене и окончану ситуацију, фактуре, банкарске гаранције и друго) и извештајем стручног надзора. Преглед хитних радова на санацији објеката за заштиту од вода, оштећених у поплавама изазваним елементарном непогодом у јуну 2019. године</w:t>
      </w:r>
      <w:r w:rsidR="00515BB0" w:rsidRPr="004723AA">
        <w:rPr>
          <w:bCs/>
          <w:sz w:val="24"/>
          <w:szCs w:val="24"/>
          <w:lang w:val="sr-Cyrl-CS"/>
        </w:rPr>
        <w:t xml:space="preserve"> </w:t>
      </w:r>
      <w:r w:rsidR="00AC7300" w:rsidRPr="004723AA">
        <w:rPr>
          <w:bCs/>
          <w:sz w:val="24"/>
          <w:szCs w:val="24"/>
          <w:lang w:val="sr-Cyrl-CS"/>
        </w:rPr>
        <w:t xml:space="preserve">на </w:t>
      </w:r>
      <w:r w:rsidR="00A91508" w:rsidRPr="004723AA">
        <w:rPr>
          <w:rFonts w:eastAsia="Calibri"/>
          <w:sz w:val="24"/>
          <w:szCs w:val="24"/>
          <w:lang w:val="sr-Cyrl-CS"/>
        </w:rPr>
        <w:t xml:space="preserve">територији у надлежности </w:t>
      </w:r>
      <w:r w:rsidR="00AC7300" w:rsidRPr="004723AA">
        <w:rPr>
          <w:bCs/>
          <w:sz w:val="24"/>
          <w:szCs w:val="24"/>
          <w:lang w:val="sr-Cyrl-CS"/>
        </w:rPr>
        <w:t xml:space="preserve">ЈВП „Србијаводе” </w:t>
      </w:r>
      <w:r w:rsidRPr="004723AA">
        <w:rPr>
          <w:bCs/>
          <w:sz w:val="24"/>
          <w:szCs w:val="24"/>
          <w:lang w:val="sr-Cyrl-CS"/>
        </w:rPr>
        <w:t xml:space="preserve">дат је у Прилогу </w:t>
      </w:r>
      <w:r w:rsidR="009429E0" w:rsidRPr="004723AA">
        <w:rPr>
          <w:bCs/>
          <w:sz w:val="24"/>
          <w:szCs w:val="24"/>
          <w:lang w:val="sr-Cyrl-CS"/>
        </w:rPr>
        <w:t xml:space="preserve">бр. </w:t>
      </w:r>
      <w:r w:rsidRPr="004723AA">
        <w:rPr>
          <w:bCs/>
          <w:sz w:val="24"/>
          <w:szCs w:val="24"/>
          <w:lang w:val="sr-Cyrl-CS"/>
        </w:rPr>
        <w:t>1</w:t>
      </w:r>
      <w:r w:rsidR="00BE00EE" w:rsidRPr="004723AA">
        <w:rPr>
          <w:bCs/>
          <w:sz w:val="24"/>
          <w:szCs w:val="24"/>
          <w:lang w:val="sr-Cyrl-CS"/>
        </w:rPr>
        <w:t xml:space="preserve">. </w:t>
      </w:r>
      <w:r w:rsidR="00E04322" w:rsidRPr="004723AA">
        <w:rPr>
          <w:bCs/>
          <w:sz w:val="24"/>
          <w:szCs w:val="24"/>
          <w:lang w:val="sr-Cyrl-CS"/>
        </w:rPr>
        <w:t>док је преглед хитних радова на санацији објеката за заштиту од вода, оштећених у поплавама изазваним елементарном непогодом у јуну 2019. године</w:t>
      </w:r>
      <w:r w:rsidRPr="004723AA">
        <w:rPr>
          <w:bCs/>
          <w:sz w:val="24"/>
          <w:szCs w:val="24"/>
          <w:lang w:val="sr-Cyrl-CS"/>
        </w:rPr>
        <w:t xml:space="preserve"> </w:t>
      </w:r>
      <w:r w:rsidR="00AC7300" w:rsidRPr="004723AA">
        <w:rPr>
          <w:bCs/>
          <w:sz w:val="24"/>
          <w:szCs w:val="24"/>
          <w:lang w:val="sr-Cyrl-CS"/>
        </w:rPr>
        <w:t xml:space="preserve">на </w:t>
      </w:r>
      <w:r w:rsidR="00A91508" w:rsidRPr="004723AA">
        <w:rPr>
          <w:rFonts w:eastAsia="Calibri"/>
          <w:sz w:val="24"/>
          <w:szCs w:val="24"/>
          <w:lang w:val="sr-Cyrl-CS"/>
        </w:rPr>
        <w:t xml:space="preserve">територији у надлежности </w:t>
      </w:r>
      <w:r w:rsidR="00AC7300" w:rsidRPr="004723AA">
        <w:rPr>
          <w:bCs/>
          <w:sz w:val="24"/>
          <w:szCs w:val="24"/>
          <w:lang w:val="sr-Cyrl-CS"/>
        </w:rPr>
        <w:t xml:space="preserve">подручју ЈВП </w:t>
      </w:r>
      <w:r w:rsidRPr="004723AA">
        <w:rPr>
          <w:sz w:val="24"/>
          <w:szCs w:val="24"/>
          <w:lang w:val="sr-Cyrl-CS"/>
        </w:rPr>
        <w:t>„Воде Војводине</w:t>
      </w:r>
      <w:r w:rsidR="009D35E8" w:rsidRPr="004723AA">
        <w:rPr>
          <w:rFonts w:eastAsia="Calibri"/>
          <w:sz w:val="24"/>
          <w:szCs w:val="24"/>
          <w:lang w:val="sr-Cyrl-CS"/>
        </w:rPr>
        <w:t>”</w:t>
      </w:r>
      <w:r w:rsidR="00E04322" w:rsidRPr="004723AA">
        <w:rPr>
          <w:bCs/>
          <w:sz w:val="24"/>
          <w:szCs w:val="24"/>
          <w:lang w:val="sr-Cyrl-CS"/>
        </w:rPr>
        <w:t xml:space="preserve"> дат у Прилогу </w:t>
      </w:r>
      <w:r w:rsidR="009429E0" w:rsidRPr="004723AA">
        <w:rPr>
          <w:bCs/>
          <w:sz w:val="24"/>
          <w:szCs w:val="24"/>
          <w:lang w:val="sr-Cyrl-CS"/>
        </w:rPr>
        <w:t xml:space="preserve">бр. </w:t>
      </w:r>
      <w:r w:rsidR="00E04322" w:rsidRPr="004723AA">
        <w:rPr>
          <w:bCs/>
          <w:sz w:val="24"/>
          <w:szCs w:val="24"/>
          <w:lang w:val="sr-Cyrl-CS"/>
        </w:rPr>
        <w:t>2</w:t>
      </w:r>
      <w:r w:rsidRPr="004723AA">
        <w:rPr>
          <w:sz w:val="24"/>
          <w:szCs w:val="24"/>
          <w:lang w:val="sr-Cyrl-CS"/>
        </w:rPr>
        <w:t xml:space="preserve">, </w:t>
      </w:r>
      <w:bookmarkStart w:id="6" w:name="_Hlk14243200"/>
      <w:r w:rsidRPr="004723AA">
        <w:rPr>
          <w:bCs/>
          <w:sz w:val="24"/>
          <w:szCs w:val="24"/>
          <w:lang w:val="sr-Cyrl-CS"/>
        </w:rPr>
        <w:t>који су саставни део овог програма.</w:t>
      </w:r>
      <w:r w:rsidR="009D35E8" w:rsidRPr="004723AA">
        <w:rPr>
          <w:rFonts w:eastAsia="Calibri"/>
          <w:sz w:val="24"/>
          <w:szCs w:val="24"/>
          <w:lang w:val="sr-Cyrl-CS"/>
        </w:rPr>
        <w:t>”</w:t>
      </w:r>
    </w:p>
    <w:bookmarkEnd w:id="6"/>
    <w:p w14:paraId="2B563D55" w14:textId="37A80141" w:rsidR="008751A7" w:rsidRPr="004723AA" w:rsidRDefault="008751A7" w:rsidP="00CD306C">
      <w:pPr>
        <w:tabs>
          <w:tab w:val="left" w:pos="1440"/>
        </w:tabs>
        <w:jc w:val="both"/>
        <w:rPr>
          <w:bCs/>
          <w:sz w:val="24"/>
          <w:szCs w:val="24"/>
          <w:lang w:val="sr-Cyrl-CS"/>
        </w:rPr>
      </w:pPr>
      <w:r w:rsidRPr="004723AA">
        <w:rPr>
          <w:bCs/>
          <w:sz w:val="24"/>
          <w:szCs w:val="24"/>
          <w:lang w:val="sr-Cyrl-CS"/>
        </w:rPr>
        <w:tab/>
      </w:r>
      <w:r w:rsidR="00024891" w:rsidRPr="004723AA">
        <w:rPr>
          <w:bCs/>
          <w:sz w:val="24"/>
          <w:szCs w:val="24"/>
          <w:lang w:val="sr-Cyrl-CS"/>
        </w:rPr>
        <w:t xml:space="preserve">После </w:t>
      </w:r>
      <w:r w:rsidR="00C02380" w:rsidRPr="004723AA">
        <w:rPr>
          <w:bCs/>
          <w:sz w:val="24"/>
          <w:szCs w:val="24"/>
          <w:lang w:val="sr-Cyrl-CS"/>
        </w:rPr>
        <w:t>став</w:t>
      </w:r>
      <w:r w:rsidR="00D10E15" w:rsidRPr="004723AA">
        <w:rPr>
          <w:bCs/>
          <w:sz w:val="24"/>
          <w:szCs w:val="24"/>
          <w:lang w:val="sr-Cyrl-CS"/>
        </w:rPr>
        <w:t>a</w:t>
      </w:r>
      <w:r w:rsidR="00C02380" w:rsidRPr="004723AA">
        <w:rPr>
          <w:bCs/>
          <w:sz w:val="24"/>
          <w:szCs w:val="24"/>
          <w:lang w:val="sr-Cyrl-CS"/>
        </w:rPr>
        <w:t xml:space="preserve"> 6. д</w:t>
      </w:r>
      <w:r w:rsidRPr="004723AA">
        <w:rPr>
          <w:bCs/>
          <w:sz w:val="24"/>
          <w:szCs w:val="24"/>
          <w:lang w:val="sr-Cyrl-CS"/>
        </w:rPr>
        <w:t>одаје се став 7. који гласи:</w:t>
      </w:r>
    </w:p>
    <w:p w14:paraId="055A3ADC" w14:textId="2847AFCB" w:rsidR="008751A7" w:rsidRPr="004723AA" w:rsidRDefault="008751A7" w:rsidP="008751A7">
      <w:pPr>
        <w:jc w:val="both"/>
        <w:rPr>
          <w:bCs/>
          <w:sz w:val="24"/>
          <w:szCs w:val="24"/>
          <w:lang w:val="sr-Cyrl-CS"/>
        </w:rPr>
      </w:pPr>
      <w:r w:rsidRPr="004723AA">
        <w:rPr>
          <w:bCs/>
          <w:sz w:val="24"/>
          <w:szCs w:val="24"/>
          <w:lang w:val="sr-Cyrl-CS"/>
        </w:rPr>
        <w:tab/>
      </w:r>
      <w:r w:rsidRPr="004723AA">
        <w:rPr>
          <w:bCs/>
          <w:sz w:val="24"/>
          <w:szCs w:val="24"/>
          <w:lang w:val="sr-Cyrl-CS"/>
        </w:rPr>
        <w:tab/>
        <w:t>„Током редовне и ванредне одбране од поплава од унутрашњих вода на  ХМС СР Б 15 Чикас, МП Срем, водна јединица „Босут</w:t>
      </w:r>
      <w:r w:rsidR="00D10E15" w:rsidRPr="004723AA">
        <w:rPr>
          <w:bCs/>
          <w:sz w:val="24"/>
          <w:szCs w:val="24"/>
          <w:lang w:val="sr-Cyrl-CS"/>
        </w:rPr>
        <w:t xml:space="preserve"> </w:t>
      </w:r>
      <w:r w:rsidR="009D35E8" w:rsidRPr="004723AA">
        <w:rPr>
          <w:bCs/>
          <w:sz w:val="24"/>
          <w:szCs w:val="24"/>
          <w:lang w:val="sr-Cyrl-CS"/>
        </w:rPr>
        <w:t>–</w:t>
      </w:r>
      <w:r w:rsidR="00D10E15" w:rsidRPr="004723AA">
        <w:rPr>
          <w:bCs/>
          <w:sz w:val="24"/>
          <w:szCs w:val="24"/>
          <w:lang w:val="sr-Cyrl-CS"/>
        </w:rPr>
        <w:t xml:space="preserve"> </w:t>
      </w:r>
      <w:r w:rsidRPr="004723AA">
        <w:rPr>
          <w:bCs/>
          <w:sz w:val="24"/>
          <w:szCs w:val="24"/>
          <w:lang w:val="sr-Cyrl-CS"/>
        </w:rPr>
        <w:t>Сремска Митровица</w:t>
      </w:r>
      <w:r w:rsidR="009D35E8" w:rsidRPr="004723AA">
        <w:rPr>
          <w:rFonts w:eastAsia="Calibri"/>
          <w:sz w:val="24"/>
          <w:szCs w:val="24"/>
          <w:lang w:val="sr-Cyrl-CS"/>
        </w:rPr>
        <w:t>”</w:t>
      </w:r>
      <w:r w:rsidRPr="004723AA">
        <w:rPr>
          <w:bCs/>
          <w:sz w:val="24"/>
          <w:szCs w:val="24"/>
          <w:lang w:val="sr-Cyrl-CS"/>
        </w:rPr>
        <w:t xml:space="preserve"> по критеријумима Б1 и Б2, вршиле су се само хитне интервенције на критичним локалитетима како би се спречио настанак већих штета.  Обезбеђење стабилности и пропусне моћи система за одводњавање изведено је  само локално и то на најкритичнијим местима. Начин и обим спровођења мера мора бити такав да обезбеди подизање степена заштите плављеног подручја, што подразумева обезбеђивање повећања пропусне моћи и стабилности  каналског профила, </w:t>
      </w:r>
      <w:r w:rsidRPr="004723AA">
        <w:rPr>
          <w:bCs/>
          <w:sz w:val="24"/>
          <w:szCs w:val="24"/>
          <w:lang w:val="sr-Cyrl-CS"/>
        </w:rPr>
        <w:lastRenderedPageBreak/>
        <w:t>посебно на местима мостова и пропуста као и у зонама насеља и виталних инфраструктурних објеката. Техничка решења хитних санационих радова морају обезбедити потребан степен заштите и спремност на нове поплавне догађаје и морају бити усаглашена са постојећом  инфраструктуром за случај њеног поновног плављења.</w:t>
      </w:r>
      <w:r w:rsidR="009D35E8" w:rsidRPr="004723AA">
        <w:rPr>
          <w:rFonts w:eastAsia="Calibri"/>
          <w:sz w:val="24"/>
          <w:szCs w:val="24"/>
          <w:lang w:val="sr-Cyrl-CS"/>
        </w:rPr>
        <w:t>”</w:t>
      </w:r>
    </w:p>
    <w:p w14:paraId="7190CE1B" w14:textId="77777777" w:rsidR="008751A7" w:rsidRPr="004723AA" w:rsidRDefault="008751A7" w:rsidP="008751A7">
      <w:pPr>
        <w:jc w:val="both"/>
        <w:rPr>
          <w:bCs/>
          <w:sz w:val="24"/>
          <w:szCs w:val="24"/>
          <w:lang w:val="sr-Cyrl-CS"/>
        </w:rPr>
      </w:pPr>
    </w:p>
    <w:p w14:paraId="708D5455" w14:textId="05C6F1B2" w:rsidR="00CD306C" w:rsidRPr="004723AA" w:rsidRDefault="00E61A98" w:rsidP="00CD306C">
      <w:pPr>
        <w:tabs>
          <w:tab w:val="left" w:pos="1440"/>
        </w:tabs>
        <w:jc w:val="both"/>
        <w:rPr>
          <w:bCs/>
          <w:sz w:val="24"/>
          <w:szCs w:val="24"/>
          <w:lang w:val="sr-Cyrl-CS"/>
        </w:rPr>
      </w:pPr>
      <w:r w:rsidRPr="004723AA">
        <w:rPr>
          <w:bCs/>
          <w:sz w:val="24"/>
          <w:szCs w:val="24"/>
          <w:lang w:val="sr-Cyrl-CS"/>
        </w:rPr>
        <w:tab/>
      </w:r>
      <w:r w:rsidR="00CD306C" w:rsidRPr="004723AA">
        <w:rPr>
          <w:bCs/>
          <w:sz w:val="24"/>
          <w:szCs w:val="24"/>
          <w:lang w:val="sr-Cyrl-CS"/>
        </w:rPr>
        <w:t xml:space="preserve">У Одељку 5. Редослед спровођења мера и рокови за спровођење мера, став 3. </w:t>
      </w:r>
      <w:r w:rsidR="009D35E8" w:rsidRPr="004723AA">
        <w:rPr>
          <w:bCs/>
          <w:sz w:val="24"/>
          <w:szCs w:val="24"/>
          <w:lang w:val="sr-Cyrl-CS"/>
        </w:rPr>
        <w:t>мења се и</w:t>
      </w:r>
      <w:r w:rsidR="00CD306C" w:rsidRPr="004723AA">
        <w:rPr>
          <w:bCs/>
          <w:sz w:val="24"/>
          <w:szCs w:val="24"/>
          <w:lang w:val="sr-Cyrl-CS"/>
        </w:rPr>
        <w:t xml:space="preserve"> гласи:</w:t>
      </w:r>
    </w:p>
    <w:p w14:paraId="02BCD700" w14:textId="0752B86C" w:rsidR="00CD306C" w:rsidRPr="004723AA" w:rsidRDefault="00CD306C" w:rsidP="00CD306C">
      <w:pPr>
        <w:ind w:firstLine="709"/>
        <w:jc w:val="both"/>
        <w:rPr>
          <w:sz w:val="24"/>
          <w:szCs w:val="24"/>
          <w:lang w:val="sr-Cyrl-CS"/>
        </w:rPr>
      </w:pPr>
      <w:r w:rsidRPr="004723AA">
        <w:rPr>
          <w:bCs/>
          <w:sz w:val="24"/>
          <w:szCs w:val="24"/>
          <w:lang w:val="sr-Cyrl-CS"/>
        </w:rPr>
        <w:tab/>
      </w:r>
      <w:r w:rsidRPr="004723AA">
        <w:rPr>
          <w:bCs/>
          <w:sz w:val="24"/>
          <w:szCs w:val="24"/>
          <w:lang w:val="sr-Cyrl-CS"/>
        </w:rPr>
        <w:tab/>
        <w:t>„</w:t>
      </w:r>
      <w:r w:rsidRPr="004723AA">
        <w:rPr>
          <w:sz w:val="24"/>
          <w:szCs w:val="24"/>
          <w:lang w:val="sr-Cyrl-CS"/>
        </w:rPr>
        <w:t>ЈВП „Србијаводе” и ЈВП „</w:t>
      </w:r>
      <w:r w:rsidR="00A20B93" w:rsidRPr="004723AA">
        <w:rPr>
          <w:sz w:val="24"/>
          <w:szCs w:val="24"/>
          <w:lang w:val="sr-Cyrl-CS"/>
        </w:rPr>
        <w:t xml:space="preserve">Воде </w:t>
      </w:r>
      <w:r w:rsidRPr="004723AA">
        <w:rPr>
          <w:sz w:val="24"/>
          <w:szCs w:val="24"/>
          <w:lang w:val="sr-Cyrl-CS"/>
        </w:rPr>
        <w:t>Војводин</w:t>
      </w:r>
      <w:r w:rsidR="00A20B93" w:rsidRPr="004723AA">
        <w:rPr>
          <w:sz w:val="24"/>
          <w:szCs w:val="24"/>
          <w:lang w:val="sr-Cyrl-CS"/>
        </w:rPr>
        <w:t>е</w:t>
      </w:r>
      <w:r w:rsidR="009D35E8" w:rsidRPr="004723AA">
        <w:rPr>
          <w:rFonts w:eastAsia="Calibri"/>
          <w:sz w:val="24"/>
          <w:szCs w:val="24"/>
          <w:lang w:val="sr-Cyrl-CS"/>
        </w:rPr>
        <w:t>”</w:t>
      </w:r>
      <w:r w:rsidR="00A20B93" w:rsidRPr="004723AA">
        <w:rPr>
          <w:sz w:val="24"/>
          <w:szCs w:val="24"/>
          <w:lang w:val="sr-Cyrl-CS"/>
        </w:rPr>
        <w:t xml:space="preserve"> </w:t>
      </w:r>
      <w:r w:rsidRPr="004723AA">
        <w:rPr>
          <w:sz w:val="24"/>
          <w:szCs w:val="24"/>
          <w:lang w:val="sr-Cyrl-CS"/>
        </w:rPr>
        <w:t>врш</w:t>
      </w:r>
      <w:r w:rsidR="00A20B93" w:rsidRPr="004723AA">
        <w:rPr>
          <w:sz w:val="24"/>
          <w:szCs w:val="24"/>
          <w:lang w:val="sr-Cyrl-CS"/>
        </w:rPr>
        <w:t>е</w:t>
      </w:r>
      <w:r w:rsidRPr="004723AA">
        <w:rPr>
          <w:sz w:val="24"/>
          <w:szCs w:val="24"/>
          <w:lang w:val="sr-Cyrl-CS"/>
        </w:rPr>
        <w:t xml:space="preserve"> инвеститорско управљање санационим радовима (припрема и спровођење процедуре јавних набавки, уговарање, увођења извођача у посао, управљање хитним санационим радовима и вршење стручног надзора).</w:t>
      </w:r>
      <w:r w:rsidR="00E02B7A" w:rsidRPr="004723AA">
        <w:rPr>
          <w:sz w:val="24"/>
          <w:szCs w:val="24"/>
          <w:lang w:val="sr-Cyrl-CS"/>
        </w:rPr>
        <w:t>”</w:t>
      </w:r>
    </w:p>
    <w:p w14:paraId="76F5A691" w14:textId="44B0F6DA" w:rsidR="008751A7" w:rsidRPr="004723AA" w:rsidRDefault="008751A7" w:rsidP="00CD306C">
      <w:pPr>
        <w:ind w:firstLine="709"/>
        <w:jc w:val="both"/>
        <w:rPr>
          <w:sz w:val="24"/>
          <w:szCs w:val="24"/>
          <w:lang w:val="sr-Cyrl-CS"/>
        </w:rPr>
      </w:pPr>
      <w:r w:rsidRPr="004723AA">
        <w:rPr>
          <w:sz w:val="24"/>
          <w:szCs w:val="24"/>
          <w:lang w:val="sr-Cyrl-CS"/>
        </w:rPr>
        <w:tab/>
      </w:r>
      <w:r w:rsidRPr="004723AA">
        <w:rPr>
          <w:sz w:val="24"/>
          <w:szCs w:val="24"/>
          <w:lang w:val="sr-Cyrl-CS"/>
        </w:rPr>
        <w:tab/>
      </w:r>
      <w:r w:rsidR="00024891" w:rsidRPr="004723AA">
        <w:rPr>
          <w:sz w:val="24"/>
          <w:szCs w:val="24"/>
          <w:lang w:val="sr-Cyrl-CS"/>
        </w:rPr>
        <w:t xml:space="preserve">После </w:t>
      </w:r>
      <w:r w:rsidR="00C02380" w:rsidRPr="004723AA">
        <w:rPr>
          <w:sz w:val="24"/>
          <w:szCs w:val="24"/>
          <w:lang w:val="sr-Cyrl-CS"/>
        </w:rPr>
        <w:t>става 7. д</w:t>
      </w:r>
      <w:r w:rsidRPr="004723AA">
        <w:rPr>
          <w:sz w:val="24"/>
          <w:szCs w:val="24"/>
          <w:lang w:val="sr-Cyrl-CS"/>
        </w:rPr>
        <w:t>одаје се</w:t>
      </w:r>
      <w:r w:rsidR="00C02380" w:rsidRPr="004723AA">
        <w:rPr>
          <w:sz w:val="24"/>
          <w:szCs w:val="24"/>
          <w:lang w:val="sr-Cyrl-CS"/>
        </w:rPr>
        <w:t xml:space="preserve"> </w:t>
      </w:r>
      <w:r w:rsidRPr="004723AA">
        <w:rPr>
          <w:sz w:val="24"/>
          <w:szCs w:val="24"/>
          <w:lang w:val="sr-Cyrl-CS"/>
        </w:rPr>
        <w:t xml:space="preserve">став </w:t>
      </w:r>
      <w:r w:rsidR="009429E0" w:rsidRPr="004723AA">
        <w:rPr>
          <w:sz w:val="24"/>
          <w:szCs w:val="24"/>
          <w:lang w:val="sr-Cyrl-CS"/>
        </w:rPr>
        <w:t>8</w:t>
      </w:r>
      <w:r w:rsidRPr="004723AA">
        <w:rPr>
          <w:sz w:val="24"/>
          <w:szCs w:val="24"/>
          <w:lang w:val="sr-Cyrl-CS"/>
        </w:rPr>
        <w:t>. који гласи:</w:t>
      </w:r>
    </w:p>
    <w:p w14:paraId="58D0B043" w14:textId="40D344D9" w:rsidR="008751A7" w:rsidRPr="004723AA" w:rsidRDefault="008751A7" w:rsidP="008751A7">
      <w:pPr>
        <w:tabs>
          <w:tab w:val="left" w:pos="1440"/>
        </w:tabs>
        <w:jc w:val="both"/>
        <w:rPr>
          <w:bCs/>
          <w:sz w:val="24"/>
          <w:szCs w:val="24"/>
          <w:lang w:val="sr-Cyrl-CS"/>
        </w:rPr>
      </w:pPr>
      <w:r w:rsidRPr="004723AA">
        <w:rPr>
          <w:bCs/>
          <w:sz w:val="24"/>
          <w:szCs w:val="24"/>
          <w:lang w:val="sr-Cyrl-CS"/>
        </w:rPr>
        <w:tab/>
      </w:r>
      <w:bookmarkStart w:id="7" w:name="_Hlk14245142"/>
      <w:r w:rsidRPr="004723AA">
        <w:rPr>
          <w:bCs/>
          <w:sz w:val="24"/>
          <w:szCs w:val="24"/>
          <w:lang w:val="sr-Cyrl-CS"/>
        </w:rPr>
        <w:t>„Након снижавања водостаја, започета је техничка припрема за санационе радове на ХМС СР Б 15 Чикас, МП Срем, водна јединица „Босут</w:t>
      </w:r>
      <w:r w:rsidR="00D10E15" w:rsidRPr="004723AA">
        <w:rPr>
          <w:bCs/>
          <w:sz w:val="24"/>
          <w:szCs w:val="24"/>
          <w:lang w:val="sr-Cyrl-CS"/>
        </w:rPr>
        <w:t xml:space="preserve"> </w:t>
      </w:r>
      <w:r w:rsidR="00E02B7A" w:rsidRPr="004723AA">
        <w:rPr>
          <w:bCs/>
          <w:sz w:val="24"/>
          <w:szCs w:val="24"/>
          <w:lang w:val="sr-Cyrl-CS"/>
        </w:rPr>
        <w:t>–</w:t>
      </w:r>
      <w:r w:rsidR="00D10E15" w:rsidRPr="004723AA">
        <w:rPr>
          <w:bCs/>
          <w:sz w:val="24"/>
          <w:szCs w:val="24"/>
          <w:lang w:val="sr-Cyrl-CS"/>
        </w:rPr>
        <w:t xml:space="preserve"> </w:t>
      </w:r>
      <w:r w:rsidRPr="004723AA">
        <w:rPr>
          <w:bCs/>
          <w:sz w:val="24"/>
          <w:szCs w:val="24"/>
          <w:lang w:val="sr-Cyrl-CS"/>
        </w:rPr>
        <w:t>Сремска Митровица</w:t>
      </w:r>
      <w:r w:rsidR="00E02B7A" w:rsidRPr="004723AA">
        <w:rPr>
          <w:sz w:val="24"/>
          <w:szCs w:val="24"/>
          <w:lang w:val="sr-Cyrl-CS"/>
        </w:rPr>
        <w:t>”</w:t>
      </w:r>
      <w:r w:rsidRPr="004723AA">
        <w:rPr>
          <w:bCs/>
          <w:sz w:val="24"/>
          <w:szCs w:val="24"/>
          <w:lang w:val="sr-Cyrl-CS"/>
        </w:rPr>
        <w:t xml:space="preserve"> припремом техничких подлога, утврђивањем стања и оштећења система за одводњавање и геодетским снимањем. Радови на хитним санационим радовима започели би најкасније до почетка августа 2019. године, са кратким роковима извршења, имајући у виду да се ради о систему за одводњавање који прима и локализује бујичне токове, а који је у статусу критичног локалитета - слабог места у систему одбране од поплаве града Сремска Митровица.</w:t>
      </w:r>
      <w:bookmarkEnd w:id="7"/>
      <w:r w:rsidR="00E02B7A" w:rsidRPr="004723AA">
        <w:rPr>
          <w:sz w:val="24"/>
          <w:szCs w:val="24"/>
          <w:lang w:val="sr-Cyrl-CS"/>
        </w:rPr>
        <w:t>”</w:t>
      </w:r>
    </w:p>
    <w:p w14:paraId="09DAC94B" w14:textId="77777777" w:rsidR="00E61A98" w:rsidRPr="004723AA" w:rsidRDefault="00A20B93" w:rsidP="00A20B93">
      <w:pPr>
        <w:tabs>
          <w:tab w:val="left" w:pos="1440"/>
        </w:tabs>
        <w:jc w:val="both"/>
        <w:rPr>
          <w:sz w:val="24"/>
          <w:szCs w:val="24"/>
          <w:lang w:val="sr-Cyrl-CS"/>
        </w:rPr>
      </w:pPr>
      <w:r w:rsidRPr="004723AA">
        <w:rPr>
          <w:sz w:val="24"/>
          <w:szCs w:val="24"/>
          <w:lang w:val="sr-Cyrl-CS"/>
        </w:rPr>
        <w:tab/>
      </w:r>
    </w:p>
    <w:p w14:paraId="3A0A61F8" w14:textId="3AA88F86" w:rsidR="00A20B93" w:rsidRPr="004723AA" w:rsidRDefault="00E61A98" w:rsidP="00A20B93">
      <w:pPr>
        <w:tabs>
          <w:tab w:val="left" w:pos="1440"/>
        </w:tabs>
        <w:jc w:val="both"/>
        <w:rPr>
          <w:bCs/>
          <w:sz w:val="24"/>
          <w:szCs w:val="24"/>
          <w:lang w:val="sr-Cyrl-CS"/>
        </w:rPr>
      </w:pPr>
      <w:r w:rsidRPr="004723AA">
        <w:rPr>
          <w:sz w:val="24"/>
          <w:szCs w:val="24"/>
          <w:lang w:val="sr-Cyrl-CS"/>
        </w:rPr>
        <w:tab/>
      </w:r>
      <w:r w:rsidR="00A20B93" w:rsidRPr="004723AA">
        <w:rPr>
          <w:bCs/>
          <w:sz w:val="24"/>
          <w:szCs w:val="24"/>
          <w:lang w:val="sr-Cyrl-CS"/>
        </w:rPr>
        <w:t xml:space="preserve">Одељак 6. Органи државне управе надлежни за координацију, односно носиоци спровођења појединих мера и активности, </w:t>
      </w:r>
      <w:r w:rsidR="00E02B7A" w:rsidRPr="004723AA">
        <w:rPr>
          <w:bCs/>
          <w:sz w:val="24"/>
          <w:szCs w:val="24"/>
          <w:lang w:val="sr-Cyrl-CS"/>
        </w:rPr>
        <w:t xml:space="preserve">мења се и </w:t>
      </w:r>
      <w:r w:rsidR="00A20B93" w:rsidRPr="004723AA">
        <w:rPr>
          <w:bCs/>
          <w:sz w:val="24"/>
          <w:szCs w:val="24"/>
          <w:lang w:val="sr-Cyrl-CS"/>
        </w:rPr>
        <w:t>гласи:</w:t>
      </w:r>
    </w:p>
    <w:p w14:paraId="4DB2343B" w14:textId="77777777" w:rsidR="00E02B7A" w:rsidRPr="004723AA" w:rsidRDefault="00E02B7A" w:rsidP="00A20B93">
      <w:pPr>
        <w:tabs>
          <w:tab w:val="left" w:pos="1440"/>
        </w:tabs>
        <w:jc w:val="both"/>
        <w:rPr>
          <w:bCs/>
          <w:sz w:val="24"/>
          <w:szCs w:val="24"/>
          <w:lang w:val="sr-Cyrl-CS"/>
        </w:rPr>
      </w:pPr>
    </w:p>
    <w:p w14:paraId="6F96E32A" w14:textId="2F904BA1" w:rsidR="00E02B7A" w:rsidRPr="004723AA" w:rsidRDefault="00E02B7A" w:rsidP="00E02B7A">
      <w:pPr>
        <w:tabs>
          <w:tab w:val="left" w:pos="1440"/>
        </w:tabs>
        <w:jc w:val="center"/>
        <w:rPr>
          <w:bCs/>
          <w:sz w:val="24"/>
          <w:szCs w:val="24"/>
          <w:lang w:val="sr-Cyrl-CS"/>
        </w:rPr>
      </w:pPr>
      <w:r w:rsidRPr="004723AA">
        <w:rPr>
          <w:bCs/>
          <w:sz w:val="24"/>
          <w:szCs w:val="24"/>
          <w:lang w:val="sr-Cyrl-CS"/>
        </w:rPr>
        <w:t>„6. Органи државне управе надлежни за координацију, односно носиоци спровођења појединих мера и активности</w:t>
      </w:r>
    </w:p>
    <w:p w14:paraId="488AA5FB" w14:textId="77777777" w:rsidR="00E02B7A" w:rsidRPr="004723AA" w:rsidRDefault="00E02B7A" w:rsidP="00E02B7A">
      <w:pPr>
        <w:tabs>
          <w:tab w:val="left" w:pos="1440"/>
        </w:tabs>
        <w:jc w:val="center"/>
        <w:rPr>
          <w:bCs/>
          <w:sz w:val="24"/>
          <w:szCs w:val="24"/>
          <w:lang w:val="sr-Cyrl-CS"/>
        </w:rPr>
      </w:pPr>
    </w:p>
    <w:p w14:paraId="58DC5D40" w14:textId="2E062868" w:rsidR="00A20B93" w:rsidRPr="004723AA" w:rsidRDefault="00A20B93" w:rsidP="00A20B93">
      <w:pPr>
        <w:tabs>
          <w:tab w:val="left" w:pos="1440"/>
        </w:tabs>
        <w:jc w:val="both"/>
        <w:rPr>
          <w:bCs/>
          <w:sz w:val="24"/>
          <w:szCs w:val="24"/>
          <w:lang w:val="sr-Cyrl-CS"/>
        </w:rPr>
      </w:pPr>
      <w:r w:rsidRPr="004723AA">
        <w:rPr>
          <w:bCs/>
          <w:sz w:val="24"/>
          <w:szCs w:val="24"/>
          <w:lang w:val="sr-Cyrl-CS"/>
        </w:rPr>
        <w:tab/>
        <w:t>Канцеларија за управљање јавним улагањима и министарство надлежно за послове водопривреде координираће спровођење мера из одељака 3. и 4. овог програма, а ЈВП „Србијаводе” и ЈВП „Воде Војводине</w:t>
      </w:r>
      <w:r w:rsidR="00E02B7A" w:rsidRPr="004723AA">
        <w:rPr>
          <w:bCs/>
          <w:sz w:val="24"/>
          <w:szCs w:val="24"/>
          <w:lang w:val="sr-Cyrl-CS"/>
        </w:rPr>
        <w:t>”</w:t>
      </w:r>
      <w:r w:rsidRPr="004723AA">
        <w:rPr>
          <w:bCs/>
          <w:sz w:val="24"/>
          <w:szCs w:val="24"/>
          <w:lang w:val="sr-Cyrl-CS"/>
        </w:rPr>
        <w:t xml:space="preserve"> носиоци су спровођења тих мера.</w:t>
      </w:r>
    </w:p>
    <w:p w14:paraId="18F23692" w14:textId="31F8AF86" w:rsidR="00A20B93" w:rsidRPr="004723AA" w:rsidRDefault="00A20B93" w:rsidP="00A20B93">
      <w:pPr>
        <w:tabs>
          <w:tab w:val="left" w:pos="1440"/>
        </w:tabs>
        <w:jc w:val="both"/>
        <w:rPr>
          <w:bCs/>
          <w:sz w:val="24"/>
          <w:szCs w:val="24"/>
          <w:lang w:val="sr-Cyrl-CS"/>
        </w:rPr>
      </w:pPr>
      <w:r w:rsidRPr="004723AA">
        <w:rPr>
          <w:bCs/>
          <w:sz w:val="24"/>
          <w:szCs w:val="24"/>
          <w:lang w:val="sr-Cyrl-CS"/>
        </w:rPr>
        <w:tab/>
        <w:t>ЈВП „Србијаводе” и ЈВП „Воде Војводине</w:t>
      </w:r>
      <w:r w:rsidR="00E02B7A" w:rsidRPr="004723AA">
        <w:rPr>
          <w:bCs/>
          <w:sz w:val="24"/>
          <w:szCs w:val="24"/>
          <w:lang w:val="sr-Cyrl-CS"/>
        </w:rPr>
        <w:t>”</w:t>
      </w:r>
      <w:r w:rsidRPr="004723AA">
        <w:rPr>
          <w:bCs/>
          <w:sz w:val="24"/>
          <w:szCs w:val="24"/>
          <w:lang w:val="sr-Cyrl-CS"/>
        </w:rPr>
        <w:t xml:space="preserve">, у име и за рачун Републике Србије, врше инвеститорска права са техничком припремом за извођење санационих радова за обнову оштећених заштитних водних објеката. </w:t>
      </w:r>
    </w:p>
    <w:p w14:paraId="1F243C1C" w14:textId="4AC0C6BA" w:rsidR="00A20B93" w:rsidRPr="004723AA" w:rsidRDefault="00A20B93" w:rsidP="00A20B93">
      <w:pPr>
        <w:tabs>
          <w:tab w:val="left" w:pos="1440"/>
        </w:tabs>
        <w:jc w:val="both"/>
        <w:rPr>
          <w:bCs/>
          <w:sz w:val="24"/>
          <w:szCs w:val="24"/>
          <w:lang w:val="sr-Cyrl-CS"/>
        </w:rPr>
      </w:pPr>
      <w:r w:rsidRPr="004723AA">
        <w:rPr>
          <w:bCs/>
          <w:sz w:val="24"/>
          <w:szCs w:val="24"/>
          <w:lang w:val="sr-Cyrl-CS"/>
        </w:rPr>
        <w:tab/>
        <w:t>Јединице локалне самоуправе донеће одлуке о мерама хитности и обезбедити решавање имовинско-правних питања у складу</w:t>
      </w:r>
      <w:r w:rsidR="00D10E15" w:rsidRPr="004723AA">
        <w:rPr>
          <w:bCs/>
          <w:sz w:val="24"/>
          <w:szCs w:val="24"/>
          <w:lang w:val="sr-Cyrl-CS"/>
        </w:rPr>
        <w:t xml:space="preserve"> </w:t>
      </w:r>
      <w:r w:rsidRPr="004723AA">
        <w:rPr>
          <w:bCs/>
          <w:sz w:val="24"/>
          <w:szCs w:val="24"/>
          <w:lang w:val="sr-Cyrl-CS"/>
        </w:rPr>
        <w:t>са својим надлежностима.</w:t>
      </w:r>
      <w:r w:rsidR="00E02B7A" w:rsidRPr="004723AA">
        <w:rPr>
          <w:bCs/>
          <w:sz w:val="24"/>
          <w:szCs w:val="24"/>
          <w:lang w:val="sr-Cyrl-CS"/>
        </w:rPr>
        <w:t>”</w:t>
      </w:r>
    </w:p>
    <w:p w14:paraId="64668EFB" w14:textId="77777777" w:rsidR="00E61A98" w:rsidRPr="004723AA" w:rsidRDefault="00A20B93" w:rsidP="00A20B93">
      <w:pPr>
        <w:tabs>
          <w:tab w:val="left" w:pos="1440"/>
        </w:tabs>
        <w:jc w:val="both"/>
        <w:rPr>
          <w:bCs/>
          <w:sz w:val="24"/>
          <w:szCs w:val="24"/>
          <w:lang w:val="sr-Cyrl-CS"/>
        </w:rPr>
      </w:pPr>
      <w:r w:rsidRPr="004723AA">
        <w:rPr>
          <w:bCs/>
          <w:sz w:val="24"/>
          <w:szCs w:val="24"/>
          <w:lang w:val="sr-Cyrl-CS"/>
        </w:rPr>
        <w:tab/>
      </w:r>
    </w:p>
    <w:p w14:paraId="0BD9C5A9" w14:textId="43C51017" w:rsidR="00A20B93" w:rsidRPr="004723AA" w:rsidRDefault="00E61A98" w:rsidP="00A20B93">
      <w:pPr>
        <w:tabs>
          <w:tab w:val="left" w:pos="1440"/>
        </w:tabs>
        <w:jc w:val="both"/>
        <w:rPr>
          <w:bCs/>
          <w:sz w:val="24"/>
          <w:szCs w:val="24"/>
          <w:lang w:val="sr-Cyrl-CS"/>
        </w:rPr>
      </w:pPr>
      <w:r w:rsidRPr="004723AA">
        <w:rPr>
          <w:bCs/>
          <w:sz w:val="24"/>
          <w:szCs w:val="24"/>
          <w:lang w:val="sr-Cyrl-CS"/>
        </w:rPr>
        <w:tab/>
      </w:r>
      <w:r w:rsidR="00A20B93" w:rsidRPr="004723AA">
        <w:rPr>
          <w:bCs/>
          <w:sz w:val="24"/>
          <w:szCs w:val="24"/>
          <w:lang w:val="sr-Cyrl-CS"/>
        </w:rPr>
        <w:t>У Одељку 7.</w:t>
      </w:r>
      <w:r w:rsidR="00D10E15" w:rsidRPr="004723AA">
        <w:rPr>
          <w:bCs/>
          <w:sz w:val="24"/>
          <w:szCs w:val="24"/>
          <w:lang w:val="sr-Cyrl-CS"/>
        </w:rPr>
        <w:t xml:space="preserve"> </w:t>
      </w:r>
      <w:r w:rsidR="00A20B93" w:rsidRPr="004723AA">
        <w:rPr>
          <w:rFonts w:eastAsia="Calibri"/>
          <w:bCs/>
          <w:sz w:val="24"/>
          <w:szCs w:val="24"/>
          <w:lang w:val="sr-Cyrl-CS"/>
        </w:rPr>
        <w:t>Процена</w:t>
      </w:r>
      <w:r w:rsidR="00A20B93" w:rsidRPr="004723AA">
        <w:rPr>
          <w:bCs/>
          <w:sz w:val="24"/>
          <w:szCs w:val="24"/>
          <w:lang w:val="sr-Cyrl-CS"/>
        </w:rPr>
        <w:t xml:space="preserve"> потребних финансијских средстава и извори финансирања, </w:t>
      </w:r>
      <w:r w:rsidR="00006B60" w:rsidRPr="004723AA">
        <w:rPr>
          <w:bCs/>
          <w:sz w:val="24"/>
          <w:szCs w:val="24"/>
          <w:lang w:val="sr-Cyrl-CS"/>
        </w:rPr>
        <w:t xml:space="preserve">после </w:t>
      </w:r>
      <w:r w:rsidR="00C02380" w:rsidRPr="004723AA">
        <w:rPr>
          <w:bCs/>
          <w:sz w:val="24"/>
          <w:szCs w:val="24"/>
          <w:lang w:val="sr-Cyrl-CS"/>
        </w:rPr>
        <w:t xml:space="preserve">става 2. </w:t>
      </w:r>
      <w:r w:rsidR="00A20B93" w:rsidRPr="004723AA">
        <w:rPr>
          <w:bCs/>
          <w:sz w:val="24"/>
          <w:szCs w:val="24"/>
          <w:lang w:val="sr-Cyrl-CS"/>
        </w:rPr>
        <w:t>додаје се став 3. који гласи:</w:t>
      </w:r>
    </w:p>
    <w:p w14:paraId="71976169" w14:textId="75082EB3" w:rsidR="00A20B93" w:rsidRPr="004723AA" w:rsidRDefault="00A20B93" w:rsidP="00A20B93">
      <w:pPr>
        <w:tabs>
          <w:tab w:val="left" w:pos="1440"/>
        </w:tabs>
        <w:jc w:val="both"/>
        <w:rPr>
          <w:sz w:val="24"/>
          <w:szCs w:val="24"/>
          <w:lang w:val="sr-Cyrl-CS"/>
        </w:rPr>
      </w:pPr>
      <w:r w:rsidRPr="004723AA">
        <w:rPr>
          <w:bCs/>
          <w:sz w:val="24"/>
          <w:szCs w:val="24"/>
          <w:lang w:val="sr-Cyrl-CS"/>
        </w:rPr>
        <w:tab/>
        <w:t>„Додатна средства за спровођење ове уредбе</w:t>
      </w:r>
      <w:r w:rsidR="008751A7" w:rsidRPr="004723AA">
        <w:rPr>
          <w:bCs/>
          <w:sz w:val="24"/>
          <w:szCs w:val="24"/>
          <w:lang w:val="sr-Cyrl-CS"/>
        </w:rPr>
        <w:t xml:space="preserve"> </w:t>
      </w:r>
      <w:r w:rsidRPr="004723AA">
        <w:rPr>
          <w:bCs/>
          <w:sz w:val="24"/>
          <w:szCs w:val="24"/>
          <w:lang w:val="sr-Cyrl-CS"/>
        </w:rPr>
        <w:t>у износу од</w:t>
      </w:r>
      <w:r w:rsidR="008751A7" w:rsidRPr="004723AA">
        <w:rPr>
          <w:bCs/>
          <w:sz w:val="24"/>
          <w:szCs w:val="24"/>
          <w:lang w:val="sr-Cyrl-CS"/>
        </w:rPr>
        <w:t xml:space="preserve"> 60.000.000 </w:t>
      </w:r>
      <w:r w:rsidRPr="004723AA">
        <w:rPr>
          <w:bCs/>
          <w:sz w:val="24"/>
          <w:szCs w:val="24"/>
          <w:lang w:val="sr-Cyrl-CS"/>
        </w:rPr>
        <w:t xml:space="preserve">динара </w:t>
      </w:r>
      <w:bookmarkStart w:id="8" w:name="_Hlk14060958"/>
      <w:r w:rsidRPr="004723AA">
        <w:rPr>
          <w:sz w:val="24"/>
          <w:szCs w:val="24"/>
          <w:lang w:val="sr-Cyrl-CS"/>
        </w:rPr>
        <w:t xml:space="preserve">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 Након тога средства ће се распоредити на Раздео 3 - Влада, Глава 3.22 - Канцеларија за управљање јавним улагањима, Програм -1511 Обнова и изградња </w:t>
      </w:r>
      <w:r w:rsidRPr="004723AA">
        <w:rPr>
          <w:sz w:val="24"/>
          <w:szCs w:val="24"/>
          <w:lang w:val="sr-Cyrl-CS"/>
        </w:rPr>
        <w:lastRenderedPageBreak/>
        <w:t>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w:t>
      </w:r>
      <w:bookmarkEnd w:id="8"/>
      <w:r w:rsidRPr="004723AA">
        <w:rPr>
          <w:sz w:val="24"/>
          <w:szCs w:val="24"/>
          <w:lang w:val="sr-Cyrl-CS"/>
        </w:rPr>
        <w:t>.</w:t>
      </w:r>
      <w:r w:rsidR="00006B60" w:rsidRPr="004723AA">
        <w:rPr>
          <w:bCs/>
          <w:sz w:val="24"/>
          <w:szCs w:val="24"/>
          <w:lang w:val="sr-Cyrl-CS"/>
        </w:rPr>
        <w:t>”</w:t>
      </w:r>
    </w:p>
    <w:p w14:paraId="548F747B" w14:textId="77777777" w:rsidR="008751A7" w:rsidRPr="004723AA" w:rsidRDefault="008751A7" w:rsidP="00A20B93">
      <w:pPr>
        <w:tabs>
          <w:tab w:val="left" w:pos="1440"/>
        </w:tabs>
        <w:jc w:val="both"/>
        <w:rPr>
          <w:sz w:val="24"/>
          <w:szCs w:val="24"/>
          <w:lang w:val="sr-Cyrl-CS"/>
        </w:rPr>
      </w:pPr>
    </w:p>
    <w:p w14:paraId="461E9BB8" w14:textId="77777777" w:rsidR="00006B60" w:rsidRPr="004723AA" w:rsidRDefault="00E61A98" w:rsidP="0024608C">
      <w:pPr>
        <w:jc w:val="both"/>
        <w:rPr>
          <w:bCs/>
          <w:sz w:val="24"/>
          <w:szCs w:val="24"/>
          <w:lang w:val="sr-Cyrl-CS"/>
        </w:rPr>
      </w:pPr>
      <w:r w:rsidRPr="004723AA">
        <w:rPr>
          <w:sz w:val="24"/>
          <w:szCs w:val="24"/>
          <w:lang w:val="sr-Cyrl-CS"/>
        </w:rPr>
        <w:tab/>
      </w:r>
      <w:r w:rsidR="00D10E15" w:rsidRPr="004723AA">
        <w:rPr>
          <w:sz w:val="24"/>
          <w:szCs w:val="24"/>
          <w:lang w:val="sr-Cyrl-CS"/>
        </w:rPr>
        <w:tab/>
      </w:r>
      <w:r w:rsidR="00006B60" w:rsidRPr="004723AA">
        <w:rPr>
          <w:sz w:val="24"/>
          <w:szCs w:val="24"/>
          <w:lang w:val="sr-Cyrl-CS"/>
        </w:rPr>
        <w:t>Ознака и н</w:t>
      </w:r>
      <w:r w:rsidRPr="004723AA">
        <w:rPr>
          <w:sz w:val="24"/>
          <w:szCs w:val="24"/>
          <w:lang w:val="sr-Cyrl-CS"/>
        </w:rPr>
        <w:t xml:space="preserve">азив </w:t>
      </w:r>
      <w:r w:rsidR="00006B60" w:rsidRPr="004723AA">
        <w:rPr>
          <w:sz w:val="24"/>
          <w:szCs w:val="24"/>
          <w:lang w:val="sr-Cyrl-CS"/>
        </w:rPr>
        <w:t>П</w:t>
      </w:r>
      <w:r w:rsidRPr="004723AA">
        <w:rPr>
          <w:sz w:val="24"/>
          <w:szCs w:val="24"/>
          <w:lang w:val="sr-Cyrl-CS"/>
        </w:rPr>
        <w:t xml:space="preserve">рилога </w:t>
      </w:r>
      <w:r w:rsidR="00006B60" w:rsidRPr="004723AA">
        <w:rPr>
          <w:sz w:val="24"/>
          <w:szCs w:val="24"/>
          <w:lang w:val="sr-Cyrl-CS"/>
        </w:rPr>
        <w:t xml:space="preserve">мења се и </w:t>
      </w:r>
      <w:r w:rsidRPr="004723AA">
        <w:rPr>
          <w:sz w:val="24"/>
          <w:szCs w:val="24"/>
          <w:lang w:val="sr-Cyrl-CS"/>
        </w:rPr>
        <w:t xml:space="preserve">гласи: </w:t>
      </w:r>
      <w:r w:rsidR="00006B60" w:rsidRPr="004723AA">
        <w:rPr>
          <w:bCs/>
          <w:sz w:val="24"/>
          <w:szCs w:val="24"/>
          <w:lang w:val="sr-Cyrl-CS"/>
        </w:rPr>
        <w:t>„</w:t>
      </w:r>
      <w:r w:rsidRPr="004723AA">
        <w:rPr>
          <w:sz w:val="24"/>
          <w:szCs w:val="24"/>
          <w:lang w:val="sr-Cyrl-CS"/>
        </w:rPr>
        <w:t xml:space="preserve">Прилог 1. </w:t>
      </w:r>
      <w:r w:rsidRPr="004723AA">
        <w:rPr>
          <w:bCs/>
          <w:sz w:val="24"/>
          <w:szCs w:val="24"/>
          <w:lang w:val="sr-Cyrl-CS"/>
        </w:rPr>
        <w:t>Хитни радови на санацији објеката за заштиту од вода, оштећених у поплавама изазваним елементарном непогодом у јуну 2019. године</w:t>
      </w:r>
      <w:r w:rsidR="00515BB0" w:rsidRPr="004723AA">
        <w:rPr>
          <w:bCs/>
          <w:sz w:val="24"/>
          <w:szCs w:val="24"/>
          <w:lang w:val="sr-Cyrl-CS"/>
        </w:rPr>
        <w:t xml:space="preserve"> </w:t>
      </w:r>
      <w:r w:rsidR="00AC7300" w:rsidRPr="004723AA">
        <w:rPr>
          <w:bCs/>
          <w:sz w:val="24"/>
          <w:szCs w:val="24"/>
          <w:lang w:val="sr-Cyrl-CS"/>
        </w:rPr>
        <w:t xml:space="preserve">на </w:t>
      </w:r>
      <w:r w:rsidR="00A91508" w:rsidRPr="004723AA">
        <w:rPr>
          <w:rFonts w:eastAsia="Calibri"/>
          <w:sz w:val="24"/>
          <w:szCs w:val="24"/>
          <w:lang w:val="sr-Cyrl-CS"/>
        </w:rPr>
        <w:t xml:space="preserve">територији у надлежности </w:t>
      </w:r>
      <w:r w:rsidR="00515BB0" w:rsidRPr="004723AA">
        <w:rPr>
          <w:bCs/>
          <w:sz w:val="24"/>
          <w:szCs w:val="24"/>
          <w:lang w:val="sr-Cyrl-CS"/>
        </w:rPr>
        <w:t>ЈВП „Србијаводе”</w:t>
      </w:r>
      <w:r w:rsidR="00BE00EE" w:rsidRPr="004723AA">
        <w:rPr>
          <w:bCs/>
          <w:sz w:val="24"/>
          <w:szCs w:val="24"/>
          <w:lang w:val="sr-Cyrl-CS"/>
        </w:rPr>
        <w:t>.</w:t>
      </w:r>
    </w:p>
    <w:p w14:paraId="06BFE574" w14:textId="70E8AD48" w:rsidR="0024608C" w:rsidRPr="004723AA" w:rsidRDefault="00006B60" w:rsidP="00003530">
      <w:pPr>
        <w:ind w:firstLine="720"/>
        <w:jc w:val="both"/>
        <w:rPr>
          <w:bCs/>
          <w:sz w:val="24"/>
          <w:szCs w:val="24"/>
          <w:lang w:val="sr-Cyrl-CS"/>
        </w:rPr>
      </w:pPr>
      <w:r w:rsidRPr="004723AA">
        <w:rPr>
          <w:szCs w:val="24"/>
          <w:lang w:val="sr-Cyrl-CS"/>
        </w:rPr>
        <w:t xml:space="preserve"> </w:t>
      </w:r>
      <w:r w:rsidR="00003530" w:rsidRPr="004723AA">
        <w:rPr>
          <w:szCs w:val="24"/>
          <w:lang w:val="sr-Cyrl-CS"/>
        </w:rPr>
        <w:tab/>
      </w:r>
      <w:r w:rsidRPr="004723AA">
        <w:rPr>
          <w:bCs/>
          <w:sz w:val="24"/>
          <w:szCs w:val="24"/>
          <w:lang w:val="sr-Cyrl-CS"/>
        </w:rPr>
        <w:t xml:space="preserve">У </w:t>
      </w:r>
      <w:r w:rsidR="0024608C" w:rsidRPr="004723AA">
        <w:rPr>
          <w:bCs/>
          <w:sz w:val="24"/>
          <w:szCs w:val="24"/>
          <w:lang w:val="sr-Cyrl-CS"/>
        </w:rPr>
        <w:t xml:space="preserve">делу табеле под редним бројем </w:t>
      </w:r>
      <w:r w:rsidR="007A42D3" w:rsidRPr="004723AA">
        <w:rPr>
          <w:bCs/>
          <w:sz w:val="24"/>
          <w:szCs w:val="24"/>
          <w:lang w:val="sr-Cyrl-CS"/>
        </w:rPr>
        <w:t>Б Техничка документација; управљање радовим</w:t>
      </w:r>
      <w:r w:rsidR="00D10E15" w:rsidRPr="004723AA">
        <w:rPr>
          <w:bCs/>
          <w:sz w:val="24"/>
          <w:szCs w:val="24"/>
          <w:lang w:val="sr-Cyrl-CS"/>
        </w:rPr>
        <w:t>a</w:t>
      </w:r>
      <w:r w:rsidR="007A42D3" w:rsidRPr="004723AA">
        <w:rPr>
          <w:bCs/>
          <w:sz w:val="24"/>
          <w:szCs w:val="24"/>
          <w:lang w:val="sr-Cyrl-CS"/>
        </w:rPr>
        <w:t xml:space="preserve"> и надзор, у колони 13</w:t>
      </w:r>
      <w:r w:rsidR="00003530" w:rsidRPr="004723AA">
        <w:rPr>
          <w:bCs/>
          <w:sz w:val="24"/>
          <w:szCs w:val="24"/>
          <w:lang w:val="sr-Cyrl-CS"/>
        </w:rPr>
        <w:t>,</w:t>
      </w:r>
      <w:r w:rsidR="007A42D3" w:rsidRPr="004723AA">
        <w:rPr>
          <w:bCs/>
          <w:sz w:val="24"/>
          <w:szCs w:val="24"/>
          <w:lang w:val="sr-Cyrl-CS"/>
        </w:rPr>
        <w:t xml:space="preserve"> Техничка документација за хитне санационе радове, управљање радовима и стручни надзор, број</w:t>
      </w:r>
      <w:r w:rsidR="00003530" w:rsidRPr="004723AA">
        <w:rPr>
          <w:bCs/>
          <w:sz w:val="24"/>
          <w:szCs w:val="24"/>
          <w:lang w:val="sr-Cyrl-CS"/>
        </w:rPr>
        <w:t>:</w:t>
      </w:r>
      <w:r w:rsidR="007A42D3" w:rsidRPr="004723AA">
        <w:rPr>
          <w:bCs/>
          <w:sz w:val="24"/>
          <w:szCs w:val="24"/>
          <w:lang w:val="sr-Cyrl-CS"/>
        </w:rPr>
        <w:t xml:space="preserve"> „4.535.000</w:t>
      </w:r>
      <w:r w:rsidR="00003530" w:rsidRPr="004723AA">
        <w:rPr>
          <w:bCs/>
          <w:sz w:val="24"/>
          <w:szCs w:val="24"/>
          <w:lang w:val="sr-Cyrl-CS"/>
        </w:rPr>
        <w:t>”</w:t>
      </w:r>
      <w:r w:rsidR="0024608C" w:rsidRPr="004723AA">
        <w:rPr>
          <w:bCs/>
          <w:sz w:val="24"/>
          <w:szCs w:val="24"/>
          <w:lang w:val="sr-Cyrl-CS"/>
        </w:rPr>
        <w:t xml:space="preserve"> замењује се бројем</w:t>
      </w:r>
      <w:r w:rsidR="00003530" w:rsidRPr="004723AA">
        <w:rPr>
          <w:bCs/>
          <w:sz w:val="24"/>
          <w:szCs w:val="24"/>
          <w:lang w:val="sr-Cyrl-CS"/>
        </w:rPr>
        <w:t>:</w:t>
      </w:r>
      <w:r w:rsidR="0024608C" w:rsidRPr="004723AA">
        <w:rPr>
          <w:bCs/>
          <w:sz w:val="24"/>
          <w:szCs w:val="24"/>
          <w:lang w:val="sr-Cyrl-CS"/>
        </w:rPr>
        <w:t xml:space="preserve"> „</w:t>
      </w:r>
      <w:r w:rsidR="007A42D3" w:rsidRPr="004723AA">
        <w:rPr>
          <w:bCs/>
          <w:sz w:val="24"/>
          <w:szCs w:val="24"/>
          <w:lang w:val="sr-Cyrl-CS"/>
        </w:rPr>
        <w:t>4</w:t>
      </w:r>
      <w:r w:rsidR="0024608C" w:rsidRPr="004723AA">
        <w:rPr>
          <w:bCs/>
          <w:sz w:val="24"/>
          <w:szCs w:val="24"/>
          <w:lang w:val="sr-Cyrl-CS"/>
        </w:rPr>
        <w:t>1.</w:t>
      </w:r>
      <w:r w:rsidR="007A42D3" w:rsidRPr="004723AA">
        <w:rPr>
          <w:bCs/>
          <w:sz w:val="24"/>
          <w:szCs w:val="24"/>
          <w:lang w:val="sr-Cyrl-CS"/>
        </w:rPr>
        <w:t>535.000</w:t>
      </w:r>
      <w:r w:rsidR="00003530" w:rsidRPr="004723AA">
        <w:rPr>
          <w:bCs/>
          <w:sz w:val="24"/>
          <w:szCs w:val="24"/>
          <w:lang w:val="sr-Cyrl-CS"/>
        </w:rPr>
        <w:t>”</w:t>
      </w:r>
      <w:r w:rsidR="0024608C" w:rsidRPr="004723AA">
        <w:rPr>
          <w:bCs/>
          <w:sz w:val="24"/>
          <w:szCs w:val="24"/>
          <w:lang w:val="sr-Cyrl-CS"/>
        </w:rPr>
        <w:t>.</w:t>
      </w:r>
    </w:p>
    <w:p w14:paraId="2D74CA60" w14:textId="40C67C7B" w:rsidR="00E61A98" w:rsidRPr="004723AA" w:rsidRDefault="00E61A98" w:rsidP="00A20B93">
      <w:pPr>
        <w:tabs>
          <w:tab w:val="left" w:pos="1440"/>
        </w:tabs>
        <w:jc w:val="both"/>
        <w:rPr>
          <w:bCs/>
          <w:sz w:val="24"/>
          <w:szCs w:val="24"/>
          <w:lang w:val="sr-Cyrl-CS"/>
        </w:rPr>
      </w:pPr>
    </w:p>
    <w:p w14:paraId="0DB9CDEA" w14:textId="7DE4888E" w:rsidR="00BE00EE" w:rsidRPr="004723AA" w:rsidRDefault="00BE00EE" w:rsidP="00A20B93">
      <w:pPr>
        <w:tabs>
          <w:tab w:val="left" w:pos="1440"/>
        </w:tabs>
        <w:jc w:val="both"/>
        <w:rPr>
          <w:bCs/>
          <w:sz w:val="24"/>
          <w:szCs w:val="24"/>
          <w:lang w:val="sr-Cyrl-CS"/>
        </w:rPr>
      </w:pPr>
      <w:r w:rsidRPr="004723AA">
        <w:rPr>
          <w:bCs/>
          <w:sz w:val="24"/>
          <w:szCs w:val="24"/>
          <w:lang w:val="sr-Cyrl-CS"/>
        </w:rPr>
        <w:tab/>
        <w:t xml:space="preserve">Додаје се Прилог 2. </w:t>
      </w:r>
      <w:r w:rsidR="00515BB0" w:rsidRPr="004723AA">
        <w:rPr>
          <w:bCs/>
          <w:sz w:val="24"/>
          <w:szCs w:val="24"/>
          <w:lang w:val="sr-Cyrl-CS"/>
        </w:rPr>
        <w:t>Хитни радови на санацији објеката за заштиту од вода, оштећених у поплавама изазваним елементарном непогодом у јуну 2019. године</w:t>
      </w:r>
      <w:r w:rsidR="00E04322" w:rsidRPr="004723AA">
        <w:rPr>
          <w:bCs/>
          <w:sz w:val="24"/>
          <w:szCs w:val="24"/>
          <w:lang w:val="sr-Cyrl-CS"/>
        </w:rPr>
        <w:t xml:space="preserve"> </w:t>
      </w:r>
      <w:r w:rsidR="00A91508" w:rsidRPr="004723AA">
        <w:rPr>
          <w:rFonts w:eastAsia="Calibri"/>
          <w:sz w:val="24"/>
          <w:szCs w:val="24"/>
          <w:lang w:val="sr-Cyrl-CS"/>
        </w:rPr>
        <w:t xml:space="preserve">на територији у надлежности </w:t>
      </w:r>
      <w:r w:rsidR="00E04322" w:rsidRPr="004723AA">
        <w:rPr>
          <w:sz w:val="24"/>
          <w:szCs w:val="24"/>
          <w:lang w:val="sr-Cyrl-CS"/>
        </w:rPr>
        <w:t>ЈВП „Воде Војводине</w:t>
      </w:r>
      <w:r w:rsidR="00003530" w:rsidRPr="004723AA">
        <w:rPr>
          <w:bCs/>
          <w:sz w:val="24"/>
          <w:szCs w:val="24"/>
          <w:lang w:val="sr-Cyrl-CS"/>
        </w:rPr>
        <w:t>”</w:t>
      </w:r>
      <w:r w:rsidR="00E04322" w:rsidRPr="004723AA">
        <w:rPr>
          <w:sz w:val="24"/>
          <w:szCs w:val="24"/>
          <w:lang w:val="sr-Cyrl-CS"/>
        </w:rPr>
        <w:t>.</w:t>
      </w:r>
    </w:p>
    <w:p w14:paraId="05B03A89" w14:textId="77777777" w:rsidR="00A20B93" w:rsidRPr="004723AA" w:rsidRDefault="00A20B93" w:rsidP="00A20B93">
      <w:pPr>
        <w:tabs>
          <w:tab w:val="left" w:pos="1440"/>
        </w:tabs>
        <w:jc w:val="both"/>
        <w:rPr>
          <w:bCs/>
          <w:sz w:val="24"/>
          <w:szCs w:val="24"/>
          <w:lang w:val="sr-Cyrl-CS"/>
        </w:rPr>
      </w:pPr>
    </w:p>
    <w:p w14:paraId="51D03856" w14:textId="77777777" w:rsidR="00E07BC3" w:rsidRPr="004723AA" w:rsidRDefault="00E07BC3" w:rsidP="0012265A">
      <w:pPr>
        <w:jc w:val="center"/>
        <w:rPr>
          <w:sz w:val="24"/>
          <w:szCs w:val="24"/>
          <w:lang w:val="sr-Cyrl-CS"/>
        </w:rPr>
      </w:pPr>
    </w:p>
    <w:p w14:paraId="51EF65FA" w14:textId="54942159" w:rsidR="0012265A" w:rsidRPr="004723AA" w:rsidRDefault="0012265A" w:rsidP="0012265A">
      <w:pPr>
        <w:jc w:val="center"/>
        <w:rPr>
          <w:sz w:val="24"/>
          <w:szCs w:val="24"/>
          <w:lang w:val="sr-Cyrl-CS"/>
        </w:rPr>
      </w:pPr>
      <w:r w:rsidRPr="004723AA">
        <w:rPr>
          <w:sz w:val="24"/>
          <w:szCs w:val="24"/>
          <w:lang w:val="sr-Cyrl-CS"/>
        </w:rPr>
        <w:t xml:space="preserve">Члан </w:t>
      </w:r>
      <w:r w:rsidR="00F81960" w:rsidRPr="004723AA">
        <w:rPr>
          <w:sz w:val="24"/>
          <w:szCs w:val="24"/>
          <w:lang w:val="sr-Cyrl-CS"/>
        </w:rPr>
        <w:t>2</w:t>
      </w:r>
      <w:r w:rsidRPr="004723AA">
        <w:rPr>
          <w:sz w:val="24"/>
          <w:szCs w:val="24"/>
          <w:lang w:val="sr-Cyrl-CS"/>
        </w:rPr>
        <w:t>.</w:t>
      </w:r>
    </w:p>
    <w:p w14:paraId="68280315" w14:textId="77777777" w:rsidR="0012265A" w:rsidRPr="004723AA" w:rsidRDefault="0012265A" w:rsidP="0012265A">
      <w:pPr>
        <w:jc w:val="center"/>
        <w:rPr>
          <w:sz w:val="24"/>
          <w:szCs w:val="24"/>
          <w:lang w:val="sr-Cyrl-CS"/>
        </w:rPr>
      </w:pPr>
    </w:p>
    <w:p w14:paraId="620B1F9C" w14:textId="77777777" w:rsidR="0012265A" w:rsidRPr="004723AA" w:rsidRDefault="0012265A" w:rsidP="0012265A">
      <w:pPr>
        <w:tabs>
          <w:tab w:val="left" w:pos="1440"/>
        </w:tabs>
        <w:jc w:val="both"/>
        <w:rPr>
          <w:sz w:val="24"/>
          <w:szCs w:val="24"/>
          <w:lang w:val="sr-Cyrl-CS"/>
        </w:rPr>
      </w:pPr>
      <w:r w:rsidRPr="004723AA">
        <w:rPr>
          <w:sz w:val="24"/>
          <w:szCs w:val="24"/>
          <w:lang w:val="sr-Cyrl-CS"/>
        </w:rPr>
        <w:tab/>
        <w:t>Ова уредба ступа на снагу наредног дана од дана објављивања у „Службеном гласнику Републике Србије”.</w:t>
      </w:r>
    </w:p>
    <w:p w14:paraId="5FC87B7C" w14:textId="77777777" w:rsidR="0012265A" w:rsidRPr="004723AA" w:rsidRDefault="0012265A" w:rsidP="0012265A">
      <w:pPr>
        <w:tabs>
          <w:tab w:val="left" w:pos="1440"/>
        </w:tabs>
        <w:jc w:val="both"/>
        <w:rPr>
          <w:sz w:val="24"/>
          <w:szCs w:val="24"/>
          <w:lang w:val="sr-Cyrl-CS"/>
        </w:rPr>
      </w:pPr>
    </w:p>
    <w:p w14:paraId="151291B0" w14:textId="12F1CD4F" w:rsidR="0012265A" w:rsidRPr="004723AA" w:rsidRDefault="0012265A" w:rsidP="0012265A">
      <w:pPr>
        <w:jc w:val="both"/>
        <w:rPr>
          <w:sz w:val="24"/>
          <w:szCs w:val="24"/>
          <w:lang w:val="sr-Cyrl-CS"/>
        </w:rPr>
      </w:pPr>
      <w:r w:rsidRPr="004723AA">
        <w:rPr>
          <w:color w:val="000000"/>
          <w:sz w:val="24"/>
          <w:szCs w:val="24"/>
          <w:lang w:val="sr-Cyrl-CS"/>
        </w:rPr>
        <w:t>05 Број:</w:t>
      </w:r>
      <w:r w:rsidR="00A20B93" w:rsidRPr="004723AA">
        <w:rPr>
          <w:color w:val="000000"/>
          <w:sz w:val="24"/>
          <w:szCs w:val="24"/>
          <w:lang w:val="sr-Cyrl-CS"/>
        </w:rPr>
        <w:t xml:space="preserve"> </w:t>
      </w:r>
      <w:r w:rsidR="00003530" w:rsidRPr="004723AA">
        <w:rPr>
          <w:color w:val="000000"/>
          <w:sz w:val="24"/>
          <w:szCs w:val="24"/>
          <w:lang w:val="sr-Cyrl-CS"/>
        </w:rPr>
        <w:t>110-7606/2019</w:t>
      </w:r>
    </w:p>
    <w:p w14:paraId="046BC4B0" w14:textId="615E1215" w:rsidR="0012265A" w:rsidRPr="004723AA" w:rsidRDefault="0012265A" w:rsidP="0012265A">
      <w:pPr>
        <w:tabs>
          <w:tab w:val="left" w:pos="1425"/>
        </w:tabs>
        <w:rPr>
          <w:sz w:val="24"/>
          <w:szCs w:val="24"/>
          <w:lang w:val="sr-Cyrl-CS"/>
        </w:rPr>
      </w:pPr>
      <w:r w:rsidRPr="004723AA">
        <w:rPr>
          <w:sz w:val="24"/>
          <w:szCs w:val="24"/>
          <w:lang w:val="sr-Cyrl-CS"/>
        </w:rPr>
        <w:t xml:space="preserve">У Београду, </w:t>
      </w:r>
      <w:r w:rsidR="00003530" w:rsidRPr="004723AA">
        <w:rPr>
          <w:sz w:val="24"/>
          <w:szCs w:val="24"/>
          <w:lang w:val="sr-Cyrl-CS"/>
        </w:rPr>
        <w:t>25.</w:t>
      </w:r>
      <w:r w:rsidR="00A20B93" w:rsidRPr="004723AA">
        <w:rPr>
          <w:sz w:val="24"/>
          <w:szCs w:val="24"/>
          <w:lang w:val="sr-Cyrl-CS"/>
        </w:rPr>
        <w:t xml:space="preserve"> </w:t>
      </w:r>
      <w:r w:rsidRPr="004723AA">
        <w:rPr>
          <w:sz w:val="24"/>
          <w:szCs w:val="24"/>
          <w:lang w:val="sr-Cyrl-CS"/>
        </w:rPr>
        <w:t xml:space="preserve"> јула 2019. године</w:t>
      </w:r>
    </w:p>
    <w:p w14:paraId="35654CCF" w14:textId="77777777" w:rsidR="0012265A" w:rsidRPr="004723AA" w:rsidRDefault="0012265A" w:rsidP="0012265A">
      <w:pPr>
        <w:tabs>
          <w:tab w:val="left" w:pos="1425"/>
        </w:tabs>
        <w:jc w:val="center"/>
        <w:outlineLvl w:val="0"/>
        <w:rPr>
          <w:sz w:val="24"/>
          <w:szCs w:val="24"/>
          <w:lang w:val="sr-Cyrl-CS"/>
        </w:rPr>
      </w:pPr>
    </w:p>
    <w:p w14:paraId="0A4075DF" w14:textId="77777777" w:rsidR="0012265A" w:rsidRPr="004723AA" w:rsidRDefault="0012265A" w:rsidP="0012265A">
      <w:pPr>
        <w:tabs>
          <w:tab w:val="left" w:pos="1425"/>
        </w:tabs>
        <w:jc w:val="center"/>
        <w:outlineLvl w:val="0"/>
        <w:rPr>
          <w:sz w:val="24"/>
          <w:szCs w:val="24"/>
          <w:lang w:val="sr-Cyrl-CS"/>
        </w:rPr>
      </w:pPr>
      <w:r w:rsidRPr="004723AA">
        <w:rPr>
          <w:sz w:val="24"/>
          <w:szCs w:val="24"/>
          <w:lang w:val="sr-Cyrl-CS"/>
        </w:rPr>
        <w:t>В Л А Д А</w:t>
      </w:r>
    </w:p>
    <w:tbl>
      <w:tblPr>
        <w:tblW w:w="8720" w:type="dxa"/>
        <w:tblLayout w:type="fixed"/>
        <w:tblLook w:val="0000" w:firstRow="0" w:lastRow="0" w:firstColumn="0" w:lastColumn="0" w:noHBand="0" w:noVBand="0"/>
      </w:tblPr>
      <w:tblGrid>
        <w:gridCol w:w="4360"/>
        <w:gridCol w:w="4360"/>
      </w:tblGrid>
      <w:tr w:rsidR="0012265A" w:rsidRPr="004723AA" w14:paraId="221F0F8E" w14:textId="77777777" w:rsidTr="00A20B93">
        <w:tc>
          <w:tcPr>
            <w:tcW w:w="4360" w:type="dxa"/>
          </w:tcPr>
          <w:p w14:paraId="42C6FF45" w14:textId="77777777" w:rsidR="0012265A" w:rsidRPr="004723AA" w:rsidRDefault="0012265A" w:rsidP="00BE00EE">
            <w:pPr>
              <w:jc w:val="center"/>
              <w:rPr>
                <w:sz w:val="24"/>
                <w:szCs w:val="24"/>
                <w:lang w:val="sr-Cyrl-CS"/>
              </w:rPr>
            </w:pPr>
          </w:p>
        </w:tc>
        <w:tc>
          <w:tcPr>
            <w:tcW w:w="4360" w:type="dxa"/>
          </w:tcPr>
          <w:p w14:paraId="673BD4CD" w14:textId="77777777" w:rsidR="0012265A" w:rsidRPr="004723AA" w:rsidRDefault="0012265A" w:rsidP="00BE00EE">
            <w:pPr>
              <w:jc w:val="center"/>
              <w:rPr>
                <w:sz w:val="24"/>
                <w:szCs w:val="24"/>
                <w:lang w:val="sr-Cyrl-CS"/>
              </w:rPr>
            </w:pPr>
          </w:p>
          <w:p w14:paraId="7D5FBB66" w14:textId="77777777" w:rsidR="0012265A" w:rsidRPr="004723AA" w:rsidRDefault="0012265A" w:rsidP="00BE00EE">
            <w:pPr>
              <w:jc w:val="center"/>
              <w:rPr>
                <w:sz w:val="24"/>
                <w:szCs w:val="24"/>
                <w:lang w:val="sr-Cyrl-CS"/>
              </w:rPr>
            </w:pPr>
            <w:r w:rsidRPr="004723AA">
              <w:rPr>
                <w:sz w:val="24"/>
                <w:szCs w:val="24"/>
                <w:lang w:val="sr-Cyrl-CS"/>
              </w:rPr>
              <w:t>ПРЕДСЕДНИК</w:t>
            </w:r>
          </w:p>
          <w:p w14:paraId="5CA52CB7" w14:textId="77777777" w:rsidR="0012265A" w:rsidRPr="004723AA" w:rsidRDefault="0012265A" w:rsidP="00BE00EE">
            <w:pPr>
              <w:rPr>
                <w:sz w:val="24"/>
                <w:szCs w:val="24"/>
                <w:lang w:val="sr-Cyrl-CS"/>
              </w:rPr>
            </w:pPr>
          </w:p>
          <w:p w14:paraId="7AFB9F66" w14:textId="77777777" w:rsidR="0012265A" w:rsidRPr="004723AA" w:rsidRDefault="0012265A" w:rsidP="00BE00EE">
            <w:pPr>
              <w:pStyle w:val="Footer"/>
              <w:jc w:val="center"/>
              <w:rPr>
                <w:sz w:val="24"/>
                <w:szCs w:val="24"/>
                <w:lang w:val="sr-Cyrl-CS"/>
              </w:rPr>
            </w:pPr>
            <w:r w:rsidRPr="004723AA">
              <w:rPr>
                <w:sz w:val="24"/>
                <w:szCs w:val="24"/>
                <w:lang w:val="sr-Cyrl-CS"/>
              </w:rPr>
              <w:t>Ана Брнабић, с.р.</w:t>
            </w:r>
          </w:p>
        </w:tc>
      </w:tr>
    </w:tbl>
    <w:p w14:paraId="1CA48C09" w14:textId="77777777" w:rsidR="0012265A" w:rsidRPr="004723AA" w:rsidRDefault="0012265A" w:rsidP="0012265A">
      <w:pPr>
        <w:jc w:val="center"/>
        <w:rPr>
          <w:b/>
          <w:sz w:val="24"/>
          <w:szCs w:val="24"/>
          <w:lang w:val="sr-Cyrl-CS"/>
        </w:rPr>
        <w:sectPr w:rsidR="0012265A" w:rsidRPr="004723AA" w:rsidSect="00BE00EE">
          <w:headerReference w:type="even" r:id="rId8"/>
          <w:headerReference w:type="default" r:id="rId9"/>
          <w:pgSz w:w="11907" w:h="16840" w:code="9"/>
          <w:pgMar w:top="1440" w:right="1797" w:bottom="1440" w:left="1797" w:header="720" w:footer="720" w:gutter="0"/>
          <w:pgNumType w:start="1"/>
          <w:cols w:space="720"/>
          <w:titlePg/>
          <w:docGrid w:linePitch="360"/>
        </w:sectPr>
      </w:pPr>
      <w:bookmarkStart w:id="9" w:name="_Hlk487097657"/>
    </w:p>
    <w:bookmarkEnd w:id="9"/>
    <w:p w14:paraId="41B2D6D4" w14:textId="401E061E" w:rsidR="0038112B" w:rsidRPr="004723AA" w:rsidRDefault="00003530" w:rsidP="0038112B">
      <w:pPr>
        <w:jc w:val="right"/>
        <w:rPr>
          <w:b/>
          <w:sz w:val="24"/>
          <w:szCs w:val="24"/>
          <w:lang w:val="sr-Cyrl-CS"/>
        </w:rPr>
      </w:pPr>
      <w:r w:rsidRPr="004723AA">
        <w:rPr>
          <w:b/>
          <w:sz w:val="24"/>
          <w:szCs w:val="24"/>
          <w:lang w:val="sr-Cyrl-CS"/>
        </w:rPr>
        <w:lastRenderedPageBreak/>
        <w:t xml:space="preserve"> </w:t>
      </w:r>
      <w:r w:rsidR="0038112B" w:rsidRPr="004723AA">
        <w:rPr>
          <w:b/>
          <w:sz w:val="24"/>
          <w:szCs w:val="24"/>
          <w:lang w:val="sr-Cyrl-CS"/>
        </w:rPr>
        <w:t>ПРИЛОГ 2</w:t>
      </w:r>
      <w:r w:rsidRPr="004723AA">
        <w:rPr>
          <w:b/>
          <w:sz w:val="24"/>
          <w:szCs w:val="24"/>
          <w:lang w:val="sr-Cyrl-CS"/>
        </w:rPr>
        <w:t>.</w:t>
      </w:r>
      <w:r w:rsidR="0038112B" w:rsidRPr="004723AA">
        <w:rPr>
          <w:b/>
          <w:sz w:val="24"/>
          <w:szCs w:val="24"/>
          <w:lang w:val="sr-Cyrl-CS"/>
        </w:rPr>
        <w:t xml:space="preserve"> </w:t>
      </w:r>
    </w:p>
    <w:tbl>
      <w:tblPr>
        <w:tblW w:w="9349" w:type="dxa"/>
        <w:jc w:val="center"/>
        <w:tblLook w:val="00A0" w:firstRow="1" w:lastRow="0" w:firstColumn="1" w:lastColumn="0" w:noHBand="0" w:noVBand="0"/>
      </w:tblPr>
      <w:tblGrid>
        <w:gridCol w:w="36"/>
        <w:gridCol w:w="651"/>
        <w:gridCol w:w="1584"/>
        <w:gridCol w:w="1220"/>
        <w:gridCol w:w="4270"/>
        <w:gridCol w:w="1535"/>
        <w:gridCol w:w="53"/>
      </w:tblGrid>
      <w:tr w:rsidR="00484D68" w:rsidRPr="004723AA" w14:paraId="5FAF8135" w14:textId="77777777" w:rsidTr="00F05818">
        <w:trPr>
          <w:gridAfter w:val="1"/>
          <w:wAfter w:w="53" w:type="dxa"/>
          <w:trHeight w:val="315"/>
          <w:jc w:val="center"/>
        </w:trPr>
        <w:tc>
          <w:tcPr>
            <w:tcW w:w="9296" w:type="dxa"/>
            <w:gridSpan w:val="6"/>
            <w:shd w:val="clear" w:color="000000" w:fill="FFFFFF"/>
          </w:tcPr>
          <w:p w14:paraId="1A4355FC" w14:textId="4C836BDE" w:rsidR="0038112B" w:rsidRPr="004723AA" w:rsidRDefault="0038112B" w:rsidP="0038112B">
            <w:pPr>
              <w:jc w:val="center"/>
              <w:rPr>
                <w:b/>
                <w:sz w:val="24"/>
                <w:szCs w:val="24"/>
                <w:lang w:val="sr-Cyrl-CS"/>
              </w:rPr>
            </w:pPr>
            <w:r w:rsidRPr="004723AA">
              <w:rPr>
                <w:b/>
                <w:sz w:val="24"/>
                <w:szCs w:val="24"/>
                <w:lang w:val="sr-Cyrl-CS"/>
              </w:rPr>
              <w:t>Хитни радови на санацији објеката за заштиту од вода, оштећени</w:t>
            </w:r>
            <w:r w:rsidR="00003530" w:rsidRPr="004723AA">
              <w:rPr>
                <w:b/>
                <w:sz w:val="24"/>
                <w:szCs w:val="24"/>
                <w:lang w:val="sr-Cyrl-CS"/>
              </w:rPr>
              <w:t>х</w:t>
            </w:r>
            <w:r w:rsidRPr="004723AA">
              <w:rPr>
                <w:b/>
                <w:sz w:val="24"/>
                <w:szCs w:val="24"/>
                <w:lang w:val="sr-Cyrl-CS"/>
              </w:rPr>
              <w:t xml:space="preserve"> у поплавама изазваних елементарним непогодама у јуну 2019. године</w:t>
            </w:r>
          </w:p>
          <w:p w14:paraId="03BA1F0D" w14:textId="20A50555" w:rsidR="0038112B" w:rsidRPr="004723AA" w:rsidRDefault="00AC7300" w:rsidP="0038112B">
            <w:pPr>
              <w:jc w:val="center"/>
              <w:rPr>
                <w:b/>
                <w:sz w:val="24"/>
                <w:szCs w:val="24"/>
                <w:lang w:val="sr-Cyrl-CS"/>
              </w:rPr>
            </w:pPr>
            <w:r w:rsidRPr="004723AA">
              <w:rPr>
                <w:b/>
                <w:sz w:val="24"/>
                <w:szCs w:val="24"/>
                <w:lang w:val="sr-Cyrl-CS"/>
              </w:rPr>
              <w:t xml:space="preserve">на </w:t>
            </w:r>
            <w:r w:rsidR="008F7647" w:rsidRPr="004723AA">
              <w:rPr>
                <w:rFonts w:eastAsia="Calibri"/>
                <w:b/>
                <w:sz w:val="24"/>
                <w:szCs w:val="24"/>
                <w:lang w:val="sr-Cyrl-CS"/>
              </w:rPr>
              <w:t>територији у надлежности</w:t>
            </w:r>
            <w:r w:rsidR="008F7647" w:rsidRPr="004723AA">
              <w:rPr>
                <w:rFonts w:eastAsia="Calibri"/>
                <w:sz w:val="24"/>
                <w:szCs w:val="24"/>
                <w:lang w:val="sr-Cyrl-CS"/>
              </w:rPr>
              <w:t xml:space="preserve"> </w:t>
            </w:r>
            <w:r w:rsidR="0038112B" w:rsidRPr="004723AA">
              <w:rPr>
                <w:b/>
                <w:sz w:val="24"/>
                <w:szCs w:val="24"/>
                <w:lang w:val="sr-Cyrl-CS"/>
              </w:rPr>
              <w:t>Ј</w:t>
            </w:r>
            <w:r w:rsidR="00C02380" w:rsidRPr="004723AA">
              <w:rPr>
                <w:b/>
                <w:sz w:val="24"/>
                <w:szCs w:val="24"/>
                <w:lang w:val="sr-Cyrl-CS"/>
              </w:rPr>
              <w:t>В</w:t>
            </w:r>
            <w:r w:rsidR="0038112B" w:rsidRPr="004723AA">
              <w:rPr>
                <w:b/>
                <w:sz w:val="24"/>
                <w:szCs w:val="24"/>
                <w:lang w:val="sr-Cyrl-CS"/>
              </w:rPr>
              <w:t>П „Воде Војводине</w:t>
            </w:r>
            <w:r w:rsidR="00003530" w:rsidRPr="004723AA">
              <w:rPr>
                <w:b/>
                <w:bCs/>
                <w:sz w:val="24"/>
                <w:szCs w:val="24"/>
                <w:lang w:val="sr-Cyrl-CS"/>
              </w:rPr>
              <w:t>”</w:t>
            </w:r>
          </w:p>
          <w:p w14:paraId="04E85272" w14:textId="1645E2FB" w:rsidR="00140CFB" w:rsidRPr="004723AA" w:rsidRDefault="00140CFB" w:rsidP="0038112B">
            <w:pPr>
              <w:jc w:val="center"/>
              <w:rPr>
                <w:b/>
                <w:sz w:val="24"/>
                <w:szCs w:val="24"/>
                <w:lang w:val="sr-Cyrl-CS"/>
              </w:rPr>
            </w:pPr>
          </w:p>
        </w:tc>
      </w:tr>
      <w:tr w:rsidR="00484D68" w:rsidRPr="004723AA" w14:paraId="7822AC93" w14:textId="77777777" w:rsidTr="00F05818">
        <w:tblPrEx>
          <w:jc w:val="left"/>
          <w:shd w:val="clear" w:color="auto" w:fill="FFFFFF" w:themeFill="background1"/>
          <w:tblLook w:val="04A0" w:firstRow="1" w:lastRow="0" w:firstColumn="1" w:lastColumn="0" w:noHBand="0" w:noVBand="1"/>
        </w:tblPrEx>
        <w:trPr>
          <w:gridBefore w:val="1"/>
          <w:wBefore w:w="36" w:type="dxa"/>
          <w:trHeight w:val="408"/>
          <w:tblHeader/>
        </w:trPr>
        <w:tc>
          <w:tcPr>
            <w:tcW w:w="651" w:type="dxa"/>
            <w:vMerge w:val="restart"/>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6B671511" w14:textId="77777777" w:rsidR="00140CFB" w:rsidRPr="004723AA" w:rsidRDefault="00140CFB" w:rsidP="00140CFB">
            <w:pPr>
              <w:rPr>
                <w:b/>
                <w:bCs/>
                <w:sz w:val="16"/>
                <w:szCs w:val="16"/>
                <w:lang w:val="sr-Cyrl-CS" w:eastAsia="sr-Cyrl-RS"/>
              </w:rPr>
            </w:pPr>
            <w:r w:rsidRPr="004723AA">
              <w:rPr>
                <w:b/>
                <w:bCs/>
                <w:sz w:val="16"/>
                <w:szCs w:val="16"/>
                <w:lang w:val="sr-Cyrl-CS" w:eastAsia="sr-Cyrl-RS"/>
              </w:rPr>
              <w:t>Редни број</w:t>
            </w:r>
          </w:p>
        </w:tc>
        <w:tc>
          <w:tcPr>
            <w:tcW w:w="1584" w:type="dxa"/>
            <w:vMerge w:val="restart"/>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6CA00D02" w14:textId="2105D27C" w:rsidR="00140CFB" w:rsidRPr="004723AA" w:rsidRDefault="00140CFB" w:rsidP="00D3025A">
            <w:pPr>
              <w:rPr>
                <w:b/>
                <w:bCs/>
                <w:sz w:val="16"/>
                <w:szCs w:val="16"/>
                <w:lang w:val="sr-Cyrl-CS" w:eastAsia="sr-Cyrl-RS"/>
              </w:rPr>
            </w:pPr>
            <w:r w:rsidRPr="004723AA">
              <w:rPr>
                <w:b/>
                <w:bCs/>
                <w:sz w:val="16"/>
                <w:szCs w:val="16"/>
                <w:lang w:val="sr-Cyrl-CS" w:eastAsia="sr-Cyrl-RS"/>
              </w:rPr>
              <w:t>Водна јединица/Сектор/ Деоница/ Број објекта из ОП</w:t>
            </w:r>
          </w:p>
        </w:tc>
        <w:tc>
          <w:tcPr>
            <w:tcW w:w="1220" w:type="dxa"/>
            <w:vMerge w:val="restart"/>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531FEBDA" w14:textId="77777777" w:rsidR="00140CFB" w:rsidRPr="004723AA" w:rsidRDefault="00140CFB" w:rsidP="00140CFB">
            <w:pPr>
              <w:rPr>
                <w:b/>
                <w:bCs/>
                <w:sz w:val="16"/>
                <w:szCs w:val="16"/>
                <w:lang w:val="sr-Cyrl-CS" w:eastAsia="sr-Cyrl-RS"/>
              </w:rPr>
            </w:pPr>
            <w:r w:rsidRPr="004723AA">
              <w:rPr>
                <w:b/>
                <w:bCs/>
                <w:sz w:val="16"/>
                <w:szCs w:val="16"/>
                <w:lang w:val="sr-Cyrl-CS" w:eastAsia="sr-Cyrl-RS"/>
              </w:rPr>
              <w:t>Град/ Општина</w:t>
            </w:r>
          </w:p>
        </w:tc>
        <w:tc>
          <w:tcPr>
            <w:tcW w:w="4270" w:type="dxa"/>
            <w:vMerge w:val="restart"/>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0AA7FA37" w14:textId="77777777" w:rsidR="00140CFB" w:rsidRPr="004723AA" w:rsidRDefault="00140CFB" w:rsidP="00140CFB">
            <w:pPr>
              <w:rPr>
                <w:b/>
                <w:bCs/>
                <w:sz w:val="16"/>
                <w:szCs w:val="16"/>
                <w:lang w:val="sr-Cyrl-CS" w:eastAsia="sr-Cyrl-RS"/>
              </w:rPr>
            </w:pPr>
            <w:r w:rsidRPr="004723AA">
              <w:rPr>
                <w:b/>
                <w:bCs/>
                <w:sz w:val="16"/>
                <w:szCs w:val="16"/>
                <w:lang w:val="sr-Cyrl-CS" w:eastAsia="sr-Cyrl-RS"/>
              </w:rPr>
              <w:t>ОПИС</w:t>
            </w:r>
          </w:p>
        </w:tc>
        <w:tc>
          <w:tcPr>
            <w:tcW w:w="1588" w:type="dxa"/>
            <w:gridSpan w:val="2"/>
            <w:vMerge w:val="restart"/>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6936D8A9" w14:textId="77777777" w:rsidR="00140CFB" w:rsidRPr="004723AA" w:rsidRDefault="00140CFB" w:rsidP="00140CFB">
            <w:pPr>
              <w:rPr>
                <w:b/>
                <w:bCs/>
                <w:sz w:val="16"/>
                <w:szCs w:val="16"/>
                <w:lang w:val="sr-Cyrl-CS" w:eastAsia="sr-Cyrl-RS"/>
              </w:rPr>
            </w:pPr>
            <w:r w:rsidRPr="004723AA">
              <w:rPr>
                <w:b/>
                <w:bCs/>
                <w:sz w:val="16"/>
                <w:szCs w:val="16"/>
                <w:lang w:val="sr-Cyrl-CS" w:eastAsia="sr-Cyrl-RS"/>
              </w:rPr>
              <w:t>Вредност радова са ПДВ</w:t>
            </w:r>
          </w:p>
        </w:tc>
      </w:tr>
      <w:tr w:rsidR="00484D68" w:rsidRPr="004723AA" w14:paraId="53937A3E" w14:textId="77777777" w:rsidTr="00F05818">
        <w:tblPrEx>
          <w:jc w:val="left"/>
          <w:shd w:val="clear" w:color="auto" w:fill="FFFFFF" w:themeFill="background1"/>
          <w:tblLook w:val="04A0" w:firstRow="1" w:lastRow="0" w:firstColumn="1" w:lastColumn="0" w:noHBand="0" w:noVBand="1"/>
        </w:tblPrEx>
        <w:trPr>
          <w:gridBefore w:val="1"/>
          <w:wBefore w:w="36" w:type="dxa"/>
          <w:trHeight w:val="408"/>
        </w:trPr>
        <w:tc>
          <w:tcPr>
            <w:tcW w:w="651"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654373CB" w14:textId="77777777" w:rsidR="00140CFB" w:rsidRPr="004723AA" w:rsidRDefault="00140CFB" w:rsidP="00140CFB">
            <w:pPr>
              <w:rPr>
                <w:b/>
                <w:bCs/>
                <w:sz w:val="16"/>
                <w:szCs w:val="16"/>
                <w:lang w:val="sr-Cyrl-CS" w:eastAsia="sr-Cyrl-RS"/>
              </w:rPr>
            </w:pPr>
          </w:p>
        </w:tc>
        <w:tc>
          <w:tcPr>
            <w:tcW w:w="1584"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67BE1E44" w14:textId="77777777" w:rsidR="00140CFB" w:rsidRPr="004723AA" w:rsidRDefault="00140CFB" w:rsidP="00140CFB">
            <w:pPr>
              <w:rPr>
                <w:b/>
                <w:bCs/>
                <w:sz w:val="16"/>
                <w:szCs w:val="16"/>
                <w:lang w:val="sr-Cyrl-CS" w:eastAsia="sr-Cyrl-RS"/>
              </w:rPr>
            </w:pPr>
          </w:p>
        </w:tc>
        <w:tc>
          <w:tcPr>
            <w:tcW w:w="1220"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039C09A6" w14:textId="77777777" w:rsidR="00140CFB" w:rsidRPr="004723AA" w:rsidRDefault="00140CFB" w:rsidP="00140CFB">
            <w:pPr>
              <w:rPr>
                <w:b/>
                <w:bCs/>
                <w:sz w:val="16"/>
                <w:szCs w:val="16"/>
                <w:lang w:val="sr-Cyrl-CS" w:eastAsia="sr-Cyrl-RS"/>
              </w:rPr>
            </w:pPr>
          </w:p>
        </w:tc>
        <w:tc>
          <w:tcPr>
            <w:tcW w:w="4270"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142ACAD9" w14:textId="77777777" w:rsidR="00140CFB" w:rsidRPr="004723AA" w:rsidRDefault="00140CFB" w:rsidP="00140CFB">
            <w:pPr>
              <w:rPr>
                <w:b/>
                <w:bCs/>
                <w:sz w:val="16"/>
                <w:szCs w:val="16"/>
                <w:lang w:val="sr-Cyrl-CS" w:eastAsia="sr-Cyrl-RS"/>
              </w:rPr>
            </w:pPr>
          </w:p>
        </w:tc>
        <w:tc>
          <w:tcPr>
            <w:tcW w:w="1588" w:type="dxa"/>
            <w:gridSpan w:val="2"/>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48B49A62" w14:textId="77777777" w:rsidR="00140CFB" w:rsidRPr="004723AA" w:rsidRDefault="00140CFB" w:rsidP="00140CFB">
            <w:pPr>
              <w:rPr>
                <w:b/>
                <w:bCs/>
                <w:sz w:val="16"/>
                <w:szCs w:val="16"/>
                <w:lang w:val="sr-Cyrl-CS" w:eastAsia="sr-Cyrl-RS"/>
              </w:rPr>
            </w:pPr>
          </w:p>
        </w:tc>
      </w:tr>
      <w:tr w:rsidR="00484D68" w:rsidRPr="004723AA" w14:paraId="25EEE3D0" w14:textId="77777777" w:rsidTr="00F05818">
        <w:tblPrEx>
          <w:jc w:val="left"/>
          <w:shd w:val="clear" w:color="auto" w:fill="FFFFFF" w:themeFill="background1"/>
          <w:tblLook w:val="04A0" w:firstRow="1" w:lastRow="0" w:firstColumn="1" w:lastColumn="0" w:noHBand="0" w:noVBand="1"/>
        </w:tblPrEx>
        <w:trPr>
          <w:gridBefore w:val="1"/>
          <w:wBefore w:w="36" w:type="dxa"/>
          <w:trHeight w:val="408"/>
        </w:trPr>
        <w:tc>
          <w:tcPr>
            <w:tcW w:w="651"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5BC571CA" w14:textId="77777777" w:rsidR="00140CFB" w:rsidRPr="004723AA" w:rsidRDefault="00140CFB" w:rsidP="00140CFB">
            <w:pPr>
              <w:rPr>
                <w:b/>
                <w:bCs/>
                <w:sz w:val="16"/>
                <w:szCs w:val="16"/>
                <w:lang w:val="sr-Cyrl-CS" w:eastAsia="sr-Cyrl-RS"/>
              </w:rPr>
            </w:pPr>
          </w:p>
        </w:tc>
        <w:tc>
          <w:tcPr>
            <w:tcW w:w="1584"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40AB4759" w14:textId="77777777" w:rsidR="00140CFB" w:rsidRPr="004723AA" w:rsidRDefault="00140CFB" w:rsidP="00140CFB">
            <w:pPr>
              <w:rPr>
                <w:b/>
                <w:bCs/>
                <w:sz w:val="16"/>
                <w:szCs w:val="16"/>
                <w:lang w:val="sr-Cyrl-CS" w:eastAsia="sr-Cyrl-RS"/>
              </w:rPr>
            </w:pPr>
          </w:p>
        </w:tc>
        <w:tc>
          <w:tcPr>
            <w:tcW w:w="1220"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05DCE991" w14:textId="77777777" w:rsidR="00140CFB" w:rsidRPr="004723AA" w:rsidRDefault="00140CFB" w:rsidP="00140CFB">
            <w:pPr>
              <w:rPr>
                <w:b/>
                <w:bCs/>
                <w:sz w:val="16"/>
                <w:szCs w:val="16"/>
                <w:lang w:val="sr-Cyrl-CS" w:eastAsia="sr-Cyrl-RS"/>
              </w:rPr>
            </w:pPr>
          </w:p>
        </w:tc>
        <w:tc>
          <w:tcPr>
            <w:tcW w:w="4270" w:type="dxa"/>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06F9170D" w14:textId="77777777" w:rsidR="00140CFB" w:rsidRPr="004723AA" w:rsidRDefault="00140CFB" w:rsidP="00140CFB">
            <w:pPr>
              <w:rPr>
                <w:b/>
                <w:bCs/>
                <w:sz w:val="16"/>
                <w:szCs w:val="16"/>
                <w:lang w:val="sr-Cyrl-CS" w:eastAsia="sr-Cyrl-RS"/>
              </w:rPr>
            </w:pPr>
          </w:p>
        </w:tc>
        <w:tc>
          <w:tcPr>
            <w:tcW w:w="1588" w:type="dxa"/>
            <w:gridSpan w:val="2"/>
            <w:vMerge/>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hideMark/>
          </w:tcPr>
          <w:p w14:paraId="1CF60A1E" w14:textId="77777777" w:rsidR="00140CFB" w:rsidRPr="004723AA" w:rsidRDefault="00140CFB" w:rsidP="00140CFB">
            <w:pPr>
              <w:rPr>
                <w:b/>
                <w:bCs/>
                <w:sz w:val="16"/>
                <w:szCs w:val="16"/>
                <w:lang w:val="sr-Cyrl-CS" w:eastAsia="sr-Cyrl-RS"/>
              </w:rPr>
            </w:pPr>
          </w:p>
        </w:tc>
      </w:tr>
      <w:tr w:rsidR="00484D68" w:rsidRPr="004723AA" w14:paraId="4EFE31A7" w14:textId="77777777" w:rsidTr="00F05818">
        <w:tblPrEx>
          <w:jc w:val="left"/>
          <w:shd w:val="clear" w:color="auto" w:fill="FFFFFF" w:themeFill="background1"/>
          <w:tblLook w:val="04A0" w:firstRow="1" w:lastRow="0" w:firstColumn="1" w:lastColumn="0" w:noHBand="0" w:noVBand="1"/>
        </w:tblPrEx>
        <w:trPr>
          <w:gridBefore w:val="1"/>
          <w:wBefore w:w="36" w:type="dxa"/>
          <w:trHeight w:val="390"/>
        </w:trPr>
        <w:tc>
          <w:tcPr>
            <w:tcW w:w="651" w:type="dxa"/>
            <w:tcBorders>
              <w:top w:val="nil"/>
              <w:left w:val="single" w:sz="4" w:space="0" w:color="auto"/>
              <w:bottom w:val="double" w:sz="6" w:space="0" w:color="auto"/>
              <w:right w:val="nil"/>
            </w:tcBorders>
            <w:shd w:val="clear" w:color="auto" w:fill="FFFFFF" w:themeFill="background1"/>
            <w:tcMar>
              <w:top w:w="72" w:type="dxa"/>
              <w:left w:w="72" w:type="dxa"/>
              <w:bottom w:w="72" w:type="dxa"/>
              <w:right w:w="72" w:type="dxa"/>
            </w:tcMar>
            <w:vAlign w:val="center"/>
            <w:hideMark/>
          </w:tcPr>
          <w:p w14:paraId="58A65DE8" w14:textId="77777777" w:rsidR="00140CFB" w:rsidRPr="004723AA" w:rsidRDefault="00140CFB" w:rsidP="00140CFB">
            <w:pPr>
              <w:rPr>
                <w:b/>
                <w:bCs/>
                <w:sz w:val="16"/>
                <w:szCs w:val="16"/>
                <w:u w:val="single"/>
                <w:lang w:val="sr-Cyrl-CS" w:eastAsia="sr-Cyrl-RS"/>
              </w:rPr>
            </w:pPr>
            <w:r w:rsidRPr="004723AA">
              <w:rPr>
                <w:b/>
                <w:bCs/>
                <w:sz w:val="16"/>
                <w:szCs w:val="16"/>
                <w:u w:val="single"/>
                <w:lang w:val="sr-Cyrl-CS" w:eastAsia="sr-Cyrl-RS"/>
              </w:rPr>
              <w:t>А</w:t>
            </w:r>
          </w:p>
        </w:tc>
        <w:tc>
          <w:tcPr>
            <w:tcW w:w="1584"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14:paraId="016D61BB" w14:textId="77777777" w:rsidR="00140CFB" w:rsidRPr="004723AA" w:rsidRDefault="00140CFB" w:rsidP="00140CFB">
            <w:pPr>
              <w:rPr>
                <w:b/>
                <w:bCs/>
                <w:sz w:val="16"/>
                <w:szCs w:val="16"/>
                <w:u w:val="single"/>
                <w:lang w:val="sr-Cyrl-CS" w:eastAsia="sr-Cyrl-RS"/>
              </w:rPr>
            </w:pPr>
          </w:p>
        </w:tc>
        <w:tc>
          <w:tcPr>
            <w:tcW w:w="1220"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14:paraId="5C4AEB3E" w14:textId="77777777" w:rsidR="00140CFB" w:rsidRPr="004723AA" w:rsidRDefault="00140CFB" w:rsidP="00140CFB">
            <w:pPr>
              <w:rPr>
                <w:b/>
                <w:bCs/>
                <w:sz w:val="16"/>
                <w:szCs w:val="16"/>
                <w:u w:val="single"/>
                <w:lang w:val="sr-Cyrl-CS" w:eastAsia="sr-Cyrl-RS"/>
              </w:rPr>
            </w:pPr>
          </w:p>
        </w:tc>
        <w:tc>
          <w:tcPr>
            <w:tcW w:w="4270"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14:paraId="412F9F16" w14:textId="77777777" w:rsidR="00140CFB" w:rsidRPr="004723AA" w:rsidRDefault="00140CFB" w:rsidP="00140CFB">
            <w:pPr>
              <w:rPr>
                <w:b/>
                <w:bCs/>
                <w:sz w:val="16"/>
                <w:szCs w:val="16"/>
                <w:u w:val="single"/>
                <w:lang w:val="sr-Cyrl-CS" w:eastAsia="sr-Cyrl-RS"/>
              </w:rPr>
            </w:pPr>
            <w:r w:rsidRPr="004723AA">
              <w:rPr>
                <w:b/>
                <w:bCs/>
                <w:sz w:val="16"/>
                <w:szCs w:val="16"/>
                <w:u w:val="single"/>
                <w:lang w:val="sr-Cyrl-CS" w:eastAsia="sr-Cyrl-RS"/>
              </w:rPr>
              <w:t>ХИТНИ САНАЦИОНИ РАДОВИ</w:t>
            </w:r>
          </w:p>
        </w:tc>
        <w:tc>
          <w:tcPr>
            <w:tcW w:w="1588" w:type="dxa"/>
            <w:gridSpan w:val="2"/>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5AF6F412" w14:textId="77777777" w:rsidR="00140CFB" w:rsidRPr="004723AA" w:rsidRDefault="00140CFB" w:rsidP="00140CFB">
            <w:pPr>
              <w:rPr>
                <w:b/>
                <w:bCs/>
                <w:sz w:val="16"/>
                <w:szCs w:val="16"/>
                <w:u w:val="single"/>
                <w:lang w:val="sr-Cyrl-CS" w:eastAsia="sr-Cyrl-RS"/>
              </w:rPr>
            </w:pPr>
          </w:p>
        </w:tc>
      </w:tr>
      <w:tr w:rsidR="00484D68" w:rsidRPr="004723AA" w14:paraId="7B429034" w14:textId="77777777" w:rsidTr="00F05818">
        <w:tblPrEx>
          <w:jc w:val="left"/>
          <w:shd w:val="clear" w:color="auto" w:fill="FFFFFF" w:themeFill="background1"/>
          <w:tblLook w:val="04A0" w:firstRow="1" w:lastRow="0" w:firstColumn="1" w:lastColumn="0" w:noHBand="0" w:noVBand="1"/>
        </w:tblPrEx>
        <w:trPr>
          <w:gridBefore w:val="1"/>
          <w:wBefore w:w="36" w:type="dxa"/>
          <w:trHeight w:val="432"/>
        </w:trPr>
        <w:tc>
          <w:tcPr>
            <w:tcW w:w="651" w:type="dxa"/>
            <w:tcBorders>
              <w:top w:val="nil"/>
              <w:left w:val="single" w:sz="4" w:space="0" w:color="auto"/>
              <w:bottom w:val="double" w:sz="6" w:space="0" w:color="auto"/>
              <w:right w:val="nil"/>
            </w:tcBorders>
            <w:shd w:val="clear" w:color="auto" w:fill="FFFFFF" w:themeFill="background1"/>
            <w:tcMar>
              <w:top w:w="72" w:type="dxa"/>
              <w:left w:w="72" w:type="dxa"/>
              <w:bottom w:w="72" w:type="dxa"/>
              <w:right w:w="72" w:type="dxa"/>
            </w:tcMar>
            <w:vAlign w:val="center"/>
            <w:hideMark/>
          </w:tcPr>
          <w:p w14:paraId="08C3A8B7" w14:textId="77777777" w:rsidR="00140CFB" w:rsidRPr="004723AA" w:rsidRDefault="00140CFB" w:rsidP="00140CFB">
            <w:pPr>
              <w:rPr>
                <w:b/>
                <w:bCs/>
                <w:sz w:val="16"/>
                <w:szCs w:val="16"/>
                <w:lang w:val="sr-Cyrl-CS" w:eastAsia="sr-Cyrl-RS"/>
              </w:rPr>
            </w:pPr>
          </w:p>
        </w:tc>
        <w:tc>
          <w:tcPr>
            <w:tcW w:w="1584"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14:paraId="552C2E2D" w14:textId="77777777" w:rsidR="00140CFB" w:rsidRPr="004723AA" w:rsidRDefault="00140CFB" w:rsidP="00140CFB">
            <w:pPr>
              <w:rPr>
                <w:rFonts w:ascii="Calibri" w:hAnsi="Calibri" w:cs="Calibri"/>
                <w:lang w:val="sr-Cyrl-CS" w:eastAsia="sr-Cyrl-RS"/>
              </w:rPr>
            </w:pPr>
            <w:r w:rsidRPr="004723AA">
              <w:rPr>
                <w:rFonts w:ascii="Calibri" w:hAnsi="Calibri" w:cs="Calibri"/>
                <w:lang w:val="sr-Cyrl-CS" w:eastAsia="sr-Cyrl-RS"/>
              </w:rPr>
              <w:t> </w:t>
            </w:r>
          </w:p>
        </w:tc>
        <w:tc>
          <w:tcPr>
            <w:tcW w:w="1220"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14:paraId="1AF448F2" w14:textId="77777777" w:rsidR="00140CFB" w:rsidRPr="004723AA" w:rsidRDefault="00140CFB" w:rsidP="00140CFB">
            <w:pPr>
              <w:rPr>
                <w:b/>
                <w:bCs/>
                <w:lang w:val="sr-Cyrl-CS" w:eastAsia="sr-Cyrl-RS"/>
              </w:rPr>
            </w:pPr>
            <w:r w:rsidRPr="004723AA">
              <w:rPr>
                <w:b/>
                <w:bCs/>
                <w:lang w:val="sr-Cyrl-CS" w:eastAsia="sr-Cyrl-RS"/>
              </w:rPr>
              <w:t> </w:t>
            </w:r>
          </w:p>
        </w:tc>
        <w:tc>
          <w:tcPr>
            <w:tcW w:w="4270"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14:paraId="289F222A" w14:textId="38CF6876" w:rsidR="00140CFB" w:rsidRPr="004723AA" w:rsidRDefault="00140CFB" w:rsidP="00140CFB">
            <w:pPr>
              <w:rPr>
                <w:b/>
                <w:bCs/>
                <w:sz w:val="16"/>
                <w:szCs w:val="16"/>
                <w:lang w:val="sr-Cyrl-CS" w:eastAsia="sr-Cyrl-RS"/>
              </w:rPr>
            </w:pPr>
            <w:r w:rsidRPr="004723AA">
              <w:rPr>
                <w:b/>
                <w:bCs/>
                <w:sz w:val="16"/>
                <w:szCs w:val="16"/>
                <w:lang w:val="sr-Cyrl-CS" w:eastAsia="sr-Cyrl-RS"/>
              </w:rPr>
              <w:t> Водно подручје „Сава</w:t>
            </w:r>
            <w:r w:rsidR="00D3025A" w:rsidRPr="00D3025A">
              <w:rPr>
                <w:b/>
                <w:bCs/>
                <w:sz w:val="16"/>
                <w:szCs w:val="16"/>
                <w:lang w:val="sr-Cyrl-CS"/>
              </w:rPr>
              <w:t>”</w:t>
            </w:r>
            <w:r w:rsidRPr="004723AA">
              <w:rPr>
                <w:b/>
                <w:bCs/>
                <w:sz w:val="16"/>
                <w:szCs w:val="16"/>
                <w:lang w:val="sr-Cyrl-CS" w:eastAsia="sr-Cyrl-RS"/>
              </w:rPr>
              <w:t xml:space="preserve"> , ХМС Срем, </w:t>
            </w:r>
          </w:p>
          <w:p w14:paraId="7BEE6C36" w14:textId="2EED0528" w:rsidR="00140CFB" w:rsidRPr="004723AA" w:rsidRDefault="00D3025A" w:rsidP="00140CFB">
            <w:pPr>
              <w:rPr>
                <w:b/>
                <w:bCs/>
                <w:sz w:val="16"/>
                <w:szCs w:val="16"/>
                <w:lang w:val="sr-Cyrl-CS" w:eastAsia="sr-Cyrl-RS"/>
              </w:rPr>
            </w:pPr>
            <w:r>
              <w:rPr>
                <w:b/>
                <w:bCs/>
                <w:sz w:val="16"/>
                <w:szCs w:val="16"/>
                <w:lang w:val="sr-Cyrl-CS" w:eastAsia="sr-Cyrl-RS"/>
              </w:rPr>
              <w:t>Водна јединица „</w:t>
            </w:r>
            <w:r w:rsidR="00140CFB" w:rsidRPr="004723AA">
              <w:rPr>
                <w:b/>
                <w:bCs/>
                <w:sz w:val="16"/>
                <w:szCs w:val="16"/>
                <w:lang w:val="sr-Cyrl-CS" w:eastAsia="sr-Cyrl-RS"/>
              </w:rPr>
              <w:t>Босут- Сремска Митровица</w:t>
            </w:r>
            <w:r w:rsidRPr="00D3025A">
              <w:rPr>
                <w:b/>
                <w:bCs/>
                <w:sz w:val="16"/>
                <w:szCs w:val="16"/>
                <w:lang w:val="sr-Cyrl-CS"/>
              </w:rPr>
              <w:t>”</w:t>
            </w:r>
          </w:p>
        </w:tc>
        <w:tc>
          <w:tcPr>
            <w:tcW w:w="1588" w:type="dxa"/>
            <w:gridSpan w:val="2"/>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04BA5459" w14:textId="77777777" w:rsidR="00140CFB" w:rsidRPr="004723AA" w:rsidRDefault="00140CFB" w:rsidP="00140CFB">
            <w:pPr>
              <w:rPr>
                <w:b/>
                <w:bCs/>
                <w:lang w:val="sr-Cyrl-CS" w:eastAsia="sr-Cyrl-RS"/>
              </w:rPr>
            </w:pPr>
            <w:r w:rsidRPr="004723AA">
              <w:rPr>
                <w:b/>
                <w:bCs/>
                <w:lang w:val="sr-Cyrl-CS" w:eastAsia="sr-Cyrl-RS"/>
              </w:rPr>
              <w:t> </w:t>
            </w:r>
          </w:p>
        </w:tc>
      </w:tr>
      <w:tr w:rsidR="00484D68" w:rsidRPr="004723AA" w14:paraId="58873B8E" w14:textId="77777777" w:rsidTr="00F05818">
        <w:tblPrEx>
          <w:jc w:val="left"/>
          <w:shd w:val="clear" w:color="auto" w:fill="FFFFFF" w:themeFill="background1"/>
          <w:tblLook w:val="04A0" w:firstRow="1" w:lastRow="0" w:firstColumn="1" w:lastColumn="0" w:noHBand="0" w:noVBand="1"/>
        </w:tblPrEx>
        <w:trPr>
          <w:gridBefore w:val="1"/>
          <w:wBefore w:w="36" w:type="dxa"/>
          <w:trHeight w:val="1880"/>
        </w:trPr>
        <w:tc>
          <w:tcPr>
            <w:tcW w:w="651" w:type="dxa"/>
            <w:tcBorders>
              <w:top w:val="nil"/>
              <w:left w:val="single" w:sz="4" w:space="0" w:color="auto"/>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43A30BBC" w14:textId="77777777" w:rsidR="00140CFB" w:rsidRPr="004723AA" w:rsidRDefault="00140CFB" w:rsidP="00140CFB">
            <w:pPr>
              <w:rPr>
                <w:sz w:val="16"/>
                <w:szCs w:val="16"/>
                <w:lang w:val="sr-Cyrl-CS" w:eastAsia="sr-Cyrl-RS"/>
              </w:rPr>
            </w:pPr>
            <w:r w:rsidRPr="004723AA">
              <w:rPr>
                <w:sz w:val="16"/>
                <w:szCs w:val="16"/>
                <w:lang w:val="sr-Cyrl-CS" w:eastAsia="sr-Cyrl-RS"/>
              </w:rPr>
              <w:t>1</w:t>
            </w:r>
          </w:p>
        </w:tc>
        <w:tc>
          <w:tcPr>
            <w:tcW w:w="1584"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6105F40D" w14:textId="17E2FE3A" w:rsidR="00140CFB" w:rsidRPr="004723AA" w:rsidRDefault="00D3025A" w:rsidP="00140CFB">
            <w:pPr>
              <w:rPr>
                <w:sz w:val="16"/>
                <w:szCs w:val="16"/>
                <w:lang w:val="sr-Cyrl-CS" w:eastAsia="sr-Cyrl-RS"/>
              </w:rPr>
            </w:pPr>
            <w:r>
              <w:rPr>
                <w:sz w:val="16"/>
                <w:szCs w:val="16"/>
                <w:lang w:val="sr-Latn-RS" w:eastAsia="sr-Cyrl-RS"/>
              </w:rPr>
              <w:t>„</w:t>
            </w:r>
            <w:r w:rsidR="00140CFB" w:rsidRPr="004723AA">
              <w:rPr>
                <w:sz w:val="16"/>
                <w:szCs w:val="16"/>
                <w:lang w:val="sr-Cyrl-CS" w:eastAsia="sr-Cyrl-RS"/>
              </w:rPr>
              <w:t>Босут-Сремска Митровица</w:t>
            </w:r>
            <w:r w:rsidRPr="00D3025A">
              <w:rPr>
                <w:bCs/>
                <w:sz w:val="16"/>
                <w:szCs w:val="16"/>
                <w:lang w:val="sr-Cyrl-CS"/>
              </w:rPr>
              <w:t>”</w:t>
            </w:r>
            <w:r w:rsidR="00140CFB" w:rsidRPr="004723AA">
              <w:rPr>
                <w:sz w:val="16"/>
                <w:szCs w:val="16"/>
                <w:lang w:val="sr-Cyrl-CS" w:eastAsia="sr-Cyrl-RS"/>
              </w:rPr>
              <w:t>/  ХМС Срем /СР Б 15. Чикас</w:t>
            </w:r>
          </w:p>
        </w:tc>
        <w:tc>
          <w:tcPr>
            <w:tcW w:w="1220"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3C707EE0" w14:textId="77777777" w:rsidR="00140CFB" w:rsidRPr="004723AA" w:rsidRDefault="00140CFB" w:rsidP="00140CFB">
            <w:pPr>
              <w:rPr>
                <w:sz w:val="16"/>
                <w:szCs w:val="16"/>
                <w:lang w:val="sr-Cyrl-CS" w:eastAsia="sr-Cyrl-RS"/>
              </w:rPr>
            </w:pPr>
            <w:r w:rsidRPr="004723AA">
              <w:rPr>
                <w:sz w:val="16"/>
                <w:szCs w:val="16"/>
                <w:lang w:val="sr-Cyrl-CS" w:eastAsia="sr-Cyrl-RS"/>
              </w:rPr>
              <w:t>Сремска Митровица</w:t>
            </w:r>
          </w:p>
        </w:tc>
        <w:tc>
          <w:tcPr>
            <w:tcW w:w="4270"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tcPr>
          <w:p w14:paraId="42C01D49" w14:textId="77777777" w:rsidR="00140CFB" w:rsidRPr="004723AA" w:rsidRDefault="00140CFB" w:rsidP="00140CFB">
            <w:pPr>
              <w:rPr>
                <w:sz w:val="16"/>
                <w:szCs w:val="16"/>
                <w:lang w:val="sr-Cyrl-CS" w:eastAsia="sr-Cyrl-RS"/>
              </w:rPr>
            </w:pPr>
            <w:r w:rsidRPr="004723AA">
              <w:rPr>
                <w:sz w:val="16"/>
                <w:szCs w:val="16"/>
                <w:lang w:val="sr-Cyrl-CS" w:eastAsia="sr-Cyrl-RS"/>
              </w:rPr>
              <w:t>Хитни санациони радови на заштити насеља Велики Радинци  и града Сремска Митровица, инфраструктуре и пољопривредног земљишта-  обезбеђивање протицајног профила  канала са стабилизацијом обала.</w:t>
            </w:r>
          </w:p>
          <w:p w14:paraId="5F303F0D" w14:textId="7EBDE3FC" w:rsidR="00140CFB" w:rsidRPr="004723AA" w:rsidRDefault="00140CFB" w:rsidP="00140CFB">
            <w:pPr>
              <w:rPr>
                <w:sz w:val="16"/>
                <w:szCs w:val="16"/>
                <w:lang w:val="sr-Cyrl-CS" w:eastAsia="sr-Cyrl-RS"/>
              </w:rPr>
            </w:pPr>
            <w:r w:rsidRPr="004723AA">
              <w:rPr>
                <w:sz w:val="16"/>
                <w:szCs w:val="16"/>
                <w:lang w:val="sr-Cyrl-CS" w:eastAsia="sr-Cyrl-RS"/>
              </w:rPr>
              <w:t xml:space="preserve">1.Канал Казнионски 2 </w:t>
            </w:r>
            <w:r w:rsidR="00D3025A">
              <w:rPr>
                <w:sz w:val="16"/>
                <w:szCs w:val="16"/>
                <w:lang w:val="sr-Cyrl-CS" w:eastAsia="sr-Cyrl-RS"/>
              </w:rPr>
              <w:t>km</w:t>
            </w:r>
            <w:r w:rsidRPr="004723AA">
              <w:rPr>
                <w:sz w:val="16"/>
                <w:szCs w:val="16"/>
                <w:lang w:val="sr-Cyrl-CS" w:eastAsia="sr-Cyrl-RS"/>
              </w:rPr>
              <w:t xml:space="preserve">. 0+000-1+537 сузбијање вегетације, измуљење, уклањање вученог и отпадног наноса </w:t>
            </w:r>
          </w:p>
          <w:p w14:paraId="58EFC524" w14:textId="17C757A7" w:rsidR="00140CFB" w:rsidRPr="004723AA" w:rsidRDefault="00140CFB" w:rsidP="00140CFB">
            <w:pPr>
              <w:rPr>
                <w:sz w:val="16"/>
                <w:szCs w:val="16"/>
                <w:lang w:val="sr-Cyrl-CS" w:eastAsia="sr-Cyrl-RS"/>
              </w:rPr>
            </w:pPr>
            <w:r w:rsidRPr="004723AA">
              <w:rPr>
                <w:sz w:val="16"/>
                <w:szCs w:val="16"/>
                <w:lang w:val="sr-Cyrl-CS" w:eastAsia="sr-Cyrl-RS"/>
              </w:rPr>
              <w:t xml:space="preserve">2.Канал Казнионски 3 </w:t>
            </w:r>
            <w:r w:rsidR="00D3025A">
              <w:rPr>
                <w:sz w:val="16"/>
                <w:szCs w:val="16"/>
                <w:lang w:val="sr-Cyrl-CS" w:eastAsia="sr-Cyrl-RS"/>
              </w:rPr>
              <w:t>km</w:t>
            </w:r>
            <w:r w:rsidRPr="004723AA">
              <w:rPr>
                <w:sz w:val="16"/>
                <w:szCs w:val="16"/>
                <w:lang w:val="sr-Cyrl-CS" w:eastAsia="sr-Cyrl-RS"/>
              </w:rPr>
              <w:t xml:space="preserve">. 0+000-0+585 сузбијање вегетације, измуљење, уклањање вученог и отпадног наноса </w:t>
            </w:r>
          </w:p>
          <w:p w14:paraId="016AD3BE" w14:textId="531E0739" w:rsidR="00140CFB" w:rsidRPr="004723AA" w:rsidRDefault="00140CFB" w:rsidP="00140CFB">
            <w:pPr>
              <w:rPr>
                <w:sz w:val="16"/>
                <w:szCs w:val="16"/>
                <w:lang w:val="sr-Cyrl-CS" w:eastAsia="sr-Cyrl-RS"/>
              </w:rPr>
            </w:pPr>
            <w:r w:rsidRPr="004723AA">
              <w:rPr>
                <w:sz w:val="16"/>
                <w:szCs w:val="16"/>
                <w:lang w:val="sr-Cyrl-CS" w:eastAsia="sr-Cyrl-RS"/>
              </w:rPr>
              <w:t xml:space="preserve">3.Канал Казнионски 4 </w:t>
            </w:r>
            <w:r w:rsidR="00D3025A">
              <w:rPr>
                <w:sz w:val="16"/>
                <w:szCs w:val="16"/>
                <w:lang w:val="sr-Cyrl-CS" w:eastAsia="sr-Cyrl-RS"/>
              </w:rPr>
              <w:t>km</w:t>
            </w:r>
            <w:r w:rsidRPr="004723AA">
              <w:rPr>
                <w:sz w:val="16"/>
                <w:szCs w:val="16"/>
                <w:lang w:val="sr-Cyrl-CS" w:eastAsia="sr-Cyrl-RS"/>
              </w:rPr>
              <w:t xml:space="preserve">. 0+000-1+274 сузбијање вегетације, измуљење, уклањање вученог и отпадног наноса </w:t>
            </w:r>
          </w:p>
          <w:p w14:paraId="7A49D572" w14:textId="45584136" w:rsidR="00140CFB" w:rsidRPr="004723AA" w:rsidRDefault="00140CFB" w:rsidP="00140CFB">
            <w:pPr>
              <w:rPr>
                <w:sz w:val="16"/>
                <w:szCs w:val="16"/>
                <w:lang w:val="sr-Cyrl-CS" w:eastAsia="sr-Cyrl-RS"/>
              </w:rPr>
            </w:pPr>
            <w:r w:rsidRPr="004723AA">
              <w:rPr>
                <w:sz w:val="16"/>
                <w:szCs w:val="16"/>
                <w:lang w:val="sr-Cyrl-CS" w:eastAsia="sr-Cyrl-RS"/>
              </w:rPr>
              <w:t xml:space="preserve">4.Канал Казнионски 5 </w:t>
            </w:r>
            <w:r w:rsidR="00D3025A">
              <w:rPr>
                <w:sz w:val="16"/>
                <w:szCs w:val="16"/>
                <w:lang w:val="sr-Cyrl-CS" w:eastAsia="sr-Cyrl-RS"/>
              </w:rPr>
              <w:t>km</w:t>
            </w:r>
            <w:r w:rsidRPr="004723AA">
              <w:rPr>
                <w:sz w:val="16"/>
                <w:szCs w:val="16"/>
                <w:lang w:val="sr-Cyrl-CS" w:eastAsia="sr-Cyrl-RS"/>
              </w:rPr>
              <w:t xml:space="preserve">. 0+000-1+170 сузбијање вегетације, измуљење, уклањање вученог и отпадног наноса </w:t>
            </w:r>
          </w:p>
          <w:p w14:paraId="7D8E63CF" w14:textId="28FE36B3" w:rsidR="00140CFB" w:rsidRPr="004723AA" w:rsidRDefault="00140CFB" w:rsidP="00140CFB">
            <w:pPr>
              <w:rPr>
                <w:sz w:val="16"/>
                <w:szCs w:val="16"/>
                <w:lang w:val="sr-Cyrl-CS" w:eastAsia="sr-Cyrl-RS"/>
              </w:rPr>
            </w:pPr>
            <w:r w:rsidRPr="004723AA">
              <w:rPr>
                <w:sz w:val="16"/>
                <w:szCs w:val="16"/>
                <w:lang w:val="sr-Cyrl-CS" w:eastAsia="sr-Cyrl-RS"/>
              </w:rPr>
              <w:t xml:space="preserve">5.Канал Казнионски 6 </w:t>
            </w:r>
            <w:r w:rsidR="00D3025A">
              <w:rPr>
                <w:sz w:val="16"/>
                <w:szCs w:val="16"/>
                <w:lang w:val="sr-Cyrl-CS" w:eastAsia="sr-Cyrl-RS"/>
              </w:rPr>
              <w:t>km</w:t>
            </w:r>
            <w:r w:rsidRPr="004723AA">
              <w:rPr>
                <w:sz w:val="16"/>
                <w:szCs w:val="16"/>
                <w:lang w:val="sr-Cyrl-CS" w:eastAsia="sr-Cyrl-RS"/>
              </w:rPr>
              <w:t>. 0+000-1+322 сузбијање вегетације, измуљење, уклањање вученог и отпадног нан</w:t>
            </w:r>
          </w:p>
          <w:p w14:paraId="5A97E912" w14:textId="029623D6" w:rsidR="00140CFB" w:rsidRPr="004723AA" w:rsidRDefault="00140CFB" w:rsidP="00140CFB">
            <w:pPr>
              <w:rPr>
                <w:sz w:val="16"/>
                <w:szCs w:val="16"/>
                <w:lang w:val="sr-Cyrl-CS" w:eastAsia="sr-Cyrl-RS"/>
              </w:rPr>
            </w:pPr>
            <w:r w:rsidRPr="004723AA">
              <w:rPr>
                <w:sz w:val="16"/>
                <w:szCs w:val="16"/>
                <w:lang w:val="sr-Cyrl-CS" w:eastAsia="sr-Cyrl-RS"/>
              </w:rPr>
              <w:t xml:space="preserve">6.Канал Казнионски 7 </w:t>
            </w:r>
            <w:r w:rsidR="00D3025A">
              <w:rPr>
                <w:sz w:val="16"/>
                <w:szCs w:val="16"/>
                <w:lang w:val="sr-Cyrl-CS" w:eastAsia="sr-Cyrl-RS"/>
              </w:rPr>
              <w:t>km</w:t>
            </w:r>
            <w:r w:rsidRPr="004723AA">
              <w:rPr>
                <w:sz w:val="16"/>
                <w:szCs w:val="16"/>
                <w:lang w:val="sr-Cyrl-CS" w:eastAsia="sr-Cyrl-RS"/>
              </w:rPr>
              <w:t>. 0+000-1+600 сузбијање вегетације, измуљење, уклањање вученог и отпадног наноса</w:t>
            </w:r>
          </w:p>
          <w:p w14:paraId="10D52E89" w14:textId="19B73FE5" w:rsidR="00140CFB" w:rsidRPr="004723AA" w:rsidRDefault="00140CFB" w:rsidP="00140CFB">
            <w:pPr>
              <w:rPr>
                <w:sz w:val="16"/>
                <w:szCs w:val="16"/>
                <w:lang w:val="sr-Cyrl-CS" w:eastAsia="sr-Cyrl-RS"/>
              </w:rPr>
            </w:pPr>
            <w:r w:rsidRPr="004723AA">
              <w:rPr>
                <w:sz w:val="16"/>
                <w:szCs w:val="16"/>
                <w:lang w:val="sr-Cyrl-CS" w:eastAsia="sr-Cyrl-RS"/>
              </w:rPr>
              <w:t xml:space="preserve">7.Канал Радиначко врело </w:t>
            </w:r>
            <w:r w:rsidR="00D3025A">
              <w:rPr>
                <w:sz w:val="16"/>
                <w:szCs w:val="16"/>
                <w:lang w:val="sr-Cyrl-CS" w:eastAsia="sr-Cyrl-RS"/>
              </w:rPr>
              <w:t>km</w:t>
            </w:r>
            <w:r w:rsidRPr="004723AA">
              <w:rPr>
                <w:sz w:val="16"/>
                <w:szCs w:val="16"/>
                <w:lang w:val="sr-Cyrl-CS" w:eastAsia="sr-Cyrl-RS"/>
              </w:rPr>
              <w:t>. 0+000-10+100 сузбијање вегетације, измуљење, проширење протицајног профила, уклањање вученог и отпадног наноса.</w:t>
            </w:r>
          </w:p>
          <w:p w14:paraId="5D66ECD3" w14:textId="73868226" w:rsidR="00140CFB" w:rsidRPr="004723AA" w:rsidRDefault="00140CFB" w:rsidP="00140CFB">
            <w:pPr>
              <w:rPr>
                <w:sz w:val="16"/>
                <w:szCs w:val="16"/>
                <w:lang w:val="sr-Cyrl-CS" w:eastAsia="sr-Cyrl-RS"/>
              </w:rPr>
            </w:pPr>
            <w:r w:rsidRPr="004723AA">
              <w:rPr>
                <w:sz w:val="16"/>
                <w:szCs w:val="16"/>
                <w:lang w:val="sr-Cyrl-CS" w:eastAsia="sr-Cyrl-RS"/>
              </w:rPr>
              <w:t xml:space="preserve">8. Канал Радиначко врело 2 </w:t>
            </w:r>
            <w:r w:rsidR="00D3025A">
              <w:rPr>
                <w:sz w:val="16"/>
                <w:szCs w:val="16"/>
                <w:lang w:val="sr-Cyrl-CS" w:eastAsia="sr-Cyrl-RS"/>
              </w:rPr>
              <w:t>km</w:t>
            </w:r>
            <w:r w:rsidRPr="004723AA">
              <w:rPr>
                <w:sz w:val="16"/>
                <w:szCs w:val="16"/>
                <w:lang w:val="sr-Cyrl-CS" w:eastAsia="sr-Cyrl-RS"/>
              </w:rPr>
              <w:t>. 0+000-2+237 сузбијање вегетације, измуљење, проширење протицајног профила, уклањање вученог и отпадног наноса,стабилизација косина.</w:t>
            </w:r>
          </w:p>
          <w:p w14:paraId="50983730" w14:textId="370AE3C9" w:rsidR="00140CFB" w:rsidRPr="004723AA" w:rsidRDefault="00140CFB" w:rsidP="00140CFB">
            <w:pPr>
              <w:rPr>
                <w:sz w:val="16"/>
                <w:szCs w:val="16"/>
                <w:lang w:val="sr-Cyrl-CS" w:eastAsia="sr-Cyrl-RS"/>
              </w:rPr>
            </w:pPr>
            <w:r w:rsidRPr="004723AA">
              <w:rPr>
                <w:sz w:val="16"/>
                <w:szCs w:val="16"/>
                <w:lang w:val="sr-Cyrl-CS" w:eastAsia="sr-Cyrl-RS"/>
              </w:rPr>
              <w:t xml:space="preserve">Канал Радиначко врело 2/1  </w:t>
            </w:r>
            <w:r w:rsidR="00D3025A">
              <w:rPr>
                <w:sz w:val="16"/>
                <w:szCs w:val="16"/>
                <w:lang w:val="sr-Cyrl-CS" w:eastAsia="sr-Cyrl-RS"/>
              </w:rPr>
              <w:t>km</w:t>
            </w:r>
            <w:r w:rsidRPr="004723AA">
              <w:rPr>
                <w:sz w:val="16"/>
                <w:szCs w:val="16"/>
                <w:lang w:val="sr-Cyrl-CS" w:eastAsia="sr-Cyrl-RS"/>
              </w:rPr>
              <w:t xml:space="preserve">. 0+000-1+608 сузбијање </w:t>
            </w:r>
          </w:p>
          <w:p w14:paraId="7A8A12C9" w14:textId="77777777" w:rsidR="00140CFB" w:rsidRPr="004723AA" w:rsidRDefault="00140CFB" w:rsidP="00140CFB">
            <w:pPr>
              <w:rPr>
                <w:sz w:val="16"/>
                <w:szCs w:val="16"/>
                <w:lang w:val="sr-Cyrl-CS" w:eastAsia="sr-Cyrl-RS"/>
              </w:rPr>
            </w:pPr>
            <w:r w:rsidRPr="004723AA">
              <w:rPr>
                <w:sz w:val="16"/>
                <w:szCs w:val="16"/>
                <w:lang w:val="sr-Cyrl-CS" w:eastAsia="sr-Cyrl-RS"/>
              </w:rPr>
              <w:t>вегетације, измуљење, уклањање вученог и отпадног наноса.</w:t>
            </w:r>
          </w:p>
          <w:p w14:paraId="1DFFADDF" w14:textId="783042ED" w:rsidR="00140CFB" w:rsidRPr="004723AA" w:rsidRDefault="00140CFB" w:rsidP="00140CFB">
            <w:pPr>
              <w:rPr>
                <w:sz w:val="16"/>
                <w:szCs w:val="16"/>
                <w:lang w:val="sr-Cyrl-CS" w:eastAsia="sr-Cyrl-RS"/>
              </w:rPr>
            </w:pPr>
            <w:r w:rsidRPr="004723AA">
              <w:rPr>
                <w:sz w:val="16"/>
                <w:szCs w:val="16"/>
                <w:lang w:val="sr-Cyrl-CS" w:eastAsia="sr-Cyrl-RS"/>
              </w:rPr>
              <w:t xml:space="preserve">9.Канал Радиначко врело 3  </w:t>
            </w:r>
            <w:r w:rsidR="00D3025A">
              <w:rPr>
                <w:sz w:val="16"/>
                <w:szCs w:val="16"/>
                <w:lang w:val="sr-Cyrl-CS" w:eastAsia="sr-Cyrl-RS"/>
              </w:rPr>
              <w:t>km</w:t>
            </w:r>
            <w:r w:rsidRPr="004723AA">
              <w:rPr>
                <w:sz w:val="16"/>
                <w:szCs w:val="16"/>
                <w:lang w:val="sr-Cyrl-CS" w:eastAsia="sr-Cyrl-RS"/>
              </w:rPr>
              <w:t>. 0+000-3+285 сузбијање вегетације, измуљење,  уклањање вученог и отпадног наноса.</w:t>
            </w:r>
          </w:p>
          <w:p w14:paraId="74BDF96F" w14:textId="6D60F0F6" w:rsidR="00140CFB" w:rsidRPr="004723AA" w:rsidRDefault="00140CFB" w:rsidP="00140CFB">
            <w:pPr>
              <w:rPr>
                <w:sz w:val="16"/>
                <w:szCs w:val="16"/>
                <w:lang w:val="sr-Cyrl-CS" w:eastAsia="sr-Cyrl-RS"/>
              </w:rPr>
            </w:pPr>
            <w:r w:rsidRPr="004723AA">
              <w:rPr>
                <w:sz w:val="16"/>
                <w:szCs w:val="16"/>
                <w:lang w:val="sr-Cyrl-CS" w:eastAsia="sr-Cyrl-RS"/>
              </w:rPr>
              <w:t xml:space="preserve">10.Канал Радиначко врело 6  </w:t>
            </w:r>
            <w:r w:rsidR="00D3025A">
              <w:rPr>
                <w:sz w:val="16"/>
                <w:szCs w:val="16"/>
                <w:lang w:val="sr-Cyrl-CS" w:eastAsia="sr-Cyrl-RS"/>
              </w:rPr>
              <w:t>km</w:t>
            </w:r>
            <w:r w:rsidRPr="004723AA">
              <w:rPr>
                <w:sz w:val="16"/>
                <w:szCs w:val="16"/>
                <w:lang w:val="sr-Cyrl-CS" w:eastAsia="sr-Cyrl-RS"/>
              </w:rPr>
              <w:t>. 0+000-1+035 сузбијање вегетације.</w:t>
            </w:r>
          </w:p>
          <w:p w14:paraId="371704B8" w14:textId="605E2534" w:rsidR="00140CFB" w:rsidRPr="004723AA" w:rsidRDefault="00140CFB" w:rsidP="00140CFB">
            <w:pPr>
              <w:rPr>
                <w:sz w:val="16"/>
                <w:szCs w:val="16"/>
                <w:lang w:val="sr-Cyrl-CS" w:eastAsia="sr-Cyrl-RS"/>
              </w:rPr>
            </w:pPr>
            <w:r w:rsidRPr="004723AA">
              <w:rPr>
                <w:sz w:val="16"/>
                <w:szCs w:val="16"/>
                <w:lang w:val="sr-Cyrl-CS" w:eastAsia="sr-Cyrl-RS"/>
              </w:rPr>
              <w:t xml:space="preserve">11. Канал Стари Чикас  </w:t>
            </w:r>
            <w:r w:rsidR="00D3025A">
              <w:rPr>
                <w:sz w:val="16"/>
                <w:szCs w:val="16"/>
                <w:lang w:val="sr-Cyrl-CS" w:eastAsia="sr-Cyrl-RS"/>
              </w:rPr>
              <w:t>km</w:t>
            </w:r>
            <w:r w:rsidRPr="004723AA">
              <w:rPr>
                <w:sz w:val="16"/>
                <w:szCs w:val="16"/>
                <w:lang w:val="sr-Cyrl-CS" w:eastAsia="sr-Cyrl-RS"/>
              </w:rPr>
              <w:t>. 0+000-2+927 сузбијање вегетације.</w:t>
            </w:r>
          </w:p>
          <w:p w14:paraId="091CE82E" w14:textId="4D35DF50" w:rsidR="00140CFB" w:rsidRPr="004723AA" w:rsidRDefault="00140CFB" w:rsidP="00140CFB">
            <w:pPr>
              <w:rPr>
                <w:sz w:val="16"/>
                <w:szCs w:val="16"/>
                <w:lang w:val="sr-Cyrl-CS" w:eastAsia="sr-Cyrl-RS"/>
              </w:rPr>
            </w:pPr>
            <w:r w:rsidRPr="004723AA">
              <w:rPr>
                <w:sz w:val="16"/>
                <w:szCs w:val="16"/>
                <w:lang w:val="sr-Cyrl-CS" w:eastAsia="sr-Cyrl-RS"/>
              </w:rPr>
              <w:t xml:space="preserve">12. Канал Нови Чикас  </w:t>
            </w:r>
            <w:r w:rsidR="00D3025A">
              <w:rPr>
                <w:sz w:val="16"/>
                <w:szCs w:val="16"/>
                <w:lang w:val="sr-Cyrl-CS" w:eastAsia="sr-Cyrl-RS"/>
              </w:rPr>
              <w:t>km</w:t>
            </w:r>
            <w:r w:rsidRPr="004723AA">
              <w:rPr>
                <w:sz w:val="16"/>
                <w:szCs w:val="16"/>
                <w:lang w:val="sr-Cyrl-CS" w:eastAsia="sr-Cyrl-RS"/>
              </w:rPr>
              <w:t>. 0+000-3+245 сузбијање вегетације, измуљење,  уклањање вученог и отпадног наноса.</w:t>
            </w:r>
          </w:p>
          <w:p w14:paraId="3503DE51" w14:textId="6B358A13" w:rsidR="00140CFB" w:rsidRPr="004723AA" w:rsidRDefault="00140CFB" w:rsidP="00140CFB">
            <w:pPr>
              <w:rPr>
                <w:sz w:val="16"/>
                <w:szCs w:val="16"/>
                <w:lang w:val="sr-Cyrl-CS" w:eastAsia="sr-Cyrl-RS"/>
              </w:rPr>
            </w:pPr>
            <w:r w:rsidRPr="004723AA">
              <w:rPr>
                <w:sz w:val="16"/>
                <w:szCs w:val="16"/>
                <w:lang w:val="sr-Cyrl-CS" w:eastAsia="sr-Cyrl-RS"/>
              </w:rPr>
              <w:t xml:space="preserve">13. Канал Пљоштљре 1  </w:t>
            </w:r>
            <w:r w:rsidR="00D3025A">
              <w:rPr>
                <w:sz w:val="16"/>
                <w:szCs w:val="16"/>
                <w:lang w:val="sr-Cyrl-CS" w:eastAsia="sr-Cyrl-RS"/>
              </w:rPr>
              <w:t>km</w:t>
            </w:r>
            <w:r w:rsidRPr="004723AA">
              <w:rPr>
                <w:sz w:val="16"/>
                <w:szCs w:val="16"/>
                <w:lang w:val="sr-Cyrl-CS" w:eastAsia="sr-Cyrl-RS"/>
              </w:rPr>
              <w:t>. 0+000-4+780 сузбијање вегетације, измуљење,  уклањање вученог и отпадног наноса.</w:t>
            </w:r>
          </w:p>
          <w:p w14:paraId="70748657" w14:textId="73C32ED3" w:rsidR="00140CFB" w:rsidRPr="004723AA" w:rsidRDefault="00140CFB" w:rsidP="00140CFB">
            <w:pPr>
              <w:rPr>
                <w:sz w:val="16"/>
                <w:szCs w:val="16"/>
                <w:lang w:val="sr-Cyrl-CS" w:eastAsia="sr-Cyrl-RS"/>
              </w:rPr>
            </w:pPr>
            <w:r w:rsidRPr="004723AA">
              <w:rPr>
                <w:sz w:val="16"/>
                <w:szCs w:val="16"/>
                <w:lang w:val="sr-Cyrl-CS" w:eastAsia="sr-Cyrl-RS"/>
              </w:rPr>
              <w:t xml:space="preserve">14. Канал Пљоштљре 2  </w:t>
            </w:r>
            <w:r w:rsidR="00D3025A">
              <w:rPr>
                <w:sz w:val="16"/>
                <w:szCs w:val="16"/>
                <w:lang w:val="sr-Cyrl-CS" w:eastAsia="sr-Cyrl-RS"/>
              </w:rPr>
              <w:t>km</w:t>
            </w:r>
            <w:r w:rsidRPr="004723AA">
              <w:rPr>
                <w:sz w:val="16"/>
                <w:szCs w:val="16"/>
                <w:lang w:val="sr-Cyrl-CS" w:eastAsia="sr-Cyrl-RS"/>
              </w:rPr>
              <w:t>. 0+000-0+600 сузбијање вегетације, измуљење,  уклањање вученог и отпадног наноса.</w:t>
            </w:r>
          </w:p>
          <w:p w14:paraId="4152AB4C" w14:textId="6A149B68" w:rsidR="00140CFB" w:rsidRPr="004723AA" w:rsidRDefault="00140CFB" w:rsidP="00140CFB">
            <w:pPr>
              <w:rPr>
                <w:sz w:val="16"/>
                <w:szCs w:val="16"/>
                <w:lang w:val="sr-Cyrl-CS" w:eastAsia="sr-Cyrl-RS"/>
              </w:rPr>
            </w:pPr>
            <w:r w:rsidRPr="004723AA">
              <w:rPr>
                <w:sz w:val="16"/>
                <w:szCs w:val="16"/>
                <w:lang w:val="sr-Cyrl-CS" w:eastAsia="sr-Cyrl-RS"/>
              </w:rPr>
              <w:t xml:space="preserve">15. Канал Пљоштљре 3  </w:t>
            </w:r>
            <w:r w:rsidR="00D3025A">
              <w:rPr>
                <w:sz w:val="16"/>
                <w:szCs w:val="16"/>
                <w:lang w:val="sr-Cyrl-CS" w:eastAsia="sr-Cyrl-RS"/>
              </w:rPr>
              <w:t>km</w:t>
            </w:r>
            <w:r w:rsidRPr="004723AA">
              <w:rPr>
                <w:sz w:val="16"/>
                <w:szCs w:val="16"/>
                <w:lang w:val="sr-Cyrl-CS" w:eastAsia="sr-Cyrl-RS"/>
              </w:rPr>
              <w:t>. 0+000-1+280 сузбијање вегетације, измуљење,  уклањање вученог и отпадног наноса.</w:t>
            </w:r>
          </w:p>
          <w:p w14:paraId="1B824779" w14:textId="5436386C" w:rsidR="00140CFB" w:rsidRPr="004723AA" w:rsidRDefault="00140CFB" w:rsidP="00140CFB">
            <w:pPr>
              <w:rPr>
                <w:sz w:val="16"/>
                <w:szCs w:val="16"/>
                <w:lang w:val="sr-Cyrl-CS" w:eastAsia="sr-Cyrl-RS"/>
              </w:rPr>
            </w:pPr>
            <w:r w:rsidRPr="004723AA">
              <w:rPr>
                <w:sz w:val="16"/>
                <w:szCs w:val="16"/>
                <w:lang w:val="sr-Cyrl-CS" w:eastAsia="sr-Cyrl-RS"/>
              </w:rPr>
              <w:t xml:space="preserve">16.Канал Стејановачки  </w:t>
            </w:r>
            <w:r w:rsidR="00D3025A">
              <w:rPr>
                <w:sz w:val="16"/>
                <w:szCs w:val="16"/>
                <w:lang w:val="sr-Cyrl-CS" w:eastAsia="sr-Cyrl-RS"/>
              </w:rPr>
              <w:t>km</w:t>
            </w:r>
            <w:r w:rsidRPr="004723AA">
              <w:rPr>
                <w:sz w:val="16"/>
                <w:szCs w:val="16"/>
                <w:lang w:val="sr-Cyrl-CS" w:eastAsia="sr-Cyrl-RS"/>
              </w:rPr>
              <w:t>. 0+000-5+733 сузбијање вегетације, измуљење,  уклањање вученог и отпадног наноса.</w:t>
            </w:r>
          </w:p>
          <w:p w14:paraId="493938C8" w14:textId="77777777" w:rsidR="00140CFB" w:rsidRPr="004723AA" w:rsidRDefault="00140CFB" w:rsidP="00140CFB">
            <w:pPr>
              <w:rPr>
                <w:sz w:val="16"/>
                <w:szCs w:val="16"/>
                <w:lang w:val="sr-Cyrl-CS" w:eastAsia="sr-Cyrl-RS"/>
              </w:rPr>
            </w:pPr>
          </w:p>
          <w:p w14:paraId="33442926" w14:textId="77777777" w:rsidR="00140CFB" w:rsidRPr="004723AA" w:rsidRDefault="00140CFB" w:rsidP="00140CFB">
            <w:pPr>
              <w:rPr>
                <w:sz w:val="16"/>
                <w:szCs w:val="16"/>
                <w:lang w:val="sr-Cyrl-CS" w:eastAsia="sr-Cyrl-RS"/>
              </w:rPr>
            </w:pPr>
          </w:p>
        </w:tc>
        <w:tc>
          <w:tcPr>
            <w:tcW w:w="1588" w:type="dxa"/>
            <w:gridSpan w:val="2"/>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58EB5E23" w14:textId="024CFE75" w:rsidR="00140CFB" w:rsidRPr="004723AA" w:rsidRDefault="00140CFB" w:rsidP="00EE60FE">
            <w:pPr>
              <w:rPr>
                <w:sz w:val="16"/>
                <w:szCs w:val="16"/>
                <w:lang w:val="sr-Cyrl-CS" w:eastAsia="sr-Cyrl-RS"/>
              </w:rPr>
            </w:pPr>
            <w:r w:rsidRPr="004723AA">
              <w:rPr>
                <w:sz w:val="16"/>
                <w:szCs w:val="16"/>
                <w:lang w:val="sr-Cyrl-CS" w:eastAsia="sr-Cyrl-RS"/>
              </w:rPr>
              <w:t>56.800.000</w:t>
            </w:r>
          </w:p>
        </w:tc>
      </w:tr>
      <w:tr w:rsidR="00484D68" w:rsidRPr="004723AA" w14:paraId="20665DCF" w14:textId="77777777" w:rsidTr="00F05818">
        <w:tblPrEx>
          <w:jc w:val="left"/>
          <w:shd w:val="clear" w:color="auto" w:fill="FFFFFF" w:themeFill="background1"/>
          <w:tblLook w:val="04A0" w:firstRow="1" w:lastRow="0" w:firstColumn="1" w:lastColumn="0" w:noHBand="0" w:noVBand="1"/>
        </w:tblPrEx>
        <w:trPr>
          <w:gridBefore w:val="1"/>
          <w:wBefore w:w="36" w:type="dxa"/>
          <w:trHeight w:val="402"/>
        </w:trPr>
        <w:tc>
          <w:tcPr>
            <w:tcW w:w="651" w:type="dxa"/>
            <w:tcBorders>
              <w:top w:val="nil"/>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5704A46E" w14:textId="77777777" w:rsidR="00140CFB" w:rsidRPr="004723AA" w:rsidRDefault="00140CFB" w:rsidP="00140CFB">
            <w:pPr>
              <w:rPr>
                <w:sz w:val="16"/>
                <w:szCs w:val="16"/>
                <w:lang w:val="sr-Cyrl-CS" w:eastAsia="sr-Cyrl-RS"/>
              </w:rPr>
            </w:pPr>
            <w:r w:rsidRPr="004723AA">
              <w:rPr>
                <w:sz w:val="16"/>
                <w:szCs w:val="16"/>
                <w:lang w:val="sr-Cyrl-CS" w:eastAsia="sr-Cyrl-RS"/>
              </w:rPr>
              <w:t> </w:t>
            </w:r>
          </w:p>
        </w:tc>
        <w:tc>
          <w:tcPr>
            <w:tcW w:w="1584"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6824F4BD" w14:textId="77777777" w:rsidR="00140CFB" w:rsidRPr="004723AA" w:rsidRDefault="00140CFB" w:rsidP="00140CFB">
            <w:pPr>
              <w:rPr>
                <w:sz w:val="16"/>
                <w:szCs w:val="16"/>
                <w:lang w:val="sr-Cyrl-CS" w:eastAsia="sr-Cyrl-RS"/>
              </w:rPr>
            </w:pPr>
            <w:r w:rsidRPr="004723AA">
              <w:rPr>
                <w:sz w:val="16"/>
                <w:szCs w:val="16"/>
                <w:lang w:val="sr-Cyrl-CS" w:eastAsia="sr-Cyrl-RS"/>
              </w:rPr>
              <w:t> </w:t>
            </w:r>
          </w:p>
        </w:tc>
        <w:tc>
          <w:tcPr>
            <w:tcW w:w="122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6CCDDC43" w14:textId="77777777" w:rsidR="00140CFB" w:rsidRPr="004723AA" w:rsidRDefault="00140CFB" w:rsidP="00140CFB">
            <w:pPr>
              <w:rPr>
                <w:sz w:val="16"/>
                <w:szCs w:val="16"/>
                <w:lang w:val="sr-Cyrl-CS" w:eastAsia="sr-Cyrl-RS"/>
              </w:rPr>
            </w:pPr>
            <w:r w:rsidRPr="004723AA">
              <w:rPr>
                <w:sz w:val="16"/>
                <w:szCs w:val="16"/>
                <w:lang w:val="sr-Cyrl-CS" w:eastAsia="sr-Cyrl-RS"/>
              </w:rPr>
              <w:t> </w:t>
            </w:r>
          </w:p>
        </w:tc>
        <w:tc>
          <w:tcPr>
            <w:tcW w:w="427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3087DBDE" w14:textId="77777777" w:rsidR="00140CFB" w:rsidRPr="004723AA" w:rsidRDefault="00140CFB" w:rsidP="00140CFB">
            <w:pPr>
              <w:rPr>
                <w:b/>
                <w:bCs/>
                <w:sz w:val="16"/>
                <w:szCs w:val="16"/>
                <w:lang w:val="sr-Cyrl-CS" w:eastAsia="sr-Cyrl-RS"/>
              </w:rPr>
            </w:pPr>
            <w:r w:rsidRPr="004723AA">
              <w:rPr>
                <w:b/>
                <w:bCs/>
                <w:sz w:val="16"/>
                <w:szCs w:val="16"/>
                <w:lang w:val="sr-Cyrl-CS" w:eastAsia="sr-Cyrl-RS"/>
              </w:rPr>
              <w:t xml:space="preserve"> Свега А.: </w:t>
            </w:r>
          </w:p>
        </w:tc>
        <w:tc>
          <w:tcPr>
            <w:tcW w:w="1588" w:type="dxa"/>
            <w:gridSpan w:val="2"/>
            <w:tcBorders>
              <w:top w:val="nil"/>
              <w:left w:val="single" w:sz="8" w:space="0" w:color="auto"/>
              <w:bottom w:val="single" w:sz="8" w:space="0" w:color="auto"/>
              <w:right w:val="single" w:sz="4" w:space="0" w:color="auto"/>
            </w:tcBorders>
            <w:shd w:val="clear" w:color="auto" w:fill="FFFFFF" w:themeFill="background1"/>
            <w:tcMar>
              <w:top w:w="72" w:type="dxa"/>
              <w:left w:w="72" w:type="dxa"/>
              <w:bottom w:w="72" w:type="dxa"/>
              <w:right w:w="72" w:type="dxa"/>
            </w:tcMar>
            <w:vAlign w:val="center"/>
            <w:hideMark/>
          </w:tcPr>
          <w:p w14:paraId="670AB248" w14:textId="276C56DC" w:rsidR="00140CFB" w:rsidRPr="004723AA" w:rsidRDefault="00140CFB" w:rsidP="00EE60FE">
            <w:pPr>
              <w:rPr>
                <w:b/>
                <w:bCs/>
                <w:sz w:val="16"/>
                <w:szCs w:val="16"/>
                <w:lang w:val="sr-Cyrl-CS" w:eastAsia="sr-Cyrl-RS"/>
              </w:rPr>
            </w:pPr>
            <w:r w:rsidRPr="004723AA">
              <w:rPr>
                <w:b/>
                <w:bCs/>
                <w:sz w:val="16"/>
                <w:szCs w:val="16"/>
                <w:lang w:val="sr-Cyrl-CS" w:eastAsia="sr-Cyrl-RS"/>
              </w:rPr>
              <w:t>56.800.000</w:t>
            </w:r>
          </w:p>
        </w:tc>
      </w:tr>
      <w:tr w:rsidR="00484D68" w:rsidRPr="004723AA" w14:paraId="20C536BE" w14:textId="77777777" w:rsidTr="00F05818">
        <w:tblPrEx>
          <w:jc w:val="left"/>
          <w:shd w:val="clear" w:color="auto" w:fill="FFFFFF" w:themeFill="background1"/>
          <w:tblLook w:val="04A0" w:firstRow="1" w:lastRow="0" w:firstColumn="1" w:lastColumn="0" w:noHBand="0" w:noVBand="1"/>
        </w:tblPrEx>
        <w:trPr>
          <w:gridBefore w:val="1"/>
          <w:wBefore w:w="36" w:type="dxa"/>
          <w:trHeight w:val="402"/>
        </w:trPr>
        <w:tc>
          <w:tcPr>
            <w:tcW w:w="651" w:type="dxa"/>
            <w:tcBorders>
              <w:top w:val="nil"/>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12298606" w14:textId="77777777" w:rsidR="00140CFB" w:rsidRPr="004723AA" w:rsidRDefault="00140CFB" w:rsidP="00140CFB">
            <w:pPr>
              <w:rPr>
                <w:sz w:val="16"/>
                <w:szCs w:val="16"/>
                <w:lang w:val="sr-Cyrl-CS" w:eastAsia="sr-Cyrl-RS"/>
              </w:rPr>
            </w:pPr>
            <w:r w:rsidRPr="004723AA">
              <w:rPr>
                <w:sz w:val="16"/>
                <w:szCs w:val="16"/>
                <w:lang w:val="sr-Cyrl-CS" w:eastAsia="sr-Cyrl-RS"/>
              </w:rPr>
              <w:lastRenderedPageBreak/>
              <w:t> </w:t>
            </w:r>
          </w:p>
        </w:tc>
        <w:tc>
          <w:tcPr>
            <w:tcW w:w="1584"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5E075404" w14:textId="77777777" w:rsidR="00140CFB" w:rsidRPr="004723AA" w:rsidRDefault="00140CFB" w:rsidP="00140CFB">
            <w:pPr>
              <w:rPr>
                <w:sz w:val="16"/>
                <w:szCs w:val="16"/>
                <w:lang w:val="sr-Cyrl-CS" w:eastAsia="sr-Cyrl-RS"/>
              </w:rPr>
            </w:pPr>
            <w:r w:rsidRPr="004723AA">
              <w:rPr>
                <w:sz w:val="16"/>
                <w:szCs w:val="16"/>
                <w:lang w:val="sr-Cyrl-CS" w:eastAsia="sr-Cyrl-RS"/>
              </w:rPr>
              <w:t> </w:t>
            </w:r>
          </w:p>
        </w:tc>
        <w:tc>
          <w:tcPr>
            <w:tcW w:w="122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5A2F145D" w14:textId="77777777" w:rsidR="00140CFB" w:rsidRPr="004723AA" w:rsidRDefault="00140CFB" w:rsidP="00140CFB">
            <w:pPr>
              <w:rPr>
                <w:sz w:val="16"/>
                <w:szCs w:val="16"/>
                <w:lang w:val="sr-Cyrl-CS" w:eastAsia="sr-Cyrl-RS"/>
              </w:rPr>
            </w:pPr>
            <w:r w:rsidRPr="004723AA">
              <w:rPr>
                <w:sz w:val="16"/>
                <w:szCs w:val="16"/>
                <w:lang w:val="sr-Cyrl-CS" w:eastAsia="sr-Cyrl-RS"/>
              </w:rPr>
              <w:t> </w:t>
            </w:r>
          </w:p>
        </w:tc>
        <w:tc>
          <w:tcPr>
            <w:tcW w:w="427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14:paraId="5B2D17BD" w14:textId="77777777" w:rsidR="00140CFB" w:rsidRPr="004723AA" w:rsidRDefault="00140CFB" w:rsidP="00140CFB">
            <w:pPr>
              <w:rPr>
                <w:b/>
                <w:bCs/>
                <w:sz w:val="16"/>
                <w:szCs w:val="16"/>
                <w:u w:val="single"/>
                <w:lang w:val="sr-Cyrl-CS" w:eastAsia="sr-Cyrl-RS"/>
              </w:rPr>
            </w:pPr>
            <w:r w:rsidRPr="004723AA">
              <w:rPr>
                <w:b/>
                <w:bCs/>
                <w:sz w:val="16"/>
                <w:szCs w:val="16"/>
                <w:u w:val="single"/>
                <w:lang w:val="sr-Cyrl-CS" w:eastAsia="sr-Cyrl-RS"/>
              </w:rPr>
              <w:t>ХИТНИ САНАЦИОНИ РАДОВИ: УКУПНО А.:</w:t>
            </w:r>
          </w:p>
        </w:tc>
        <w:tc>
          <w:tcPr>
            <w:tcW w:w="1588" w:type="dxa"/>
            <w:gridSpan w:val="2"/>
            <w:tcBorders>
              <w:top w:val="nil"/>
              <w:left w:val="single" w:sz="8"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6BF49356" w14:textId="04B824E7" w:rsidR="00140CFB" w:rsidRPr="004723AA" w:rsidRDefault="00140CFB" w:rsidP="00EE60FE">
            <w:pPr>
              <w:rPr>
                <w:b/>
                <w:bCs/>
                <w:sz w:val="16"/>
                <w:szCs w:val="16"/>
                <w:lang w:val="sr-Cyrl-CS" w:eastAsia="sr-Cyrl-RS"/>
              </w:rPr>
            </w:pPr>
            <w:r w:rsidRPr="004723AA">
              <w:rPr>
                <w:b/>
                <w:bCs/>
                <w:sz w:val="16"/>
                <w:szCs w:val="16"/>
                <w:lang w:val="sr-Cyrl-CS" w:eastAsia="sr-Cyrl-RS"/>
              </w:rPr>
              <w:t>56.800.000</w:t>
            </w:r>
          </w:p>
        </w:tc>
      </w:tr>
      <w:tr w:rsidR="00484D68" w:rsidRPr="004723AA" w14:paraId="2A5CB1B9" w14:textId="77777777" w:rsidTr="00F05818">
        <w:tblPrEx>
          <w:jc w:val="left"/>
          <w:shd w:val="clear" w:color="auto" w:fill="FFFFFF" w:themeFill="background1"/>
          <w:tblLook w:val="04A0" w:firstRow="1" w:lastRow="0" w:firstColumn="1" w:lastColumn="0" w:noHBand="0" w:noVBand="1"/>
        </w:tblPrEx>
        <w:trPr>
          <w:gridBefore w:val="1"/>
          <w:wBefore w:w="36" w:type="dxa"/>
          <w:trHeight w:val="402"/>
        </w:trPr>
        <w:tc>
          <w:tcPr>
            <w:tcW w:w="651" w:type="dxa"/>
            <w:tcBorders>
              <w:top w:val="single" w:sz="4" w:space="0" w:color="auto"/>
              <w:left w:val="single" w:sz="4" w:space="0" w:color="auto"/>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48D1CB19" w14:textId="77777777" w:rsidR="00140CFB" w:rsidRPr="004723AA" w:rsidRDefault="00140CFB" w:rsidP="00140CFB">
            <w:pPr>
              <w:rPr>
                <w:b/>
                <w:bCs/>
                <w:sz w:val="16"/>
                <w:szCs w:val="16"/>
                <w:lang w:val="sr-Cyrl-CS" w:eastAsia="sr-Cyrl-RS"/>
              </w:rPr>
            </w:pPr>
            <w:r w:rsidRPr="004723AA">
              <w:rPr>
                <w:b/>
                <w:bCs/>
                <w:sz w:val="16"/>
                <w:szCs w:val="16"/>
                <w:lang w:val="sr-Cyrl-CS" w:eastAsia="sr-Cyrl-RS"/>
              </w:rPr>
              <w:t>Б</w:t>
            </w:r>
          </w:p>
        </w:tc>
        <w:tc>
          <w:tcPr>
            <w:tcW w:w="7074" w:type="dxa"/>
            <w:gridSpan w:val="3"/>
            <w:tcBorders>
              <w:top w:val="single" w:sz="4" w:space="0" w:color="auto"/>
              <w:left w:val="nil"/>
              <w:bottom w:val="double" w:sz="6" w:space="0" w:color="auto"/>
              <w:right w:val="nil"/>
            </w:tcBorders>
            <w:shd w:val="clear" w:color="auto" w:fill="FFFFFF" w:themeFill="background1"/>
            <w:noWrap/>
            <w:tcMar>
              <w:top w:w="72" w:type="dxa"/>
              <w:left w:w="72" w:type="dxa"/>
              <w:bottom w:w="72" w:type="dxa"/>
              <w:right w:w="72" w:type="dxa"/>
            </w:tcMar>
            <w:vAlign w:val="center"/>
            <w:hideMark/>
          </w:tcPr>
          <w:p w14:paraId="33696123" w14:textId="77777777" w:rsidR="00140CFB" w:rsidRPr="004723AA" w:rsidRDefault="00140CFB" w:rsidP="00140CFB">
            <w:pPr>
              <w:rPr>
                <w:b/>
                <w:bCs/>
                <w:sz w:val="16"/>
                <w:szCs w:val="16"/>
                <w:u w:val="single"/>
                <w:lang w:val="sr-Cyrl-CS" w:eastAsia="sr-Cyrl-RS"/>
              </w:rPr>
            </w:pPr>
            <w:r w:rsidRPr="004723AA">
              <w:rPr>
                <w:b/>
                <w:bCs/>
                <w:sz w:val="16"/>
                <w:szCs w:val="16"/>
                <w:u w:val="single"/>
                <w:lang w:val="sr-Cyrl-CS" w:eastAsia="sr-Cyrl-RS"/>
              </w:rPr>
              <w:t>ТЕХНИЧКА ДОКУМЕНТАЦИЈА; УПРАВЉАЊЕ РАДОВИМА И НАДЗОР</w:t>
            </w:r>
          </w:p>
        </w:tc>
        <w:tc>
          <w:tcPr>
            <w:tcW w:w="1588" w:type="dxa"/>
            <w:gridSpan w:val="2"/>
            <w:tcBorders>
              <w:top w:val="single" w:sz="4" w:space="0" w:color="auto"/>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14:paraId="6CC05A7F" w14:textId="77777777" w:rsidR="00140CFB" w:rsidRPr="004723AA" w:rsidRDefault="00140CFB" w:rsidP="00140CFB">
            <w:pPr>
              <w:rPr>
                <w:b/>
                <w:bCs/>
                <w:sz w:val="16"/>
                <w:szCs w:val="16"/>
                <w:lang w:val="sr-Cyrl-CS" w:eastAsia="sr-Cyrl-RS"/>
              </w:rPr>
            </w:pPr>
            <w:r w:rsidRPr="004723AA">
              <w:rPr>
                <w:b/>
                <w:bCs/>
                <w:sz w:val="16"/>
                <w:szCs w:val="16"/>
                <w:lang w:val="sr-Cyrl-CS" w:eastAsia="sr-Cyrl-RS"/>
              </w:rPr>
              <w:t> </w:t>
            </w:r>
          </w:p>
        </w:tc>
      </w:tr>
      <w:tr w:rsidR="00484D68" w:rsidRPr="004723AA" w14:paraId="2920B14B" w14:textId="77777777" w:rsidTr="00F05818">
        <w:tblPrEx>
          <w:jc w:val="left"/>
          <w:shd w:val="clear" w:color="auto" w:fill="FFFFFF" w:themeFill="background1"/>
          <w:tblLook w:val="04A0" w:firstRow="1" w:lastRow="0" w:firstColumn="1" w:lastColumn="0" w:noHBand="0" w:noVBand="1"/>
        </w:tblPrEx>
        <w:trPr>
          <w:gridBefore w:val="1"/>
          <w:wBefore w:w="36" w:type="dxa"/>
          <w:trHeight w:val="402"/>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411ADC26" w14:textId="77777777" w:rsidR="00140CFB" w:rsidRPr="004723AA" w:rsidRDefault="00140CFB" w:rsidP="00140CFB">
            <w:pPr>
              <w:rPr>
                <w:sz w:val="16"/>
                <w:szCs w:val="16"/>
                <w:lang w:val="sr-Cyrl-CS" w:eastAsia="sr-Cyrl-RS"/>
              </w:rPr>
            </w:pPr>
            <w:r w:rsidRPr="004723AA">
              <w:rPr>
                <w:sz w:val="16"/>
                <w:szCs w:val="16"/>
                <w:lang w:val="sr-Cyrl-CS" w:eastAsia="sr-Cyrl-RS"/>
              </w:rPr>
              <w:t>1</w:t>
            </w:r>
          </w:p>
        </w:tc>
        <w:tc>
          <w:tcPr>
            <w:tcW w:w="7074" w:type="dxa"/>
            <w:gridSpan w:val="3"/>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3E7C84C2" w14:textId="77777777" w:rsidR="00140CFB" w:rsidRPr="004723AA" w:rsidRDefault="00140CFB" w:rsidP="00140CFB">
            <w:pPr>
              <w:rPr>
                <w:b/>
                <w:bCs/>
                <w:sz w:val="16"/>
                <w:szCs w:val="16"/>
                <w:lang w:val="sr-Cyrl-CS" w:eastAsia="sr-Cyrl-RS"/>
              </w:rPr>
            </w:pPr>
            <w:r w:rsidRPr="004723AA">
              <w:rPr>
                <w:b/>
                <w:bCs/>
                <w:sz w:val="16"/>
                <w:szCs w:val="16"/>
                <w:lang w:val="sr-Cyrl-CS" w:eastAsia="sr-Cyrl-RS"/>
              </w:rPr>
              <w:t>Техничка документација за хитне санационе радове, управљање радовима и стручни надзор</w:t>
            </w:r>
          </w:p>
        </w:tc>
        <w:tc>
          <w:tcPr>
            <w:tcW w:w="1588" w:type="dxa"/>
            <w:gridSpan w:val="2"/>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tcPr>
          <w:p w14:paraId="49FDCFFB" w14:textId="77777777" w:rsidR="00140CFB" w:rsidRPr="004723AA" w:rsidRDefault="00140CFB" w:rsidP="00140CFB">
            <w:pPr>
              <w:rPr>
                <w:sz w:val="16"/>
                <w:szCs w:val="16"/>
                <w:lang w:val="sr-Cyrl-CS" w:eastAsia="sr-Cyrl-RS"/>
              </w:rPr>
            </w:pPr>
          </w:p>
        </w:tc>
      </w:tr>
      <w:tr w:rsidR="00484D68" w:rsidRPr="004723AA" w14:paraId="2F192277" w14:textId="77777777" w:rsidTr="00F05818">
        <w:tblPrEx>
          <w:jc w:val="left"/>
          <w:shd w:val="clear" w:color="auto" w:fill="FFFFFF" w:themeFill="background1"/>
          <w:tblLook w:val="04A0" w:firstRow="1" w:lastRow="0" w:firstColumn="1" w:lastColumn="0" w:noHBand="0" w:noVBand="1"/>
        </w:tblPrEx>
        <w:trPr>
          <w:gridBefore w:val="1"/>
          <w:wBefore w:w="36" w:type="dxa"/>
          <w:trHeight w:val="402"/>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663E4D4E" w14:textId="77777777" w:rsidR="00140CFB" w:rsidRPr="004723AA" w:rsidRDefault="00140CFB" w:rsidP="00140CFB">
            <w:pPr>
              <w:rPr>
                <w:sz w:val="16"/>
                <w:szCs w:val="16"/>
                <w:lang w:val="sr-Cyrl-CS" w:eastAsia="sr-Cyrl-RS"/>
              </w:rPr>
            </w:pPr>
            <w:r w:rsidRPr="004723AA">
              <w:rPr>
                <w:sz w:val="16"/>
                <w:szCs w:val="16"/>
                <w:lang w:val="sr-Cyrl-CS" w:eastAsia="sr-Cyrl-RS"/>
              </w:rPr>
              <w:t>2</w:t>
            </w:r>
          </w:p>
        </w:tc>
        <w:tc>
          <w:tcPr>
            <w:tcW w:w="7074" w:type="dxa"/>
            <w:gridSpan w:val="3"/>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7F2898FA" w14:textId="7849D390" w:rsidR="00140CFB" w:rsidRPr="004723AA" w:rsidRDefault="00140CFB" w:rsidP="00140CFB">
            <w:pPr>
              <w:rPr>
                <w:b/>
                <w:bCs/>
                <w:sz w:val="16"/>
                <w:szCs w:val="16"/>
                <w:lang w:val="sr-Cyrl-CS" w:eastAsia="sr-Cyrl-RS"/>
              </w:rPr>
            </w:pPr>
            <w:r w:rsidRPr="004723AA">
              <w:rPr>
                <w:b/>
                <w:bCs/>
                <w:sz w:val="16"/>
                <w:szCs w:val="16"/>
                <w:lang w:val="sr-Cyrl-CS" w:eastAsia="sr-Cyrl-RS"/>
              </w:rPr>
              <w:t xml:space="preserve">Експертизе поплавних догађаја у јуну 2019. године на подручју </w:t>
            </w:r>
            <w:r w:rsidR="00480E21">
              <w:rPr>
                <w:b/>
                <w:bCs/>
                <w:sz w:val="16"/>
                <w:szCs w:val="16"/>
                <w:lang w:val="sr-Cyrl-CS" w:eastAsia="sr-Cyrl-RS"/>
              </w:rPr>
              <w:t>Града Срем</w:t>
            </w:r>
            <w:r w:rsidRPr="004723AA">
              <w:rPr>
                <w:b/>
                <w:bCs/>
                <w:sz w:val="16"/>
                <w:szCs w:val="16"/>
                <w:lang w:val="sr-Cyrl-CS" w:eastAsia="sr-Cyrl-RS"/>
              </w:rPr>
              <w:t>ска Митровица</w:t>
            </w:r>
          </w:p>
        </w:tc>
        <w:tc>
          <w:tcPr>
            <w:tcW w:w="1588" w:type="dxa"/>
            <w:gridSpan w:val="2"/>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tcPr>
          <w:p w14:paraId="5381A163" w14:textId="77777777" w:rsidR="00140CFB" w:rsidRPr="004723AA" w:rsidRDefault="00140CFB" w:rsidP="00140CFB">
            <w:pPr>
              <w:rPr>
                <w:sz w:val="16"/>
                <w:szCs w:val="16"/>
                <w:lang w:val="sr-Cyrl-CS" w:eastAsia="sr-Cyrl-RS"/>
              </w:rPr>
            </w:pPr>
          </w:p>
        </w:tc>
      </w:tr>
      <w:tr w:rsidR="00484D68" w:rsidRPr="004723AA" w14:paraId="72F78BD3" w14:textId="77777777" w:rsidTr="00F05818">
        <w:tblPrEx>
          <w:jc w:val="left"/>
          <w:shd w:val="clear" w:color="auto" w:fill="FFFFFF" w:themeFill="background1"/>
          <w:tblLook w:val="04A0" w:firstRow="1" w:lastRow="0" w:firstColumn="1" w:lastColumn="0" w:noHBand="0" w:noVBand="1"/>
        </w:tblPrEx>
        <w:trPr>
          <w:gridBefore w:val="1"/>
          <w:wBefore w:w="36" w:type="dxa"/>
          <w:trHeight w:val="540"/>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724BFE5A" w14:textId="77777777" w:rsidR="00140CFB" w:rsidRPr="004723AA" w:rsidRDefault="00140CFB" w:rsidP="00140CFB">
            <w:pPr>
              <w:rPr>
                <w:sz w:val="16"/>
                <w:szCs w:val="16"/>
                <w:lang w:val="sr-Cyrl-CS" w:eastAsia="sr-Cyrl-RS"/>
              </w:rPr>
            </w:pPr>
            <w:r w:rsidRPr="004723AA">
              <w:rPr>
                <w:sz w:val="16"/>
                <w:szCs w:val="16"/>
                <w:lang w:val="sr-Cyrl-CS" w:eastAsia="sr-Cyrl-RS"/>
              </w:rPr>
              <w:t>3</w:t>
            </w:r>
          </w:p>
        </w:tc>
        <w:tc>
          <w:tcPr>
            <w:tcW w:w="7074" w:type="dxa"/>
            <w:gridSpan w:val="3"/>
            <w:tcBorders>
              <w:top w:val="single" w:sz="4" w:space="0" w:color="auto"/>
              <w:left w:val="nil"/>
              <w:bottom w:val="single" w:sz="4" w:space="0" w:color="auto"/>
              <w:right w:val="single" w:sz="4" w:space="0" w:color="000000"/>
            </w:tcBorders>
            <w:shd w:val="clear" w:color="auto" w:fill="FFFFFF" w:themeFill="background1"/>
            <w:tcMar>
              <w:top w:w="72" w:type="dxa"/>
              <w:left w:w="72" w:type="dxa"/>
              <w:bottom w:w="72" w:type="dxa"/>
              <w:right w:w="72" w:type="dxa"/>
            </w:tcMar>
            <w:vAlign w:val="center"/>
            <w:hideMark/>
          </w:tcPr>
          <w:p w14:paraId="6869BBB4" w14:textId="77777777" w:rsidR="00140CFB" w:rsidRPr="004723AA" w:rsidRDefault="00140CFB" w:rsidP="00140CFB">
            <w:pPr>
              <w:rPr>
                <w:b/>
                <w:bCs/>
                <w:sz w:val="16"/>
                <w:szCs w:val="16"/>
                <w:lang w:val="sr-Cyrl-CS" w:eastAsia="sr-Cyrl-RS"/>
              </w:rPr>
            </w:pPr>
            <w:r w:rsidRPr="004723AA">
              <w:rPr>
                <w:b/>
                <w:bCs/>
                <w:sz w:val="16"/>
                <w:szCs w:val="16"/>
                <w:lang w:val="sr-Cyrl-CS" w:eastAsia="sr-Cyrl-RS"/>
              </w:rPr>
              <w:t xml:space="preserve">Пројекти хитних радова за отклањање последица поплава у јуну 2019. године и унапређење заштите угрожених подручја: </w:t>
            </w:r>
          </w:p>
        </w:tc>
        <w:tc>
          <w:tcPr>
            <w:tcW w:w="1588" w:type="dxa"/>
            <w:gridSpan w:val="2"/>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3B52CFB8" w14:textId="77777777" w:rsidR="00140CFB" w:rsidRPr="004723AA" w:rsidRDefault="00140CFB" w:rsidP="00140CFB">
            <w:pPr>
              <w:rPr>
                <w:sz w:val="16"/>
                <w:szCs w:val="16"/>
                <w:lang w:val="sr-Cyrl-CS" w:eastAsia="sr-Cyrl-RS"/>
              </w:rPr>
            </w:pPr>
            <w:r w:rsidRPr="004723AA">
              <w:rPr>
                <w:sz w:val="16"/>
                <w:szCs w:val="16"/>
                <w:lang w:val="sr-Cyrl-CS" w:eastAsia="sr-Cyrl-RS"/>
              </w:rPr>
              <w:t> </w:t>
            </w:r>
          </w:p>
        </w:tc>
      </w:tr>
      <w:tr w:rsidR="00484D68" w:rsidRPr="004723AA" w14:paraId="64E48EAC" w14:textId="77777777" w:rsidTr="00F05818">
        <w:tblPrEx>
          <w:jc w:val="left"/>
          <w:shd w:val="clear" w:color="auto" w:fill="FFFFFF" w:themeFill="background1"/>
          <w:tblLook w:val="04A0" w:firstRow="1" w:lastRow="0" w:firstColumn="1" w:lastColumn="0" w:noHBand="0" w:noVBand="1"/>
        </w:tblPrEx>
        <w:trPr>
          <w:gridBefore w:val="1"/>
          <w:wBefore w:w="36" w:type="dxa"/>
          <w:trHeight w:val="402"/>
        </w:trPr>
        <w:tc>
          <w:tcPr>
            <w:tcW w:w="651" w:type="dxa"/>
            <w:tcBorders>
              <w:top w:val="single" w:sz="4" w:space="0" w:color="auto"/>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1DBC1085" w14:textId="77777777" w:rsidR="00140CFB" w:rsidRPr="004723AA" w:rsidRDefault="00140CFB" w:rsidP="00140CFB">
            <w:pPr>
              <w:rPr>
                <w:sz w:val="16"/>
                <w:szCs w:val="16"/>
                <w:lang w:val="sr-Cyrl-CS" w:eastAsia="sr-Cyrl-RS"/>
              </w:rPr>
            </w:pPr>
            <w:r w:rsidRPr="004723AA">
              <w:rPr>
                <w:sz w:val="16"/>
                <w:szCs w:val="16"/>
                <w:lang w:val="sr-Cyrl-CS" w:eastAsia="sr-Cyrl-RS"/>
              </w:rPr>
              <w:t>3.1</w:t>
            </w:r>
          </w:p>
        </w:tc>
        <w:tc>
          <w:tcPr>
            <w:tcW w:w="7074" w:type="dxa"/>
            <w:gridSpan w:val="3"/>
            <w:tcBorders>
              <w:top w:val="single" w:sz="4" w:space="0" w:color="auto"/>
              <w:left w:val="nil"/>
              <w:bottom w:val="single" w:sz="4" w:space="0" w:color="auto"/>
              <w:right w:val="single" w:sz="4" w:space="0" w:color="000000"/>
            </w:tcBorders>
            <w:shd w:val="clear" w:color="auto" w:fill="FFFFFF" w:themeFill="background1"/>
            <w:tcMar>
              <w:top w:w="72" w:type="dxa"/>
              <w:left w:w="72" w:type="dxa"/>
              <w:bottom w:w="72" w:type="dxa"/>
              <w:right w:w="72" w:type="dxa"/>
            </w:tcMar>
            <w:vAlign w:val="center"/>
            <w:hideMark/>
          </w:tcPr>
          <w:p w14:paraId="52D28353" w14:textId="77777777" w:rsidR="00140CFB" w:rsidRPr="004723AA" w:rsidRDefault="00140CFB" w:rsidP="00140CFB">
            <w:pPr>
              <w:rPr>
                <w:b/>
                <w:bCs/>
                <w:sz w:val="16"/>
                <w:szCs w:val="16"/>
                <w:lang w:val="sr-Cyrl-CS" w:eastAsia="sr-Cyrl-RS"/>
              </w:rPr>
            </w:pPr>
            <w:r w:rsidRPr="004723AA">
              <w:rPr>
                <w:b/>
                <w:bCs/>
                <w:sz w:val="16"/>
                <w:szCs w:val="16"/>
                <w:lang w:val="sr-Cyrl-CS" w:eastAsia="sr-Cyrl-RS"/>
              </w:rPr>
              <w:t xml:space="preserve">Пројекат хитних радова за отклањање последица поплава у јуну 2019. године и унапређење заштите угроженог подручја Града Сремске Митровице </w:t>
            </w:r>
          </w:p>
        </w:tc>
        <w:tc>
          <w:tcPr>
            <w:tcW w:w="1588" w:type="dxa"/>
            <w:gridSpan w:val="2"/>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14:paraId="7104EC27" w14:textId="28FCC902" w:rsidR="00140CFB" w:rsidRPr="004723AA" w:rsidRDefault="00140CFB" w:rsidP="00EE60FE">
            <w:pPr>
              <w:rPr>
                <w:sz w:val="16"/>
                <w:szCs w:val="16"/>
                <w:lang w:val="sr-Cyrl-CS" w:eastAsia="sr-Cyrl-RS"/>
              </w:rPr>
            </w:pPr>
            <w:r w:rsidRPr="004723AA">
              <w:rPr>
                <w:sz w:val="16"/>
                <w:szCs w:val="16"/>
                <w:lang w:val="sr-Cyrl-CS" w:eastAsia="sr-Cyrl-RS"/>
              </w:rPr>
              <w:t>3.200.000</w:t>
            </w:r>
          </w:p>
        </w:tc>
      </w:tr>
      <w:tr w:rsidR="00484D68" w:rsidRPr="004723AA" w14:paraId="2590096B" w14:textId="77777777" w:rsidTr="00F05818">
        <w:tblPrEx>
          <w:jc w:val="left"/>
          <w:shd w:val="clear" w:color="auto" w:fill="FFFFFF" w:themeFill="background1"/>
          <w:tblLook w:val="04A0" w:firstRow="1" w:lastRow="0" w:firstColumn="1" w:lastColumn="0" w:noHBand="0" w:noVBand="1"/>
        </w:tblPrEx>
        <w:trPr>
          <w:gridBefore w:val="1"/>
          <w:wBefore w:w="36" w:type="dxa"/>
          <w:trHeight w:val="504"/>
        </w:trPr>
        <w:tc>
          <w:tcPr>
            <w:tcW w:w="651" w:type="dxa"/>
            <w:tcBorders>
              <w:top w:val="single" w:sz="4" w:space="0" w:color="auto"/>
              <w:left w:val="single" w:sz="4" w:space="0" w:color="auto"/>
              <w:bottom w:val="single" w:sz="4" w:space="0" w:color="auto"/>
              <w:right w:val="nil"/>
            </w:tcBorders>
            <w:shd w:val="clear" w:color="auto" w:fill="FFFFFF" w:themeFill="background1"/>
            <w:tcMar>
              <w:top w:w="72" w:type="dxa"/>
              <w:left w:w="72" w:type="dxa"/>
              <w:bottom w:w="72" w:type="dxa"/>
              <w:right w:w="72" w:type="dxa"/>
            </w:tcMar>
            <w:vAlign w:val="center"/>
            <w:hideMark/>
          </w:tcPr>
          <w:p w14:paraId="2F425C17" w14:textId="77777777" w:rsidR="00140CFB" w:rsidRPr="004723AA" w:rsidRDefault="00140CFB" w:rsidP="00140CFB">
            <w:pPr>
              <w:rPr>
                <w:sz w:val="16"/>
                <w:szCs w:val="16"/>
                <w:lang w:val="sr-Cyrl-CS" w:eastAsia="sr-Cyrl-RS"/>
              </w:rPr>
            </w:pPr>
          </w:p>
        </w:tc>
        <w:tc>
          <w:tcPr>
            <w:tcW w:w="7074" w:type="dxa"/>
            <w:gridSpan w:val="3"/>
            <w:tcBorders>
              <w:top w:val="single" w:sz="4" w:space="0" w:color="auto"/>
              <w:left w:val="nil"/>
              <w:bottom w:val="single" w:sz="4" w:space="0" w:color="auto"/>
              <w:right w:val="nil"/>
            </w:tcBorders>
            <w:shd w:val="clear" w:color="auto" w:fill="FFFFFF" w:themeFill="background1"/>
            <w:tcMar>
              <w:top w:w="72" w:type="dxa"/>
              <w:left w:w="72" w:type="dxa"/>
              <w:bottom w:w="72" w:type="dxa"/>
              <w:right w:w="72" w:type="dxa"/>
            </w:tcMar>
            <w:vAlign w:val="center"/>
            <w:hideMark/>
          </w:tcPr>
          <w:p w14:paraId="1FD39EA5" w14:textId="77777777" w:rsidR="00140CFB" w:rsidRPr="004723AA" w:rsidRDefault="00140CFB" w:rsidP="00140CFB">
            <w:pPr>
              <w:rPr>
                <w:b/>
                <w:bCs/>
                <w:sz w:val="16"/>
                <w:szCs w:val="16"/>
                <w:u w:val="single"/>
                <w:lang w:val="sr-Cyrl-CS" w:eastAsia="sr-Cyrl-RS"/>
              </w:rPr>
            </w:pPr>
            <w:r w:rsidRPr="004723AA">
              <w:rPr>
                <w:b/>
                <w:bCs/>
                <w:sz w:val="16"/>
                <w:szCs w:val="16"/>
                <w:u w:val="single"/>
                <w:lang w:val="sr-Cyrl-CS" w:eastAsia="sr-Cyrl-RS"/>
              </w:rPr>
              <w:t>ТЕХНИЧКА ДОКУМЕНТАЦИЈА; УПРАВЉАЊЕ РАДОВИМА И НАДЗОР:  УКУПНО Б:</w:t>
            </w:r>
          </w:p>
        </w:tc>
        <w:tc>
          <w:tcPr>
            <w:tcW w:w="1588" w:type="dxa"/>
            <w:gridSpan w:val="2"/>
            <w:tcBorders>
              <w:top w:val="single" w:sz="4" w:space="0" w:color="auto"/>
              <w:left w:val="single" w:sz="8"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tcPr>
          <w:p w14:paraId="1479F3F0" w14:textId="77777777" w:rsidR="00140CFB" w:rsidRPr="004723AA" w:rsidRDefault="00140CFB" w:rsidP="00140CFB">
            <w:pPr>
              <w:rPr>
                <w:b/>
                <w:bCs/>
                <w:sz w:val="16"/>
                <w:szCs w:val="16"/>
                <w:lang w:val="sr-Cyrl-CS" w:eastAsia="sr-Cyrl-RS"/>
              </w:rPr>
            </w:pPr>
          </w:p>
        </w:tc>
      </w:tr>
      <w:tr w:rsidR="00484D68" w:rsidRPr="004723AA" w14:paraId="647EB075" w14:textId="77777777" w:rsidTr="00F05818">
        <w:tblPrEx>
          <w:jc w:val="left"/>
          <w:shd w:val="clear" w:color="auto" w:fill="FFFFFF" w:themeFill="background1"/>
          <w:tblLook w:val="04A0" w:firstRow="1" w:lastRow="0" w:firstColumn="1" w:lastColumn="0" w:noHBand="0" w:noVBand="1"/>
        </w:tblPrEx>
        <w:trPr>
          <w:gridBefore w:val="1"/>
          <w:wBefore w:w="36" w:type="dxa"/>
          <w:trHeight w:val="431"/>
        </w:trPr>
        <w:tc>
          <w:tcPr>
            <w:tcW w:w="651" w:type="dxa"/>
            <w:tcBorders>
              <w:top w:val="single" w:sz="4" w:space="0" w:color="auto"/>
              <w:left w:val="single" w:sz="4" w:space="0" w:color="auto"/>
              <w:bottom w:val="nil"/>
              <w:right w:val="nil"/>
            </w:tcBorders>
            <w:shd w:val="clear" w:color="auto" w:fill="FFFFFF" w:themeFill="background1"/>
            <w:tcMar>
              <w:top w:w="72" w:type="dxa"/>
              <w:left w:w="72" w:type="dxa"/>
              <w:bottom w:w="72" w:type="dxa"/>
              <w:right w:w="72" w:type="dxa"/>
            </w:tcMar>
            <w:vAlign w:val="center"/>
            <w:hideMark/>
          </w:tcPr>
          <w:p w14:paraId="21C60F6F" w14:textId="77777777" w:rsidR="00140CFB" w:rsidRPr="004723AA" w:rsidRDefault="00140CFB" w:rsidP="00140CFB">
            <w:pPr>
              <w:rPr>
                <w:b/>
                <w:bCs/>
                <w:sz w:val="16"/>
                <w:szCs w:val="16"/>
                <w:lang w:val="sr-Cyrl-CS" w:eastAsia="sr-Cyrl-RS"/>
              </w:rPr>
            </w:pPr>
            <w:r w:rsidRPr="004723AA">
              <w:rPr>
                <w:b/>
                <w:bCs/>
                <w:sz w:val="16"/>
                <w:szCs w:val="16"/>
                <w:lang w:val="sr-Cyrl-CS" w:eastAsia="sr-Cyrl-RS"/>
              </w:rPr>
              <w:t> </w:t>
            </w:r>
          </w:p>
        </w:tc>
        <w:tc>
          <w:tcPr>
            <w:tcW w:w="7074" w:type="dxa"/>
            <w:gridSpan w:val="3"/>
            <w:tcBorders>
              <w:top w:val="single" w:sz="4" w:space="0" w:color="auto"/>
              <w:left w:val="nil"/>
              <w:bottom w:val="single" w:sz="4" w:space="0" w:color="000000"/>
              <w:right w:val="nil"/>
            </w:tcBorders>
            <w:shd w:val="clear" w:color="auto" w:fill="FFFFFF" w:themeFill="background1"/>
            <w:noWrap/>
            <w:tcMar>
              <w:top w:w="72" w:type="dxa"/>
              <w:left w:w="72" w:type="dxa"/>
              <w:bottom w:w="72" w:type="dxa"/>
              <w:right w:w="72" w:type="dxa"/>
            </w:tcMar>
            <w:vAlign w:val="center"/>
            <w:hideMark/>
          </w:tcPr>
          <w:p w14:paraId="464AECB1" w14:textId="77777777" w:rsidR="00140CFB" w:rsidRPr="004723AA" w:rsidRDefault="00140CFB" w:rsidP="00140CFB">
            <w:pPr>
              <w:rPr>
                <w:b/>
                <w:bCs/>
                <w:sz w:val="16"/>
                <w:szCs w:val="16"/>
                <w:u w:val="single"/>
                <w:lang w:val="sr-Cyrl-CS" w:eastAsia="sr-Cyrl-RS"/>
              </w:rPr>
            </w:pPr>
            <w:r w:rsidRPr="004723AA">
              <w:rPr>
                <w:b/>
                <w:bCs/>
                <w:sz w:val="16"/>
                <w:szCs w:val="16"/>
                <w:u w:val="single"/>
                <w:lang w:val="sr-Cyrl-CS" w:eastAsia="sr-Cyrl-RS"/>
              </w:rPr>
              <w:t xml:space="preserve">УКУПНО: А+Б </w:t>
            </w:r>
          </w:p>
        </w:tc>
        <w:tc>
          <w:tcPr>
            <w:tcW w:w="1588" w:type="dxa"/>
            <w:gridSpan w:val="2"/>
            <w:tcBorders>
              <w:top w:val="single" w:sz="4" w:space="0" w:color="auto"/>
              <w:left w:val="single" w:sz="8" w:space="0" w:color="auto"/>
              <w:bottom w:val="single" w:sz="8" w:space="0" w:color="auto"/>
              <w:right w:val="single" w:sz="4" w:space="0" w:color="auto"/>
            </w:tcBorders>
            <w:shd w:val="clear" w:color="auto" w:fill="FFFFFF" w:themeFill="background1"/>
            <w:tcMar>
              <w:top w:w="72" w:type="dxa"/>
              <w:left w:w="72" w:type="dxa"/>
              <w:bottom w:w="72" w:type="dxa"/>
              <w:right w:w="72" w:type="dxa"/>
            </w:tcMar>
            <w:vAlign w:val="center"/>
          </w:tcPr>
          <w:p w14:paraId="43671433" w14:textId="5D29D5D2" w:rsidR="00140CFB" w:rsidRPr="004723AA" w:rsidRDefault="00140CFB" w:rsidP="00EE60FE">
            <w:pPr>
              <w:rPr>
                <w:b/>
                <w:bCs/>
                <w:sz w:val="16"/>
                <w:szCs w:val="16"/>
                <w:lang w:val="sr-Cyrl-CS" w:eastAsia="sr-Cyrl-RS"/>
              </w:rPr>
            </w:pPr>
            <w:r w:rsidRPr="004723AA">
              <w:rPr>
                <w:b/>
                <w:bCs/>
                <w:sz w:val="16"/>
                <w:szCs w:val="16"/>
                <w:lang w:val="sr-Cyrl-CS" w:eastAsia="sr-Cyrl-RS"/>
              </w:rPr>
              <w:t>60.000.000</w:t>
            </w:r>
          </w:p>
        </w:tc>
      </w:tr>
      <w:tr w:rsidR="00484D68" w:rsidRPr="004723AA" w14:paraId="7B2F9EEA" w14:textId="77777777" w:rsidTr="00F05818">
        <w:tblPrEx>
          <w:jc w:val="left"/>
          <w:shd w:val="clear" w:color="auto" w:fill="FFFFFF" w:themeFill="background1"/>
          <w:tblLook w:val="04A0" w:firstRow="1" w:lastRow="0" w:firstColumn="1" w:lastColumn="0" w:noHBand="0" w:noVBand="1"/>
        </w:tblPrEx>
        <w:trPr>
          <w:gridBefore w:val="1"/>
          <w:wBefore w:w="36" w:type="dxa"/>
          <w:trHeight w:val="288"/>
        </w:trPr>
        <w:tc>
          <w:tcPr>
            <w:tcW w:w="651" w:type="dxa"/>
            <w:tcBorders>
              <w:top w:val="single" w:sz="4" w:space="0" w:color="auto"/>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bottom"/>
            <w:hideMark/>
          </w:tcPr>
          <w:p w14:paraId="6B4460BA" w14:textId="77777777" w:rsidR="00140CFB" w:rsidRPr="004723AA" w:rsidRDefault="00140CFB" w:rsidP="00140CFB">
            <w:pPr>
              <w:rPr>
                <w:rFonts w:ascii="Calibri" w:hAnsi="Calibri" w:cs="Calibri"/>
                <w:lang w:val="sr-Cyrl-CS" w:eastAsia="sr-Cyrl-RS"/>
              </w:rPr>
            </w:pPr>
            <w:r w:rsidRPr="004723AA">
              <w:rPr>
                <w:rFonts w:ascii="Calibri" w:hAnsi="Calibri" w:cs="Calibri"/>
                <w:lang w:val="sr-Cyrl-CS" w:eastAsia="sr-Cyrl-RS"/>
              </w:rPr>
              <w:t> </w:t>
            </w:r>
          </w:p>
        </w:tc>
        <w:tc>
          <w:tcPr>
            <w:tcW w:w="1584"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14:paraId="393FB2D0" w14:textId="77777777" w:rsidR="00140CFB" w:rsidRPr="004723AA" w:rsidRDefault="00140CFB" w:rsidP="00140CFB">
            <w:pPr>
              <w:rPr>
                <w:rFonts w:ascii="Calibri" w:hAnsi="Calibri" w:cs="Calibri"/>
                <w:lang w:val="sr-Cyrl-CS" w:eastAsia="sr-Cyrl-RS"/>
              </w:rPr>
            </w:pPr>
            <w:r w:rsidRPr="004723AA">
              <w:rPr>
                <w:rFonts w:ascii="Calibri" w:hAnsi="Calibri" w:cs="Calibri"/>
                <w:lang w:val="sr-Cyrl-CS" w:eastAsia="sr-Cyrl-RS"/>
              </w:rPr>
              <w:t> </w:t>
            </w:r>
          </w:p>
        </w:tc>
        <w:tc>
          <w:tcPr>
            <w:tcW w:w="122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14:paraId="5BBB9720" w14:textId="77777777" w:rsidR="00140CFB" w:rsidRPr="004723AA" w:rsidRDefault="00140CFB" w:rsidP="00140CFB">
            <w:pPr>
              <w:rPr>
                <w:rFonts w:ascii="Calibri" w:hAnsi="Calibri" w:cs="Calibri"/>
                <w:lang w:val="sr-Cyrl-CS" w:eastAsia="sr-Cyrl-RS"/>
              </w:rPr>
            </w:pPr>
          </w:p>
        </w:tc>
        <w:tc>
          <w:tcPr>
            <w:tcW w:w="427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14:paraId="46A17DFE" w14:textId="77777777" w:rsidR="00140CFB" w:rsidRPr="004723AA" w:rsidRDefault="00140CFB" w:rsidP="00140CFB">
            <w:pPr>
              <w:rPr>
                <w:lang w:val="sr-Cyrl-CS" w:eastAsia="sr-Cyrl-RS"/>
              </w:rPr>
            </w:pPr>
          </w:p>
        </w:tc>
        <w:tc>
          <w:tcPr>
            <w:tcW w:w="1588" w:type="dxa"/>
            <w:gridSpan w:val="2"/>
            <w:tcBorders>
              <w:top w:val="nil"/>
              <w:left w:val="nil"/>
              <w:bottom w:val="single" w:sz="4" w:space="0" w:color="auto"/>
              <w:right w:val="single" w:sz="4" w:space="0" w:color="auto"/>
            </w:tcBorders>
            <w:shd w:val="clear" w:color="auto" w:fill="FFFFFF" w:themeFill="background1"/>
            <w:noWrap/>
            <w:tcMar>
              <w:top w:w="72" w:type="dxa"/>
              <w:left w:w="72" w:type="dxa"/>
              <w:bottom w:w="72" w:type="dxa"/>
              <w:right w:w="72" w:type="dxa"/>
            </w:tcMar>
            <w:vAlign w:val="bottom"/>
            <w:hideMark/>
          </w:tcPr>
          <w:p w14:paraId="3C6B4B2C" w14:textId="77777777" w:rsidR="00140CFB" w:rsidRPr="004723AA" w:rsidRDefault="00140CFB" w:rsidP="00140CFB">
            <w:pPr>
              <w:rPr>
                <w:lang w:val="sr-Cyrl-CS" w:eastAsia="sr-Cyrl-RS"/>
              </w:rPr>
            </w:pPr>
          </w:p>
        </w:tc>
      </w:tr>
    </w:tbl>
    <w:p w14:paraId="6CF05F3B" w14:textId="77777777" w:rsidR="00140CFB" w:rsidRPr="004723AA" w:rsidRDefault="00140CFB" w:rsidP="00140CFB">
      <w:pPr>
        <w:rPr>
          <w:lang w:val="sr-Cyrl-CS"/>
        </w:rPr>
      </w:pPr>
    </w:p>
    <w:p w14:paraId="421AE3D9" w14:textId="77777777" w:rsidR="008576C9" w:rsidRPr="004723AA" w:rsidRDefault="008576C9" w:rsidP="00E07BC3">
      <w:pPr>
        <w:ind w:firstLine="1134"/>
        <w:jc w:val="center"/>
        <w:rPr>
          <w:rFonts w:eastAsiaTheme="minorHAnsi"/>
          <w:b/>
          <w:sz w:val="24"/>
          <w:szCs w:val="24"/>
          <w:lang w:val="sr-Cyrl-CS"/>
        </w:rPr>
      </w:pPr>
    </w:p>
    <w:p w14:paraId="525A8F66" w14:textId="77777777" w:rsidR="008576C9" w:rsidRPr="004723AA" w:rsidRDefault="008576C9" w:rsidP="00E07BC3">
      <w:pPr>
        <w:ind w:firstLine="1134"/>
        <w:jc w:val="center"/>
        <w:rPr>
          <w:rFonts w:eastAsiaTheme="minorHAnsi"/>
          <w:b/>
          <w:sz w:val="24"/>
          <w:szCs w:val="24"/>
          <w:lang w:val="sr-Cyrl-CS"/>
        </w:rPr>
      </w:pPr>
    </w:p>
    <w:p w14:paraId="59CCE515" w14:textId="77777777" w:rsidR="008576C9" w:rsidRPr="004723AA" w:rsidRDefault="008576C9" w:rsidP="00E07BC3">
      <w:pPr>
        <w:ind w:firstLine="1134"/>
        <w:jc w:val="center"/>
        <w:rPr>
          <w:rFonts w:eastAsiaTheme="minorHAnsi"/>
          <w:b/>
          <w:sz w:val="24"/>
          <w:szCs w:val="24"/>
          <w:lang w:val="sr-Cyrl-CS"/>
        </w:rPr>
      </w:pPr>
    </w:p>
    <w:p w14:paraId="74262154" w14:textId="77777777" w:rsidR="008576C9" w:rsidRPr="004723AA" w:rsidRDefault="008576C9" w:rsidP="00E07BC3">
      <w:pPr>
        <w:ind w:firstLine="1134"/>
        <w:jc w:val="center"/>
        <w:rPr>
          <w:rFonts w:eastAsiaTheme="minorHAnsi"/>
          <w:b/>
          <w:sz w:val="24"/>
          <w:szCs w:val="24"/>
          <w:lang w:val="sr-Cyrl-CS"/>
        </w:rPr>
      </w:pPr>
    </w:p>
    <w:p w14:paraId="35C899D1" w14:textId="77777777" w:rsidR="008576C9" w:rsidRPr="004723AA" w:rsidRDefault="008576C9" w:rsidP="00E07BC3">
      <w:pPr>
        <w:ind w:firstLine="1134"/>
        <w:jc w:val="center"/>
        <w:rPr>
          <w:rFonts w:eastAsiaTheme="minorHAnsi"/>
          <w:b/>
          <w:sz w:val="24"/>
          <w:szCs w:val="24"/>
          <w:lang w:val="sr-Cyrl-CS"/>
        </w:rPr>
      </w:pPr>
    </w:p>
    <w:p w14:paraId="02FBB1A8" w14:textId="77777777" w:rsidR="008576C9" w:rsidRPr="004723AA" w:rsidRDefault="008576C9" w:rsidP="00E07BC3">
      <w:pPr>
        <w:ind w:firstLine="1134"/>
        <w:jc w:val="center"/>
        <w:rPr>
          <w:rFonts w:eastAsiaTheme="minorHAnsi"/>
          <w:b/>
          <w:sz w:val="24"/>
          <w:szCs w:val="24"/>
          <w:lang w:val="sr-Cyrl-CS"/>
        </w:rPr>
      </w:pPr>
    </w:p>
    <w:p w14:paraId="4D513E37" w14:textId="6BB47BAD" w:rsidR="008576C9" w:rsidRPr="004723AA" w:rsidRDefault="008576C9" w:rsidP="00E07BC3">
      <w:pPr>
        <w:ind w:firstLine="1134"/>
        <w:jc w:val="center"/>
        <w:rPr>
          <w:rFonts w:eastAsiaTheme="minorHAnsi"/>
          <w:b/>
          <w:sz w:val="24"/>
          <w:szCs w:val="24"/>
          <w:lang w:val="sr-Cyrl-CS"/>
        </w:rPr>
      </w:pPr>
    </w:p>
    <w:p w14:paraId="05F99130" w14:textId="5243A34C" w:rsidR="008576C9" w:rsidRPr="004723AA" w:rsidRDefault="008576C9" w:rsidP="00E07BC3">
      <w:pPr>
        <w:ind w:firstLine="1134"/>
        <w:jc w:val="center"/>
        <w:rPr>
          <w:rFonts w:eastAsiaTheme="minorHAnsi"/>
          <w:b/>
          <w:sz w:val="24"/>
          <w:szCs w:val="24"/>
          <w:lang w:val="sr-Cyrl-CS"/>
        </w:rPr>
      </w:pPr>
    </w:p>
    <w:p w14:paraId="07DC71AE" w14:textId="2F01D63C" w:rsidR="008576C9" w:rsidRPr="004723AA" w:rsidRDefault="008576C9" w:rsidP="00E07BC3">
      <w:pPr>
        <w:ind w:firstLine="1134"/>
        <w:jc w:val="center"/>
        <w:rPr>
          <w:rFonts w:eastAsiaTheme="minorHAnsi"/>
          <w:b/>
          <w:sz w:val="24"/>
          <w:szCs w:val="24"/>
          <w:lang w:val="sr-Cyrl-CS"/>
        </w:rPr>
      </w:pPr>
    </w:p>
    <w:p w14:paraId="74849436" w14:textId="1D36C259" w:rsidR="008576C9" w:rsidRPr="004723AA" w:rsidRDefault="008576C9" w:rsidP="00E07BC3">
      <w:pPr>
        <w:ind w:firstLine="1134"/>
        <w:jc w:val="center"/>
        <w:rPr>
          <w:rFonts w:eastAsiaTheme="minorHAnsi"/>
          <w:b/>
          <w:sz w:val="24"/>
          <w:szCs w:val="24"/>
          <w:lang w:val="sr-Cyrl-CS"/>
        </w:rPr>
      </w:pPr>
    </w:p>
    <w:p w14:paraId="58CA8501" w14:textId="6C5D6BCD" w:rsidR="008576C9" w:rsidRPr="004723AA" w:rsidRDefault="008576C9" w:rsidP="00E07BC3">
      <w:pPr>
        <w:ind w:firstLine="1134"/>
        <w:jc w:val="center"/>
        <w:rPr>
          <w:rFonts w:eastAsiaTheme="minorHAnsi"/>
          <w:b/>
          <w:sz w:val="24"/>
          <w:szCs w:val="24"/>
          <w:lang w:val="sr-Cyrl-CS"/>
        </w:rPr>
      </w:pPr>
    </w:p>
    <w:p w14:paraId="56FD7BA7" w14:textId="557D89F6" w:rsidR="008576C9" w:rsidRPr="004723AA" w:rsidRDefault="008576C9" w:rsidP="00E07BC3">
      <w:pPr>
        <w:ind w:firstLine="1134"/>
        <w:jc w:val="center"/>
        <w:rPr>
          <w:rFonts w:eastAsiaTheme="minorHAnsi"/>
          <w:b/>
          <w:sz w:val="24"/>
          <w:szCs w:val="24"/>
          <w:lang w:val="sr-Cyrl-CS"/>
        </w:rPr>
      </w:pPr>
    </w:p>
    <w:p w14:paraId="4C228978" w14:textId="64009808" w:rsidR="008576C9" w:rsidRPr="004723AA" w:rsidRDefault="008576C9" w:rsidP="00E07BC3">
      <w:pPr>
        <w:ind w:firstLine="1134"/>
        <w:jc w:val="center"/>
        <w:rPr>
          <w:rFonts w:eastAsiaTheme="minorHAnsi"/>
          <w:b/>
          <w:sz w:val="24"/>
          <w:szCs w:val="24"/>
          <w:lang w:val="sr-Cyrl-CS"/>
        </w:rPr>
      </w:pPr>
    </w:p>
    <w:p w14:paraId="05D56A23" w14:textId="67558486" w:rsidR="008576C9" w:rsidRPr="004723AA" w:rsidRDefault="008576C9" w:rsidP="00E07BC3">
      <w:pPr>
        <w:ind w:firstLine="1134"/>
        <w:jc w:val="center"/>
        <w:rPr>
          <w:rFonts w:eastAsiaTheme="minorHAnsi"/>
          <w:b/>
          <w:sz w:val="24"/>
          <w:szCs w:val="24"/>
          <w:lang w:val="sr-Cyrl-CS"/>
        </w:rPr>
      </w:pPr>
    </w:p>
    <w:p w14:paraId="56C9F147" w14:textId="1C3A2083" w:rsidR="008576C9" w:rsidRPr="004723AA" w:rsidRDefault="008576C9" w:rsidP="00E07BC3">
      <w:pPr>
        <w:ind w:firstLine="1134"/>
        <w:jc w:val="center"/>
        <w:rPr>
          <w:rFonts w:eastAsiaTheme="minorHAnsi"/>
          <w:b/>
          <w:sz w:val="24"/>
          <w:szCs w:val="24"/>
          <w:lang w:val="sr-Cyrl-CS"/>
        </w:rPr>
      </w:pPr>
    </w:p>
    <w:p w14:paraId="7CFE14C2" w14:textId="3A6F4825" w:rsidR="008576C9" w:rsidRPr="004723AA" w:rsidRDefault="008576C9" w:rsidP="00E07BC3">
      <w:pPr>
        <w:ind w:firstLine="1134"/>
        <w:jc w:val="center"/>
        <w:rPr>
          <w:rFonts w:eastAsiaTheme="minorHAnsi"/>
          <w:b/>
          <w:sz w:val="24"/>
          <w:szCs w:val="24"/>
          <w:lang w:val="sr-Cyrl-CS"/>
        </w:rPr>
      </w:pPr>
    </w:p>
    <w:p w14:paraId="5A2F7C0C" w14:textId="6AB6B292" w:rsidR="008576C9" w:rsidRPr="004723AA" w:rsidRDefault="008576C9" w:rsidP="00E07BC3">
      <w:pPr>
        <w:ind w:firstLine="1134"/>
        <w:jc w:val="center"/>
        <w:rPr>
          <w:rFonts w:eastAsiaTheme="minorHAnsi"/>
          <w:b/>
          <w:sz w:val="24"/>
          <w:szCs w:val="24"/>
          <w:lang w:val="sr-Cyrl-CS"/>
        </w:rPr>
      </w:pPr>
    </w:p>
    <w:p w14:paraId="7DED7F8D" w14:textId="1B432F5F" w:rsidR="008576C9" w:rsidRPr="004723AA" w:rsidRDefault="008576C9" w:rsidP="00E07BC3">
      <w:pPr>
        <w:ind w:firstLine="1134"/>
        <w:jc w:val="center"/>
        <w:rPr>
          <w:rFonts w:eastAsiaTheme="minorHAnsi"/>
          <w:b/>
          <w:sz w:val="24"/>
          <w:szCs w:val="24"/>
          <w:lang w:val="sr-Cyrl-CS"/>
        </w:rPr>
      </w:pPr>
    </w:p>
    <w:p w14:paraId="7B7D1FC2" w14:textId="0A3843ED" w:rsidR="008576C9" w:rsidRPr="004723AA" w:rsidRDefault="008576C9" w:rsidP="00E07BC3">
      <w:pPr>
        <w:ind w:firstLine="1134"/>
        <w:jc w:val="center"/>
        <w:rPr>
          <w:rFonts w:eastAsiaTheme="minorHAnsi"/>
          <w:b/>
          <w:sz w:val="24"/>
          <w:szCs w:val="24"/>
          <w:lang w:val="sr-Cyrl-CS"/>
        </w:rPr>
      </w:pPr>
    </w:p>
    <w:p w14:paraId="2B9284AF" w14:textId="2EF90026" w:rsidR="008576C9" w:rsidRPr="004723AA" w:rsidRDefault="008576C9" w:rsidP="00E07BC3">
      <w:pPr>
        <w:ind w:firstLine="1134"/>
        <w:jc w:val="center"/>
        <w:rPr>
          <w:rFonts w:eastAsiaTheme="minorHAnsi"/>
          <w:b/>
          <w:sz w:val="24"/>
          <w:szCs w:val="24"/>
          <w:lang w:val="sr-Cyrl-CS"/>
        </w:rPr>
      </w:pPr>
    </w:p>
    <w:p w14:paraId="21876BBA" w14:textId="633C81B4" w:rsidR="008576C9" w:rsidRPr="004723AA" w:rsidRDefault="008576C9" w:rsidP="00E07BC3">
      <w:pPr>
        <w:ind w:firstLine="1134"/>
        <w:jc w:val="center"/>
        <w:rPr>
          <w:rFonts w:eastAsiaTheme="minorHAnsi"/>
          <w:b/>
          <w:sz w:val="24"/>
          <w:szCs w:val="24"/>
          <w:lang w:val="sr-Cyrl-CS"/>
        </w:rPr>
      </w:pPr>
    </w:p>
    <w:p w14:paraId="2348CD01" w14:textId="3AED6772" w:rsidR="008576C9" w:rsidRPr="004723AA" w:rsidRDefault="008576C9" w:rsidP="00E07BC3">
      <w:pPr>
        <w:ind w:firstLine="1134"/>
        <w:jc w:val="center"/>
        <w:rPr>
          <w:rFonts w:eastAsiaTheme="minorHAnsi"/>
          <w:b/>
          <w:sz w:val="24"/>
          <w:szCs w:val="24"/>
          <w:lang w:val="sr-Cyrl-CS"/>
        </w:rPr>
      </w:pPr>
    </w:p>
    <w:p w14:paraId="40A65037" w14:textId="4760129D" w:rsidR="008576C9" w:rsidRPr="004723AA" w:rsidRDefault="008576C9" w:rsidP="00E07BC3">
      <w:pPr>
        <w:ind w:firstLine="1134"/>
        <w:jc w:val="center"/>
        <w:rPr>
          <w:rFonts w:eastAsiaTheme="minorHAnsi"/>
          <w:b/>
          <w:sz w:val="24"/>
          <w:szCs w:val="24"/>
          <w:lang w:val="sr-Cyrl-CS"/>
        </w:rPr>
      </w:pPr>
    </w:p>
    <w:p w14:paraId="4BB6F98F" w14:textId="4590CBB3" w:rsidR="008576C9" w:rsidRPr="004723AA" w:rsidRDefault="008576C9" w:rsidP="00E07BC3">
      <w:pPr>
        <w:ind w:firstLine="1134"/>
        <w:jc w:val="center"/>
        <w:rPr>
          <w:rFonts w:eastAsiaTheme="minorHAnsi"/>
          <w:b/>
          <w:sz w:val="24"/>
          <w:szCs w:val="24"/>
          <w:lang w:val="sr-Cyrl-CS"/>
        </w:rPr>
      </w:pPr>
    </w:p>
    <w:p w14:paraId="5EE36951" w14:textId="554C39B7" w:rsidR="008576C9" w:rsidRPr="004723AA" w:rsidRDefault="008576C9" w:rsidP="00E07BC3">
      <w:pPr>
        <w:ind w:firstLine="1134"/>
        <w:jc w:val="center"/>
        <w:rPr>
          <w:rFonts w:eastAsiaTheme="minorHAnsi"/>
          <w:b/>
          <w:sz w:val="24"/>
          <w:szCs w:val="24"/>
          <w:lang w:val="sr-Cyrl-CS"/>
        </w:rPr>
      </w:pPr>
    </w:p>
    <w:p w14:paraId="684F13E5" w14:textId="3CBB200B" w:rsidR="008576C9" w:rsidRPr="004723AA" w:rsidRDefault="008576C9" w:rsidP="00E07BC3">
      <w:pPr>
        <w:ind w:firstLine="1134"/>
        <w:jc w:val="center"/>
        <w:rPr>
          <w:rFonts w:eastAsiaTheme="minorHAnsi"/>
          <w:b/>
          <w:sz w:val="24"/>
          <w:szCs w:val="24"/>
          <w:lang w:val="sr-Cyrl-CS"/>
        </w:rPr>
      </w:pPr>
    </w:p>
    <w:p w14:paraId="71C91664" w14:textId="4A6CF6B5" w:rsidR="008576C9" w:rsidRPr="004723AA" w:rsidRDefault="008576C9" w:rsidP="00E07BC3">
      <w:pPr>
        <w:ind w:firstLine="1134"/>
        <w:jc w:val="center"/>
        <w:rPr>
          <w:rFonts w:eastAsiaTheme="minorHAnsi"/>
          <w:b/>
          <w:sz w:val="24"/>
          <w:szCs w:val="24"/>
          <w:lang w:val="sr-Cyrl-CS"/>
        </w:rPr>
      </w:pPr>
    </w:p>
    <w:p w14:paraId="51416BAC" w14:textId="55CC913B" w:rsidR="008576C9" w:rsidRPr="004723AA" w:rsidRDefault="008576C9" w:rsidP="00E07BC3">
      <w:pPr>
        <w:ind w:firstLine="1134"/>
        <w:jc w:val="center"/>
        <w:rPr>
          <w:rFonts w:eastAsiaTheme="minorHAnsi"/>
          <w:b/>
          <w:sz w:val="24"/>
          <w:szCs w:val="24"/>
          <w:lang w:val="sr-Cyrl-CS"/>
        </w:rPr>
      </w:pPr>
    </w:p>
    <w:p w14:paraId="23EC65EB" w14:textId="3F0EA7E9" w:rsidR="008576C9" w:rsidRPr="004723AA" w:rsidRDefault="008576C9" w:rsidP="00E07BC3">
      <w:pPr>
        <w:ind w:firstLine="1134"/>
        <w:jc w:val="center"/>
        <w:rPr>
          <w:rFonts w:eastAsiaTheme="minorHAnsi"/>
          <w:b/>
          <w:sz w:val="24"/>
          <w:szCs w:val="24"/>
          <w:lang w:val="sr-Cyrl-CS"/>
        </w:rPr>
      </w:pPr>
    </w:p>
    <w:p w14:paraId="304C70AF" w14:textId="7F8BB7A5" w:rsidR="008576C9" w:rsidRPr="004723AA" w:rsidRDefault="008576C9" w:rsidP="00E07BC3">
      <w:pPr>
        <w:ind w:firstLine="1134"/>
        <w:jc w:val="center"/>
        <w:rPr>
          <w:rFonts w:eastAsiaTheme="minorHAnsi"/>
          <w:b/>
          <w:sz w:val="24"/>
          <w:szCs w:val="24"/>
          <w:lang w:val="sr-Cyrl-CS"/>
        </w:rPr>
      </w:pPr>
    </w:p>
    <w:p w14:paraId="2E113F7C" w14:textId="66BD4C57" w:rsidR="008576C9" w:rsidRPr="004723AA" w:rsidRDefault="008576C9" w:rsidP="00E07BC3">
      <w:pPr>
        <w:ind w:firstLine="1134"/>
        <w:jc w:val="center"/>
        <w:rPr>
          <w:rFonts w:eastAsiaTheme="minorHAnsi"/>
          <w:b/>
          <w:sz w:val="24"/>
          <w:szCs w:val="24"/>
          <w:lang w:val="sr-Cyrl-CS"/>
        </w:rPr>
      </w:pPr>
    </w:p>
    <w:sectPr w:rsidR="008576C9" w:rsidRPr="004723AA" w:rsidSect="00BE00EE">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51313" w14:textId="77777777" w:rsidR="00EC18BB" w:rsidRDefault="00EC18BB">
      <w:r>
        <w:separator/>
      </w:r>
    </w:p>
  </w:endnote>
  <w:endnote w:type="continuationSeparator" w:id="0">
    <w:p w14:paraId="743B0C5E" w14:textId="77777777" w:rsidR="00EC18BB" w:rsidRDefault="00EC1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1A1FF" w14:textId="77777777" w:rsidR="00EC18BB" w:rsidRDefault="00EC18BB">
      <w:r>
        <w:separator/>
      </w:r>
    </w:p>
  </w:footnote>
  <w:footnote w:type="continuationSeparator" w:id="0">
    <w:p w14:paraId="2BAFFBF9" w14:textId="77777777" w:rsidR="00EC18BB" w:rsidRDefault="00EC1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56604" w14:textId="77777777" w:rsidR="00C02380" w:rsidRDefault="00C02380" w:rsidP="00BE00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5479C90" w14:textId="77777777" w:rsidR="00C02380" w:rsidRDefault="00C023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3DFD5" w14:textId="1B14A00E" w:rsidR="00C02380" w:rsidRDefault="00C02380" w:rsidP="00BE00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34F95">
      <w:rPr>
        <w:rStyle w:val="PageNumber"/>
        <w:noProof/>
      </w:rPr>
      <w:t>2</w:t>
    </w:r>
    <w:r>
      <w:rPr>
        <w:rStyle w:val="PageNumber"/>
      </w:rPr>
      <w:fldChar w:fldCharType="end"/>
    </w:r>
  </w:p>
  <w:p w14:paraId="612ECDC3" w14:textId="77777777" w:rsidR="00C02380" w:rsidRDefault="00C02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387E"/>
    <w:multiLevelType w:val="hybridMultilevel"/>
    <w:tmpl w:val="7C286FD6"/>
    <w:lvl w:ilvl="0" w:tplc="443E604A">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45B577F9"/>
    <w:multiLevelType w:val="hybridMultilevel"/>
    <w:tmpl w:val="E2E657B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8337D6"/>
    <w:multiLevelType w:val="hybridMultilevel"/>
    <w:tmpl w:val="846A7546"/>
    <w:lvl w:ilvl="0" w:tplc="BB24CA04">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C3"/>
    <w:rsid w:val="00003530"/>
    <w:rsid w:val="00006B60"/>
    <w:rsid w:val="00024891"/>
    <w:rsid w:val="00085145"/>
    <w:rsid w:val="000901A1"/>
    <w:rsid w:val="00094AB4"/>
    <w:rsid w:val="000F2017"/>
    <w:rsid w:val="0010188D"/>
    <w:rsid w:val="0010650A"/>
    <w:rsid w:val="0010778F"/>
    <w:rsid w:val="0010784F"/>
    <w:rsid w:val="0012265A"/>
    <w:rsid w:val="00136480"/>
    <w:rsid w:val="00140CFB"/>
    <w:rsid w:val="00175037"/>
    <w:rsid w:val="001C4DCF"/>
    <w:rsid w:val="001C7152"/>
    <w:rsid w:val="001E2E9E"/>
    <w:rsid w:val="001E4AA9"/>
    <w:rsid w:val="00220518"/>
    <w:rsid w:val="00243224"/>
    <w:rsid w:val="0024608C"/>
    <w:rsid w:val="0026595D"/>
    <w:rsid w:val="002746B9"/>
    <w:rsid w:val="00285D9F"/>
    <w:rsid w:val="002E2969"/>
    <w:rsid w:val="002F6838"/>
    <w:rsid w:val="002F7060"/>
    <w:rsid w:val="00325E6F"/>
    <w:rsid w:val="0038112B"/>
    <w:rsid w:val="00381669"/>
    <w:rsid w:val="00381D5A"/>
    <w:rsid w:val="00383EFD"/>
    <w:rsid w:val="003A398D"/>
    <w:rsid w:val="003C7697"/>
    <w:rsid w:val="003F0D17"/>
    <w:rsid w:val="004251E8"/>
    <w:rsid w:val="00430C16"/>
    <w:rsid w:val="004367FE"/>
    <w:rsid w:val="004723AA"/>
    <w:rsid w:val="00480E21"/>
    <w:rsid w:val="00484D68"/>
    <w:rsid w:val="00493F25"/>
    <w:rsid w:val="004A465A"/>
    <w:rsid w:val="004B3345"/>
    <w:rsid w:val="004F05E6"/>
    <w:rsid w:val="004F5C0D"/>
    <w:rsid w:val="00502FCB"/>
    <w:rsid w:val="00511953"/>
    <w:rsid w:val="00515BB0"/>
    <w:rsid w:val="00527F82"/>
    <w:rsid w:val="005436C3"/>
    <w:rsid w:val="00551BE6"/>
    <w:rsid w:val="00562BD5"/>
    <w:rsid w:val="005A29E9"/>
    <w:rsid w:val="00617F8D"/>
    <w:rsid w:val="00641BC9"/>
    <w:rsid w:val="006565DF"/>
    <w:rsid w:val="00666A6E"/>
    <w:rsid w:val="00685211"/>
    <w:rsid w:val="006A0DC8"/>
    <w:rsid w:val="006B3BF7"/>
    <w:rsid w:val="006C48FA"/>
    <w:rsid w:val="00742AFB"/>
    <w:rsid w:val="007432F2"/>
    <w:rsid w:val="00797976"/>
    <w:rsid w:val="007A42D3"/>
    <w:rsid w:val="007B3D16"/>
    <w:rsid w:val="007E70EA"/>
    <w:rsid w:val="008045EA"/>
    <w:rsid w:val="008323F1"/>
    <w:rsid w:val="008576C9"/>
    <w:rsid w:val="008751A7"/>
    <w:rsid w:val="00893197"/>
    <w:rsid w:val="008971A9"/>
    <w:rsid w:val="008B2CAE"/>
    <w:rsid w:val="008F7647"/>
    <w:rsid w:val="00915C45"/>
    <w:rsid w:val="009429E0"/>
    <w:rsid w:val="009D35E8"/>
    <w:rsid w:val="009E01A4"/>
    <w:rsid w:val="00A06A95"/>
    <w:rsid w:val="00A20B93"/>
    <w:rsid w:val="00A527FE"/>
    <w:rsid w:val="00A82B08"/>
    <w:rsid w:val="00A91508"/>
    <w:rsid w:val="00AC4618"/>
    <w:rsid w:val="00AC7300"/>
    <w:rsid w:val="00AF27EF"/>
    <w:rsid w:val="00B10FC9"/>
    <w:rsid w:val="00B32A52"/>
    <w:rsid w:val="00B67E8B"/>
    <w:rsid w:val="00B84EDC"/>
    <w:rsid w:val="00B9715D"/>
    <w:rsid w:val="00BA3444"/>
    <w:rsid w:val="00BB1FD4"/>
    <w:rsid w:val="00BB3E25"/>
    <w:rsid w:val="00BE00EE"/>
    <w:rsid w:val="00C02380"/>
    <w:rsid w:val="00CC45E7"/>
    <w:rsid w:val="00CC5A13"/>
    <w:rsid w:val="00CD306C"/>
    <w:rsid w:val="00CE3D3A"/>
    <w:rsid w:val="00CE5135"/>
    <w:rsid w:val="00CF7F40"/>
    <w:rsid w:val="00D10E15"/>
    <w:rsid w:val="00D17622"/>
    <w:rsid w:val="00D24036"/>
    <w:rsid w:val="00D3025A"/>
    <w:rsid w:val="00D3381C"/>
    <w:rsid w:val="00D34F95"/>
    <w:rsid w:val="00D545D4"/>
    <w:rsid w:val="00D6160F"/>
    <w:rsid w:val="00D674AF"/>
    <w:rsid w:val="00D8036C"/>
    <w:rsid w:val="00D8723E"/>
    <w:rsid w:val="00D925D9"/>
    <w:rsid w:val="00DA318A"/>
    <w:rsid w:val="00DA69FD"/>
    <w:rsid w:val="00DB1459"/>
    <w:rsid w:val="00DC2C6E"/>
    <w:rsid w:val="00E02B7A"/>
    <w:rsid w:val="00E04322"/>
    <w:rsid w:val="00E07BC3"/>
    <w:rsid w:val="00E322A6"/>
    <w:rsid w:val="00E61A98"/>
    <w:rsid w:val="00E62A2E"/>
    <w:rsid w:val="00EC18BB"/>
    <w:rsid w:val="00EE60FE"/>
    <w:rsid w:val="00F05000"/>
    <w:rsid w:val="00F05818"/>
    <w:rsid w:val="00F36067"/>
    <w:rsid w:val="00F66F60"/>
    <w:rsid w:val="00F67401"/>
    <w:rsid w:val="00F81960"/>
    <w:rsid w:val="00F850E6"/>
    <w:rsid w:val="00FA7B4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9044A"/>
  <w15:docId w15:val="{EC8AD027-38C5-46AC-B2F8-4492BD7B9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65A"/>
    <w:pPr>
      <w:widowControl w:val="0"/>
      <w:autoSpaceDE w:val="0"/>
      <w:autoSpaceDN w:val="0"/>
      <w:adjustRightInd w:val="0"/>
    </w:pPr>
    <w:rPr>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12265A"/>
    <w:pPr>
      <w:tabs>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2265A"/>
    <w:rPr>
      <w:lang w:val="sr-Latn-CS" w:eastAsia="sr-Latn-CS"/>
    </w:rPr>
  </w:style>
  <w:style w:type="paragraph" w:customStyle="1" w:styleId="1tekst">
    <w:name w:val="1tekst"/>
    <w:basedOn w:val="Normal"/>
    <w:rsid w:val="0012265A"/>
    <w:pPr>
      <w:spacing w:before="100" w:after="100"/>
      <w:ind w:firstLine="240"/>
    </w:pPr>
  </w:style>
  <w:style w:type="paragraph" w:styleId="NoSpacing">
    <w:name w:val="No Spacing"/>
    <w:uiPriority w:val="1"/>
    <w:qFormat/>
    <w:rsid w:val="0012265A"/>
    <w:rPr>
      <w:rFonts w:ascii="Calibri" w:hAnsi="Calibri"/>
      <w:sz w:val="22"/>
      <w:szCs w:val="22"/>
    </w:rPr>
  </w:style>
  <w:style w:type="paragraph" w:styleId="ListParagraph">
    <w:name w:val="List Paragraph"/>
    <w:basedOn w:val="Normal"/>
    <w:uiPriority w:val="34"/>
    <w:qFormat/>
    <w:rsid w:val="0012265A"/>
    <w:pPr>
      <w:widowControl/>
      <w:autoSpaceDE/>
      <w:autoSpaceDN/>
      <w:adjustRightInd/>
      <w:spacing w:after="200" w:line="276" w:lineRule="auto"/>
      <w:ind w:left="720"/>
      <w:contextualSpacing/>
    </w:pPr>
    <w:rPr>
      <w:rFonts w:ascii="Calibri" w:hAnsi="Calibri"/>
      <w:sz w:val="22"/>
      <w:szCs w:val="22"/>
      <w:lang w:val="en-US" w:eastAsia="en-US"/>
    </w:rPr>
  </w:style>
  <w:style w:type="paragraph" w:customStyle="1" w:styleId="a">
    <w:name w:val="набрајање"/>
    <w:basedOn w:val="Normal"/>
    <w:link w:val="Char"/>
    <w:qFormat/>
    <w:rsid w:val="0012265A"/>
    <w:pPr>
      <w:widowControl/>
      <w:numPr>
        <w:numId w:val="2"/>
      </w:numPr>
      <w:suppressAutoHyphens/>
      <w:autoSpaceDE/>
      <w:autoSpaceDN/>
      <w:adjustRightInd/>
      <w:spacing w:before="60"/>
      <w:jc w:val="both"/>
    </w:pPr>
    <w:rPr>
      <w:rFonts w:ascii="Verdana" w:eastAsia="Calibri" w:hAnsi="Verdana"/>
      <w:lang w:val="en-US"/>
    </w:rPr>
  </w:style>
  <w:style w:type="character" w:customStyle="1" w:styleId="Char">
    <w:name w:val="набрајање Char"/>
    <w:link w:val="a"/>
    <w:locked/>
    <w:rsid w:val="0012265A"/>
    <w:rPr>
      <w:rFonts w:ascii="Verdana" w:eastAsia="Calibri" w:hAnsi="Verdana"/>
      <w:lang w:eastAsia="sr-Latn-CS"/>
    </w:rPr>
  </w:style>
  <w:style w:type="paragraph" w:styleId="NormalWeb">
    <w:name w:val="Normal (Web)"/>
    <w:basedOn w:val="Normal"/>
    <w:uiPriority w:val="99"/>
    <w:unhideWhenUsed/>
    <w:rsid w:val="0012265A"/>
    <w:pPr>
      <w:widowControl/>
      <w:autoSpaceDE/>
      <w:autoSpaceDN/>
      <w:adjustRightInd/>
      <w:spacing w:before="100" w:beforeAutospacing="1" w:after="100" w:afterAutospacing="1"/>
    </w:pPr>
    <w:rPr>
      <w:sz w:val="24"/>
      <w:szCs w:val="24"/>
      <w:lang w:val="en-US" w:eastAsia="en-US"/>
    </w:rPr>
  </w:style>
  <w:style w:type="paragraph" w:styleId="Header">
    <w:name w:val="header"/>
    <w:basedOn w:val="Normal"/>
    <w:link w:val="HeaderChar"/>
    <w:rsid w:val="0012265A"/>
    <w:pPr>
      <w:tabs>
        <w:tab w:val="center" w:pos="4680"/>
        <w:tab w:val="right" w:pos="9360"/>
      </w:tabs>
    </w:pPr>
  </w:style>
  <w:style w:type="character" w:customStyle="1" w:styleId="HeaderChar">
    <w:name w:val="Header Char"/>
    <w:basedOn w:val="DefaultParagraphFont"/>
    <w:link w:val="Header"/>
    <w:rsid w:val="0012265A"/>
    <w:rPr>
      <w:lang w:val="sr-Latn-CS" w:eastAsia="sr-Latn-CS"/>
    </w:rPr>
  </w:style>
  <w:style w:type="character" w:styleId="PageNumber">
    <w:name w:val="page number"/>
    <w:basedOn w:val="DefaultParagraphFont"/>
    <w:rsid w:val="0012265A"/>
  </w:style>
  <w:style w:type="paragraph" w:styleId="BalloonText">
    <w:name w:val="Balloon Text"/>
    <w:basedOn w:val="Normal"/>
    <w:link w:val="BalloonTextChar"/>
    <w:rsid w:val="00493F25"/>
    <w:rPr>
      <w:rFonts w:ascii="Tahoma" w:hAnsi="Tahoma" w:cs="Tahoma"/>
      <w:sz w:val="16"/>
      <w:szCs w:val="16"/>
    </w:rPr>
  </w:style>
  <w:style w:type="character" w:customStyle="1" w:styleId="BalloonTextChar">
    <w:name w:val="Balloon Text Char"/>
    <w:basedOn w:val="DefaultParagraphFont"/>
    <w:link w:val="BalloonText"/>
    <w:rsid w:val="00493F25"/>
    <w:rPr>
      <w:rFonts w:ascii="Tahoma" w:hAnsi="Tahoma" w:cs="Tahoma"/>
      <w:sz w:val="16"/>
      <w:szCs w:val="16"/>
      <w:lang w:val="sr-Latn-CS" w:eastAsia="sr-Latn-CS"/>
    </w:rPr>
  </w:style>
  <w:style w:type="character" w:customStyle="1" w:styleId="candidate1">
    <w:name w:val="candidate1"/>
    <w:basedOn w:val="DefaultParagraphFont"/>
    <w:rsid w:val="00DC2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B749D-AAF7-4C38-9BD0-AB2A9E8E7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1987</Words>
  <Characters>11328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Stojanovic</cp:lastModifiedBy>
  <cp:revision>2</cp:revision>
  <cp:lastPrinted>2019-07-19T09:14:00Z</cp:lastPrinted>
  <dcterms:created xsi:type="dcterms:W3CDTF">2019-07-26T10:23:00Z</dcterms:created>
  <dcterms:modified xsi:type="dcterms:W3CDTF">2019-07-26T10:23:00Z</dcterms:modified>
</cp:coreProperties>
</file>