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3DE" w:rsidRDefault="003203DE" w:rsidP="003203DE">
      <w:pPr>
        <w:jc w:val="right"/>
        <w:rPr>
          <w:b/>
          <w:bCs/>
        </w:rPr>
      </w:pPr>
    </w:p>
    <w:p w:rsidR="00775D53" w:rsidRPr="00195713" w:rsidRDefault="00775D53" w:rsidP="003203DE">
      <w:pPr>
        <w:jc w:val="right"/>
        <w:rPr>
          <w:b/>
          <w:bCs/>
          <w:lang w:val="en-GB"/>
        </w:rPr>
      </w:pPr>
    </w:p>
    <w:p w:rsidR="003203DE" w:rsidRPr="00A12928" w:rsidRDefault="00775D53" w:rsidP="003203DE">
      <w:pPr>
        <w:jc w:val="center"/>
        <w:rPr>
          <w:b/>
          <w:bCs/>
          <w:sz w:val="36"/>
          <w:szCs w:val="36"/>
          <w:lang w:val="en-GB"/>
        </w:rPr>
      </w:pPr>
      <w:r>
        <w:rPr>
          <w:b/>
          <w:bCs/>
          <w:sz w:val="36"/>
          <w:szCs w:val="36"/>
        </w:rPr>
        <w:t>Споразум</w:t>
      </w:r>
    </w:p>
    <w:p w:rsidR="003203DE" w:rsidRPr="00A12928" w:rsidRDefault="003203DE" w:rsidP="003203DE">
      <w:pPr>
        <w:rPr>
          <w:b/>
          <w:bCs/>
          <w:sz w:val="36"/>
          <w:szCs w:val="36"/>
          <w:lang w:val="en-GB"/>
        </w:rPr>
      </w:pPr>
    </w:p>
    <w:p w:rsidR="003203DE" w:rsidRPr="00A12928" w:rsidRDefault="003203DE" w:rsidP="003203DE">
      <w:pPr>
        <w:jc w:val="center"/>
        <w:rPr>
          <w:b/>
          <w:bCs/>
          <w:sz w:val="36"/>
          <w:szCs w:val="36"/>
          <w:lang w:val="en-GB"/>
        </w:rPr>
      </w:pPr>
    </w:p>
    <w:p w:rsidR="003203DE" w:rsidRPr="00A12928" w:rsidRDefault="00775D53" w:rsidP="003203DE">
      <w:pPr>
        <w:jc w:val="center"/>
        <w:rPr>
          <w:b/>
          <w:bCs/>
          <w:sz w:val="36"/>
          <w:szCs w:val="36"/>
          <w:lang w:val="en-GB"/>
        </w:rPr>
      </w:pPr>
      <w:r>
        <w:rPr>
          <w:b/>
          <w:bCs/>
          <w:sz w:val="36"/>
          <w:szCs w:val="36"/>
        </w:rPr>
        <w:t>између Владе Републике Србије</w:t>
      </w:r>
    </w:p>
    <w:p w:rsidR="003203DE" w:rsidRPr="00A12928" w:rsidRDefault="003203DE" w:rsidP="003203DE">
      <w:pPr>
        <w:jc w:val="center"/>
        <w:rPr>
          <w:b/>
          <w:bCs/>
          <w:sz w:val="36"/>
          <w:szCs w:val="36"/>
          <w:lang w:val="en-GB"/>
        </w:rPr>
      </w:pPr>
    </w:p>
    <w:p w:rsidR="003203DE" w:rsidRPr="00A12928" w:rsidRDefault="00775D53" w:rsidP="003203DE">
      <w:pPr>
        <w:pStyle w:val="BodyText"/>
        <w:rPr>
          <w:b/>
          <w:bCs/>
          <w:sz w:val="36"/>
          <w:szCs w:val="36"/>
          <w:lang w:val="en-GB"/>
        </w:rPr>
      </w:pPr>
      <w:r>
        <w:rPr>
          <w:b/>
          <w:bCs/>
          <w:sz w:val="36"/>
          <w:szCs w:val="36"/>
        </w:rPr>
        <w:t>и</w:t>
      </w:r>
    </w:p>
    <w:p w:rsidR="003203DE" w:rsidRPr="00A12928" w:rsidRDefault="003203DE" w:rsidP="003203DE">
      <w:pPr>
        <w:pStyle w:val="BodyText"/>
        <w:rPr>
          <w:b/>
          <w:bCs/>
          <w:sz w:val="36"/>
          <w:szCs w:val="36"/>
          <w:lang w:val="en-GB"/>
        </w:rPr>
      </w:pPr>
    </w:p>
    <w:p w:rsidR="003203DE" w:rsidRPr="00A12928" w:rsidRDefault="00775D53" w:rsidP="003203DE">
      <w:pPr>
        <w:pStyle w:val="BodyText"/>
        <w:rPr>
          <w:b/>
          <w:bCs/>
          <w:sz w:val="36"/>
          <w:szCs w:val="36"/>
          <w:lang w:val="en-GB"/>
        </w:rPr>
      </w:pPr>
      <w:r>
        <w:rPr>
          <w:b/>
          <w:bCs/>
          <w:sz w:val="36"/>
          <w:szCs w:val="36"/>
        </w:rPr>
        <w:t xml:space="preserve">Владе </w:t>
      </w:r>
      <w:r w:rsidR="007E309B">
        <w:rPr>
          <w:b/>
          <w:bCs/>
          <w:sz w:val="36"/>
          <w:szCs w:val="36"/>
        </w:rPr>
        <w:t>Словачке Републике</w:t>
      </w:r>
    </w:p>
    <w:p w:rsidR="003203DE" w:rsidRPr="00A12928" w:rsidRDefault="003203DE" w:rsidP="003203DE">
      <w:pPr>
        <w:pStyle w:val="BodyText"/>
        <w:rPr>
          <w:b/>
          <w:bCs/>
          <w:sz w:val="36"/>
          <w:szCs w:val="36"/>
          <w:lang w:val="en-GB"/>
        </w:rPr>
      </w:pPr>
    </w:p>
    <w:p w:rsidR="00775D53" w:rsidRDefault="00775D53" w:rsidP="003203DE">
      <w:pPr>
        <w:pStyle w:val="BodyText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о регулисању дуга Републике Србије</w:t>
      </w:r>
    </w:p>
    <w:p w:rsidR="00A12928" w:rsidRDefault="00775D53" w:rsidP="003203DE">
      <w:pPr>
        <w:pStyle w:val="BodyText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према </w:t>
      </w:r>
      <w:r w:rsidR="007E309B">
        <w:rPr>
          <w:b/>
          <w:bCs/>
          <w:sz w:val="36"/>
          <w:szCs w:val="36"/>
        </w:rPr>
        <w:t>Словачкој Републици</w:t>
      </w:r>
    </w:p>
    <w:p w:rsidR="000804AC" w:rsidRPr="00A12928" w:rsidRDefault="000804AC" w:rsidP="003203DE">
      <w:pPr>
        <w:pStyle w:val="BodyText"/>
        <w:rPr>
          <w:b/>
          <w:bCs/>
          <w:sz w:val="36"/>
          <w:szCs w:val="36"/>
          <w:lang w:val="en-GB"/>
        </w:rPr>
      </w:pPr>
    </w:p>
    <w:p w:rsidR="00A12928" w:rsidRPr="00A12928" w:rsidRDefault="00A12928" w:rsidP="003203DE">
      <w:pPr>
        <w:pStyle w:val="BodyText"/>
        <w:rPr>
          <w:b/>
          <w:bCs/>
          <w:sz w:val="36"/>
          <w:szCs w:val="36"/>
          <w:lang w:val="en-GB"/>
        </w:rPr>
      </w:pPr>
    </w:p>
    <w:p w:rsidR="003203DE" w:rsidRPr="00195713" w:rsidRDefault="00775D53" w:rsidP="003203DE">
      <w:pPr>
        <w:adjustRightInd w:val="0"/>
        <w:snapToGrid w:val="0"/>
        <w:spacing w:line="300" w:lineRule="auto"/>
        <w:jc w:val="both"/>
        <w:rPr>
          <w:color w:val="000000"/>
          <w:lang w:val="en-GB"/>
        </w:rPr>
      </w:pPr>
      <w:r>
        <w:rPr>
          <w:b/>
          <w:bCs/>
          <w:color w:val="000000"/>
        </w:rPr>
        <w:t>Влада Републике Србије</w:t>
      </w:r>
      <w:r w:rsidR="003203DE" w:rsidRPr="00195713">
        <w:rPr>
          <w:color w:val="000000"/>
          <w:lang w:val="en-GB"/>
        </w:rPr>
        <w:t xml:space="preserve"> (</w:t>
      </w:r>
      <w:r>
        <w:rPr>
          <w:color w:val="000000"/>
        </w:rPr>
        <w:t>у даљем тексту:</w:t>
      </w:r>
      <w:r w:rsidR="003203DE" w:rsidRPr="00195713">
        <w:rPr>
          <w:lang w:val="en-GB"/>
        </w:rPr>
        <w:t xml:space="preserve"> </w:t>
      </w:r>
      <w:r>
        <w:rPr>
          <w:lang w:val="en-GB"/>
        </w:rPr>
        <w:t>„</w:t>
      </w:r>
      <w:r>
        <w:rPr>
          <w:color w:val="000000"/>
        </w:rPr>
        <w:t>Српска страна</w:t>
      </w:r>
      <w:r w:rsidR="003203DE" w:rsidRPr="00195713">
        <w:rPr>
          <w:color w:val="000000"/>
          <w:lang w:val="en-GB"/>
        </w:rPr>
        <w:t>”</w:t>
      </w:r>
      <w:r w:rsidR="003203DE" w:rsidRPr="00195713">
        <w:rPr>
          <w:lang w:val="en-GB"/>
        </w:rPr>
        <w:t>)</w:t>
      </w:r>
    </w:p>
    <w:p w:rsidR="003203DE" w:rsidRPr="00195713" w:rsidRDefault="003203DE" w:rsidP="003203DE">
      <w:pPr>
        <w:adjustRightInd w:val="0"/>
        <w:snapToGrid w:val="0"/>
        <w:spacing w:line="300" w:lineRule="auto"/>
        <w:jc w:val="both"/>
        <w:rPr>
          <w:color w:val="000000"/>
          <w:lang w:val="en-GB"/>
        </w:rPr>
      </w:pPr>
    </w:p>
    <w:p w:rsidR="003203DE" w:rsidRPr="00195713" w:rsidRDefault="00775D53" w:rsidP="003203DE">
      <w:pPr>
        <w:adjustRightInd w:val="0"/>
        <w:snapToGrid w:val="0"/>
        <w:spacing w:line="300" w:lineRule="auto"/>
        <w:jc w:val="both"/>
        <w:rPr>
          <w:color w:val="000000"/>
          <w:lang w:val="en-GB"/>
        </w:rPr>
      </w:pPr>
      <w:r>
        <w:rPr>
          <w:color w:val="000000"/>
        </w:rPr>
        <w:t>и</w:t>
      </w:r>
    </w:p>
    <w:p w:rsidR="003203DE" w:rsidRPr="00195713" w:rsidRDefault="003203DE" w:rsidP="003203DE">
      <w:pPr>
        <w:adjustRightInd w:val="0"/>
        <w:snapToGrid w:val="0"/>
        <w:spacing w:line="300" w:lineRule="auto"/>
        <w:jc w:val="both"/>
        <w:rPr>
          <w:color w:val="000000"/>
          <w:lang w:val="en-GB"/>
        </w:rPr>
      </w:pPr>
    </w:p>
    <w:p w:rsidR="003203DE" w:rsidRPr="00195713" w:rsidRDefault="00775D53" w:rsidP="003203DE">
      <w:pPr>
        <w:adjustRightInd w:val="0"/>
        <w:snapToGrid w:val="0"/>
        <w:spacing w:line="300" w:lineRule="auto"/>
        <w:jc w:val="both"/>
        <w:rPr>
          <w:color w:val="000000"/>
          <w:lang w:val="en-GB"/>
        </w:rPr>
      </w:pPr>
      <w:r>
        <w:rPr>
          <w:b/>
          <w:bCs/>
          <w:color w:val="000000"/>
        </w:rPr>
        <w:t xml:space="preserve">Влада </w:t>
      </w:r>
      <w:r w:rsidR="007E309B">
        <w:rPr>
          <w:b/>
          <w:bCs/>
          <w:color w:val="000000"/>
        </w:rPr>
        <w:t xml:space="preserve">Словачке </w:t>
      </w:r>
      <w:r>
        <w:rPr>
          <w:b/>
          <w:bCs/>
          <w:color w:val="000000"/>
        </w:rPr>
        <w:t xml:space="preserve">Републике </w:t>
      </w:r>
      <w:r w:rsidR="003203DE" w:rsidRPr="00195713">
        <w:rPr>
          <w:color w:val="000000"/>
          <w:lang w:val="en-GB"/>
        </w:rPr>
        <w:t>(</w:t>
      </w:r>
      <w:r>
        <w:rPr>
          <w:color w:val="000000"/>
        </w:rPr>
        <w:t xml:space="preserve">у даљем тексту: </w:t>
      </w:r>
      <w:r>
        <w:rPr>
          <w:lang w:val="en-GB"/>
        </w:rPr>
        <w:t>„</w:t>
      </w:r>
      <w:r w:rsidR="007E309B">
        <w:t>Словачка страна</w:t>
      </w:r>
      <w:r w:rsidR="003203DE" w:rsidRPr="00195713">
        <w:rPr>
          <w:lang w:val="en-GB"/>
        </w:rPr>
        <w:t xml:space="preserve">” </w:t>
      </w:r>
      <w:r w:rsidR="00625B1C">
        <w:t>и заједн</w:t>
      </w:r>
      <w:r w:rsidR="008F6029">
        <w:t>о</w:t>
      </w:r>
      <w:r w:rsidR="00625B1C">
        <w:t xml:space="preserve"> назване у даљем тексту:</w:t>
      </w:r>
      <w:r>
        <w:rPr>
          <w:lang w:val="en-GB"/>
        </w:rPr>
        <w:t xml:space="preserve"> „</w:t>
      </w:r>
      <w:r>
        <w:t>Стране</w:t>
      </w:r>
      <w:r w:rsidR="003203DE" w:rsidRPr="00195713">
        <w:rPr>
          <w:lang w:val="en-GB"/>
        </w:rPr>
        <w:t>”)</w:t>
      </w:r>
      <w:r w:rsidR="00A167CB" w:rsidRPr="00195713">
        <w:rPr>
          <w:lang w:val="en-GB"/>
        </w:rPr>
        <w:t>;</w:t>
      </w:r>
    </w:p>
    <w:p w:rsidR="003203DE" w:rsidRDefault="003203DE" w:rsidP="003203DE">
      <w:pPr>
        <w:pStyle w:val="BodyText"/>
        <w:jc w:val="both"/>
      </w:pPr>
    </w:p>
    <w:p w:rsidR="000804AC" w:rsidRPr="000804AC" w:rsidRDefault="000804AC" w:rsidP="003203DE">
      <w:pPr>
        <w:pStyle w:val="BodyText"/>
        <w:jc w:val="both"/>
      </w:pPr>
    </w:p>
    <w:p w:rsidR="003203DE" w:rsidRPr="00195713" w:rsidRDefault="00CD77E4" w:rsidP="00A167CB">
      <w:pPr>
        <w:pStyle w:val="BodyText"/>
        <w:jc w:val="both"/>
        <w:rPr>
          <w:lang w:val="en-GB"/>
        </w:rPr>
      </w:pPr>
      <w:r>
        <w:t>Ж</w:t>
      </w:r>
      <w:r w:rsidR="00625B1C">
        <w:t xml:space="preserve">елећи да развију дугорочну и </w:t>
      </w:r>
      <w:r w:rsidR="00625B1C">
        <w:rPr>
          <w:lang w:val="sr-Cyrl-CS"/>
        </w:rPr>
        <w:t>стабилну</w:t>
      </w:r>
      <w:r w:rsidR="00625B1C" w:rsidRPr="00424640">
        <w:rPr>
          <w:lang w:val="sr-Cyrl-CS"/>
        </w:rPr>
        <w:t xml:space="preserve"> трговин</w:t>
      </w:r>
      <w:r w:rsidR="00625B1C">
        <w:rPr>
          <w:lang w:val="sr-Cyrl-CS"/>
        </w:rPr>
        <w:t>ск</w:t>
      </w:r>
      <w:r w:rsidR="00625B1C" w:rsidRPr="00424640">
        <w:rPr>
          <w:lang w:val="sr-Cyrl-CS"/>
        </w:rPr>
        <w:t>у, економску и финансијску сарадњу засновану на принципима узајамне користи</w:t>
      </w:r>
      <w:r w:rsidR="00A167CB" w:rsidRPr="00195713">
        <w:rPr>
          <w:lang w:val="en-GB"/>
        </w:rPr>
        <w:t>;</w:t>
      </w:r>
    </w:p>
    <w:p w:rsidR="003203DE" w:rsidRPr="00195713" w:rsidRDefault="003203DE" w:rsidP="00D82EC3">
      <w:pPr>
        <w:pStyle w:val="BodyText"/>
        <w:ind w:left="426" w:hanging="426"/>
        <w:jc w:val="both"/>
        <w:rPr>
          <w:lang w:val="en-GB"/>
        </w:rPr>
      </w:pPr>
    </w:p>
    <w:p w:rsidR="003203DE" w:rsidRPr="00195713" w:rsidRDefault="00CD77E4" w:rsidP="00A167CB">
      <w:pPr>
        <w:pStyle w:val="BodyText"/>
        <w:jc w:val="both"/>
        <w:rPr>
          <w:lang w:val="en-GB"/>
        </w:rPr>
      </w:pPr>
      <w:r>
        <w:rPr>
          <w:lang w:val="sr-Cyrl-CS"/>
        </w:rPr>
        <w:t>Н</w:t>
      </w:r>
      <w:r w:rsidR="00625B1C">
        <w:rPr>
          <w:lang w:val="sr-Cyrl-CS"/>
        </w:rPr>
        <w:t xml:space="preserve">амеравајући да </w:t>
      </w:r>
      <w:r w:rsidR="00625B1C" w:rsidRPr="00EA3888">
        <w:rPr>
          <w:lang w:val="sr-Cyrl-CS"/>
        </w:rPr>
        <w:t>окончају</w:t>
      </w:r>
      <w:r w:rsidR="00625B1C">
        <w:rPr>
          <w:lang w:val="sr-Cyrl-CS"/>
        </w:rPr>
        <w:t xml:space="preserve"> регулисање дуга</w:t>
      </w:r>
      <w:r w:rsidR="00625B1C" w:rsidRPr="00424640">
        <w:rPr>
          <w:lang w:val="sr-Cyrl-CS"/>
        </w:rPr>
        <w:t xml:space="preserve"> Републике </w:t>
      </w:r>
      <w:r w:rsidR="00625B1C">
        <w:rPr>
          <w:lang w:val="sr-Cyrl-CS"/>
        </w:rPr>
        <w:t xml:space="preserve">Србије према </w:t>
      </w:r>
      <w:r w:rsidR="007E309B">
        <w:rPr>
          <w:lang w:val="sr-Cyrl-CS"/>
        </w:rPr>
        <w:t>Словачкој</w:t>
      </w:r>
      <w:r w:rsidR="00625B1C">
        <w:rPr>
          <w:lang w:val="sr-Cyrl-CS"/>
        </w:rPr>
        <w:t xml:space="preserve"> Републици</w:t>
      </w:r>
      <w:r w:rsidR="00A167CB" w:rsidRPr="00195713">
        <w:rPr>
          <w:lang w:val="en-GB"/>
        </w:rPr>
        <w:t>;</w:t>
      </w:r>
    </w:p>
    <w:p w:rsidR="003203DE" w:rsidRPr="00195713" w:rsidRDefault="003203DE" w:rsidP="00D82EC3">
      <w:pPr>
        <w:pStyle w:val="ListParagraph"/>
        <w:ind w:left="426" w:hanging="426"/>
        <w:rPr>
          <w:lang w:val="en-GB"/>
        </w:rPr>
      </w:pPr>
    </w:p>
    <w:p w:rsidR="003203DE" w:rsidRPr="00195713" w:rsidRDefault="00CD77E4" w:rsidP="00D064DE">
      <w:pPr>
        <w:pStyle w:val="BodyText"/>
        <w:jc w:val="both"/>
        <w:rPr>
          <w:lang w:val="en-GB"/>
        </w:rPr>
      </w:pPr>
      <w:r>
        <w:t>И</w:t>
      </w:r>
      <w:r w:rsidR="00437D50">
        <w:t>мајући у виду</w:t>
      </w:r>
    </w:p>
    <w:p w:rsidR="003203DE" w:rsidRPr="00195713" w:rsidRDefault="003203DE" w:rsidP="003203DE">
      <w:pPr>
        <w:pStyle w:val="BodyText"/>
        <w:ind w:left="360"/>
        <w:jc w:val="both"/>
        <w:rPr>
          <w:lang w:val="en-GB"/>
        </w:rPr>
      </w:pPr>
    </w:p>
    <w:p w:rsidR="003203DE" w:rsidRPr="00195713" w:rsidRDefault="00625B1C" w:rsidP="003203DE">
      <w:pPr>
        <w:pStyle w:val="BodyText"/>
        <w:ind w:left="360"/>
        <w:jc w:val="both"/>
        <w:rPr>
          <w:lang w:val="en-GB"/>
        </w:rPr>
      </w:pPr>
      <w:r>
        <w:t xml:space="preserve">Платни споразум између Социјалистичке Федеративне Републике </w:t>
      </w:r>
      <w:r w:rsidR="0026482D">
        <w:t>Ј</w:t>
      </w:r>
      <w:r>
        <w:t>угославије и</w:t>
      </w:r>
      <w:r w:rsidR="0026482D">
        <w:t xml:space="preserve"> Чешке и Словачке Федеративне Републике, потписан у Београду 8. фебруара 1991. године</w:t>
      </w:r>
      <w:r w:rsidR="00A167CB" w:rsidRPr="00195713">
        <w:rPr>
          <w:lang w:val="en-GB"/>
        </w:rPr>
        <w:t>,</w:t>
      </w:r>
    </w:p>
    <w:p w:rsidR="003203DE" w:rsidRPr="00195713" w:rsidRDefault="003203DE" w:rsidP="003203DE">
      <w:pPr>
        <w:pStyle w:val="BodyText"/>
        <w:ind w:left="360"/>
        <w:jc w:val="both"/>
        <w:rPr>
          <w:lang w:val="en-GB"/>
        </w:rPr>
      </w:pPr>
    </w:p>
    <w:p w:rsidR="00EB0AC1" w:rsidRDefault="0026482D" w:rsidP="003203DE">
      <w:pPr>
        <w:pStyle w:val="BodyText"/>
        <w:ind w:left="360"/>
        <w:jc w:val="both"/>
        <w:rPr>
          <w:lang w:val="en-GB"/>
        </w:rPr>
      </w:pPr>
      <w:r>
        <w:t xml:space="preserve">Протокол са </w:t>
      </w:r>
      <w:r w:rsidR="00CD77E4">
        <w:t>разговора</w:t>
      </w:r>
      <w:r>
        <w:t xml:space="preserve"> о </w:t>
      </w:r>
      <w:r w:rsidR="00EB0AC1">
        <w:t>р</w:t>
      </w:r>
      <w:r w:rsidR="00CD77E4">
        <w:t xml:space="preserve">ешавању </w:t>
      </w:r>
      <w:r w:rsidR="00EB0AC1">
        <w:t>салда на Ликвидационом рачуну, одржаних од 23. до 26. марта 1992. године</w:t>
      </w:r>
      <w:r w:rsidR="00A84ADC">
        <w:rPr>
          <w:lang w:val="en-US"/>
        </w:rPr>
        <w:t xml:space="preserve"> </w:t>
      </w:r>
      <w:r w:rsidR="00A84ADC">
        <w:t>у Прагу</w:t>
      </w:r>
      <w:r w:rsidR="00EB0AC1">
        <w:t>, потврђен разменом писама председника влада Чешке и Словачке Федеративне Републике</w:t>
      </w:r>
      <w:r w:rsidR="00EB0AC1" w:rsidRPr="00195713">
        <w:rPr>
          <w:lang w:val="en-GB"/>
        </w:rPr>
        <w:t xml:space="preserve"> </w:t>
      </w:r>
      <w:r w:rsidR="00EB0AC1">
        <w:t>и С</w:t>
      </w:r>
      <w:r w:rsidR="00251BFB">
        <w:t>авезне</w:t>
      </w:r>
      <w:r w:rsidR="00EB0AC1">
        <w:t xml:space="preserve"> Републике Југославије, од 7. маја и 11. маја 1992. године (у даљем тексту:  „Протокол</w:t>
      </w:r>
      <w:r w:rsidR="00A80665">
        <w:t xml:space="preserve"> из</w:t>
      </w:r>
      <w:r w:rsidR="00EB0AC1">
        <w:t xml:space="preserve"> 1992</w:t>
      </w:r>
      <w:r w:rsidR="003203DE" w:rsidRPr="00195713">
        <w:rPr>
          <w:lang w:val="en-GB"/>
        </w:rPr>
        <w:t>”)</w:t>
      </w:r>
      <w:r w:rsidR="00A167CB" w:rsidRPr="00195713">
        <w:rPr>
          <w:lang w:val="en-GB"/>
        </w:rPr>
        <w:t>,</w:t>
      </w:r>
    </w:p>
    <w:p w:rsidR="00FA4FD3" w:rsidRDefault="00FA4FD3" w:rsidP="003203DE">
      <w:pPr>
        <w:pStyle w:val="BodyText"/>
        <w:ind w:left="360"/>
        <w:jc w:val="both"/>
      </w:pPr>
    </w:p>
    <w:p w:rsidR="003203DE" w:rsidRPr="00195713" w:rsidRDefault="003203DE" w:rsidP="003203DE">
      <w:pPr>
        <w:pStyle w:val="BodyText"/>
        <w:ind w:left="360"/>
        <w:jc w:val="both"/>
        <w:rPr>
          <w:lang w:val="en-GB"/>
        </w:rPr>
      </w:pPr>
    </w:p>
    <w:p w:rsidR="003203DE" w:rsidRPr="00195713" w:rsidRDefault="00EB0AC1" w:rsidP="003203DE">
      <w:pPr>
        <w:pStyle w:val="BodyText"/>
        <w:ind w:left="360"/>
        <w:jc w:val="both"/>
        <w:rPr>
          <w:lang w:val="en-GB"/>
        </w:rPr>
      </w:pPr>
      <w:r>
        <w:lastRenderedPageBreak/>
        <w:t xml:space="preserve">Споразум </w:t>
      </w:r>
      <w:r w:rsidRPr="00AA7E9A">
        <w:rPr>
          <w:lang w:val="sr-Cyrl-CS"/>
        </w:rPr>
        <w:t xml:space="preserve">између </w:t>
      </w:r>
      <w:r>
        <w:rPr>
          <w:lang w:val="sr-Cyrl-CS"/>
        </w:rPr>
        <w:t>в</w:t>
      </w:r>
      <w:r w:rsidRPr="00AA7E9A">
        <w:rPr>
          <w:lang w:val="sr-Cyrl-CS"/>
        </w:rPr>
        <w:t>лад</w:t>
      </w:r>
      <w:r>
        <w:rPr>
          <w:lang w:val="sr-Cyrl-CS"/>
        </w:rPr>
        <w:t>а</w:t>
      </w:r>
      <w:r w:rsidRPr="00AA7E9A">
        <w:rPr>
          <w:lang w:val="sr-Cyrl-CS"/>
        </w:rPr>
        <w:t xml:space="preserve"> Чешке Републике и Словачке Републике</w:t>
      </w:r>
      <w:r>
        <w:rPr>
          <w:lang w:val="sr-Cyrl-CS"/>
        </w:rPr>
        <w:t xml:space="preserve"> о преносу државних потраживања према страним државама у надлежност Чешке Републике и Словачке Републике</w:t>
      </w:r>
      <w:r w:rsidR="008F6029">
        <w:rPr>
          <w:lang w:val="sr-Cyrl-CS"/>
        </w:rPr>
        <w:t xml:space="preserve"> и </w:t>
      </w:r>
      <w:r w:rsidR="00CD77E4">
        <w:rPr>
          <w:lang w:val="sr-Cyrl-CS"/>
        </w:rPr>
        <w:t xml:space="preserve">о </w:t>
      </w:r>
      <w:r w:rsidR="008F6029">
        <w:rPr>
          <w:lang w:val="sr-Cyrl-CS"/>
        </w:rPr>
        <w:t xml:space="preserve">гарантовању унутрашњег финансирања датих државних зајмова, потписан </w:t>
      </w:r>
      <w:r w:rsidR="00251BFB">
        <w:rPr>
          <w:lang w:val="sr-Cyrl-CS"/>
        </w:rPr>
        <w:t xml:space="preserve"> у Братислави </w:t>
      </w:r>
      <w:r w:rsidR="008F6029">
        <w:rPr>
          <w:lang w:val="sr-Cyrl-CS"/>
        </w:rPr>
        <w:t>7. априла 1993. године</w:t>
      </w:r>
      <w:r w:rsidR="00A167CB" w:rsidRPr="00195713">
        <w:rPr>
          <w:lang w:val="en-GB"/>
        </w:rPr>
        <w:t>,</w:t>
      </w:r>
    </w:p>
    <w:p w:rsidR="00C16D23" w:rsidRPr="00195713" w:rsidRDefault="00C16D23" w:rsidP="00C16D23">
      <w:pPr>
        <w:pStyle w:val="BodyText"/>
        <w:ind w:left="360"/>
        <w:jc w:val="both"/>
        <w:rPr>
          <w:lang w:val="en-GB"/>
        </w:rPr>
      </w:pPr>
    </w:p>
    <w:p w:rsidR="00C16D23" w:rsidRPr="00195713" w:rsidRDefault="008F6029" w:rsidP="00C16D23">
      <w:pPr>
        <w:pStyle w:val="BodyText"/>
        <w:ind w:left="360"/>
        <w:jc w:val="both"/>
        <w:rPr>
          <w:lang w:val="en-GB"/>
        </w:rPr>
      </w:pPr>
      <w:r>
        <w:t>Споразум о питањима сукцесије, закључен у Бечу 29. јуна 2001. године</w:t>
      </w:r>
      <w:r w:rsidR="00437D50">
        <w:t xml:space="preserve"> и његов Анекс Ц</w:t>
      </w:r>
      <w:r w:rsidR="004A0BC5" w:rsidRPr="00195713">
        <w:rPr>
          <w:lang w:val="en-GB"/>
        </w:rPr>
        <w:t>,</w:t>
      </w:r>
    </w:p>
    <w:p w:rsidR="00C16D23" w:rsidRPr="00195713" w:rsidRDefault="00C16D23" w:rsidP="00C16D23">
      <w:pPr>
        <w:pStyle w:val="BodyText"/>
        <w:ind w:left="360"/>
        <w:jc w:val="both"/>
        <w:rPr>
          <w:lang w:val="en-GB"/>
        </w:rPr>
      </w:pPr>
    </w:p>
    <w:p w:rsidR="00C16D23" w:rsidRPr="00195713" w:rsidRDefault="00437D50" w:rsidP="00C16D23">
      <w:pPr>
        <w:pStyle w:val="BodyText"/>
        <w:ind w:left="360"/>
        <w:jc w:val="both"/>
        <w:rPr>
          <w:lang w:val="en-GB"/>
        </w:rPr>
      </w:pPr>
      <w:r>
        <w:rPr>
          <w:lang w:val="sr-Cyrl-CS"/>
        </w:rPr>
        <w:t>С</w:t>
      </w:r>
      <w:r w:rsidRPr="00B006AD">
        <w:rPr>
          <w:lang w:val="sr-Cyrl-CS"/>
        </w:rPr>
        <w:t xml:space="preserve">поразум о регулисању чланства у међународним финансијским организацијама и разграничењу финансијских права и обавеза између Републике Србије и Републике Црне Горе, потписан </w:t>
      </w:r>
      <w:r>
        <w:rPr>
          <w:lang w:val="sr-Cyrl-CS"/>
        </w:rPr>
        <w:t xml:space="preserve"> у Београду </w:t>
      </w:r>
      <w:r w:rsidRPr="00B006AD">
        <w:rPr>
          <w:lang w:val="sr-Cyrl-CS"/>
        </w:rPr>
        <w:t>10. јула 2006. године</w:t>
      </w:r>
      <w:r w:rsidR="004A0BC5" w:rsidRPr="00195713">
        <w:rPr>
          <w:lang w:val="en-GB"/>
        </w:rPr>
        <w:t>,</w:t>
      </w:r>
    </w:p>
    <w:p w:rsidR="00C16D23" w:rsidRPr="00195713" w:rsidRDefault="00C16D23" w:rsidP="00C16D23">
      <w:pPr>
        <w:pStyle w:val="BodyText"/>
        <w:ind w:left="360"/>
        <w:jc w:val="both"/>
        <w:rPr>
          <w:lang w:val="en-GB"/>
        </w:rPr>
      </w:pPr>
    </w:p>
    <w:p w:rsidR="00C16D23" w:rsidRPr="00195713" w:rsidRDefault="00437D50" w:rsidP="00C16D23">
      <w:pPr>
        <w:pStyle w:val="BodyText"/>
        <w:ind w:left="360"/>
        <w:jc w:val="both"/>
        <w:rPr>
          <w:lang w:val="en-GB"/>
        </w:rPr>
      </w:pPr>
      <w:r>
        <w:t xml:space="preserve">Бечку конвенцију о уговорном праву, закључену у Бечу 23. маја </w:t>
      </w:r>
      <w:r w:rsidR="00C16D23" w:rsidRPr="00195713">
        <w:rPr>
          <w:lang w:val="en-GB"/>
        </w:rPr>
        <w:t>1969</w:t>
      </w:r>
      <w:r w:rsidR="008902C7">
        <w:rPr>
          <w:lang w:val="en-GB"/>
        </w:rPr>
        <w:t>.</w:t>
      </w:r>
      <w:r>
        <w:t xml:space="preserve"> године</w:t>
      </w:r>
      <w:r w:rsidR="00C16D23" w:rsidRPr="00195713">
        <w:rPr>
          <w:lang w:val="en-GB"/>
        </w:rPr>
        <w:t>;</w:t>
      </w:r>
    </w:p>
    <w:p w:rsidR="008D57A6" w:rsidRPr="00195713" w:rsidRDefault="008D57A6" w:rsidP="00C16D23">
      <w:pPr>
        <w:pStyle w:val="BodyText"/>
        <w:ind w:left="360"/>
        <w:jc w:val="both"/>
        <w:rPr>
          <w:lang w:val="en-GB"/>
        </w:rPr>
      </w:pPr>
    </w:p>
    <w:p w:rsidR="008D57A6" w:rsidRPr="00195713" w:rsidRDefault="00BB713A" w:rsidP="00D064DE">
      <w:pPr>
        <w:pStyle w:val="BodyText"/>
        <w:jc w:val="both"/>
        <w:rPr>
          <w:lang w:val="en-GB"/>
        </w:rPr>
      </w:pPr>
      <w:r>
        <w:t>У</w:t>
      </w:r>
      <w:r w:rsidR="00437D50">
        <w:t xml:space="preserve">важавајући чињеницу да </w:t>
      </w:r>
      <w:r w:rsidR="00251BFB">
        <w:t>Словачка Репу</w:t>
      </w:r>
      <w:r w:rsidR="00437D50">
        <w:t>блика као једна од два правна следбеника бивше Чешке и Словачке Федеративне Републике (у даљем тексту: „бивша ЧСФР”)</w:t>
      </w:r>
      <w:r w:rsidR="00FE1D48" w:rsidRPr="00195713">
        <w:rPr>
          <w:lang w:val="en-GB"/>
        </w:rPr>
        <w:t xml:space="preserve"> </w:t>
      </w:r>
      <w:r w:rsidR="00437D50">
        <w:t>управља</w:t>
      </w:r>
      <w:r w:rsidR="005074D5">
        <w:t>,</w:t>
      </w:r>
      <w:r w:rsidR="00437D50">
        <w:t xml:space="preserve"> независно и самостално</w:t>
      </w:r>
      <w:r w:rsidR="005074D5">
        <w:t>, својим уделом у потраживањима и обавезама бивше ЧСФР</w:t>
      </w:r>
      <w:r w:rsidR="008D57A6" w:rsidRPr="00195713">
        <w:rPr>
          <w:lang w:val="en-GB"/>
        </w:rPr>
        <w:t>;</w:t>
      </w:r>
    </w:p>
    <w:p w:rsidR="00C16D23" w:rsidRPr="00195713" w:rsidRDefault="00C16D23" w:rsidP="00C16D23">
      <w:pPr>
        <w:pStyle w:val="BodyText"/>
        <w:ind w:left="360"/>
        <w:jc w:val="both"/>
        <w:rPr>
          <w:lang w:val="en-GB"/>
        </w:rPr>
      </w:pPr>
    </w:p>
    <w:p w:rsidR="00C16D23" w:rsidRPr="00195713" w:rsidRDefault="00BB713A" w:rsidP="00D064DE">
      <w:pPr>
        <w:pStyle w:val="BodyText"/>
        <w:jc w:val="both"/>
        <w:rPr>
          <w:lang w:val="en-GB"/>
        </w:rPr>
      </w:pPr>
      <w:r>
        <w:t>У</w:t>
      </w:r>
      <w:r w:rsidR="00437D50">
        <w:t>зимајући у обзир</w:t>
      </w:r>
    </w:p>
    <w:p w:rsidR="003203DE" w:rsidRPr="00195713" w:rsidRDefault="003203DE" w:rsidP="003203DE">
      <w:pPr>
        <w:pStyle w:val="BodyText"/>
        <w:ind w:left="360"/>
        <w:jc w:val="both"/>
        <w:rPr>
          <w:lang w:val="en-GB"/>
        </w:rPr>
      </w:pPr>
    </w:p>
    <w:p w:rsidR="003203DE" w:rsidRPr="00195713" w:rsidRDefault="005074D5" w:rsidP="003203DE">
      <w:pPr>
        <w:pStyle w:val="BodyText"/>
        <w:ind w:left="360"/>
        <w:jc w:val="both"/>
        <w:rPr>
          <w:lang w:val="en-GB"/>
        </w:rPr>
      </w:pPr>
      <w:r>
        <w:t>Записник (Промеморију) са експертских разговора између Народне банке Југославије</w:t>
      </w:r>
      <w:r w:rsidR="00462476">
        <w:t xml:space="preserve">, </w:t>
      </w:r>
      <w:r w:rsidR="00251BFB">
        <w:t xml:space="preserve">Министарства финансија Савезне Републике Југославије, Министарства финансија Словачке Републике, Министарства финансија Чешке Републике </w:t>
      </w:r>
      <w:r>
        <w:t xml:space="preserve"> и</w:t>
      </w:r>
      <w:r w:rsidR="003203DE" w:rsidRPr="00195713">
        <w:rPr>
          <w:lang w:val="en-GB"/>
        </w:rPr>
        <w:t xml:space="preserve"> Československ</w:t>
      </w:r>
      <w:r w:rsidR="00456CB9" w:rsidRPr="00195713">
        <w:rPr>
          <w:lang w:val="en-GB"/>
        </w:rPr>
        <w:t>á</w:t>
      </w:r>
      <w:r w:rsidR="003203DE" w:rsidRPr="00195713">
        <w:rPr>
          <w:lang w:val="en-GB"/>
        </w:rPr>
        <w:t xml:space="preserve"> obchodn</w:t>
      </w:r>
      <w:r w:rsidR="00456CB9" w:rsidRPr="00195713">
        <w:rPr>
          <w:lang w:val="en-GB"/>
        </w:rPr>
        <w:t>í</w:t>
      </w:r>
      <w:r w:rsidR="003203DE" w:rsidRPr="00195713">
        <w:rPr>
          <w:lang w:val="en-GB"/>
        </w:rPr>
        <w:t xml:space="preserve"> bank</w:t>
      </w:r>
      <w:r w:rsidR="00BB713A">
        <w:t>а</w:t>
      </w:r>
      <w:r w:rsidR="00456CB9" w:rsidRPr="00195713">
        <w:rPr>
          <w:lang w:val="en-GB"/>
        </w:rPr>
        <w:t>, a.s.</w:t>
      </w:r>
      <w:r w:rsidR="003203DE" w:rsidRPr="00195713">
        <w:rPr>
          <w:lang w:val="en-GB"/>
        </w:rPr>
        <w:t xml:space="preserve"> (</w:t>
      </w:r>
      <w:r>
        <w:t>у даљем тексту: „ČSOB</w:t>
      </w:r>
      <w:r w:rsidR="00677F03">
        <w:rPr>
          <w:lang w:val="en-GB"/>
        </w:rPr>
        <w:t>”</w:t>
      </w:r>
      <w:r w:rsidR="003203DE" w:rsidRPr="00195713">
        <w:rPr>
          <w:lang w:val="en-GB"/>
        </w:rPr>
        <w:t>)</w:t>
      </w:r>
      <w:r w:rsidR="0030785B" w:rsidRPr="00195713">
        <w:rPr>
          <w:lang w:val="en-GB"/>
        </w:rPr>
        <w:t xml:space="preserve"> </w:t>
      </w:r>
      <w:r w:rsidR="00F638BE">
        <w:t>од</w:t>
      </w:r>
      <w:r>
        <w:rPr>
          <w:lang w:val="en-GB"/>
        </w:rPr>
        <w:t xml:space="preserve"> 22. </w:t>
      </w:r>
      <w:r w:rsidR="00F638BE">
        <w:t>октобра</w:t>
      </w:r>
      <w:r>
        <w:rPr>
          <w:lang w:val="en-GB"/>
        </w:rPr>
        <w:t xml:space="preserve"> 1997. </w:t>
      </w:r>
      <w:r w:rsidR="00F638BE">
        <w:t>године</w:t>
      </w:r>
      <w:r w:rsidR="00456CB9" w:rsidRPr="00195713">
        <w:rPr>
          <w:lang w:val="en-GB"/>
        </w:rPr>
        <w:t>,</w:t>
      </w:r>
    </w:p>
    <w:p w:rsidR="003203DE" w:rsidRPr="00195713" w:rsidRDefault="003203DE" w:rsidP="003203DE">
      <w:pPr>
        <w:pStyle w:val="BodyText"/>
        <w:ind w:left="360"/>
        <w:jc w:val="both"/>
        <w:rPr>
          <w:lang w:val="en-GB"/>
        </w:rPr>
      </w:pPr>
    </w:p>
    <w:p w:rsidR="003203DE" w:rsidRPr="00195713" w:rsidRDefault="005074D5" w:rsidP="003203DE">
      <w:pPr>
        <w:pStyle w:val="BodyText"/>
        <w:ind w:left="360"/>
        <w:jc w:val="both"/>
        <w:rPr>
          <w:bCs/>
          <w:lang w:val="en-GB"/>
        </w:rPr>
      </w:pPr>
      <w:r>
        <w:rPr>
          <w:bCs/>
        </w:rPr>
        <w:t>Усаглашени записник о консолидацији дуга Савезне Републике Југославије, закључен 13. децембра 2001. године између земаља учесница Париског клуба поверилаца</w:t>
      </w:r>
      <w:r w:rsidR="00F638BE">
        <w:rPr>
          <w:bCs/>
        </w:rPr>
        <w:t xml:space="preserve"> и Владе Савезне Републике Југославије</w:t>
      </w:r>
      <w:r w:rsidR="00456CB9" w:rsidRPr="00195713">
        <w:rPr>
          <w:bCs/>
          <w:lang w:val="en-GB"/>
        </w:rPr>
        <w:t>,</w:t>
      </w:r>
    </w:p>
    <w:p w:rsidR="003203DE" w:rsidRPr="00195713" w:rsidRDefault="003203DE" w:rsidP="003203DE">
      <w:pPr>
        <w:pStyle w:val="BodyText"/>
        <w:ind w:left="360"/>
        <w:jc w:val="both"/>
        <w:rPr>
          <w:lang w:val="en-GB"/>
        </w:rPr>
      </w:pPr>
    </w:p>
    <w:p w:rsidR="003203DE" w:rsidRPr="00195713" w:rsidRDefault="00462476" w:rsidP="003203DE">
      <w:pPr>
        <w:pStyle w:val="BodyText"/>
        <w:ind w:left="360"/>
        <w:jc w:val="both"/>
        <w:rPr>
          <w:i/>
          <w:lang w:val="en-GB"/>
        </w:rPr>
      </w:pPr>
      <w:r>
        <w:rPr>
          <w:bCs/>
        </w:rPr>
        <w:t>Протокол са Осмог заседања Мешовите комисије за економску сарадњу између Републике Србије и Словачке Републике, потписан у Братислави 5. јуна 2018. године,</w:t>
      </w:r>
      <w:r w:rsidR="003203DE" w:rsidRPr="00195713">
        <w:rPr>
          <w:bCs/>
          <w:lang w:val="en-GB"/>
        </w:rPr>
        <w:t xml:space="preserve">  </w:t>
      </w:r>
    </w:p>
    <w:p w:rsidR="003203DE" w:rsidRPr="00195713" w:rsidRDefault="003203DE" w:rsidP="003203DE">
      <w:pPr>
        <w:pStyle w:val="BodyText"/>
        <w:ind w:left="360"/>
        <w:jc w:val="both"/>
        <w:rPr>
          <w:lang w:val="en-GB"/>
        </w:rPr>
      </w:pPr>
    </w:p>
    <w:p w:rsidR="003203DE" w:rsidRPr="00195713" w:rsidRDefault="00F638BE" w:rsidP="003203DE">
      <w:pPr>
        <w:pStyle w:val="BodyText"/>
        <w:ind w:left="360"/>
        <w:jc w:val="both"/>
        <w:rPr>
          <w:lang w:val="en-GB"/>
        </w:rPr>
      </w:pPr>
      <w:r>
        <w:t xml:space="preserve">Банкарски аранжман између Народне банке Србије и </w:t>
      </w:r>
      <w:r w:rsidR="003203DE" w:rsidRPr="00195713">
        <w:rPr>
          <w:lang w:val="en-GB"/>
        </w:rPr>
        <w:t>Československ</w:t>
      </w:r>
      <w:r w:rsidR="004A0BC5" w:rsidRPr="00195713">
        <w:rPr>
          <w:lang w:val="en-GB"/>
        </w:rPr>
        <w:t>á</w:t>
      </w:r>
      <w:r w:rsidR="003203DE" w:rsidRPr="00195713">
        <w:rPr>
          <w:lang w:val="en-GB"/>
        </w:rPr>
        <w:t xml:space="preserve"> obchodn</w:t>
      </w:r>
      <w:r w:rsidR="004A0BC5" w:rsidRPr="00195713">
        <w:rPr>
          <w:lang w:val="en-GB"/>
        </w:rPr>
        <w:t>í</w:t>
      </w:r>
      <w:r w:rsidR="003203DE" w:rsidRPr="00195713">
        <w:rPr>
          <w:lang w:val="en-GB"/>
        </w:rPr>
        <w:t xml:space="preserve"> bank</w:t>
      </w:r>
      <w:r w:rsidR="00BB713A">
        <w:t>а</w:t>
      </w:r>
      <w:r w:rsidR="00456CB9" w:rsidRPr="00195713">
        <w:rPr>
          <w:lang w:val="en-GB"/>
        </w:rPr>
        <w:t>,</w:t>
      </w:r>
      <w:r w:rsidR="003203DE" w:rsidRPr="00195713">
        <w:rPr>
          <w:lang w:val="en-GB"/>
        </w:rPr>
        <w:t xml:space="preserve"> a.s</w:t>
      </w:r>
      <w:r w:rsidR="004A0BC5" w:rsidRPr="00195713">
        <w:rPr>
          <w:lang w:val="en-GB"/>
        </w:rPr>
        <w:t>.</w:t>
      </w:r>
      <w:r w:rsidR="003203DE" w:rsidRPr="00195713">
        <w:rPr>
          <w:lang w:val="en-GB"/>
        </w:rPr>
        <w:t xml:space="preserve"> (</w:t>
      </w:r>
      <w:r>
        <w:rPr>
          <w:lang w:val="en-GB"/>
        </w:rPr>
        <w:t>Č</w:t>
      </w:r>
      <w:r w:rsidR="003203DE" w:rsidRPr="00195713">
        <w:rPr>
          <w:lang w:val="en-GB"/>
        </w:rPr>
        <w:t>SOB)</w:t>
      </w:r>
      <w:r>
        <w:rPr>
          <w:lang w:val="en-GB"/>
        </w:rPr>
        <w:t>,</w:t>
      </w:r>
      <w:r w:rsidR="00462476">
        <w:t xml:space="preserve"> </w:t>
      </w:r>
      <w:r>
        <w:t xml:space="preserve">потписан у Прагу 17. јула </w:t>
      </w:r>
      <w:r>
        <w:rPr>
          <w:lang w:val="en-GB"/>
        </w:rPr>
        <w:t xml:space="preserve">2017. </w:t>
      </w:r>
      <w:r w:rsidR="00A4307B">
        <w:t>године и у Београду</w:t>
      </w:r>
      <w:r>
        <w:t xml:space="preserve"> 20. јула 2017. године</w:t>
      </w:r>
      <w:r w:rsidR="00462476">
        <w:t xml:space="preserve"> и Анекс бр. 1 Банкарског аранжмана потписан у Прагу 21.</w:t>
      </w:r>
      <w:r w:rsidR="0077104D">
        <w:t xml:space="preserve"> јуна 2018. године и у Београду</w:t>
      </w:r>
      <w:r w:rsidR="00462476">
        <w:t xml:space="preserve"> 6. јула 2018. године;</w:t>
      </w:r>
    </w:p>
    <w:p w:rsidR="003203DE" w:rsidRPr="00195713" w:rsidRDefault="003203DE" w:rsidP="003203DE">
      <w:pPr>
        <w:pStyle w:val="BodyText"/>
        <w:ind w:left="360"/>
        <w:jc w:val="both"/>
        <w:rPr>
          <w:lang w:val="en-GB"/>
        </w:rPr>
      </w:pPr>
    </w:p>
    <w:p w:rsidR="003203DE" w:rsidRPr="00195713" w:rsidRDefault="003203DE" w:rsidP="003203DE">
      <w:pPr>
        <w:pStyle w:val="BodyText"/>
        <w:jc w:val="both"/>
        <w:rPr>
          <w:lang w:val="en-GB"/>
        </w:rPr>
      </w:pPr>
      <w:r w:rsidRPr="00195713">
        <w:rPr>
          <w:lang w:val="en-GB"/>
        </w:rPr>
        <w:t xml:space="preserve">  </w:t>
      </w:r>
    </w:p>
    <w:p w:rsidR="003203DE" w:rsidRPr="00195713" w:rsidRDefault="00B75E8E" w:rsidP="003203DE">
      <w:pPr>
        <w:pStyle w:val="BodyText"/>
        <w:jc w:val="both"/>
        <w:rPr>
          <w:lang w:val="en-GB"/>
        </w:rPr>
      </w:pPr>
      <w:r>
        <w:t>Споразумеле су се о следећем</w:t>
      </w:r>
      <w:r w:rsidR="003203DE" w:rsidRPr="00195713">
        <w:rPr>
          <w:lang w:val="en-GB"/>
        </w:rPr>
        <w:t>:</w:t>
      </w:r>
    </w:p>
    <w:p w:rsidR="003203DE" w:rsidRPr="00195713" w:rsidRDefault="003203DE" w:rsidP="003203DE">
      <w:pPr>
        <w:pStyle w:val="BodyText"/>
        <w:jc w:val="both"/>
        <w:rPr>
          <w:lang w:val="en-GB"/>
        </w:rPr>
      </w:pPr>
    </w:p>
    <w:p w:rsidR="003203DE" w:rsidRPr="00A4307B" w:rsidRDefault="00F638BE" w:rsidP="003203DE">
      <w:pPr>
        <w:pStyle w:val="BodyText"/>
        <w:rPr>
          <w:b/>
          <w:bCs/>
          <w:lang w:val="sr-Latn-RS"/>
        </w:rPr>
      </w:pPr>
      <w:r>
        <w:rPr>
          <w:b/>
          <w:bCs/>
        </w:rPr>
        <w:t>Члан 1</w:t>
      </w:r>
    </w:p>
    <w:p w:rsidR="00F62FEC" w:rsidRPr="00195713" w:rsidRDefault="000641CA" w:rsidP="003203DE">
      <w:pPr>
        <w:pStyle w:val="BodyText"/>
        <w:rPr>
          <w:b/>
          <w:bCs/>
          <w:lang w:val="en-GB"/>
        </w:rPr>
      </w:pPr>
      <w:r>
        <w:rPr>
          <w:b/>
          <w:bCs/>
        </w:rPr>
        <w:t>Дуг који се разматра</w:t>
      </w:r>
    </w:p>
    <w:p w:rsidR="003203DE" w:rsidRPr="00195713" w:rsidRDefault="003203DE" w:rsidP="003203DE">
      <w:pPr>
        <w:pStyle w:val="BodyText"/>
        <w:rPr>
          <w:lang w:val="en-GB"/>
        </w:rPr>
      </w:pPr>
    </w:p>
    <w:p w:rsidR="003203DE" w:rsidRPr="00195713" w:rsidRDefault="006A22F5" w:rsidP="006A22F5">
      <w:pPr>
        <w:pStyle w:val="BodyText"/>
        <w:jc w:val="both"/>
        <w:rPr>
          <w:lang w:val="en-GB"/>
        </w:rPr>
      </w:pPr>
      <w:r w:rsidRPr="00195713">
        <w:rPr>
          <w:lang w:val="en-GB"/>
        </w:rPr>
        <w:t xml:space="preserve">1. </w:t>
      </w:r>
      <w:r w:rsidR="000641CA">
        <w:t>Стране потврђују да</w:t>
      </w:r>
      <w:r w:rsidR="003203DE" w:rsidRPr="00195713">
        <w:rPr>
          <w:lang w:val="en-GB"/>
        </w:rPr>
        <w:t>:</w:t>
      </w:r>
    </w:p>
    <w:p w:rsidR="003203DE" w:rsidRPr="00195713" w:rsidRDefault="003203DE" w:rsidP="003203DE">
      <w:pPr>
        <w:pStyle w:val="BodyText"/>
        <w:jc w:val="both"/>
        <w:rPr>
          <w:lang w:val="en-GB"/>
        </w:rPr>
      </w:pPr>
    </w:p>
    <w:p w:rsidR="003203DE" w:rsidRPr="00FA4FD3" w:rsidRDefault="006A22F5" w:rsidP="00FA4FD3">
      <w:pPr>
        <w:pStyle w:val="Popisky"/>
        <w:ind w:left="360"/>
        <w:jc w:val="both"/>
        <w:rPr>
          <w:rFonts w:ascii="Times New Roman" w:hAnsi="Times New Roman"/>
          <w:bCs/>
          <w:sz w:val="24"/>
          <w:szCs w:val="24"/>
          <w:lang w:val="en-GB"/>
        </w:rPr>
      </w:pPr>
      <w:r w:rsidRPr="00195713">
        <w:rPr>
          <w:rFonts w:ascii="Times New Roman" w:hAnsi="Times New Roman"/>
          <w:sz w:val="24"/>
          <w:szCs w:val="24"/>
          <w:lang w:val="en-GB"/>
        </w:rPr>
        <w:t xml:space="preserve">a) </w:t>
      </w:r>
      <w:r w:rsidR="00CA4B0A">
        <w:rPr>
          <w:rFonts w:ascii="Times New Roman" w:hAnsi="Times New Roman"/>
          <w:sz w:val="24"/>
          <w:szCs w:val="24"/>
        </w:rPr>
        <w:t xml:space="preserve">првобитна </w:t>
      </w:r>
      <w:r w:rsidR="000641CA">
        <w:rPr>
          <w:rFonts w:ascii="Times New Roman" w:hAnsi="Times New Roman"/>
          <w:sz w:val="24"/>
          <w:szCs w:val="24"/>
        </w:rPr>
        <w:t>главница дуга бивше Социјалистичке Федеративне Републике Југославије (у даљем тексту: бивша „СФРЈ</w:t>
      </w:r>
      <w:r w:rsidR="00FE1D48" w:rsidRPr="00195713">
        <w:rPr>
          <w:rFonts w:ascii="Times New Roman" w:hAnsi="Times New Roman"/>
          <w:sz w:val="24"/>
          <w:szCs w:val="24"/>
          <w:lang w:val="en-GB"/>
        </w:rPr>
        <w:t>”)</w:t>
      </w:r>
      <w:r w:rsidR="003203DE" w:rsidRPr="0019571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0641CA">
        <w:rPr>
          <w:rFonts w:ascii="Times New Roman" w:hAnsi="Times New Roman"/>
          <w:sz w:val="24"/>
          <w:szCs w:val="24"/>
        </w:rPr>
        <w:t>према бившој ЧСФР евидентирана на Ликвидационом клириншком рачуну износи</w:t>
      </w:r>
      <w:r w:rsidR="003203DE" w:rsidRPr="0019571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3203DE" w:rsidRPr="00195713">
        <w:rPr>
          <w:rFonts w:ascii="Times New Roman" w:hAnsi="Times New Roman"/>
          <w:bCs/>
          <w:sz w:val="24"/>
          <w:szCs w:val="24"/>
          <w:lang w:val="en-GB"/>
        </w:rPr>
        <w:t>85</w:t>
      </w:r>
      <w:r w:rsidR="000641CA">
        <w:rPr>
          <w:rFonts w:ascii="Times New Roman" w:hAnsi="Times New Roman"/>
          <w:bCs/>
          <w:sz w:val="24"/>
          <w:szCs w:val="24"/>
        </w:rPr>
        <w:t>.</w:t>
      </w:r>
      <w:r w:rsidR="003203DE" w:rsidRPr="00195713">
        <w:rPr>
          <w:rFonts w:ascii="Times New Roman" w:hAnsi="Times New Roman"/>
          <w:bCs/>
          <w:sz w:val="24"/>
          <w:szCs w:val="24"/>
          <w:lang w:val="en-GB"/>
        </w:rPr>
        <w:t>970</w:t>
      </w:r>
      <w:r w:rsidR="000641CA">
        <w:rPr>
          <w:rFonts w:ascii="Times New Roman" w:hAnsi="Times New Roman"/>
          <w:bCs/>
          <w:sz w:val="24"/>
          <w:szCs w:val="24"/>
        </w:rPr>
        <w:t>.</w:t>
      </w:r>
      <w:r w:rsidR="003203DE" w:rsidRPr="00195713">
        <w:rPr>
          <w:rFonts w:ascii="Times New Roman" w:hAnsi="Times New Roman"/>
          <w:bCs/>
          <w:sz w:val="24"/>
          <w:szCs w:val="24"/>
          <w:lang w:val="en-GB"/>
        </w:rPr>
        <w:t>743</w:t>
      </w:r>
      <w:r w:rsidR="000641CA">
        <w:rPr>
          <w:rFonts w:ascii="Times New Roman" w:hAnsi="Times New Roman"/>
          <w:bCs/>
          <w:sz w:val="24"/>
          <w:szCs w:val="24"/>
        </w:rPr>
        <w:t>,</w:t>
      </w:r>
      <w:r w:rsidR="003203DE" w:rsidRPr="00195713">
        <w:rPr>
          <w:rFonts w:ascii="Times New Roman" w:hAnsi="Times New Roman"/>
          <w:bCs/>
          <w:sz w:val="24"/>
          <w:szCs w:val="24"/>
          <w:lang w:val="en-GB"/>
        </w:rPr>
        <w:t xml:space="preserve">82 </w:t>
      </w:r>
      <w:r w:rsidR="000641CA">
        <w:rPr>
          <w:rFonts w:ascii="Times New Roman" w:hAnsi="Times New Roman"/>
          <w:bCs/>
          <w:sz w:val="24"/>
          <w:szCs w:val="24"/>
        </w:rPr>
        <w:t>клириншких долара</w:t>
      </w:r>
      <w:r w:rsidR="003203DE" w:rsidRPr="00195713">
        <w:rPr>
          <w:rFonts w:ascii="Times New Roman" w:hAnsi="Times New Roman"/>
          <w:bCs/>
          <w:sz w:val="24"/>
          <w:szCs w:val="24"/>
          <w:lang w:val="en-GB"/>
        </w:rPr>
        <w:t xml:space="preserve">; </w:t>
      </w:r>
    </w:p>
    <w:p w:rsidR="003203DE" w:rsidRPr="00195713" w:rsidRDefault="000641CA" w:rsidP="00D66F4D">
      <w:pPr>
        <w:pStyle w:val="BodyText"/>
        <w:ind w:left="360"/>
        <w:jc w:val="both"/>
        <w:rPr>
          <w:lang w:val="en-GB"/>
        </w:rPr>
      </w:pPr>
      <w:r>
        <w:lastRenderedPageBreak/>
        <w:t>б</w:t>
      </w:r>
      <w:r w:rsidR="006A22F5" w:rsidRPr="00195713">
        <w:rPr>
          <w:lang w:val="en-GB"/>
        </w:rPr>
        <w:t xml:space="preserve">) </w:t>
      </w:r>
      <w:r>
        <w:t>1</w:t>
      </w:r>
      <w:r w:rsidR="00C35F4B">
        <w:rPr>
          <w:lang w:val="en-US"/>
        </w:rPr>
        <w:t>1</w:t>
      </w:r>
      <w:r>
        <w:t xml:space="preserve">. априла 2000. године Чешка Република је пренела 25% вредности чешког </w:t>
      </w:r>
      <w:r w:rsidR="00A84ADC">
        <w:t xml:space="preserve">првобитног </w:t>
      </w:r>
      <w:r>
        <w:t>дела</w:t>
      </w:r>
      <w:r w:rsidR="00A84ADC">
        <w:t xml:space="preserve"> </w:t>
      </w:r>
      <w:r>
        <w:t>потраживања бивше ЧСФР</w:t>
      </w:r>
      <w:r w:rsidR="00235544">
        <w:t xml:space="preserve"> према бившој СФРЈ у износу од </w:t>
      </w:r>
      <w:r w:rsidR="003203DE" w:rsidRPr="00195713">
        <w:rPr>
          <w:lang w:val="en-GB"/>
        </w:rPr>
        <w:t>13</w:t>
      </w:r>
      <w:r w:rsidR="00235544">
        <w:t>.</w:t>
      </w:r>
      <w:r w:rsidR="003203DE" w:rsidRPr="00195713">
        <w:rPr>
          <w:lang w:val="en-GB"/>
        </w:rPr>
        <w:t>720</w:t>
      </w:r>
      <w:r w:rsidR="00235544">
        <w:t>.</w:t>
      </w:r>
      <w:r w:rsidR="003203DE" w:rsidRPr="00195713">
        <w:rPr>
          <w:lang w:val="en-GB"/>
        </w:rPr>
        <w:t>481</w:t>
      </w:r>
      <w:r w:rsidR="00235544">
        <w:t>,</w:t>
      </w:r>
      <w:r w:rsidR="003203DE" w:rsidRPr="00195713">
        <w:rPr>
          <w:lang w:val="en-GB"/>
        </w:rPr>
        <w:t xml:space="preserve">57 </w:t>
      </w:r>
      <w:r w:rsidR="00235544">
        <w:t>клириншких долара на</w:t>
      </w:r>
      <w:r w:rsidR="00FE1D48" w:rsidRPr="00195713">
        <w:rPr>
          <w:lang w:val="en-GB"/>
        </w:rPr>
        <w:t xml:space="preserve"> Rondex Finance Inc, </w:t>
      </w:r>
      <w:r w:rsidR="00235544">
        <w:t>Британска Девичанска Острва</w:t>
      </w:r>
      <w:r w:rsidR="003203DE" w:rsidRPr="00195713">
        <w:rPr>
          <w:lang w:val="en-GB"/>
        </w:rPr>
        <w:t xml:space="preserve">; </w:t>
      </w:r>
    </w:p>
    <w:p w:rsidR="003203DE" w:rsidRPr="00195713" w:rsidRDefault="003203DE" w:rsidP="00D66F4D">
      <w:pPr>
        <w:pStyle w:val="ListParagraph"/>
        <w:rPr>
          <w:lang w:val="en-GB"/>
        </w:rPr>
      </w:pPr>
    </w:p>
    <w:p w:rsidR="003203DE" w:rsidRPr="00195713" w:rsidRDefault="00CA4B0A" w:rsidP="00D66F4D">
      <w:pPr>
        <w:pStyle w:val="BodyText"/>
        <w:ind w:left="360"/>
        <w:jc w:val="both"/>
        <w:rPr>
          <w:lang w:val="en-GB"/>
        </w:rPr>
      </w:pPr>
      <w:r>
        <w:t>ц</w:t>
      </w:r>
      <w:r w:rsidR="006A22F5" w:rsidRPr="00195713">
        <w:rPr>
          <w:lang w:val="en-GB"/>
        </w:rPr>
        <w:t xml:space="preserve">) </w:t>
      </w:r>
      <w:r w:rsidR="00235544">
        <w:t>нови усаглашени салдо п</w:t>
      </w:r>
      <w:r>
        <w:t>рвобитног</w:t>
      </w:r>
      <w:r w:rsidR="00235544">
        <w:t xml:space="preserve"> Ликвидационог клириншког рачуна износи </w:t>
      </w:r>
      <w:r w:rsidR="003203DE" w:rsidRPr="00195713">
        <w:rPr>
          <w:lang w:val="en-GB"/>
        </w:rPr>
        <w:t>72</w:t>
      </w:r>
      <w:r w:rsidR="00235544">
        <w:t>.</w:t>
      </w:r>
      <w:r w:rsidR="003203DE" w:rsidRPr="00195713">
        <w:rPr>
          <w:bCs/>
          <w:lang w:val="en-GB"/>
        </w:rPr>
        <w:t>250</w:t>
      </w:r>
      <w:r w:rsidR="00235544">
        <w:rPr>
          <w:bCs/>
        </w:rPr>
        <w:t>.</w:t>
      </w:r>
      <w:r w:rsidR="003203DE" w:rsidRPr="00195713">
        <w:rPr>
          <w:bCs/>
          <w:lang w:val="en-GB"/>
        </w:rPr>
        <w:t>262</w:t>
      </w:r>
      <w:r w:rsidR="00235544">
        <w:rPr>
          <w:bCs/>
        </w:rPr>
        <w:t>,</w:t>
      </w:r>
      <w:r w:rsidR="003203DE" w:rsidRPr="00195713">
        <w:rPr>
          <w:bCs/>
          <w:lang w:val="en-GB"/>
        </w:rPr>
        <w:t xml:space="preserve">25 </w:t>
      </w:r>
      <w:r w:rsidR="00235544">
        <w:rPr>
          <w:bCs/>
        </w:rPr>
        <w:t>клириншких долара</w:t>
      </w:r>
      <w:r w:rsidR="001126ED" w:rsidRPr="00195713">
        <w:rPr>
          <w:bCs/>
          <w:lang w:val="en-GB"/>
        </w:rPr>
        <w:t xml:space="preserve">, </w:t>
      </w:r>
      <w:r w:rsidR="00235544">
        <w:rPr>
          <w:bCs/>
        </w:rPr>
        <w:t>од чега</w:t>
      </w:r>
      <w:r w:rsidR="00141867" w:rsidRPr="00195713">
        <w:rPr>
          <w:bCs/>
          <w:lang w:val="en-GB"/>
        </w:rPr>
        <w:t xml:space="preserve"> </w:t>
      </w:r>
      <w:r w:rsidR="00F70E6A">
        <w:rPr>
          <w:bCs/>
        </w:rPr>
        <w:t>31.088.817,56</w:t>
      </w:r>
      <w:r w:rsidR="003203DE" w:rsidRPr="00195713">
        <w:rPr>
          <w:bCs/>
          <w:lang w:val="en-GB"/>
        </w:rPr>
        <w:t xml:space="preserve"> </w:t>
      </w:r>
      <w:r w:rsidR="00235544">
        <w:rPr>
          <w:bCs/>
        </w:rPr>
        <w:t xml:space="preserve">клириншких долара представља </w:t>
      </w:r>
      <w:r w:rsidR="00F70E6A">
        <w:rPr>
          <w:bCs/>
        </w:rPr>
        <w:t>словачки</w:t>
      </w:r>
      <w:r w:rsidR="00235544">
        <w:rPr>
          <w:bCs/>
        </w:rPr>
        <w:t xml:space="preserve"> део износа главнице</w:t>
      </w:r>
      <w:r w:rsidR="006A22F5" w:rsidRPr="00195713">
        <w:rPr>
          <w:lang w:val="en-GB"/>
        </w:rPr>
        <w:t>.</w:t>
      </w:r>
    </w:p>
    <w:p w:rsidR="003203DE" w:rsidRPr="00195713" w:rsidRDefault="003203DE" w:rsidP="003203DE">
      <w:pPr>
        <w:pStyle w:val="ListParagraph"/>
        <w:ind w:left="1776"/>
        <w:jc w:val="both"/>
        <w:rPr>
          <w:bCs/>
          <w:lang w:val="en-GB"/>
        </w:rPr>
      </w:pPr>
    </w:p>
    <w:p w:rsidR="003203DE" w:rsidRPr="00195713" w:rsidRDefault="006A22F5" w:rsidP="006A22F5">
      <w:pPr>
        <w:jc w:val="both"/>
        <w:rPr>
          <w:bCs/>
          <w:lang w:val="en-GB"/>
        </w:rPr>
      </w:pPr>
      <w:r w:rsidRPr="00195713">
        <w:rPr>
          <w:lang w:val="en-GB"/>
        </w:rPr>
        <w:t xml:space="preserve">2. </w:t>
      </w:r>
      <w:r w:rsidR="00235544">
        <w:t xml:space="preserve">Стране су сагласне да главница дуга Републике Србије према </w:t>
      </w:r>
      <w:r w:rsidR="00F70E6A">
        <w:t>Словачкој</w:t>
      </w:r>
      <w:r w:rsidR="00BB713A">
        <w:t xml:space="preserve"> Републици</w:t>
      </w:r>
      <w:r w:rsidR="00235544">
        <w:t xml:space="preserve"> износи</w:t>
      </w:r>
      <w:r w:rsidR="000D72A0" w:rsidRPr="00195713">
        <w:rPr>
          <w:lang w:val="en-GB"/>
        </w:rPr>
        <w:t xml:space="preserve"> </w:t>
      </w:r>
      <w:r w:rsidR="007C412E" w:rsidRPr="00195713">
        <w:rPr>
          <w:lang w:val="en-GB"/>
        </w:rPr>
        <w:t>35</w:t>
      </w:r>
      <w:r w:rsidR="00235544">
        <w:t>,</w:t>
      </w:r>
      <w:r w:rsidR="007C412E" w:rsidRPr="00195713">
        <w:rPr>
          <w:lang w:val="en-GB"/>
        </w:rPr>
        <w:t xml:space="preserve">7656% </w:t>
      </w:r>
      <w:r w:rsidR="00235544">
        <w:t xml:space="preserve">дуга бивше СФРЈ према </w:t>
      </w:r>
      <w:r w:rsidR="00F70E6A">
        <w:t>Словачкој</w:t>
      </w:r>
      <w:r w:rsidR="00235544">
        <w:t xml:space="preserve"> Републици, тј. 1</w:t>
      </w:r>
      <w:r w:rsidR="00F70E6A">
        <w:t>1</w:t>
      </w:r>
      <w:r w:rsidR="00235544">
        <w:t>.</w:t>
      </w:r>
      <w:r w:rsidR="00F70E6A">
        <w:t>119</w:t>
      </w:r>
      <w:r w:rsidR="00235544">
        <w:t>.</w:t>
      </w:r>
      <w:r w:rsidR="00F70E6A">
        <w:t>102</w:t>
      </w:r>
      <w:r w:rsidR="00235544">
        <w:t>,</w:t>
      </w:r>
      <w:r w:rsidR="00F70E6A">
        <w:t>13</w:t>
      </w:r>
      <w:r w:rsidR="00235544">
        <w:t xml:space="preserve"> клириншких долара</w:t>
      </w:r>
      <w:r w:rsidR="007069A0">
        <w:rPr>
          <w:lang w:val="en-GB"/>
        </w:rPr>
        <w:t>.</w:t>
      </w:r>
    </w:p>
    <w:p w:rsidR="003203DE" w:rsidRPr="00195713" w:rsidRDefault="003203DE" w:rsidP="006A22F5">
      <w:pPr>
        <w:pStyle w:val="ListParagraph"/>
        <w:ind w:left="360"/>
        <w:jc w:val="both"/>
        <w:rPr>
          <w:bCs/>
          <w:lang w:val="en-GB"/>
        </w:rPr>
      </w:pPr>
    </w:p>
    <w:p w:rsidR="003203DE" w:rsidRPr="00195713" w:rsidRDefault="006A22F5" w:rsidP="006A22F5">
      <w:pPr>
        <w:jc w:val="both"/>
        <w:rPr>
          <w:bCs/>
          <w:lang w:val="en-GB"/>
        </w:rPr>
      </w:pPr>
      <w:r w:rsidRPr="00195713">
        <w:rPr>
          <w:lang w:val="en-GB"/>
        </w:rPr>
        <w:t xml:space="preserve">3. </w:t>
      </w:r>
      <w:r w:rsidR="00235544">
        <w:t xml:space="preserve">Стране су </w:t>
      </w:r>
      <w:r w:rsidR="00235544" w:rsidRPr="00BB713A">
        <w:t>сагласне да се на главницу</w:t>
      </w:r>
      <w:r w:rsidR="00750B5B">
        <w:t xml:space="preserve"> из</w:t>
      </w:r>
      <w:r w:rsidR="00235544" w:rsidRPr="00BB713A">
        <w:t xml:space="preserve"> став</w:t>
      </w:r>
      <w:r w:rsidR="00750B5B">
        <w:t>а</w:t>
      </w:r>
      <w:r w:rsidR="00235544" w:rsidRPr="00BB713A">
        <w:t xml:space="preserve"> 2. овог члана припи</w:t>
      </w:r>
      <w:r w:rsidR="00CA4B0A" w:rsidRPr="00BB713A">
        <w:t>ше</w:t>
      </w:r>
      <w:r w:rsidR="00235544" w:rsidRPr="00BB713A">
        <w:t xml:space="preserve"> проста камата која </w:t>
      </w:r>
      <w:r w:rsidR="0008613B" w:rsidRPr="00BB713A">
        <w:t>ће се</w:t>
      </w:r>
      <w:r w:rsidR="00DC387A" w:rsidRPr="00BB713A">
        <w:t xml:space="preserve"> </w:t>
      </w:r>
      <w:r w:rsidR="0008613B" w:rsidRPr="00BB713A">
        <w:t xml:space="preserve">обрачунати </w:t>
      </w:r>
      <w:r w:rsidR="00531A8E" w:rsidRPr="00362D1A">
        <w:t>применом месеца од 30 дана и године од 360 дана</w:t>
      </w:r>
      <w:r w:rsidR="0008613B" w:rsidRPr="00BB713A">
        <w:t>, по следећим стопама:</w:t>
      </w:r>
    </w:p>
    <w:p w:rsidR="003203DE" w:rsidRPr="00195713" w:rsidRDefault="003203DE" w:rsidP="003203DE">
      <w:pPr>
        <w:pStyle w:val="ListParagraph"/>
        <w:rPr>
          <w:lang w:val="en-GB"/>
        </w:rPr>
      </w:pPr>
    </w:p>
    <w:p w:rsidR="003203DE" w:rsidRPr="00195713" w:rsidRDefault="006A22F5" w:rsidP="00D66F4D">
      <w:pPr>
        <w:pStyle w:val="Popisky"/>
        <w:ind w:left="357"/>
        <w:jc w:val="both"/>
        <w:rPr>
          <w:rFonts w:ascii="Times New Roman" w:hAnsi="Times New Roman"/>
          <w:sz w:val="24"/>
          <w:szCs w:val="24"/>
          <w:lang w:val="en-GB"/>
        </w:rPr>
      </w:pPr>
      <w:r w:rsidRPr="00195713">
        <w:rPr>
          <w:rFonts w:ascii="Times New Roman" w:hAnsi="Times New Roman"/>
          <w:sz w:val="24"/>
          <w:szCs w:val="24"/>
          <w:lang w:val="en-GB"/>
        </w:rPr>
        <w:t>a)</w:t>
      </w:r>
      <w:r w:rsidR="0008613B">
        <w:rPr>
          <w:rFonts w:ascii="Times New Roman" w:hAnsi="Times New Roman"/>
          <w:sz w:val="24"/>
          <w:szCs w:val="24"/>
        </w:rPr>
        <w:t xml:space="preserve"> фиксна каматна стопа </w:t>
      </w:r>
      <w:r w:rsidR="00D4404C">
        <w:rPr>
          <w:rFonts w:ascii="Times New Roman" w:hAnsi="Times New Roman"/>
          <w:sz w:val="24"/>
          <w:szCs w:val="24"/>
        </w:rPr>
        <w:t xml:space="preserve">од </w:t>
      </w:r>
      <w:r w:rsidR="0008613B">
        <w:rPr>
          <w:rFonts w:ascii="Times New Roman" w:hAnsi="Times New Roman"/>
          <w:sz w:val="24"/>
          <w:szCs w:val="24"/>
        </w:rPr>
        <w:t>5,50%</w:t>
      </w:r>
      <w:r w:rsidR="00D4404C">
        <w:rPr>
          <w:rFonts w:ascii="Times New Roman" w:hAnsi="Times New Roman"/>
          <w:sz w:val="24"/>
          <w:szCs w:val="24"/>
        </w:rPr>
        <w:t xml:space="preserve"> годишње, примењиваће се</w:t>
      </w:r>
      <w:r w:rsidR="0008613B">
        <w:rPr>
          <w:rFonts w:ascii="Times New Roman" w:hAnsi="Times New Roman"/>
          <w:sz w:val="24"/>
          <w:szCs w:val="24"/>
        </w:rPr>
        <w:t xml:space="preserve"> од 1. новембра 1991. године до 3</w:t>
      </w:r>
      <w:r w:rsidR="00F70E6A">
        <w:rPr>
          <w:rFonts w:ascii="Times New Roman" w:hAnsi="Times New Roman"/>
          <w:sz w:val="24"/>
          <w:szCs w:val="24"/>
        </w:rPr>
        <w:t>0</w:t>
      </w:r>
      <w:r w:rsidR="0008613B">
        <w:rPr>
          <w:rFonts w:ascii="Times New Roman" w:hAnsi="Times New Roman"/>
          <w:sz w:val="24"/>
          <w:szCs w:val="24"/>
        </w:rPr>
        <w:t xml:space="preserve">. </w:t>
      </w:r>
      <w:r w:rsidR="00F70E6A">
        <w:rPr>
          <w:rFonts w:ascii="Times New Roman" w:hAnsi="Times New Roman"/>
          <w:sz w:val="24"/>
          <w:szCs w:val="24"/>
        </w:rPr>
        <w:t>јун</w:t>
      </w:r>
      <w:r w:rsidR="0008613B">
        <w:rPr>
          <w:rFonts w:ascii="Times New Roman" w:hAnsi="Times New Roman"/>
          <w:sz w:val="24"/>
          <w:szCs w:val="24"/>
        </w:rPr>
        <w:t>а</w:t>
      </w:r>
      <w:r w:rsidR="00F70E6A">
        <w:rPr>
          <w:rFonts w:ascii="Times New Roman" w:hAnsi="Times New Roman"/>
          <w:sz w:val="24"/>
          <w:szCs w:val="24"/>
        </w:rPr>
        <w:t xml:space="preserve"> </w:t>
      </w:r>
      <w:r w:rsidR="0008613B">
        <w:rPr>
          <w:rFonts w:ascii="Times New Roman" w:hAnsi="Times New Roman"/>
          <w:sz w:val="24"/>
          <w:szCs w:val="24"/>
        </w:rPr>
        <w:t>2013. године</w:t>
      </w:r>
      <w:r w:rsidR="003203DE" w:rsidRPr="00195713">
        <w:rPr>
          <w:rFonts w:ascii="Times New Roman" w:hAnsi="Times New Roman"/>
          <w:sz w:val="24"/>
          <w:szCs w:val="24"/>
          <w:lang w:val="en-GB"/>
        </w:rPr>
        <w:t>;</w:t>
      </w:r>
    </w:p>
    <w:p w:rsidR="003203DE" w:rsidRPr="00195713" w:rsidRDefault="003203DE" w:rsidP="00D66F4D">
      <w:pPr>
        <w:pStyle w:val="Popisky"/>
        <w:ind w:left="357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3203DE" w:rsidRPr="00195713" w:rsidRDefault="0008613B" w:rsidP="00D66F4D">
      <w:pPr>
        <w:pStyle w:val="Popisky"/>
        <w:ind w:left="357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</w:rPr>
        <w:t>б</w:t>
      </w:r>
      <w:r w:rsidR="006A22F5" w:rsidRPr="00195713">
        <w:rPr>
          <w:rFonts w:ascii="Times New Roman" w:hAnsi="Times New Roman"/>
          <w:sz w:val="24"/>
          <w:szCs w:val="24"/>
          <w:lang w:val="en-GB"/>
        </w:rPr>
        <w:t xml:space="preserve">) </w:t>
      </w:r>
      <w:r>
        <w:rPr>
          <w:rFonts w:ascii="Times New Roman" w:hAnsi="Times New Roman"/>
          <w:sz w:val="24"/>
          <w:szCs w:val="24"/>
        </w:rPr>
        <w:t>шестомесечна</w:t>
      </w:r>
      <w:r w:rsidR="003203DE" w:rsidRPr="00195713">
        <w:rPr>
          <w:rFonts w:ascii="Times New Roman" w:hAnsi="Times New Roman"/>
          <w:sz w:val="24"/>
          <w:szCs w:val="24"/>
          <w:lang w:val="en-GB"/>
        </w:rPr>
        <w:t xml:space="preserve"> Libor</w:t>
      </w:r>
      <w:r>
        <w:rPr>
          <w:rFonts w:ascii="Times New Roman" w:hAnsi="Times New Roman"/>
          <w:sz w:val="24"/>
          <w:szCs w:val="24"/>
        </w:rPr>
        <w:t xml:space="preserve"> USD</w:t>
      </w:r>
      <w:r w:rsidR="003203DE" w:rsidRPr="00195713"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каматна стопа коју објављује </w:t>
      </w:r>
      <w:r w:rsidR="003203DE" w:rsidRPr="00195713">
        <w:rPr>
          <w:rFonts w:ascii="Times New Roman" w:hAnsi="Times New Roman"/>
          <w:sz w:val="24"/>
          <w:szCs w:val="24"/>
          <w:lang w:val="en-GB"/>
        </w:rPr>
        <w:t>ICE</w:t>
      </w:r>
      <w:r w:rsidR="008B68B6">
        <w:rPr>
          <w:rFonts w:ascii="Times New Roman" w:hAnsi="Times New Roman"/>
          <w:sz w:val="24"/>
          <w:szCs w:val="24"/>
          <w:lang w:val="en-GB"/>
        </w:rPr>
        <w:t xml:space="preserve"> (Intercontinental Exchange)</w:t>
      </w:r>
      <w:r w:rsidR="003203DE" w:rsidRPr="00195713">
        <w:rPr>
          <w:rFonts w:ascii="Times New Roman" w:hAnsi="Times New Roman"/>
          <w:sz w:val="24"/>
          <w:szCs w:val="24"/>
          <w:lang w:val="en-GB"/>
        </w:rPr>
        <w:t xml:space="preserve"> Benchmark Administration,</w:t>
      </w:r>
      <w:r w:rsidR="004E27E6">
        <w:rPr>
          <w:rFonts w:ascii="Times New Roman" w:hAnsi="Times New Roman"/>
          <w:sz w:val="24"/>
          <w:szCs w:val="24"/>
        </w:rPr>
        <w:t xml:space="preserve"> </w:t>
      </w:r>
      <w:r w:rsidR="00DC387A" w:rsidRPr="004E27E6">
        <w:rPr>
          <w:rFonts w:ascii="Times New Roman" w:hAnsi="Times New Roman"/>
          <w:sz w:val="24"/>
          <w:szCs w:val="24"/>
        </w:rPr>
        <w:t>утврђена</w:t>
      </w:r>
      <w:r w:rsidR="00DC387A">
        <w:rPr>
          <w:rFonts w:ascii="Times New Roman" w:hAnsi="Times New Roman"/>
          <w:sz w:val="24"/>
          <w:szCs w:val="24"/>
        </w:rPr>
        <w:t xml:space="preserve"> последњег радног дана пре наступајућег шестомесечног каматног периода, </w:t>
      </w:r>
      <w:r w:rsidR="00D4404C">
        <w:rPr>
          <w:rFonts w:ascii="Times New Roman" w:hAnsi="Times New Roman"/>
          <w:sz w:val="24"/>
          <w:szCs w:val="24"/>
        </w:rPr>
        <w:t xml:space="preserve">примењиваће се </w:t>
      </w:r>
      <w:r w:rsidR="00DC387A">
        <w:rPr>
          <w:rFonts w:ascii="Times New Roman" w:hAnsi="Times New Roman"/>
          <w:sz w:val="24"/>
          <w:szCs w:val="24"/>
        </w:rPr>
        <w:t xml:space="preserve">од 1. </w:t>
      </w:r>
      <w:r w:rsidR="00F70E6A">
        <w:rPr>
          <w:rFonts w:ascii="Times New Roman" w:hAnsi="Times New Roman"/>
          <w:sz w:val="24"/>
          <w:szCs w:val="24"/>
        </w:rPr>
        <w:t>јула</w:t>
      </w:r>
      <w:r w:rsidR="00DC387A">
        <w:rPr>
          <w:rFonts w:ascii="Times New Roman" w:hAnsi="Times New Roman"/>
          <w:sz w:val="24"/>
          <w:szCs w:val="24"/>
        </w:rPr>
        <w:t xml:space="preserve"> 2013. године до 3</w:t>
      </w:r>
      <w:r w:rsidR="00F70E6A">
        <w:rPr>
          <w:rFonts w:ascii="Times New Roman" w:hAnsi="Times New Roman"/>
          <w:sz w:val="24"/>
          <w:szCs w:val="24"/>
        </w:rPr>
        <w:t>1</w:t>
      </w:r>
      <w:r w:rsidR="00DC387A">
        <w:rPr>
          <w:rFonts w:ascii="Times New Roman" w:hAnsi="Times New Roman"/>
          <w:sz w:val="24"/>
          <w:szCs w:val="24"/>
        </w:rPr>
        <w:t xml:space="preserve">. </w:t>
      </w:r>
      <w:r w:rsidR="00F70E6A">
        <w:rPr>
          <w:rFonts w:ascii="Times New Roman" w:hAnsi="Times New Roman"/>
          <w:sz w:val="24"/>
          <w:szCs w:val="24"/>
        </w:rPr>
        <w:t>децембра</w:t>
      </w:r>
      <w:r w:rsidR="00DC387A">
        <w:rPr>
          <w:rFonts w:ascii="Times New Roman" w:hAnsi="Times New Roman"/>
          <w:sz w:val="24"/>
          <w:szCs w:val="24"/>
        </w:rPr>
        <w:t xml:space="preserve"> 2017. године</w:t>
      </w:r>
      <w:r w:rsidR="000D72A0" w:rsidRPr="00195713">
        <w:rPr>
          <w:rFonts w:ascii="Times New Roman" w:hAnsi="Times New Roman"/>
          <w:sz w:val="24"/>
          <w:szCs w:val="24"/>
          <w:lang w:val="en-GB"/>
        </w:rPr>
        <w:t>;</w:t>
      </w:r>
      <w:r w:rsidR="003203DE" w:rsidRPr="00195713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3203DE" w:rsidRPr="00195713" w:rsidRDefault="003203DE" w:rsidP="00D66F4D">
      <w:pPr>
        <w:pStyle w:val="Popisky"/>
        <w:ind w:left="357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3203DE" w:rsidRPr="00195713" w:rsidRDefault="00D27BCC" w:rsidP="00D27BCC">
      <w:pPr>
        <w:pStyle w:val="Popisky"/>
        <w:ind w:left="357"/>
        <w:jc w:val="both"/>
        <w:rPr>
          <w:bCs/>
          <w:lang w:val="en-GB"/>
        </w:rPr>
      </w:pPr>
      <w:r>
        <w:rPr>
          <w:rFonts w:ascii="Times New Roman" w:hAnsi="Times New Roman"/>
          <w:sz w:val="24"/>
          <w:szCs w:val="24"/>
        </w:rPr>
        <w:t>ц</w:t>
      </w:r>
      <w:r w:rsidR="006A22F5" w:rsidRPr="00195713">
        <w:rPr>
          <w:rFonts w:ascii="Times New Roman" w:hAnsi="Times New Roman"/>
          <w:sz w:val="24"/>
          <w:szCs w:val="24"/>
          <w:lang w:val="en-GB"/>
        </w:rPr>
        <w:t>)</w:t>
      </w:r>
      <w:r w:rsidR="003203DE" w:rsidRPr="0019571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DC387A">
        <w:rPr>
          <w:rFonts w:ascii="Times New Roman" w:hAnsi="Times New Roman"/>
          <w:sz w:val="24"/>
          <w:szCs w:val="24"/>
        </w:rPr>
        <w:t xml:space="preserve">од </w:t>
      </w:r>
      <w:r w:rsidR="00F70E6A">
        <w:rPr>
          <w:rFonts w:ascii="Times New Roman" w:hAnsi="Times New Roman"/>
          <w:sz w:val="24"/>
          <w:szCs w:val="24"/>
        </w:rPr>
        <w:t>31</w:t>
      </w:r>
      <w:r w:rsidR="00DC387A">
        <w:rPr>
          <w:rFonts w:ascii="Times New Roman" w:hAnsi="Times New Roman"/>
          <w:sz w:val="24"/>
          <w:szCs w:val="24"/>
        </w:rPr>
        <w:t xml:space="preserve">. </w:t>
      </w:r>
      <w:r w:rsidR="00F70E6A">
        <w:rPr>
          <w:rFonts w:ascii="Times New Roman" w:hAnsi="Times New Roman"/>
          <w:sz w:val="24"/>
          <w:szCs w:val="24"/>
        </w:rPr>
        <w:t>децембра</w:t>
      </w:r>
      <w:r>
        <w:rPr>
          <w:rFonts w:ascii="Times New Roman" w:hAnsi="Times New Roman"/>
          <w:sz w:val="24"/>
          <w:szCs w:val="24"/>
        </w:rPr>
        <w:t xml:space="preserve"> 2017. године камата се неће обрачунавати.</w:t>
      </w:r>
    </w:p>
    <w:p w:rsidR="003203DE" w:rsidRPr="00195713" w:rsidRDefault="003203DE" w:rsidP="003203DE">
      <w:pPr>
        <w:pStyle w:val="ListParagraph"/>
        <w:rPr>
          <w:color w:val="FF0000"/>
          <w:lang w:val="en-GB"/>
        </w:rPr>
      </w:pPr>
    </w:p>
    <w:p w:rsidR="003203DE" w:rsidRPr="00195713" w:rsidRDefault="006A22F5" w:rsidP="006A22F5">
      <w:pPr>
        <w:pStyle w:val="BodyText"/>
        <w:jc w:val="both"/>
        <w:rPr>
          <w:lang w:val="en-GB"/>
        </w:rPr>
      </w:pPr>
      <w:r w:rsidRPr="00195713">
        <w:rPr>
          <w:lang w:val="en-GB"/>
        </w:rPr>
        <w:t xml:space="preserve">4. </w:t>
      </w:r>
      <w:r w:rsidR="00D27BCC">
        <w:rPr>
          <w:lang w:val="sr-Cyrl-CS"/>
        </w:rPr>
        <w:t>З</w:t>
      </w:r>
      <w:r w:rsidR="00D27BCC" w:rsidRPr="00424640">
        <w:rPr>
          <w:lang w:val="sr-Cyrl-CS"/>
        </w:rPr>
        <w:t xml:space="preserve">авршни салдо обрачуна </w:t>
      </w:r>
      <w:r w:rsidR="00D27BCC">
        <w:rPr>
          <w:lang w:val="sr-Cyrl-CS"/>
        </w:rPr>
        <w:t xml:space="preserve">између Републике Србије и </w:t>
      </w:r>
      <w:r w:rsidR="00F70E6A">
        <w:rPr>
          <w:lang w:val="sr-Cyrl-CS"/>
        </w:rPr>
        <w:t xml:space="preserve">Словачке </w:t>
      </w:r>
      <w:r w:rsidR="00D27BCC">
        <w:rPr>
          <w:lang w:val="sr-Cyrl-CS"/>
        </w:rPr>
        <w:t>Републике, укључујући просту камату обрачунату у складу са ставом 3. овог члана са датумом валуте 3</w:t>
      </w:r>
      <w:r w:rsidR="00F70E6A">
        <w:rPr>
          <w:lang w:val="sr-Cyrl-CS"/>
        </w:rPr>
        <w:t>1</w:t>
      </w:r>
      <w:r w:rsidR="00D27BCC">
        <w:rPr>
          <w:lang w:val="sr-Cyrl-CS"/>
        </w:rPr>
        <w:t xml:space="preserve">. </w:t>
      </w:r>
      <w:r w:rsidR="00F70E6A">
        <w:rPr>
          <w:lang w:val="sr-Cyrl-CS"/>
        </w:rPr>
        <w:t xml:space="preserve">децембар </w:t>
      </w:r>
      <w:r w:rsidR="00D27BCC">
        <w:rPr>
          <w:lang w:val="sr-Cyrl-CS"/>
        </w:rPr>
        <w:t>2017. године износи</w:t>
      </w:r>
      <w:r w:rsidR="003203DE" w:rsidRPr="00195713">
        <w:rPr>
          <w:lang w:val="en-GB"/>
        </w:rPr>
        <w:t xml:space="preserve"> </w:t>
      </w:r>
      <w:r w:rsidR="00F70E6A">
        <w:t>24</w:t>
      </w:r>
      <w:r w:rsidR="00D27BCC">
        <w:t>.</w:t>
      </w:r>
      <w:r w:rsidR="0041626C" w:rsidRPr="00195713">
        <w:rPr>
          <w:lang w:val="en-GB"/>
        </w:rPr>
        <w:t>7</w:t>
      </w:r>
      <w:r w:rsidR="00F70E6A">
        <w:t>26</w:t>
      </w:r>
      <w:r w:rsidR="00D27BCC">
        <w:t>.</w:t>
      </w:r>
      <w:r w:rsidR="00F70E6A">
        <w:t>927</w:t>
      </w:r>
      <w:r w:rsidR="00D27BCC">
        <w:t>,</w:t>
      </w:r>
      <w:r w:rsidR="0041626C" w:rsidRPr="00195713">
        <w:rPr>
          <w:lang w:val="en-GB"/>
        </w:rPr>
        <w:t>5</w:t>
      </w:r>
      <w:r w:rsidR="00F70E6A">
        <w:t>2</w:t>
      </w:r>
      <w:r w:rsidR="003203DE" w:rsidRPr="00195713">
        <w:rPr>
          <w:lang w:val="en-GB"/>
        </w:rPr>
        <w:t xml:space="preserve"> </w:t>
      </w:r>
      <w:r w:rsidR="00D27BCC">
        <w:t xml:space="preserve">клириншких долара. Овај износ </w:t>
      </w:r>
      <w:r w:rsidR="004E27E6">
        <w:t>обухвата</w:t>
      </w:r>
      <w:r w:rsidR="00D27BCC">
        <w:t>:</w:t>
      </w:r>
    </w:p>
    <w:p w:rsidR="003203DE" w:rsidRPr="00195713" w:rsidRDefault="003203DE" w:rsidP="003203DE">
      <w:pPr>
        <w:pStyle w:val="BodyText"/>
        <w:ind w:left="360"/>
        <w:jc w:val="both"/>
        <w:rPr>
          <w:lang w:val="en-GB"/>
        </w:rPr>
      </w:pPr>
    </w:p>
    <w:p w:rsidR="003203DE" w:rsidRPr="00195713" w:rsidRDefault="004A666C" w:rsidP="00D66F4D">
      <w:pPr>
        <w:pStyle w:val="Popisky"/>
        <w:ind w:left="357"/>
        <w:jc w:val="both"/>
        <w:rPr>
          <w:rFonts w:ascii="Times New Roman" w:hAnsi="Times New Roman"/>
          <w:sz w:val="24"/>
          <w:szCs w:val="24"/>
          <w:lang w:val="en-GB"/>
        </w:rPr>
      </w:pPr>
      <w:r w:rsidRPr="00195713">
        <w:rPr>
          <w:rFonts w:ascii="Times New Roman" w:hAnsi="Times New Roman"/>
          <w:sz w:val="24"/>
          <w:szCs w:val="24"/>
          <w:lang w:val="en-GB"/>
        </w:rPr>
        <w:t xml:space="preserve">a) </w:t>
      </w:r>
      <w:r w:rsidR="00D27BCC">
        <w:rPr>
          <w:rFonts w:ascii="Times New Roman" w:hAnsi="Times New Roman"/>
          <w:sz w:val="24"/>
          <w:szCs w:val="24"/>
        </w:rPr>
        <w:t>износ главнице од</w:t>
      </w:r>
      <w:r w:rsidR="003203DE" w:rsidRPr="0019571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41626C" w:rsidRPr="00195713">
        <w:rPr>
          <w:rFonts w:ascii="Times New Roman" w:hAnsi="Times New Roman"/>
          <w:sz w:val="24"/>
          <w:szCs w:val="24"/>
          <w:lang w:val="en-GB"/>
        </w:rPr>
        <w:t>1</w:t>
      </w:r>
      <w:r w:rsidR="00F70E6A">
        <w:rPr>
          <w:rFonts w:ascii="Times New Roman" w:hAnsi="Times New Roman"/>
          <w:sz w:val="24"/>
          <w:szCs w:val="24"/>
        </w:rPr>
        <w:t>1</w:t>
      </w:r>
      <w:r w:rsidR="00D27BCC">
        <w:rPr>
          <w:rFonts w:ascii="Times New Roman" w:hAnsi="Times New Roman"/>
          <w:sz w:val="24"/>
          <w:szCs w:val="24"/>
        </w:rPr>
        <w:t>.</w:t>
      </w:r>
      <w:r w:rsidR="00F70E6A">
        <w:rPr>
          <w:rFonts w:ascii="Times New Roman" w:hAnsi="Times New Roman"/>
          <w:sz w:val="24"/>
          <w:szCs w:val="24"/>
        </w:rPr>
        <w:t>119</w:t>
      </w:r>
      <w:r w:rsidR="00D27BCC">
        <w:rPr>
          <w:rFonts w:ascii="Times New Roman" w:hAnsi="Times New Roman"/>
          <w:sz w:val="24"/>
          <w:szCs w:val="24"/>
        </w:rPr>
        <w:t>.</w:t>
      </w:r>
      <w:r w:rsidR="00F70E6A">
        <w:rPr>
          <w:rFonts w:ascii="Times New Roman" w:hAnsi="Times New Roman"/>
          <w:sz w:val="24"/>
          <w:szCs w:val="24"/>
        </w:rPr>
        <w:t>102</w:t>
      </w:r>
      <w:r w:rsidR="00D27BCC">
        <w:rPr>
          <w:rFonts w:ascii="Times New Roman" w:hAnsi="Times New Roman"/>
          <w:sz w:val="24"/>
          <w:szCs w:val="24"/>
        </w:rPr>
        <w:t>,</w:t>
      </w:r>
      <w:r w:rsidR="00F70E6A">
        <w:rPr>
          <w:rFonts w:ascii="Times New Roman" w:hAnsi="Times New Roman"/>
          <w:sz w:val="24"/>
          <w:szCs w:val="24"/>
        </w:rPr>
        <w:t>13</w:t>
      </w:r>
      <w:r w:rsidR="003203DE" w:rsidRPr="0019571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D27BCC">
        <w:rPr>
          <w:rFonts w:ascii="Times New Roman" w:hAnsi="Times New Roman"/>
          <w:sz w:val="24"/>
          <w:szCs w:val="24"/>
        </w:rPr>
        <w:t>клириншких долара</w:t>
      </w:r>
      <w:r w:rsidR="003203DE" w:rsidRPr="00195713">
        <w:rPr>
          <w:rFonts w:ascii="Times New Roman" w:hAnsi="Times New Roman"/>
          <w:sz w:val="24"/>
          <w:szCs w:val="24"/>
          <w:lang w:val="en-GB"/>
        </w:rPr>
        <w:t xml:space="preserve">; </w:t>
      </w:r>
      <w:r w:rsidR="00D27BCC">
        <w:rPr>
          <w:rFonts w:ascii="Times New Roman" w:hAnsi="Times New Roman"/>
          <w:sz w:val="24"/>
          <w:szCs w:val="24"/>
        </w:rPr>
        <w:t>и</w:t>
      </w:r>
    </w:p>
    <w:p w:rsidR="004A666C" w:rsidRPr="00195713" w:rsidRDefault="004A666C" w:rsidP="00D66F4D">
      <w:pPr>
        <w:pStyle w:val="Popisky"/>
        <w:ind w:left="357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3203DE" w:rsidRPr="00195713" w:rsidRDefault="00D27BCC" w:rsidP="00D66F4D">
      <w:pPr>
        <w:pStyle w:val="Popisky"/>
        <w:ind w:left="357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</w:rPr>
        <w:t>б</w:t>
      </w:r>
      <w:r w:rsidR="004A666C" w:rsidRPr="00195713">
        <w:rPr>
          <w:rFonts w:ascii="Times New Roman" w:hAnsi="Times New Roman"/>
          <w:sz w:val="24"/>
          <w:szCs w:val="24"/>
          <w:lang w:val="en-GB"/>
        </w:rPr>
        <w:t xml:space="preserve">) </w:t>
      </w:r>
      <w:r>
        <w:rPr>
          <w:rFonts w:ascii="Times New Roman" w:hAnsi="Times New Roman"/>
          <w:sz w:val="24"/>
          <w:szCs w:val="24"/>
        </w:rPr>
        <w:t>износ камате од</w:t>
      </w:r>
      <w:r w:rsidR="003203DE" w:rsidRPr="0019571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41626C" w:rsidRPr="00195713">
        <w:rPr>
          <w:rFonts w:ascii="Times New Roman" w:hAnsi="Times New Roman"/>
          <w:sz w:val="24"/>
          <w:szCs w:val="24"/>
          <w:lang w:val="en-GB"/>
        </w:rPr>
        <w:t>1</w:t>
      </w:r>
      <w:r w:rsidR="00F70E6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="00F70E6A">
        <w:rPr>
          <w:rFonts w:ascii="Times New Roman" w:hAnsi="Times New Roman"/>
          <w:sz w:val="24"/>
          <w:szCs w:val="24"/>
        </w:rPr>
        <w:t>607</w:t>
      </w:r>
      <w:r>
        <w:rPr>
          <w:rFonts w:ascii="Times New Roman" w:hAnsi="Times New Roman"/>
          <w:sz w:val="24"/>
          <w:szCs w:val="24"/>
        </w:rPr>
        <w:t>.</w:t>
      </w:r>
      <w:r w:rsidR="00F70E6A">
        <w:rPr>
          <w:rFonts w:ascii="Times New Roman" w:hAnsi="Times New Roman"/>
          <w:sz w:val="24"/>
          <w:szCs w:val="24"/>
        </w:rPr>
        <w:t>825</w:t>
      </w:r>
      <w:r>
        <w:rPr>
          <w:rFonts w:ascii="Times New Roman" w:hAnsi="Times New Roman"/>
          <w:sz w:val="24"/>
          <w:szCs w:val="24"/>
        </w:rPr>
        <w:t>,</w:t>
      </w:r>
      <w:r w:rsidR="00F70E6A">
        <w:rPr>
          <w:rFonts w:ascii="Times New Roman" w:hAnsi="Times New Roman"/>
          <w:sz w:val="24"/>
          <w:szCs w:val="24"/>
        </w:rPr>
        <w:t>39</w:t>
      </w:r>
      <w:r w:rsidR="003203DE" w:rsidRPr="0019571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4E27E6">
        <w:rPr>
          <w:rFonts w:ascii="Times New Roman" w:hAnsi="Times New Roman"/>
          <w:sz w:val="24"/>
          <w:szCs w:val="24"/>
        </w:rPr>
        <w:t>клириншких долара</w:t>
      </w:r>
      <w:r w:rsidR="003203DE" w:rsidRPr="00195713">
        <w:rPr>
          <w:rFonts w:ascii="Times New Roman" w:hAnsi="Times New Roman"/>
          <w:sz w:val="24"/>
          <w:szCs w:val="24"/>
          <w:lang w:val="en-GB"/>
        </w:rPr>
        <w:t>.</w:t>
      </w:r>
    </w:p>
    <w:p w:rsidR="003203DE" w:rsidRPr="00195713" w:rsidRDefault="003203DE" w:rsidP="003203DE">
      <w:pPr>
        <w:pStyle w:val="ListParagraph"/>
        <w:jc w:val="both"/>
        <w:rPr>
          <w:bCs/>
          <w:lang w:val="en-GB"/>
        </w:rPr>
      </w:pPr>
    </w:p>
    <w:p w:rsidR="004E27E6" w:rsidRPr="004E27E6" w:rsidRDefault="006A22F5" w:rsidP="006A22F5">
      <w:pPr>
        <w:pStyle w:val="BodyText3"/>
        <w:jc w:val="both"/>
        <w:rPr>
          <w:sz w:val="24"/>
          <w:szCs w:val="24"/>
        </w:rPr>
      </w:pPr>
      <w:r w:rsidRPr="00195713">
        <w:rPr>
          <w:bCs/>
          <w:sz w:val="24"/>
          <w:szCs w:val="24"/>
          <w:lang w:val="en-GB"/>
        </w:rPr>
        <w:t xml:space="preserve">5. </w:t>
      </w:r>
      <w:r w:rsidR="00D27BCC">
        <w:rPr>
          <w:bCs/>
          <w:sz w:val="24"/>
          <w:szCs w:val="24"/>
        </w:rPr>
        <w:t xml:space="preserve">Стране су </w:t>
      </w:r>
      <w:r w:rsidR="00D27BCC" w:rsidRPr="004E27E6">
        <w:rPr>
          <w:bCs/>
          <w:sz w:val="24"/>
          <w:szCs w:val="24"/>
        </w:rPr>
        <w:t>сагласне</w:t>
      </w:r>
      <w:r w:rsidR="00D27BCC">
        <w:rPr>
          <w:bCs/>
          <w:sz w:val="24"/>
          <w:szCs w:val="24"/>
        </w:rPr>
        <w:t xml:space="preserve"> да се износи наведени у ставу 4. овог члана конвертују</w:t>
      </w:r>
      <w:r w:rsidR="00A80665">
        <w:rPr>
          <w:bCs/>
          <w:sz w:val="24"/>
          <w:szCs w:val="24"/>
        </w:rPr>
        <w:t xml:space="preserve"> применом паритета </w:t>
      </w:r>
      <w:r w:rsidR="00A80665" w:rsidRPr="006C3446">
        <w:rPr>
          <w:bCs/>
          <w:sz w:val="24"/>
          <w:szCs w:val="24"/>
        </w:rPr>
        <w:t>1</w:t>
      </w:r>
      <w:r w:rsidR="000A5CEF" w:rsidRPr="006C3446">
        <w:rPr>
          <w:bCs/>
          <w:sz w:val="24"/>
          <w:szCs w:val="24"/>
        </w:rPr>
        <w:t xml:space="preserve"> </w:t>
      </w:r>
      <w:r w:rsidR="001C4963">
        <w:rPr>
          <w:bCs/>
          <w:sz w:val="24"/>
          <w:szCs w:val="24"/>
        </w:rPr>
        <w:t>клириншки</w:t>
      </w:r>
      <w:r w:rsidR="00A80665">
        <w:rPr>
          <w:bCs/>
          <w:sz w:val="24"/>
          <w:szCs w:val="24"/>
        </w:rPr>
        <w:t xml:space="preserve"> долар = 1 </w:t>
      </w:r>
      <w:r w:rsidR="004E27E6">
        <w:rPr>
          <w:bCs/>
          <w:sz w:val="24"/>
          <w:szCs w:val="24"/>
        </w:rPr>
        <w:t>амерички долар</w:t>
      </w:r>
      <w:r w:rsidR="00A80665">
        <w:rPr>
          <w:bCs/>
          <w:sz w:val="24"/>
          <w:szCs w:val="24"/>
        </w:rPr>
        <w:t>, у складу са Протоколом  из 1992</w:t>
      </w:r>
      <w:r w:rsidR="003203DE" w:rsidRPr="00195713">
        <w:rPr>
          <w:bCs/>
          <w:sz w:val="24"/>
          <w:szCs w:val="24"/>
          <w:lang w:val="en-GB"/>
        </w:rPr>
        <w:t xml:space="preserve">, </w:t>
      </w:r>
      <w:r w:rsidR="00A80665">
        <w:rPr>
          <w:bCs/>
          <w:sz w:val="24"/>
          <w:szCs w:val="24"/>
        </w:rPr>
        <w:t xml:space="preserve">у </w:t>
      </w:r>
      <w:r w:rsidR="00FB395A">
        <w:rPr>
          <w:bCs/>
          <w:sz w:val="24"/>
          <w:szCs w:val="24"/>
        </w:rPr>
        <w:t>24</w:t>
      </w:r>
      <w:r w:rsidR="00A80665" w:rsidRPr="00A80665">
        <w:rPr>
          <w:bCs/>
          <w:sz w:val="24"/>
          <w:szCs w:val="24"/>
        </w:rPr>
        <w:t>.</w:t>
      </w:r>
      <w:r w:rsidR="00A80665" w:rsidRPr="00A80665">
        <w:rPr>
          <w:bCs/>
          <w:sz w:val="24"/>
          <w:szCs w:val="24"/>
          <w:lang w:val="en-GB"/>
        </w:rPr>
        <w:t>7</w:t>
      </w:r>
      <w:r w:rsidR="00FB395A">
        <w:rPr>
          <w:bCs/>
          <w:sz w:val="24"/>
          <w:szCs w:val="24"/>
        </w:rPr>
        <w:t>26</w:t>
      </w:r>
      <w:r w:rsidR="00A80665" w:rsidRPr="00A80665">
        <w:rPr>
          <w:bCs/>
          <w:sz w:val="24"/>
          <w:szCs w:val="24"/>
        </w:rPr>
        <w:t>.</w:t>
      </w:r>
      <w:r w:rsidR="00FB395A">
        <w:rPr>
          <w:bCs/>
          <w:sz w:val="24"/>
          <w:szCs w:val="24"/>
        </w:rPr>
        <w:t>927</w:t>
      </w:r>
      <w:r w:rsidR="00A80665" w:rsidRPr="00A80665">
        <w:rPr>
          <w:bCs/>
          <w:sz w:val="24"/>
          <w:szCs w:val="24"/>
        </w:rPr>
        <w:t>,</w:t>
      </w:r>
      <w:r w:rsidR="00A80665" w:rsidRPr="00A80665">
        <w:rPr>
          <w:bCs/>
          <w:sz w:val="24"/>
          <w:szCs w:val="24"/>
          <w:lang w:val="en-GB"/>
        </w:rPr>
        <w:t>5</w:t>
      </w:r>
      <w:r w:rsidR="00FB395A">
        <w:rPr>
          <w:bCs/>
          <w:sz w:val="24"/>
          <w:szCs w:val="24"/>
        </w:rPr>
        <w:t>2</w:t>
      </w:r>
      <w:r w:rsidR="00A80665" w:rsidRPr="00A80665">
        <w:rPr>
          <w:bCs/>
          <w:sz w:val="24"/>
          <w:szCs w:val="24"/>
          <w:lang w:val="en-GB"/>
        </w:rPr>
        <w:t xml:space="preserve"> </w:t>
      </w:r>
      <w:r w:rsidR="004E27E6">
        <w:rPr>
          <w:bCs/>
          <w:sz w:val="24"/>
          <w:szCs w:val="24"/>
        </w:rPr>
        <w:t>америчких долара</w:t>
      </w:r>
      <w:r w:rsidR="003203DE" w:rsidRPr="00195713">
        <w:rPr>
          <w:sz w:val="24"/>
          <w:szCs w:val="24"/>
          <w:lang w:val="en-GB"/>
        </w:rPr>
        <w:t xml:space="preserve">, </w:t>
      </w:r>
      <w:r w:rsidR="00A80665">
        <w:rPr>
          <w:sz w:val="24"/>
          <w:szCs w:val="24"/>
        </w:rPr>
        <w:t xml:space="preserve">што представља дуг Републике Србије према </w:t>
      </w:r>
      <w:r w:rsidR="00FB395A">
        <w:rPr>
          <w:sz w:val="24"/>
          <w:szCs w:val="24"/>
        </w:rPr>
        <w:t>Словачкој</w:t>
      </w:r>
      <w:r w:rsidR="00A80665">
        <w:rPr>
          <w:sz w:val="24"/>
          <w:szCs w:val="24"/>
        </w:rPr>
        <w:t xml:space="preserve"> Републици на дан 3</w:t>
      </w:r>
      <w:r w:rsidR="00FB395A">
        <w:rPr>
          <w:sz w:val="24"/>
          <w:szCs w:val="24"/>
        </w:rPr>
        <w:t>1</w:t>
      </w:r>
      <w:r w:rsidR="00A80665">
        <w:rPr>
          <w:sz w:val="24"/>
          <w:szCs w:val="24"/>
        </w:rPr>
        <w:t xml:space="preserve">. </w:t>
      </w:r>
      <w:r w:rsidR="00FB395A">
        <w:rPr>
          <w:sz w:val="24"/>
          <w:szCs w:val="24"/>
        </w:rPr>
        <w:t>децембар</w:t>
      </w:r>
      <w:r w:rsidR="00A80665">
        <w:rPr>
          <w:sz w:val="24"/>
          <w:szCs w:val="24"/>
        </w:rPr>
        <w:t xml:space="preserve"> 2017. године</w:t>
      </w:r>
      <w:r w:rsidR="003203DE" w:rsidRPr="00195713">
        <w:rPr>
          <w:sz w:val="24"/>
          <w:szCs w:val="24"/>
          <w:lang w:val="en-GB"/>
        </w:rPr>
        <w:t xml:space="preserve">. </w:t>
      </w:r>
    </w:p>
    <w:p w:rsidR="003203DE" w:rsidRPr="00A4307B" w:rsidRDefault="003203DE" w:rsidP="003203DE">
      <w:pPr>
        <w:pStyle w:val="BodyText"/>
        <w:rPr>
          <w:b/>
          <w:bCs/>
          <w:lang w:val="sr-Latn-RS"/>
        </w:rPr>
      </w:pPr>
      <w:r w:rsidRPr="00195713">
        <w:rPr>
          <w:b/>
          <w:bCs/>
          <w:lang w:val="en-GB"/>
        </w:rPr>
        <w:t xml:space="preserve"> </w:t>
      </w:r>
      <w:r w:rsidR="00A80665">
        <w:rPr>
          <w:b/>
          <w:bCs/>
        </w:rPr>
        <w:t>Члан 2</w:t>
      </w:r>
    </w:p>
    <w:p w:rsidR="00F62FEC" w:rsidRPr="00195713" w:rsidRDefault="00A80665" w:rsidP="003203DE">
      <w:pPr>
        <w:pStyle w:val="BodyText"/>
        <w:rPr>
          <w:b/>
          <w:bCs/>
          <w:lang w:val="en-GB"/>
        </w:rPr>
      </w:pPr>
      <w:r>
        <w:rPr>
          <w:b/>
          <w:bCs/>
        </w:rPr>
        <w:t>Регулисање дуга</w:t>
      </w:r>
    </w:p>
    <w:p w:rsidR="003203DE" w:rsidRPr="00195713" w:rsidRDefault="003203DE" w:rsidP="003203DE">
      <w:pPr>
        <w:pStyle w:val="BodyText"/>
        <w:rPr>
          <w:b/>
          <w:bCs/>
          <w:lang w:val="en-GB"/>
        </w:rPr>
      </w:pPr>
    </w:p>
    <w:p w:rsidR="003203DE" w:rsidRPr="00195713" w:rsidRDefault="00A80665" w:rsidP="003203DE">
      <w:pPr>
        <w:pStyle w:val="BodyText"/>
        <w:jc w:val="both"/>
        <w:rPr>
          <w:lang w:val="en-GB"/>
        </w:rPr>
      </w:pPr>
      <w:r>
        <w:rPr>
          <w:lang w:val="en-GB"/>
        </w:rPr>
        <w:t>1.</w:t>
      </w:r>
      <w:r>
        <w:t xml:space="preserve"> Стран</w:t>
      </w:r>
      <w:r w:rsidRPr="00D457DD">
        <w:t xml:space="preserve">е </w:t>
      </w:r>
      <w:r>
        <w:t xml:space="preserve">су </w:t>
      </w:r>
      <w:r w:rsidRPr="00D457DD">
        <w:t>се договор</w:t>
      </w:r>
      <w:r>
        <w:t>иле о следећим условима за регулисање</w:t>
      </w:r>
      <w:r w:rsidRPr="00D457DD">
        <w:t xml:space="preserve"> дуга </w:t>
      </w:r>
      <w:r>
        <w:t xml:space="preserve">Републике Србије према </w:t>
      </w:r>
      <w:r w:rsidR="00FB395A">
        <w:t xml:space="preserve">Словачкој </w:t>
      </w:r>
      <w:r>
        <w:t>Републици</w:t>
      </w:r>
      <w:r w:rsidR="003203DE" w:rsidRPr="00195713">
        <w:rPr>
          <w:lang w:val="en-GB"/>
        </w:rPr>
        <w:t>:</w:t>
      </w:r>
    </w:p>
    <w:p w:rsidR="003203DE" w:rsidRPr="00195713" w:rsidRDefault="003203DE" w:rsidP="003203DE">
      <w:pPr>
        <w:pStyle w:val="BodyText"/>
        <w:rPr>
          <w:b/>
          <w:bCs/>
          <w:lang w:val="en-GB"/>
        </w:rPr>
      </w:pPr>
    </w:p>
    <w:p w:rsidR="003203DE" w:rsidRPr="00747512" w:rsidRDefault="00F9701C" w:rsidP="00E75301">
      <w:pPr>
        <w:jc w:val="both"/>
        <w:rPr>
          <w:lang w:val="en-GB"/>
        </w:rPr>
      </w:pPr>
      <w:r>
        <w:rPr>
          <w:lang w:val="en-GB"/>
        </w:rPr>
        <w:t xml:space="preserve">a) </w:t>
      </w:r>
      <w:r w:rsidR="00F10D1B">
        <w:t>Након ступања на снагу овог споразума, Српска страна ће отплатити</w:t>
      </w:r>
      <w:r w:rsidR="00A91EF1">
        <w:t xml:space="preserve"> </w:t>
      </w:r>
      <w:r w:rsidR="001C4963" w:rsidRPr="001C4963">
        <w:t>дуг о доспећу</w:t>
      </w:r>
      <w:r w:rsidR="003203DE" w:rsidRPr="00195713">
        <w:rPr>
          <w:lang w:val="en-GB"/>
        </w:rPr>
        <w:t xml:space="preserve"> </w:t>
      </w:r>
      <w:r w:rsidR="00FB395A">
        <w:t>Словачкој</w:t>
      </w:r>
      <w:r w:rsidR="00F10D1B">
        <w:t xml:space="preserve"> страни према условима Париског клуба поверилаца</w:t>
      </w:r>
      <w:r w:rsidR="00AE0225" w:rsidRPr="00677F03">
        <w:rPr>
          <w:lang w:val="en-GB"/>
        </w:rPr>
        <w:t>.</w:t>
      </w:r>
      <w:r w:rsidR="003203DE" w:rsidRPr="00677F03">
        <w:rPr>
          <w:lang w:val="en-GB"/>
        </w:rPr>
        <w:t xml:space="preserve"> </w:t>
      </w:r>
      <w:r w:rsidR="00F10D1B">
        <w:t>Дуг Републике Србије биће измирен једнократн</w:t>
      </w:r>
      <w:r w:rsidR="004E27E6">
        <w:t>ом</w:t>
      </w:r>
      <w:r w:rsidR="00FA0482">
        <w:t xml:space="preserve"> </w:t>
      </w:r>
      <w:r w:rsidR="004E27E6">
        <w:t>исплатом</w:t>
      </w:r>
      <w:r w:rsidR="008E7038" w:rsidRPr="00677F03">
        <w:rPr>
          <w:lang w:val="en-GB"/>
        </w:rPr>
        <w:t>.</w:t>
      </w:r>
      <w:r w:rsidR="00FA0482">
        <w:t xml:space="preserve"> </w:t>
      </w:r>
      <w:r w:rsidR="004E27E6">
        <w:t>Ова исплата</w:t>
      </w:r>
      <w:r w:rsidR="00FA0482">
        <w:t xml:space="preserve"> у износу од </w:t>
      </w:r>
      <w:r w:rsidR="00FB395A">
        <w:t>7</w:t>
      </w:r>
      <w:r w:rsidR="00FA0482">
        <w:t>.</w:t>
      </w:r>
      <w:r w:rsidR="00FB395A">
        <w:t>209</w:t>
      </w:r>
      <w:r w:rsidR="00FA0482">
        <w:t>.</w:t>
      </w:r>
      <w:r w:rsidR="00FB395A">
        <w:t>891</w:t>
      </w:r>
      <w:r w:rsidR="00FA0482">
        <w:t>,</w:t>
      </w:r>
      <w:r w:rsidR="00FB395A">
        <w:t>49</w:t>
      </w:r>
      <w:r w:rsidR="00E75301">
        <w:rPr>
          <w:bCs/>
          <w:lang w:val="cs-CZ" w:eastAsia="cs-CZ"/>
        </w:rPr>
        <w:t xml:space="preserve"> </w:t>
      </w:r>
      <w:r w:rsidR="004E27E6">
        <w:rPr>
          <w:bCs/>
          <w:lang w:eastAsia="cs-CZ"/>
        </w:rPr>
        <w:t>америчких долара</w:t>
      </w:r>
      <w:r w:rsidR="00FB395A">
        <w:rPr>
          <w:bCs/>
          <w:lang w:eastAsia="cs-CZ"/>
        </w:rPr>
        <w:t xml:space="preserve"> </w:t>
      </w:r>
      <w:r w:rsidR="00581FA9">
        <w:rPr>
          <w:lang w:val="en-GB"/>
        </w:rPr>
        <w:t>(</w:t>
      </w:r>
      <w:r w:rsidR="00FB395A">
        <w:t>седам</w:t>
      </w:r>
      <w:r w:rsidR="00951A83">
        <w:t xml:space="preserve"> </w:t>
      </w:r>
      <w:r w:rsidR="00FA0482">
        <w:t>милиона</w:t>
      </w:r>
      <w:r w:rsidR="00951A83">
        <w:t xml:space="preserve"> </w:t>
      </w:r>
      <w:r w:rsidR="00FB395A">
        <w:t>двес</w:t>
      </w:r>
      <w:r w:rsidR="00D4404C">
        <w:t>т</w:t>
      </w:r>
      <w:r w:rsidR="00951A83">
        <w:t xml:space="preserve">а девет </w:t>
      </w:r>
      <w:r w:rsidR="00FB395A">
        <w:t>хиљада</w:t>
      </w:r>
      <w:r w:rsidR="00951A83">
        <w:t xml:space="preserve"> </w:t>
      </w:r>
      <w:r w:rsidR="00FA0482">
        <w:t>осамсто</w:t>
      </w:r>
      <w:r w:rsidR="00951A83">
        <w:t xml:space="preserve"> </w:t>
      </w:r>
      <w:r w:rsidR="00FB395A">
        <w:t>деведесет</w:t>
      </w:r>
      <w:r w:rsidR="00951A83">
        <w:t xml:space="preserve"> </w:t>
      </w:r>
      <w:r w:rsidR="00FB395A">
        <w:t xml:space="preserve">један амерички долар и </w:t>
      </w:r>
      <w:r w:rsidR="00FB395A">
        <w:lastRenderedPageBreak/>
        <w:t>четрдесет</w:t>
      </w:r>
      <w:r w:rsidR="00951A83">
        <w:t xml:space="preserve"> </w:t>
      </w:r>
      <w:r w:rsidR="00FB395A">
        <w:t>девет</w:t>
      </w:r>
      <w:r w:rsidR="00951A83">
        <w:t xml:space="preserve"> центи</w:t>
      </w:r>
      <w:r w:rsidR="00FA0482">
        <w:t>)</w:t>
      </w:r>
      <w:r w:rsidR="00382077">
        <w:t xml:space="preserve"> биће извршен</w:t>
      </w:r>
      <w:r w:rsidR="00750B5B">
        <w:t>а</w:t>
      </w:r>
      <w:r w:rsidR="00382077">
        <w:t xml:space="preserve"> у року од 45 дана од ступања на снагу овог споразума, преносом укупне плативе суме на рачун </w:t>
      </w:r>
      <w:r w:rsidR="00A77CA3">
        <w:t>Č</w:t>
      </w:r>
      <w:r w:rsidR="005D3F19" w:rsidRPr="002D0D2F">
        <w:rPr>
          <w:lang w:val="en-US"/>
        </w:rPr>
        <w:t xml:space="preserve">SOB </w:t>
      </w:r>
      <w:r w:rsidR="00382077">
        <w:t xml:space="preserve">наведен у </w:t>
      </w:r>
      <w:r w:rsidR="00750B5B">
        <w:t xml:space="preserve">тачки </w:t>
      </w:r>
      <w:r w:rsidR="00382077">
        <w:t>ц</w:t>
      </w:r>
      <w:r w:rsidR="005D3F19" w:rsidRPr="00747512">
        <w:rPr>
          <w:lang w:val="en-US"/>
        </w:rPr>
        <w:t xml:space="preserve">) </w:t>
      </w:r>
      <w:r w:rsidR="00750B5B">
        <w:t>овог става</w:t>
      </w:r>
      <w:r w:rsidR="003203DE" w:rsidRPr="00747512">
        <w:rPr>
          <w:lang w:val="en-GB"/>
        </w:rPr>
        <w:t>;</w:t>
      </w:r>
      <w:r w:rsidR="008E04A1" w:rsidRPr="00747512">
        <w:t xml:space="preserve"> </w:t>
      </w:r>
    </w:p>
    <w:p w:rsidR="00863F36" w:rsidRPr="00747512" w:rsidRDefault="00863F36" w:rsidP="00F9701C">
      <w:pPr>
        <w:pStyle w:val="BodyText"/>
        <w:ind w:left="360"/>
        <w:jc w:val="both"/>
        <w:rPr>
          <w:bCs/>
          <w:lang w:val="en-GB"/>
        </w:rPr>
      </w:pPr>
    </w:p>
    <w:p w:rsidR="00055FFA" w:rsidRPr="00195713" w:rsidRDefault="00F10D1B" w:rsidP="00E75301">
      <w:pPr>
        <w:pStyle w:val="BodyText"/>
        <w:jc w:val="both"/>
        <w:rPr>
          <w:bCs/>
          <w:lang w:val="en-GB"/>
        </w:rPr>
      </w:pPr>
      <w:r>
        <w:rPr>
          <w:bCs/>
        </w:rPr>
        <w:t>б</w:t>
      </w:r>
      <w:r w:rsidR="00F9701C">
        <w:rPr>
          <w:bCs/>
          <w:lang w:val="en-GB"/>
        </w:rPr>
        <w:t xml:space="preserve">) </w:t>
      </w:r>
      <w:r w:rsidR="00A77CA3">
        <w:rPr>
          <w:bCs/>
        </w:rPr>
        <w:t>Стране ће дати налог својим банкама да предузму неопходне кораке за техничко спровођење овог члана</w:t>
      </w:r>
      <w:r w:rsidR="00F9701C">
        <w:rPr>
          <w:bCs/>
          <w:lang w:val="en-GB"/>
        </w:rPr>
        <w:t>;</w:t>
      </w:r>
    </w:p>
    <w:p w:rsidR="003203DE" w:rsidRPr="00195713" w:rsidRDefault="003203DE" w:rsidP="00E75301">
      <w:pPr>
        <w:pStyle w:val="BodyText"/>
        <w:ind w:left="360"/>
        <w:jc w:val="both"/>
        <w:rPr>
          <w:bCs/>
          <w:lang w:val="en-GB"/>
        </w:rPr>
      </w:pPr>
    </w:p>
    <w:p w:rsidR="002C1BA5" w:rsidRPr="00F479BF" w:rsidRDefault="00F10D1B" w:rsidP="00E75301">
      <w:pPr>
        <w:pStyle w:val="BodyText"/>
        <w:snapToGrid w:val="0"/>
        <w:jc w:val="both"/>
        <w:rPr>
          <w:lang w:val="en-US"/>
        </w:rPr>
      </w:pPr>
      <w:r>
        <w:t>ц</w:t>
      </w:r>
      <w:r w:rsidR="00F9701C">
        <w:rPr>
          <w:lang w:val="en-GB"/>
        </w:rPr>
        <w:t xml:space="preserve">) </w:t>
      </w:r>
      <w:r w:rsidR="00A77CA3">
        <w:t xml:space="preserve">Плаћање Српске стране </w:t>
      </w:r>
      <w:r w:rsidR="00951A83">
        <w:t xml:space="preserve">Словачкој </w:t>
      </w:r>
      <w:r w:rsidR="00A77CA3">
        <w:t xml:space="preserve">страни </w:t>
      </w:r>
      <w:r w:rsidR="00A77CA3" w:rsidRPr="00303A65">
        <w:t>по овом споразуму</w:t>
      </w:r>
      <w:r w:rsidR="00C57EF3">
        <w:t xml:space="preserve"> биће извршено у </w:t>
      </w:r>
      <w:r w:rsidR="00303A65">
        <w:t xml:space="preserve">америчким доларима </w:t>
      </w:r>
      <w:r w:rsidR="00C57EF3">
        <w:rPr>
          <w:color w:val="000000"/>
        </w:rPr>
        <w:t>у слободно преносивим и одмах расположивим средствима на одговарајући датум плаћања, без икаквих трошкова, пореза</w:t>
      </w:r>
      <w:r w:rsidR="00A91EF1">
        <w:rPr>
          <w:color w:val="000000"/>
        </w:rPr>
        <w:t xml:space="preserve"> и</w:t>
      </w:r>
      <w:r w:rsidR="00156F23">
        <w:rPr>
          <w:color w:val="000000"/>
        </w:rPr>
        <w:t>ли</w:t>
      </w:r>
      <w:r w:rsidR="00A91EF1">
        <w:rPr>
          <w:color w:val="000000"/>
        </w:rPr>
        <w:t xml:space="preserve"> других</w:t>
      </w:r>
      <w:r w:rsidR="00C57EF3">
        <w:rPr>
          <w:color w:val="000000"/>
        </w:rPr>
        <w:t xml:space="preserve"> </w:t>
      </w:r>
      <w:r w:rsidR="00303A65">
        <w:rPr>
          <w:color w:val="000000"/>
        </w:rPr>
        <w:t>дажбина</w:t>
      </w:r>
      <w:r w:rsidR="00C57EF3">
        <w:rPr>
          <w:color w:val="000000"/>
        </w:rPr>
        <w:t xml:space="preserve">. Одговарајуће плаћање </w:t>
      </w:r>
      <w:r w:rsidR="00156F23">
        <w:rPr>
          <w:color w:val="000000"/>
        </w:rPr>
        <w:t xml:space="preserve">Словачкој </w:t>
      </w:r>
      <w:r w:rsidR="00C57EF3">
        <w:rPr>
          <w:color w:val="000000"/>
        </w:rPr>
        <w:t xml:space="preserve">страни биће извршено у корист рачуна </w:t>
      </w:r>
      <w:r w:rsidR="00C57EF3" w:rsidRPr="00C57EF3">
        <w:rPr>
          <w:color w:val="000000"/>
        </w:rPr>
        <w:t>ČSOB</w:t>
      </w:r>
      <w:r w:rsidR="00C57EF3">
        <w:rPr>
          <w:color w:val="000000"/>
        </w:rPr>
        <w:t>, Бр.</w:t>
      </w:r>
      <w:r w:rsidR="002C1BA5" w:rsidRPr="003A5DED">
        <w:rPr>
          <w:lang w:val="en-GB"/>
        </w:rPr>
        <w:t xml:space="preserve"> 4030004, </w:t>
      </w:r>
      <w:r w:rsidR="00A91EF1" w:rsidRPr="00362D1A">
        <w:t xml:space="preserve">идентификациони код </w:t>
      </w:r>
      <w:r w:rsidR="00A91EF1" w:rsidRPr="00A84ADC">
        <w:rPr>
          <w:color w:val="000000" w:themeColor="text1"/>
        </w:rPr>
        <w:t>банке (</w:t>
      </w:r>
      <w:r w:rsidR="002C1BA5" w:rsidRPr="00A84ADC">
        <w:rPr>
          <w:color w:val="000000" w:themeColor="text1"/>
          <w:lang w:val="en-GB"/>
        </w:rPr>
        <w:t>ABA</w:t>
      </w:r>
      <w:r w:rsidR="00A91EF1">
        <w:t>)</w:t>
      </w:r>
      <w:r w:rsidR="002C1BA5" w:rsidRPr="003A5DED">
        <w:rPr>
          <w:lang w:val="en-GB"/>
        </w:rPr>
        <w:t xml:space="preserve"> 021001033 USD, </w:t>
      </w:r>
      <w:r w:rsidR="006B670D">
        <w:t>отворен код</w:t>
      </w:r>
      <w:r w:rsidR="002C1BA5" w:rsidRPr="003A5DED">
        <w:rPr>
          <w:lang w:val="en-GB"/>
        </w:rPr>
        <w:t xml:space="preserve"> Deutsche Bank Trust Americas, NY, </w:t>
      </w:r>
      <w:r w:rsidR="006C2F5E" w:rsidRPr="003A5DED">
        <w:rPr>
          <w:lang w:val="en-GB"/>
        </w:rPr>
        <w:t>SWIFT</w:t>
      </w:r>
      <w:r w:rsidR="002C1BA5" w:rsidRPr="003A5DED">
        <w:rPr>
          <w:lang w:val="en-GB"/>
        </w:rPr>
        <w:t>: BKTRUS33.</w:t>
      </w:r>
      <w:r w:rsidR="006B670D">
        <w:t xml:space="preserve"> </w:t>
      </w:r>
      <w:r w:rsidR="00E24F0E">
        <w:t>Уколико</w:t>
      </w:r>
      <w:r w:rsidR="002C1BA5" w:rsidRPr="003A5DED">
        <w:t xml:space="preserve"> </w:t>
      </w:r>
      <w:r w:rsidR="006B670D">
        <w:t xml:space="preserve">плаћање </w:t>
      </w:r>
      <w:r w:rsidR="00E24F0E">
        <w:t>доспе</w:t>
      </w:r>
      <w:r w:rsidR="006B670D">
        <w:t xml:space="preserve"> и постане плативо у суботу, недељу или било који нерадни дан, такво плаћање ће бити извршено наредног радног дана. </w:t>
      </w:r>
    </w:p>
    <w:p w:rsidR="00AC5B10" w:rsidRDefault="00AC5B10" w:rsidP="002C1BA5">
      <w:pPr>
        <w:pStyle w:val="BodyText"/>
        <w:snapToGrid w:val="0"/>
        <w:ind w:left="360"/>
        <w:jc w:val="both"/>
      </w:pPr>
    </w:p>
    <w:p w:rsidR="00CE3CEC" w:rsidRDefault="00CE3CEC" w:rsidP="00CE3CEC">
      <w:pPr>
        <w:jc w:val="both"/>
      </w:pPr>
      <w:r>
        <w:rPr>
          <w:color w:val="222222"/>
        </w:rPr>
        <w:t xml:space="preserve">2. </w:t>
      </w:r>
      <w:r w:rsidR="006B670D">
        <w:rPr>
          <w:color w:val="222222"/>
        </w:rPr>
        <w:t>Када се изврши плаћање у износу наведеном у ставу 1</w:t>
      </w:r>
      <w:r w:rsidR="00497EDF">
        <w:rPr>
          <w:color w:val="222222"/>
        </w:rPr>
        <w:t>.</w:t>
      </w:r>
      <w:r w:rsidR="00A84ADC">
        <w:rPr>
          <w:color w:val="222222"/>
        </w:rPr>
        <w:t xml:space="preserve"> </w:t>
      </w:r>
      <w:r w:rsidR="003D31E7">
        <w:rPr>
          <w:color w:val="222222"/>
        </w:rPr>
        <w:t xml:space="preserve">тачка </w:t>
      </w:r>
      <w:r w:rsidR="006B670D">
        <w:rPr>
          <w:color w:val="222222"/>
        </w:rPr>
        <w:t>а) овог члана</w:t>
      </w:r>
      <w:r w:rsidR="009D52CF">
        <w:rPr>
          <w:color w:val="222222"/>
        </w:rPr>
        <w:t>, с</w:t>
      </w:r>
      <w:r w:rsidR="006B670D">
        <w:rPr>
          <w:color w:val="222222"/>
        </w:rPr>
        <w:t xml:space="preserve">матраће се да је дуг Републике Србије према </w:t>
      </w:r>
      <w:r w:rsidR="00156F23">
        <w:rPr>
          <w:color w:val="222222"/>
        </w:rPr>
        <w:t xml:space="preserve">Словачкој </w:t>
      </w:r>
      <w:r w:rsidR="006B670D">
        <w:rPr>
          <w:color w:val="222222"/>
        </w:rPr>
        <w:t>Републици у потпуности измирен</w:t>
      </w:r>
      <w:r w:rsidR="002D0D2F">
        <w:rPr>
          <w:lang w:val="en-GB"/>
        </w:rPr>
        <w:t xml:space="preserve">, </w:t>
      </w:r>
      <w:r w:rsidR="00A91EF1" w:rsidRPr="00362D1A">
        <w:t>осим у случају примене</w:t>
      </w:r>
      <w:r w:rsidR="00A91EF1">
        <w:rPr>
          <w:color w:val="FF0000"/>
        </w:rPr>
        <w:t xml:space="preserve"> </w:t>
      </w:r>
      <w:r w:rsidR="00292AF3">
        <w:t>одред</w:t>
      </w:r>
      <w:r w:rsidR="00E24F0E">
        <w:t>аба</w:t>
      </w:r>
      <w:r w:rsidR="006B670D">
        <w:t xml:space="preserve"> члана 6</w:t>
      </w:r>
      <w:r w:rsidR="00E24F0E">
        <w:t>.</w:t>
      </w:r>
      <w:r w:rsidR="006B670D">
        <w:t xml:space="preserve"> овог споразума</w:t>
      </w:r>
      <w:r>
        <w:rPr>
          <w:lang w:val="en-GB"/>
        </w:rPr>
        <w:t>.</w:t>
      </w:r>
    </w:p>
    <w:p w:rsidR="00156F23" w:rsidRDefault="00156F23" w:rsidP="00CE3CEC">
      <w:pPr>
        <w:jc w:val="both"/>
      </w:pPr>
    </w:p>
    <w:p w:rsidR="00045445" w:rsidRPr="00FA4FD3" w:rsidRDefault="00156F23" w:rsidP="00FA4FD3">
      <w:pPr>
        <w:jc w:val="both"/>
        <w:rPr>
          <w:color w:val="222222"/>
        </w:rPr>
      </w:pPr>
      <w:r>
        <w:t>3. Српска страна је у обавези да плати зате</w:t>
      </w:r>
      <w:r w:rsidR="00A8531A">
        <w:t>з</w:t>
      </w:r>
      <w:r>
        <w:t>ну камату по стопи од 0,01% годишње за сваки дан</w:t>
      </w:r>
      <w:r w:rsidR="003D5ECC">
        <w:t xml:space="preserve"> доцње уколико не изврши плаћање своје обавезе о року и у пуном износу. Затезна камата ће се обрачунавати од наредног дана од датума доспећа за плаћање</w:t>
      </w:r>
      <w:r w:rsidR="00A8531A">
        <w:t>,</w:t>
      </w:r>
      <w:r w:rsidR="003D5ECC">
        <w:t xml:space="preserve"> па до датума</w:t>
      </w:r>
      <w:r w:rsidR="00DB138F">
        <w:t xml:space="preserve"> када се закаснела уплата прокњижи на рачун </w:t>
      </w:r>
      <w:r w:rsidR="00A8531A" w:rsidRPr="00C57EF3">
        <w:rPr>
          <w:color w:val="000000"/>
        </w:rPr>
        <w:t>ČSOB</w:t>
      </w:r>
      <w:r w:rsidR="00A8531A">
        <w:t xml:space="preserve"> </w:t>
      </w:r>
      <w:r w:rsidR="00DB138F">
        <w:t>наведен у ставу 1</w:t>
      </w:r>
      <w:r w:rsidR="00497EDF">
        <w:t>.</w:t>
      </w:r>
      <w:r w:rsidR="00DB138F">
        <w:t xml:space="preserve"> тачка ц) овог члана</w:t>
      </w:r>
      <w:r w:rsidR="00A8531A">
        <w:t>.</w:t>
      </w:r>
      <w:r w:rsidR="003D5ECC">
        <w:t xml:space="preserve"> </w:t>
      </w:r>
    </w:p>
    <w:p w:rsidR="003203DE" w:rsidRPr="00A4307B" w:rsidRDefault="00292AF3" w:rsidP="003203DE">
      <w:pPr>
        <w:jc w:val="center"/>
        <w:rPr>
          <w:b/>
          <w:bCs/>
          <w:lang w:val="sr-Latn-RS"/>
        </w:rPr>
      </w:pPr>
      <w:r>
        <w:rPr>
          <w:b/>
          <w:bCs/>
        </w:rPr>
        <w:t>Члан 3</w:t>
      </w:r>
    </w:p>
    <w:p w:rsidR="00751594" w:rsidRPr="00195713" w:rsidRDefault="00292AF3" w:rsidP="003203DE">
      <w:pPr>
        <w:jc w:val="center"/>
        <w:rPr>
          <w:b/>
          <w:bCs/>
          <w:lang w:val="en-GB"/>
        </w:rPr>
      </w:pPr>
      <w:r>
        <w:rPr>
          <w:b/>
          <w:bCs/>
        </w:rPr>
        <w:t>Решавање спорова</w:t>
      </w:r>
    </w:p>
    <w:p w:rsidR="003203DE" w:rsidRPr="00195713" w:rsidRDefault="003203DE" w:rsidP="003203DE">
      <w:pPr>
        <w:jc w:val="center"/>
        <w:rPr>
          <w:b/>
          <w:bCs/>
          <w:sz w:val="16"/>
          <w:szCs w:val="16"/>
          <w:lang w:val="en-GB"/>
        </w:rPr>
      </w:pPr>
    </w:p>
    <w:p w:rsidR="00ED7ED2" w:rsidRDefault="00F867B8" w:rsidP="00F867B8">
      <w:pPr>
        <w:spacing w:after="120"/>
        <w:jc w:val="both"/>
      </w:pPr>
      <w:r>
        <w:t xml:space="preserve">1. </w:t>
      </w:r>
      <w:r w:rsidR="00DB138F" w:rsidRPr="00F867B8">
        <w:t>У случају да настане спор између Страна</w:t>
      </w:r>
      <w:r w:rsidR="00292AF3">
        <w:t xml:space="preserve"> у вези са тумачењем и</w:t>
      </w:r>
      <w:r w:rsidR="00A8531A">
        <w:t>ли</w:t>
      </w:r>
      <w:r w:rsidR="00292AF3">
        <w:t xml:space="preserve"> спровођењем овог споразума</w:t>
      </w:r>
      <w:r w:rsidR="00DB138F" w:rsidRPr="00F867B8">
        <w:t>, Стране</w:t>
      </w:r>
      <w:r w:rsidRPr="00F867B8">
        <w:t xml:space="preserve"> ће спор решавати </w:t>
      </w:r>
      <w:r w:rsidR="00292AF3">
        <w:t>међусобним преговорима овлашћених представника Страна</w:t>
      </w:r>
      <w:r w:rsidR="00ED7ED2" w:rsidRPr="00F867B8">
        <w:rPr>
          <w:lang w:val="en-GB"/>
        </w:rPr>
        <w:t>.</w:t>
      </w:r>
    </w:p>
    <w:p w:rsidR="00F867B8" w:rsidRDefault="00F867B8" w:rsidP="00F867B8">
      <w:pPr>
        <w:jc w:val="both"/>
      </w:pPr>
    </w:p>
    <w:p w:rsidR="00F867B8" w:rsidRPr="00F206B3" w:rsidRDefault="00F867B8" w:rsidP="00F867B8">
      <w:pPr>
        <w:jc w:val="both"/>
        <w:rPr>
          <w:lang w:val="sr-Latn-CS"/>
        </w:rPr>
      </w:pPr>
      <w:r>
        <w:t xml:space="preserve">2. </w:t>
      </w:r>
      <w:r w:rsidRPr="00F206B3">
        <w:rPr>
          <w:lang w:val="sr-Latn-CS"/>
        </w:rPr>
        <w:t>Ако се спор  не може  решити споразумно</w:t>
      </w:r>
      <w:r>
        <w:t xml:space="preserve"> у року од шест (6) месеци од датума када је о спору обавештена било која страна, С</w:t>
      </w:r>
      <w:r w:rsidRPr="00F206B3">
        <w:rPr>
          <w:lang w:val="sr-Latn-CS"/>
        </w:rPr>
        <w:t>тране су сагласне да се спор коначно реши у складу са Правилником о арбитражи Међународне трговинске коморе, Париз  од стране три арбитра.</w:t>
      </w:r>
      <w:r>
        <w:rPr>
          <w:lang w:val="sr-Cyrl-CS"/>
        </w:rPr>
        <w:t xml:space="preserve"> </w:t>
      </w:r>
      <w:r w:rsidRPr="00F206B3">
        <w:rPr>
          <w:lang w:val="sr-Latn-CS"/>
        </w:rPr>
        <w:t xml:space="preserve">Свака страна ће именовати по једног арбитра, </w:t>
      </w:r>
      <w:r>
        <w:t>који ће</w:t>
      </w:r>
      <w:r w:rsidRPr="00F206B3">
        <w:rPr>
          <w:lang w:val="sr-Latn-CS"/>
        </w:rPr>
        <w:t xml:space="preserve"> именова</w:t>
      </w:r>
      <w:r>
        <w:t>ти</w:t>
      </w:r>
      <w:r w:rsidRPr="00F206B3">
        <w:rPr>
          <w:lang w:val="sr-Latn-CS"/>
        </w:rPr>
        <w:t xml:space="preserve"> трећег  арбитра - председника арбитражног већа.</w:t>
      </w:r>
    </w:p>
    <w:p w:rsidR="00F867B8" w:rsidRPr="00F206B3" w:rsidRDefault="00F867B8" w:rsidP="00F867B8">
      <w:pPr>
        <w:jc w:val="both"/>
        <w:rPr>
          <w:lang w:val="sr-Latn-CS"/>
        </w:rPr>
      </w:pPr>
    </w:p>
    <w:p w:rsidR="00F867B8" w:rsidRPr="00F206B3" w:rsidRDefault="00F867B8" w:rsidP="00F867B8">
      <w:pPr>
        <w:jc w:val="both"/>
        <w:rPr>
          <w:lang w:val="sr-Latn-CS"/>
        </w:rPr>
      </w:pPr>
      <w:r>
        <w:rPr>
          <w:lang w:val="sr-Latn-CS"/>
        </w:rPr>
        <w:t xml:space="preserve">Уколико стране </w:t>
      </w:r>
      <w:r>
        <w:rPr>
          <w:lang w:val="sr-Cyrl-CS"/>
        </w:rPr>
        <w:t>не успеју</w:t>
      </w:r>
      <w:r w:rsidRPr="00F206B3">
        <w:rPr>
          <w:lang w:val="sr-Latn-CS"/>
        </w:rPr>
        <w:t xml:space="preserve"> да именују трећег члана</w:t>
      </w:r>
      <w:r>
        <w:rPr>
          <w:lang w:val="sr-Cyrl-CS"/>
        </w:rPr>
        <w:t xml:space="preserve"> </w:t>
      </w:r>
      <w:r w:rsidRPr="00F206B3">
        <w:rPr>
          <w:lang w:val="sr-Latn-CS"/>
        </w:rPr>
        <w:t>-</w:t>
      </w:r>
      <w:r>
        <w:rPr>
          <w:lang w:val="sr-Cyrl-CS"/>
        </w:rPr>
        <w:t xml:space="preserve"> </w:t>
      </w:r>
      <w:r w:rsidRPr="00F206B3">
        <w:rPr>
          <w:lang w:val="sr-Latn-CS"/>
        </w:rPr>
        <w:t xml:space="preserve">председника арбитражног већа, трећи арбитар ће бити именован у склaду са поменутим </w:t>
      </w:r>
      <w:r>
        <w:rPr>
          <w:lang w:val="sr-Cyrl-CS"/>
        </w:rPr>
        <w:t>п</w:t>
      </w:r>
      <w:r w:rsidRPr="00F206B3">
        <w:rPr>
          <w:lang w:val="sr-Latn-CS"/>
        </w:rPr>
        <w:t>равилником</w:t>
      </w:r>
      <w:r>
        <w:t xml:space="preserve"> о арбитражи</w:t>
      </w:r>
      <w:r w:rsidRPr="00F206B3">
        <w:rPr>
          <w:lang w:val="sr-Latn-CS"/>
        </w:rPr>
        <w:t>.</w:t>
      </w:r>
    </w:p>
    <w:p w:rsidR="00F867B8" w:rsidRPr="00F206B3" w:rsidRDefault="00F867B8" w:rsidP="00F867B8">
      <w:pPr>
        <w:jc w:val="both"/>
        <w:rPr>
          <w:lang w:val="sr-Latn-CS"/>
        </w:rPr>
      </w:pPr>
    </w:p>
    <w:p w:rsidR="00F867B8" w:rsidRPr="00F206B3" w:rsidRDefault="00F867B8" w:rsidP="00F867B8">
      <w:pPr>
        <w:jc w:val="both"/>
        <w:rPr>
          <w:lang w:val="sr-Latn-CS"/>
        </w:rPr>
      </w:pPr>
      <w:r w:rsidRPr="00F206B3">
        <w:rPr>
          <w:lang w:val="sr-Latn-CS"/>
        </w:rPr>
        <w:t>Арбитражна</w:t>
      </w:r>
      <w:r>
        <w:rPr>
          <w:lang w:val="sr-Cyrl-CS"/>
        </w:rPr>
        <w:t xml:space="preserve"> </w:t>
      </w:r>
      <w:r w:rsidRPr="00F206B3">
        <w:rPr>
          <w:lang w:val="sr-Latn-CS"/>
        </w:rPr>
        <w:t>одлука биће коначна,</w:t>
      </w:r>
      <w:r>
        <w:rPr>
          <w:lang w:val="sr-Cyrl-CS"/>
        </w:rPr>
        <w:t xml:space="preserve"> </w:t>
      </w:r>
      <w:r>
        <w:rPr>
          <w:lang w:val="sr-Latn-CS"/>
        </w:rPr>
        <w:t>обавезујућ</w:t>
      </w:r>
      <w:r>
        <w:rPr>
          <w:lang w:val="sr-Cyrl-CS"/>
        </w:rPr>
        <w:t>а</w:t>
      </w:r>
      <w:r w:rsidRPr="00F206B3">
        <w:rPr>
          <w:lang w:val="sr-Latn-CS"/>
        </w:rPr>
        <w:t xml:space="preserve"> за обе </w:t>
      </w:r>
      <w:r w:rsidR="000804AC">
        <w:t>С</w:t>
      </w:r>
      <w:r w:rsidRPr="00F206B3">
        <w:rPr>
          <w:lang w:val="sr-Latn-CS"/>
        </w:rPr>
        <w:t>тране и изврш</w:t>
      </w:r>
      <w:r w:rsidR="00A8531A">
        <w:t>ива</w:t>
      </w:r>
      <w:r w:rsidRPr="00F206B3">
        <w:rPr>
          <w:lang w:val="sr-Latn-CS"/>
        </w:rPr>
        <w:t xml:space="preserve"> у року  предвиђеном у одлуци.</w:t>
      </w:r>
    </w:p>
    <w:p w:rsidR="00F867B8" w:rsidRPr="00F206B3" w:rsidRDefault="00F867B8" w:rsidP="00F867B8">
      <w:pPr>
        <w:jc w:val="both"/>
        <w:rPr>
          <w:lang w:val="sr-Latn-CS"/>
        </w:rPr>
      </w:pPr>
    </w:p>
    <w:p w:rsidR="00F867B8" w:rsidRDefault="00F867B8" w:rsidP="00F867B8">
      <w:pPr>
        <w:jc w:val="both"/>
        <w:rPr>
          <w:lang w:val="sr-Cyrl-CS"/>
        </w:rPr>
      </w:pPr>
      <w:r w:rsidRPr="00F206B3">
        <w:rPr>
          <w:lang w:val="sr-Latn-CS"/>
        </w:rPr>
        <w:t>Стране</w:t>
      </w:r>
      <w:r>
        <w:rPr>
          <w:lang w:val="sr-Cyrl-CS"/>
        </w:rPr>
        <w:t xml:space="preserve"> </w:t>
      </w:r>
      <w:r w:rsidRPr="00F206B3">
        <w:rPr>
          <w:lang w:val="sr-Latn-CS"/>
        </w:rPr>
        <w:t>су</w:t>
      </w:r>
      <w:r>
        <w:rPr>
          <w:lang w:val="sr-Cyrl-CS"/>
        </w:rPr>
        <w:t xml:space="preserve"> </w:t>
      </w:r>
      <w:r w:rsidRPr="00F206B3">
        <w:rPr>
          <w:lang w:val="sr-Latn-CS"/>
        </w:rPr>
        <w:t>сагласне да ће</w:t>
      </w:r>
      <w:r>
        <w:rPr>
          <w:lang w:val="sr-Cyrl-CS"/>
        </w:rPr>
        <w:t xml:space="preserve"> </w:t>
      </w:r>
      <w:r w:rsidRPr="00F206B3">
        <w:rPr>
          <w:lang w:val="sr-Latn-CS"/>
        </w:rPr>
        <w:t>арбитража бити спроведена по поступку утврђеном Правилником о арбитражи Међународне трговинске коморе,</w:t>
      </w:r>
      <w:r>
        <w:rPr>
          <w:lang w:val="sr-Cyrl-CS"/>
        </w:rPr>
        <w:t xml:space="preserve"> </w:t>
      </w:r>
      <w:r w:rsidRPr="00F206B3">
        <w:rPr>
          <w:lang w:val="sr-Latn-CS"/>
        </w:rPr>
        <w:t>Париз.</w:t>
      </w:r>
      <w:r>
        <w:rPr>
          <w:lang w:val="sr-Cyrl-CS"/>
        </w:rPr>
        <w:t xml:space="preserve"> </w:t>
      </w:r>
    </w:p>
    <w:p w:rsidR="000804AC" w:rsidRPr="00F206B3" w:rsidRDefault="000804AC" w:rsidP="00F867B8">
      <w:pPr>
        <w:jc w:val="both"/>
        <w:rPr>
          <w:lang w:val="sr-Latn-CS"/>
        </w:rPr>
      </w:pPr>
    </w:p>
    <w:p w:rsidR="00F867B8" w:rsidRPr="00F206B3" w:rsidRDefault="00F867B8" w:rsidP="00F867B8">
      <w:pPr>
        <w:jc w:val="both"/>
        <w:rPr>
          <w:lang w:val="sr-Latn-CS"/>
        </w:rPr>
      </w:pPr>
      <w:r w:rsidRPr="00F206B3">
        <w:rPr>
          <w:lang w:val="sr-Latn-CS"/>
        </w:rPr>
        <w:t xml:space="preserve">Арбитража ће се одржати у </w:t>
      </w:r>
      <w:r w:rsidR="000804AC">
        <w:t>Београду</w:t>
      </w:r>
      <w:r w:rsidRPr="00F206B3">
        <w:rPr>
          <w:lang w:val="sr-Latn-CS"/>
        </w:rPr>
        <w:t xml:space="preserve"> или на другом месту, ако су стране сагласне да је то  погодније за решавање спора.</w:t>
      </w:r>
    </w:p>
    <w:p w:rsidR="00F867B8" w:rsidRPr="00F206B3" w:rsidRDefault="00F867B8" w:rsidP="00F867B8">
      <w:pPr>
        <w:jc w:val="both"/>
        <w:rPr>
          <w:lang w:val="sr-Latn-CS"/>
        </w:rPr>
      </w:pPr>
    </w:p>
    <w:p w:rsidR="003203DE" w:rsidRPr="00C34673" w:rsidRDefault="00F867B8" w:rsidP="00F867B8">
      <w:pPr>
        <w:jc w:val="both"/>
        <w:rPr>
          <w:lang w:val="sr-Cyrl-CS"/>
        </w:rPr>
      </w:pPr>
      <w:r w:rsidRPr="00F206B3">
        <w:rPr>
          <w:lang w:val="sr-Latn-CS"/>
        </w:rPr>
        <w:t>Језик арбитраже ће бити енглески.</w:t>
      </w:r>
    </w:p>
    <w:p w:rsidR="003203DE" w:rsidRPr="00A4307B" w:rsidRDefault="00292AF3" w:rsidP="003203DE">
      <w:pPr>
        <w:jc w:val="center"/>
        <w:rPr>
          <w:b/>
          <w:bCs/>
          <w:lang w:val="sr-Latn-RS"/>
        </w:rPr>
      </w:pPr>
      <w:r>
        <w:rPr>
          <w:b/>
          <w:bCs/>
        </w:rPr>
        <w:lastRenderedPageBreak/>
        <w:t>Члан 4</w:t>
      </w:r>
    </w:p>
    <w:p w:rsidR="00F62FEC" w:rsidRPr="00195713" w:rsidRDefault="00292AF3" w:rsidP="003203DE">
      <w:pPr>
        <w:jc w:val="center"/>
        <w:rPr>
          <w:b/>
          <w:bCs/>
          <w:lang w:val="en-GB"/>
        </w:rPr>
      </w:pPr>
      <w:r>
        <w:rPr>
          <w:b/>
          <w:bCs/>
        </w:rPr>
        <w:t>Измене и допуне</w:t>
      </w:r>
    </w:p>
    <w:p w:rsidR="003203DE" w:rsidRPr="00195713" w:rsidRDefault="003203DE" w:rsidP="003203DE">
      <w:pPr>
        <w:jc w:val="center"/>
        <w:rPr>
          <w:b/>
          <w:bCs/>
          <w:lang w:val="en-GB"/>
        </w:rPr>
      </w:pPr>
    </w:p>
    <w:p w:rsidR="003203DE" w:rsidRPr="00195713" w:rsidRDefault="003203DE" w:rsidP="003203DE">
      <w:pPr>
        <w:jc w:val="both"/>
        <w:rPr>
          <w:lang w:val="en-GB"/>
        </w:rPr>
      </w:pPr>
    </w:p>
    <w:p w:rsidR="00DA0A6B" w:rsidRDefault="00292AF3" w:rsidP="000A18B8">
      <w:pPr>
        <w:spacing w:after="120"/>
        <w:jc w:val="both"/>
      </w:pPr>
      <w:r>
        <w:t>Овај споразум може бити измењен и допуњен заједничком сагласношћу Страна</w:t>
      </w:r>
      <w:r w:rsidR="00DA0A6B" w:rsidRPr="00195713">
        <w:rPr>
          <w:lang w:val="en-GB"/>
        </w:rPr>
        <w:t xml:space="preserve">. </w:t>
      </w:r>
      <w:r>
        <w:t>Свака измена и допуна овог споразума мора бити у писаној форми и потписана од обе Стране</w:t>
      </w:r>
      <w:r w:rsidR="00F15096">
        <w:t>.</w:t>
      </w:r>
    </w:p>
    <w:p w:rsidR="00E24F0E" w:rsidRPr="00195713" w:rsidRDefault="00E24F0E" w:rsidP="000A18B8">
      <w:pPr>
        <w:spacing w:after="120"/>
        <w:jc w:val="both"/>
        <w:rPr>
          <w:lang w:val="en-GB"/>
        </w:rPr>
      </w:pPr>
    </w:p>
    <w:p w:rsidR="003203DE" w:rsidRPr="00A4307B" w:rsidRDefault="00F15096" w:rsidP="003203DE">
      <w:pPr>
        <w:jc w:val="center"/>
        <w:rPr>
          <w:b/>
          <w:bCs/>
          <w:lang w:val="sr-Latn-RS"/>
        </w:rPr>
      </w:pPr>
      <w:r>
        <w:rPr>
          <w:b/>
          <w:bCs/>
        </w:rPr>
        <w:t>Члан 5</w:t>
      </w:r>
    </w:p>
    <w:p w:rsidR="005563C4" w:rsidRPr="00195713" w:rsidRDefault="00F15096" w:rsidP="003203DE">
      <w:pPr>
        <w:jc w:val="center"/>
        <w:rPr>
          <w:b/>
          <w:bCs/>
          <w:lang w:val="en-GB"/>
        </w:rPr>
      </w:pPr>
      <w:r>
        <w:rPr>
          <w:b/>
          <w:bCs/>
        </w:rPr>
        <w:t>Обавешт</w:t>
      </w:r>
      <w:r w:rsidR="00A8531A">
        <w:rPr>
          <w:b/>
          <w:bCs/>
        </w:rPr>
        <w:t>ења</w:t>
      </w:r>
      <w:r>
        <w:rPr>
          <w:b/>
          <w:bCs/>
        </w:rPr>
        <w:t xml:space="preserve"> и друга комуникација</w:t>
      </w:r>
    </w:p>
    <w:p w:rsidR="003203DE" w:rsidRPr="00195713" w:rsidRDefault="003203DE" w:rsidP="003203DE">
      <w:pPr>
        <w:ind w:left="3600"/>
        <w:jc w:val="both"/>
        <w:rPr>
          <w:b/>
          <w:bCs/>
          <w:lang w:val="en-GB"/>
        </w:rPr>
      </w:pPr>
    </w:p>
    <w:p w:rsidR="003203DE" w:rsidRPr="00195713" w:rsidRDefault="00F15096" w:rsidP="000A18B8">
      <w:pPr>
        <w:jc w:val="both"/>
        <w:rPr>
          <w:lang w:val="en-GB"/>
        </w:rPr>
      </w:pPr>
      <w:r>
        <w:t>Обавешт</w:t>
      </w:r>
      <w:r w:rsidR="00E24F0E">
        <w:t>ења</w:t>
      </w:r>
      <w:r>
        <w:t xml:space="preserve"> и друга комуникација по овом споразуму, </w:t>
      </w:r>
      <w:r w:rsidR="00E24F0E">
        <w:t xml:space="preserve">насловљена </w:t>
      </w:r>
      <w:r>
        <w:t>било којој Страни, вршиће се на адрес</w:t>
      </w:r>
      <w:r w:rsidR="00E24F0E">
        <w:t>у</w:t>
      </w:r>
      <w:r>
        <w:t xml:space="preserve"> наведен</w:t>
      </w:r>
      <w:r w:rsidR="00E24F0E">
        <w:t>у</w:t>
      </w:r>
      <w:r>
        <w:t xml:space="preserve"> у дипломатским нотама које ће се разменити према члану 7. </w:t>
      </w:r>
      <w:r w:rsidR="009D52CF">
        <w:t>о</w:t>
      </w:r>
      <w:r>
        <w:t>вог споразума.</w:t>
      </w:r>
      <w:r w:rsidR="00F9701C">
        <w:rPr>
          <w:lang w:val="en-GB"/>
        </w:rPr>
        <w:t xml:space="preserve"> </w:t>
      </w:r>
    </w:p>
    <w:p w:rsidR="003203DE" w:rsidRPr="00195713" w:rsidRDefault="003203DE" w:rsidP="003203DE">
      <w:pPr>
        <w:pStyle w:val="BodyText"/>
        <w:jc w:val="both"/>
        <w:rPr>
          <w:lang w:val="en-GB"/>
        </w:rPr>
      </w:pPr>
    </w:p>
    <w:p w:rsidR="00820897" w:rsidRPr="00A4307B" w:rsidRDefault="00F15096" w:rsidP="00820897">
      <w:pPr>
        <w:jc w:val="center"/>
        <w:rPr>
          <w:b/>
          <w:lang w:val="sr-Latn-RS"/>
        </w:rPr>
      </w:pPr>
      <w:r>
        <w:rPr>
          <w:b/>
        </w:rPr>
        <w:t>Члан 6</w:t>
      </w:r>
    </w:p>
    <w:p w:rsidR="00820897" w:rsidRPr="00195713" w:rsidRDefault="00FE66E4" w:rsidP="00820897">
      <w:pPr>
        <w:jc w:val="center"/>
        <w:rPr>
          <w:b/>
          <w:lang w:val="en-GB"/>
        </w:rPr>
      </w:pPr>
      <w:r>
        <w:rPr>
          <w:b/>
        </w:rPr>
        <w:t xml:space="preserve">Клаузула поновног </w:t>
      </w:r>
      <w:r w:rsidR="00E24F0E">
        <w:rPr>
          <w:b/>
        </w:rPr>
        <w:t>разматрања</w:t>
      </w:r>
      <w:r w:rsidR="00820897" w:rsidRPr="00195713">
        <w:rPr>
          <w:b/>
          <w:lang w:val="en-GB"/>
        </w:rPr>
        <w:t xml:space="preserve"> </w:t>
      </w:r>
    </w:p>
    <w:p w:rsidR="00820897" w:rsidRPr="00195713" w:rsidRDefault="00820897" w:rsidP="00820897">
      <w:pPr>
        <w:rPr>
          <w:lang w:val="en-GB"/>
        </w:rPr>
      </w:pPr>
    </w:p>
    <w:p w:rsidR="00820897" w:rsidRDefault="00FE66E4" w:rsidP="00C74125">
      <w:pPr>
        <w:pStyle w:val="BodyText"/>
        <w:jc w:val="both"/>
        <w:rPr>
          <w:lang w:val="en-GB"/>
        </w:rPr>
      </w:pPr>
      <w:r>
        <w:t>Ако др</w:t>
      </w:r>
      <w:r w:rsidR="007721CD">
        <w:t>ж</w:t>
      </w:r>
      <w:r>
        <w:t>аве сукцесори бивше СФРЈ сачине нови споразум о коначној подели укупног дуга бивше СФРЈ</w:t>
      </w:r>
      <w:r w:rsidR="007721CD">
        <w:t xml:space="preserve"> према бившој ЧСФР на основу којег би се главница дуга Републике Србије према </w:t>
      </w:r>
      <w:r w:rsidR="00B23FC8">
        <w:t>Словачкој</w:t>
      </w:r>
      <w:r w:rsidR="007721CD">
        <w:t xml:space="preserve"> Републици разликовал</w:t>
      </w:r>
      <w:r w:rsidR="008B0F37">
        <w:t>а од износа наведеног у члану 1.</w:t>
      </w:r>
      <w:r w:rsidR="007721CD">
        <w:t xml:space="preserve"> став 2. </w:t>
      </w:r>
      <w:r w:rsidR="009D52CF">
        <w:t>овог</w:t>
      </w:r>
      <w:r w:rsidR="007721CD">
        <w:t xml:space="preserve"> споразума, Стране ће у складу са тим поново размотрити</w:t>
      </w:r>
      <w:r w:rsidR="00232993" w:rsidRPr="00195713">
        <w:rPr>
          <w:lang w:val="en-GB"/>
        </w:rPr>
        <w:t xml:space="preserve"> </w:t>
      </w:r>
      <w:r w:rsidR="007721CD">
        <w:t>овај споразум</w:t>
      </w:r>
      <w:r w:rsidR="00AC0D98">
        <w:rPr>
          <w:lang w:val="en-GB"/>
        </w:rPr>
        <w:t>.</w:t>
      </w:r>
      <w:r w:rsidR="00E05612">
        <w:rPr>
          <w:lang w:val="en-GB"/>
        </w:rPr>
        <w:t xml:space="preserve"> </w:t>
      </w:r>
    </w:p>
    <w:p w:rsidR="00EE7472" w:rsidRPr="00195713" w:rsidRDefault="00EE7472" w:rsidP="00397325">
      <w:pPr>
        <w:pStyle w:val="BodyText"/>
        <w:ind w:left="300"/>
        <w:jc w:val="both"/>
        <w:rPr>
          <w:b/>
          <w:bCs/>
          <w:lang w:val="en-GB"/>
        </w:rPr>
      </w:pPr>
    </w:p>
    <w:p w:rsidR="00820897" w:rsidRPr="00195713" w:rsidRDefault="00820897" w:rsidP="003203DE">
      <w:pPr>
        <w:pStyle w:val="BodyText"/>
        <w:ind w:left="300"/>
        <w:rPr>
          <w:b/>
          <w:bCs/>
          <w:lang w:val="en-GB"/>
        </w:rPr>
      </w:pPr>
    </w:p>
    <w:p w:rsidR="003203DE" w:rsidRPr="00A4307B" w:rsidRDefault="007721CD" w:rsidP="00B5628D">
      <w:pPr>
        <w:pStyle w:val="BodyText"/>
        <w:ind w:left="300"/>
        <w:rPr>
          <w:b/>
          <w:bCs/>
          <w:lang w:val="sr-Latn-RS"/>
        </w:rPr>
      </w:pPr>
      <w:r>
        <w:rPr>
          <w:b/>
          <w:bCs/>
        </w:rPr>
        <w:t>Члан 7</w:t>
      </w:r>
    </w:p>
    <w:p w:rsidR="00350BDF" w:rsidRPr="00195713" w:rsidRDefault="007721CD" w:rsidP="00B5628D">
      <w:pPr>
        <w:pStyle w:val="BodyText"/>
        <w:ind w:left="300"/>
        <w:rPr>
          <w:b/>
          <w:bCs/>
          <w:lang w:val="en-GB"/>
        </w:rPr>
      </w:pPr>
      <w:r>
        <w:rPr>
          <w:b/>
          <w:bCs/>
        </w:rPr>
        <w:t>Завршне одредбе</w:t>
      </w:r>
    </w:p>
    <w:p w:rsidR="003203DE" w:rsidRPr="00195713" w:rsidRDefault="003203DE" w:rsidP="003203DE">
      <w:pPr>
        <w:pStyle w:val="BodyText"/>
        <w:ind w:left="300"/>
        <w:jc w:val="both"/>
        <w:rPr>
          <w:lang w:val="en-GB"/>
        </w:rPr>
      </w:pPr>
    </w:p>
    <w:p w:rsidR="003203DE" w:rsidRPr="00195713" w:rsidRDefault="007721CD" w:rsidP="003203DE">
      <w:pPr>
        <w:pStyle w:val="BodyText21"/>
        <w:rPr>
          <w:sz w:val="24"/>
          <w:szCs w:val="24"/>
        </w:rPr>
      </w:pPr>
      <w:r>
        <w:rPr>
          <w:sz w:val="24"/>
          <w:szCs w:val="24"/>
        </w:rPr>
        <w:t xml:space="preserve">Овај споразум </w:t>
      </w:r>
      <w:r w:rsidR="00E24F0E">
        <w:rPr>
          <w:sz w:val="24"/>
          <w:szCs w:val="24"/>
        </w:rPr>
        <w:t>ће ступити</w:t>
      </w:r>
      <w:r>
        <w:rPr>
          <w:sz w:val="24"/>
          <w:szCs w:val="24"/>
        </w:rPr>
        <w:t xml:space="preserve"> на снагу на дан пријема последњег обавештења,</w:t>
      </w:r>
      <w:r w:rsidR="009D52CF">
        <w:rPr>
          <w:sz w:val="24"/>
          <w:szCs w:val="24"/>
        </w:rPr>
        <w:t xml:space="preserve"> </w:t>
      </w:r>
      <w:r w:rsidR="00E24F0E">
        <w:rPr>
          <w:sz w:val="24"/>
          <w:szCs w:val="24"/>
        </w:rPr>
        <w:t>путем</w:t>
      </w:r>
      <w:r>
        <w:rPr>
          <w:sz w:val="24"/>
          <w:szCs w:val="24"/>
        </w:rPr>
        <w:t xml:space="preserve"> дипломатских канала, у којем ће Стране информисати једна другу да су њихове националне процедуре за ступање на снагу овог споразума окончане</w:t>
      </w:r>
      <w:r w:rsidR="000327B7" w:rsidRPr="005C55C3">
        <w:rPr>
          <w:sz w:val="24"/>
          <w:szCs w:val="24"/>
        </w:rPr>
        <w:t>.</w:t>
      </w:r>
    </w:p>
    <w:p w:rsidR="003203DE" w:rsidRPr="00195713" w:rsidRDefault="003203DE" w:rsidP="003203DE">
      <w:pPr>
        <w:pStyle w:val="BodyText21"/>
        <w:rPr>
          <w:sz w:val="24"/>
          <w:szCs w:val="24"/>
        </w:rPr>
      </w:pPr>
    </w:p>
    <w:p w:rsidR="003203DE" w:rsidRPr="00195713" w:rsidRDefault="003203DE" w:rsidP="003203DE">
      <w:pPr>
        <w:jc w:val="both"/>
        <w:rPr>
          <w:lang w:val="en-GB"/>
        </w:rPr>
      </w:pPr>
    </w:p>
    <w:p w:rsidR="003203DE" w:rsidRPr="00195713" w:rsidRDefault="009D52CF" w:rsidP="003203DE">
      <w:pPr>
        <w:jc w:val="both"/>
        <w:rPr>
          <w:lang w:val="en-GB"/>
        </w:rPr>
      </w:pPr>
      <w:r>
        <w:t>Сачињено у</w:t>
      </w:r>
      <w:r w:rsidR="00D13AD0">
        <w:t xml:space="preserve"> Београду, 30. маја</w:t>
      </w:r>
      <w:r w:rsidR="00A167CB" w:rsidRPr="00195713">
        <w:rPr>
          <w:lang w:val="en-GB"/>
        </w:rPr>
        <w:t xml:space="preserve"> </w:t>
      </w:r>
      <w:r w:rsidR="003203DE" w:rsidRPr="00195713">
        <w:rPr>
          <w:lang w:val="en-GB"/>
        </w:rPr>
        <w:t>201</w:t>
      </w:r>
      <w:r w:rsidR="00D13AD0">
        <w:t>9. године</w:t>
      </w:r>
      <w:r w:rsidR="003203DE" w:rsidRPr="00195713">
        <w:rPr>
          <w:lang w:val="en-GB"/>
        </w:rPr>
        <w:t xml:space="preserve">, </w:t>
      </w:r>
      <w:r>
        <w:t>у два оригинална примерка на енглеском језику.</w:t>
      </w:r>
    </w:p>
    <w:p w:rsidR="003203DE" w:rsidRDefault="003203DE" w:rsidP="003203DE">
      <w:pPr>
        <w:jc w:val="both"/>
        <w:rPr>
          <w:lang w:val="en-GB"/>
        </w:rPr>
      </w:pPr>
    </w:p>
    <w:p w:rsidR="00D66F4D" w:rsidRPr="00195713" w:rsidRDefault="00D66F4D" w:rsidP="003203DE">
      <w:pPr>
        <w:jc w:val="both"/>
        <w:rPr>
          <w:lang w:val="en-GB"/>
        </w:rPr>
      </w:pPr>
    </w:p>
    <w:p w:rsidR="003203DE" w:rsidRPr="00195713" w:rsidRDefault="003203DE" w:rsidP="003203DE">
      <w:pPr>
        <w:jc w:val="both"/>
        <w:rPr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4C3367" w:rsidRPr="00195713" w:rsidTr="00195713">
        <w:tc>
          <w:tcPr>
            <w:tcW w:w="4606" w:type="dxa"/>
          </w:tcPr>
          <w:p w:rsidR="004C3367" w:rsidRPr="00D13AD0" w:rsidRDefault="009D52CF" w:rsidP="00195713">
            <w:pPr>
              <w:jc w:val="center"/>
              <w:rPr>
                <w:b/>
                <w:lang w:val="en-GB"/>
              </w:rPr>
            </w:pPr>
            <w:r w:rsidRPr="00D13AD0">
              <w:rPr>
                <w:b/>
              </w:rPr>
              <w:t xml:space="preserve">У име Владе </w:t>
            </w:r>
          </w:p>
          <w:p w:rsidR="00195713" w:rsidRPr="00D13AD0" w:rsidRDefault="009D52CF" w:rsidP="00195713">
            <w:pPr>
              <w:jc w:val="center"/>
              <w:rPr>
                <w:b/>
                <w:lang w:val="en-GB"/>
              </w:rPr>
            </w:pPr>
            <w:r w:rsidRPr="00D13AD0">
              <w:rPr>
                <w:b/>
              </w:rPr>
              <w:t>Републике Србије</w:t>
            </w:r>
          </w:p>
          <w:p w:rsidR="00195713" w:rsidRPr="00D13AD0" w:rsidRDefault="00195713" w:rsidP="00195713">
            <w:pPr>
              <w:jc w:val="center"/>
              <w:rPr>
                <w:lang w:val="en-GB"/>
              </w:rPr>
            </w:pPr>
          </w:p>
          <w:p w:rsidR="00195713" w:rsidRPr="00D13AD0" w:rsidRDefault="00D13AD0" w:rsidP="00490758">
            <w:pPr>
              <w:jc w:val="center"/>
            </w:pPr>
            <w:r w:rsidRPr="00D13AD0">
              <w:t>Име: Ана Брнабић, с.р.</w:t>
            </w:r>
          </w:p>
          <w:p w:rsidR="00195713" w:rsidRPr="00D13AD0" w:rsidRDefault="00D13AD0" w:rsidP="00490758">
            <w:pPr>
              <w:jc w:val="center"/>
            </w:pPr>
            <w:r w:rsidRPr="00D13AD0">
              <w:t>Функција: председник Владе</w:t>
            </w:r>
          </w:p>
          <w:p w:rsidR="00D13AD0" w:rsidRPr="00D13AD0" w:rsidRDefault="00D13AD0" w:rsidP="00490758">
            <w:pPr>
              <w:jc w:val="center"/>
            </w:pPr>
            <w:r w:rsidRPr="00D13AD0">
              <w:t>Републике Србије</w:t>
            </w:r>
          </w:p>
          <w:p w:rsidR="00195713" w:rsidRPr="00D13AD0" w:rsidRDefault="00195713" w:rsidP="0019571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606" w:type="dxa"/>
          </w:tcPr>
          <w:p w:rsidR="00195713" w:rsidRPr="00D13AD0" w:rsidRDefault="009D52CF" w:rsidP="00195713">
            <w:pPr>
              <w:jc w:val="center"/>
              <w:rPr>
                <w:b/>
                <w:lang w:val="en-GB"/>
              </w:rPr>
            </w:pPr>
            <w:r w:rsidRPr="00D13AD0">
              <w:rPr>
                <w:b/>
              </w:rPr>
              <w:t>У име Владе</w:t>
            </w:r>
          </w:p>
          <w:p w:rsidR="004C3367" w:rsidRPr="00D13AD0" w:rsidRDefault="00B23FC8" w:rsidP="00195713">
            <w:pPr>
              <w:jc w:val="center"/>
              <w:rPr>
                <w:b/>
                <w:lang w:val="en-GB"/>
              </w:rPr>
            </w:pPr>
            <w:r w:rsidRPr="00D13AD0">
              <w:rPr>
                <w:b/>
              </w:rPr>
              <w:t>Словачке</w:t>
            </w:r>
            <w:r w:rsidR="009D52CF" w:rsidRPr="00D13AD0">
              <w:rPr>
                <w:b/>
              </w:rPr>
              <w:t xml:space="preserve"> Републике</w:t>
            </w:r>
          </w:p>
          <w:p w:rsidR="00195713" w:rsidRPr="00D13AD0" w:rsidRDefault="00195713" w:rsidP="00195713">
            <w:pPr>
              <w:jc w:val="center"/>
              <w:rPr>
                <w:lang w:val="en-GB"/>
              </w:rPr>
            </w:pPr>
          </w:p>
          <w:p w:rsidR="00195713" w:rsidRPr="00D13AD0" w:rsidRDefault="00D13AD0" w:rsidP="00860E91">
            <w:pPr>
              <w:jc w:val="center"/>
            </w:pPr>
            <w:r w:rsidRPr="00D13AD0">
              <w:t>Име: Peter Pellegrini, с.р.</w:t>
            </w:r>
          </w:p>
          <w:p w:rsidR="00195713" w:rsidRPr="00D13AD0" w:rsidRDefault="00D13AD0" w:rsidP="00860E91">
            <w:pPr>
              <w:jc w:val="center"/>
            </w:pPr>
            <w:r w:rsidRPr="00D13AD0">
              <w:t>Функција: председник Владе</w:t>
            </w:r>
          </w:p>
          <w:p w:rsidR="00D13AD0" w:rsidRPr="00D13AD0" w:rsidRDefault="00D13AD0" w:rsidP="00860E91">
            <w:pPr>
              <w:jc w:val="center"/>
            </w:pPr>
            <w:r w:rsidRPr="00D13AD0">
              <w:t>Словачке Републике</w:t>
            </w:r>
          </w:p>
          <w:p w:rsidR="00195713" w:rsidRPr="00D13AD0" w:rsidRDefault="00195713" w:rsidP="00195713">
            <w:pPr>
              <w:jc w:val="center"/>
              <w:rPr>
                <w:lang w:val="en-GB"/>
              </w:rPr>
            </w:pPr>
          </w:p>
        </w:tc>
      </w:tr>
    </w:tbl>
    <w:p w:rsidR="00D250CA" w:rsidRDefault="00D250CA" w:rsidP="00195713">
      <w:pPr>
        <w:jc w:val="both"/>
        <w:rPr>
          <w:i/>
          <w:lang w:val="en-GB"/>
        </w:rPr>
      </w:pPr>
    </w:p>
    <w:p w:rsidR="00FA4FD3" w:rsidRDefault="00FA4FD3" w:rsidP="00195713">
      <w:pPr>
        <w:jc w:val="both"/>
        <w:rPr>
          <w:i/>
          <w:lang w:val="en-GB"/>
        </w:rPr>
      </w:pPr>
    </w:p>
    <w:p w:rsidR="00FA4FD3" w:rsidRDefault="00FA4FD3" w:rsidP="00195713">
      <w:pPr>
        <w:jc w:val="both"/>
        <w:rPr>
          <w:i/>
          <w:lang w:val="en-GB"/>
        </w:rPr>
      </w:pPr>
    </w:p>
    <w:p w:rsidR="00C34673" w:rsidRDefault="00C34673" w:rsidP="00195713">
      <w:pPr>
        <w:jc w:val="both"/>
        <w:rPr>
          <w:i/>
          <w:lang w:val="en-GB"/>
        </w:rPr>
      </w:pPr>
    </w:p>
    <w:p w:rsidR="00917ED2" w:rsidRDefault="00917ED2" w:rsidP="00195713">
      <w:pPr>
        <w:jc w:val="both"/>
        <w:rPr>
          <w:i/>
          <w:lang w:val="en-GB"/>
        </w:rPr>
      </w:pPr>
    </w:p>
    <w:p w:rsidR="00917ED2" w:rsidRDefault="00917ED2" w:rsidP="00195713">
      <w:pPr>
        <w:jc w:val="both"/>
        <w:rPr>
          <w:i/>
          <w:lang w:val="en-GB"/>
        </w:rPr>
      </w:pPr>
    </w:p>
    <w:p w:rsidR="00D250CA" w:rsidRPr="00675736" w:rsidRDefault="00D250CA" w:rsidP="00D250CA">
      <w:pPr>
        <w:jc w:val="center"/>
        <w:rPr>
          <w:lang w:val="sr-Cyrl-CS"/>
        </w:rPr>
      </w:pPr>
      <w:r w:rsidRPr="00675736">
        <w:rPr>
          <w:lang w:val="sr-Cyrl-CS"/>
        </w:rPr>
        <w:lastRenderedPageBreak/>
        <w:t>Члан 3.</w:t>
      </w:r>
    </w:p>
    <w:p w:rsidR="00D250CA" w:rsidRDefault="00D250CA" w:rsidP="00D250CA">
      <w:pPr>
        <w:ind w:firstLine="720"/>
        <w:jc w:val="both"/>
        <w:rPr>
          <w:lang w:val="sr-Cyrl-CS"/>
        </w:rPr>
      </w:pPr>
      <w:r w:rsidRPr="00675736">
        <w:rPr>
          <w:lang w:val="sr-Cyrl-CS"/>
        </w:rPr>
        <w:t>Овај закон ступа на снагу осмог дана од дана објављивања у „Службеном гласнику Републике Србије – Међународни уговори”.</w:t>
      </w:r>
    </w:p>
    <w:p w:rsidR="00DE6F3C" w:rsidRDefault="00DE6F3C">
      <w:pPr>
        <w:spacing w:after="200" w:line="276" w:lineRule="auto"/>
        <w:rPr>
          <w:lang w:val="sr-Cyrl-CS"/>
        </w:rPr>
      </w:pPr>
      <w:r>
        <w:rPr>
          <w:lang w:val="sr-Cyrl-CS"/>
        </w:rPr>
        <w:br w:type="page"/>
      </w:r>
    </w:p>
    <w:p w:rsidR="00DE6F3C" w:rsidRPr="005038A0" w:rsidRDefault="00DE6F3C" w:rsidP="00DE6F3C">
      <w:pPr>
        <w:ind w:left="-720" w:firstLine="720"/>
        <w:jc w:val="center"/>
        <w:rPr>
          <w:lang w:val="sr-Cyrl-CS"/>
        </w:rPr>
      </w:pPr>
    </w:p>
    <w:p w:rsidR="00DE6F3C" w:rsidRPr="005038A0" w:rsidRDefault="00DE6F3C" w:rsidP="00DE6F3C">
      <w:pPr>
        <w:ind w:left="-720" w:firstLine="720"/>
        <w:jc w:val="center"/>
        <w:rPr>
          <w:lang w:val="sr-Cyrl-CS"/>
        </w:rPr>
      </w:pPr>
      <w:r w:rsidRPr="005038A0">
        <w:rPr>
          <w:lang w:val="sr-Cyrl-CS"/>
        </w:rPr>
        <w:t>О Б Р А З Л О Ж Е Њ Е</w:t>
      </w:r>
    </w:p>
    <w:p w:rsidR="00DE6F3C" w:rsidRPr="005038A0" w:rsidRDefault="00DE6F3C" w:rsidP="00DE6F3C">
      <w:pPr>
        <w:ind w:left="-720" w:firstLine="720"/>
        <w:jc w:val="center"/>
        <w:rPr>
          <w:lang w:val="sr-Cyrl-CS"/>
        </w:rPr>
      </w:pPr>
    </w:p>
    <w:p w:rsidR="00DE6F3C" w:rsidRPr="005038A0" w:rsidRDefault="00DE6F3C" w:rsidP="00DE6F3C">
      <w:pPr>
        <w:ind w:left="-720" w:firstLine="720"/>
        <w:jc w:val="center"/>
        <w:rPr>
          <w:lang w:val="sr-Cyrl-CS"/>
        </w:rPr>
      </w:pPr>
    </w:p>
    <w:p w:rsidR="00DE6F3C" w:rsidRPr="005038A0" w:rsidRDefault="00DE6F3C" w:rsidP="00DE6F3C">
      <w:pPr>
        <w:rPr>
          <w:bCs/>
        </w:rPr>
      </w:pPr>
      <w:r w:rsidRPr="005038A0">
        <w:rPr>
          <w:bCs/>
          <w:lang w:val="sr-Cyrl-CS"/>
        </w:rPr>
        <w:t xml:space="preserve"> </w:t>
      </w:r>
      <w:r w:rsidRPr="005038A0">
        <w:rPr>
          <w:bCs/>
          <w:lang w:val="sr-Cyrl-CS"/>
        </w:rPr>
        <w:tab/>
        <w:t xml:space="preserve">I. УСТАВНИ </w:t>
      </w:r>
      <w:r w:rsidRPr="005038A0">
        <w:rPr>
          <w:bCs/>
        </w:rPr>
        <w:t>ОСНОВ ЗА ДОНОШЕЊЕ ЗАКОНА</w:t>
      </w:r>
    </w:p>
    <w:p w:rsidR="00DE6F3C" w:rsidRPr="005038A0" w:rsidRDefault="00DE6F3C" w:rsidP="00DE6F3C">
      <w:pPr>
        <w:rPr>
          <w:bCs/>
        </w:rPr>
      </w:pPr>
    </w:p>
    <w:p w:rsidR="00DE6F3C" w:rsidRPr="005038A0" w:rsidRDefault="00DE6F3C" w:rsidP="00DE6F3C">
      <w:pPr>
        <w:jc w:val="both"/>
      </w:pPr>
      <w:r w:rsidRPr="005038A0">
        <w:t xml:space="preserve"> </w:t>
      </w:r>
      <w:r w:rsidRPr="005038A0">
        <w:tab/>
        <w:t xml:space="preserve">Уставни основ за доношење овог закона садржан је у одредби члана 99. </w:t>
      </w:r>
      <w:r w:rsidRPr="005038A0">
        <w:rPr>
          <w:lang w:val="sr-Cyrl-CS"/>
        </w:rPr>
        <w:t xml:space="preserve">став 1. </w:t>
      </w:r>
      <w:r w:rsidRPr="005038A0">
        <w:t xml:space="preserve">тачка 4. Устава Републике Србије, којом је прописано да Народна скупштина потврђује међународне уговоре кад је законом предвиђена обавеза њиховог потврђивања. </w:t>
      </w:r>
    </w:p>
    <w:p w:rsidR="00DE6F3C" w:rsidRPr="005038A0" w:rsidRDefault="00DE6F3C" w:rsidP="00DE6F3C">
      <w:pPr>
        <w:jc w:val="both"/>
        <w:rPr>
          <w:lang w:val="sr-Cyrl-CS"/>
        </w:rPr>
      </w:pPr>
      <w:r w:rsidRPr="005038A0">
        <w:rPr>
          <w:lang w:val="sr-Cyrl-CS"/>
        </w:rPr>
        <w:t xml:space="preserve"> </w:t>
      </w:r>
    </w:p>
    <w:p w:rsidR="00DE6F3C" w:rsidRPr="005038A0" w:rsidRDefault="00DE6F3C" w:rsidP="00DE6F3C">
      <w:pPr>
        <w:ind w:firstLine="720"/>
        <w:jc w:val="both"/>
      </w:pPr>
      <w:r w:rsidRPr="005038A0">
        <w:rPr>
          <w:bCs/>
          <w:lang w:val="sr-Cyrl-CS"/>
        </w:rPr>
        <w:t xml:space="preserve"> </w:t>
      </w:r>
      <w:r w:rsidRPr="005038A0">
        <w:rPr>
          <w:bCs/>
        </w:rPr>
        <w:t>II</w:t>
      </w:r>
      <w:r w:rsidRPr="005038A0">
        <w:rPr>
          <w:bCs/>
          <w:lang w:val="sr-Cyrl-CS"/>
        </w:rPr>
        <w:t>. РАЗЛОЗИ ЗА ПОТВРЂИВАЊЕ</w:t>
      </w:r>
      <w:r>
        <w:rPr>
          <w:bCs/>
        </w:rPr>
        <w:t xml:space="preserve"> СПОРАЗУМС</w:t>
      </w:r>
    </w:p>
    <w:p w:rsidR="00DE6F3C" w:rsidRPr="005038A0" w:rsidRDefault="00DE6F3C" w:rsidP="00DE6F3C">
      <w:pPr>
        <w:rPr>
          <w:bCs/>
          <w:lang w:val="sr-Cyrl-CS"/>
        </w:rPr>
      </w:pPr>
    </w:p>
    <w:p w:rsidR="00DE6F3C" w:rsidRPr="005038A0" w:rsidRDefault="00DE6F3C" w:rsidP="00DE6F3C">
      <w:pPr>
        <w:ind w:firstLine="708"/>
        <w:jc w:val="both"/>
        <w:rPr>
          <w:lang w:val="sr-Cyrl-CS"/>
        </w:rPr>
      </w:pPr>
      <w:r w:rsidRPr="005038A0">
        <w:rPr>
          <w:lang w:val="sr-Cyrl-CS"/>
        </w:rPr>
        <w:t xml:space="preserve">Разлози за потврђивање </w:t>
      </w:r>
      <w:r w:rsidRPr="00875E71">
        <w:t xml:space="preserve">Споразума између Владе Републике Србије и Владе </w:t>
      </w:r>
      <w:r>
        <w:t>Словачке Републике о</w:t>
      </w:r>
      <w:r>
        <w:rPr>
          <w:lang w:val="sr-Cyrl-RS"/>
        </w:rPr>
        <w:t xml:space="preserve"> </w:t>
      </w:r>
      <w:r w:rsidRPr="00875E71">
        <w:t xml:space="preserve">регулисању дуга Републике Србије према </w:t>
      </w:r>
      <w:r>
        <w:t>Словачкој</w:t>
      </w:r>
      <w:r w:rsidRPr="00875E71">
        <w:t xml:space="preserve"> Републици</w:t>
      </w:r>
      <w:r w:rsidRPr="005038A0">
        <w:rPr>
          <w:lang w:val="sr-Cyrl-CS"/>
        </w:rPr>
        <w:t>, који је потписан у</w:t>
      </w:r>
      <w:r>
        <w:rPr>
          <w:lang w:val="sr-Cyrl-CS"/>
        </w:rPr>
        <w:t xml:space="preserve"> Београду, 30. маја 2019. године</w:t>
      </w:r>
      <w:r w:rsidRPr="005038A0">
        <w:rPr>
          <w:lang w:val="sr-Cyrl-CS"/>
        </w:rPr>
        <w:t xml:space="preserve"> </w:t>
      </w:r>
      <w:r>
        <w:rPr>
          <w:lang w:val="sr-Cyrl-CS"/>
        </w:rPr>
        <w:t xml:space="preserve">(у даљем тексту: Споразум о регулисању дуга), </w:t>
      </w:r>
      <w:r w:rsidRPr="005038A0">
        <w:rPr>
          <w:lang w:val="sr-Cyrl-CS"/>
        </w:rPr>
        <w:t>садржани су у одредби члана 14. став 1. Закона о закључивању и извршавању међународних уговора („Службени гласник РС”, број 32/13), према којој Народна скупштина, између осталог, потврђује уговоре којима се стварају финансијске обавезе за Републику Србију.</w:t>
      </w:r>
    </w:p>
    <w:p w:rsidR="00DE6F3C" w:rsidRDefault="00DE6F3C" w:rsidP="00DE6F3C">
      <w:pPr>
        <w:ind w:firstLine="708"/>
        <w:jc w:val="both"/>
      </w:pPr>
      <w:r>
        <w:rPr>
          <w:lang w:val="sr-Cyrl-CS"/>
        </w:rPr>
        <w:t>Чланом 2. тачка 2) подтачка (3) Закона о јавном дугу</w:t>
      </w:r>
      <w:r w:rsidRPr="002A1909">
        <w:t xml:space="preserve"> („Службени гласник </w:t>
      </w:r>
      <w:r>
        <w:t xml:space="preserve">РС”, бр. </w:t>
      </w:r>
      <w:r w:rsidRPr="00C21D65">
        <w:rPr>
          <w:sz w:val="23"/>
          <w:szCs w:val="23"/>
        </w:rPr>
        <w:t>61/05, 107/09, 78/11, 68/15 и 95/18</w:t>
      </w:r>
      <w:r>
        <w:t>), дуг Републике по основу уговора, односно споразума којим су репрограмиране обавезе које је Република преузела по раније закљученим уговорима, јесте јавни дуг.</w:t>
      </w:r>
    </w:p>
    <w:p w:rsidR="00DE6F3C" w:rsidRPr="00BF0A6D" w:rsidRDefault="00DE6F3C" w:rsidP="00DE6F3C">
      <w:pPr>
        <w:ind w:firstLine="708"/>
        <w:jc w:val="both"/>
        <w:rPr>
          <w:lang w:val="sr-Cyrl-CS"/>
        </w:rPr>
      </w:pPr>
      <w:r>
        <w:rPr>
          <w:color w:val="000000"/>
        </w:rPr>
        <w:t>Н</w:t>
      </w:r>
      <w:r w:rsidRPr="001F31BE">
        <w:rPr>
          <w:color w:val="000000"/>
          <w:lang w:val="sr-Cyrl-CS"/>
        </w:rPr>
        <w:t xml:space="preserve">ерегулисани дуг Републике Србије према </w:t>
      </w:r>
      <w:r>
        <w:rPr>
          <w:color w:val="000000"/>
          <w:lang w:val="sr-Cyrl-CS"/>
        </w:rPr>
        <w:t xml:space="preserve">Словачкој </w:t>
      </w:r>
      <w:r w:rsidRPr="001F31BE">
        <w:rPr>
          <w:color w:val="000000"/>
          <w:lang w:val="sr-Cyrl-CS"/>
        </w:rPr>
        <w:t>Републици</w:t>
      </w:r>
      <w:r w:rsidRPr="00AA7E9A">
        <w:rPr>
          <w:lang w:val="sr-Cyrl-CS"/>
        </w:rPr>
        <w:t xml:space="preserve"> </w:t>
      </w:r>
      <w:r>
        <w:rPr>
          <w:lang w:val="sr-Cyrl-CS"/>
        </w:rPr>
        <w:t>који</w:t>
      </w:r>
      <w:r w:rsidRPr="00E95AC8">
        <w:rPr>
          <w:lang w:val="sr-Cyrl-CS"/>
        </w:rPr>
        <w:t xml:space="preserve"> </w:t>
      </w:r>
      <w:r>
        <w:rPr>
          <w:lang w:val="sr-Cyrl-CS"/>
        </w:rPr>
        <w:t>је дуги низ година стајао као о</w:t>
      </w:r>
      <w:r w:rsidRPr="001F31BE">
        <w:rPr>
          <w:color w:val="000000"/>
          <w:lang w:val="sr-Cyrl-CS"/>
        </w:rPr>
        <w:t>творено питање</w:t>
      </w:r>
      <w:r>
        <w:rPr>
          <w:color w:val="000000"/>
          <w:lang w:val="sr-Cyrl-CS"/>
        </w:rPr>
        <w:t xml:space="preserve"> у односима две земље,</w:t>
      </w:r>
      <w:r>
        <w:rPr>
          <w:lang w:val="sr-Cyrl-CS"/>
        </w:rPr>
        <w:t xml:space="preserve"> потиче из периода клириншког начина плаћања </w:t>
      </w:r>
      <w:r w:rsidRPr="00B006AD">
        <w:rPr>
          <w:lang w:val="sr-Cyrl-CS"/>
        </w:rPr>
        <w:t>у промету роба и услуга између бивше СФРЈ и бивше ЧСФР</w:t>
      </w:r>
      <w:r>
        <w:rPr>
          <w:lang w:val="sr-Cyrl-CS"/>
        </w:rPr>
        <w:t xml:space="preserve">. </w:t>
      </w:r>
      <w:r w:rsidRPr="00BF0A6D">
        <w:rPr>
          <w:lang w:val="sr-Cyrl-CS"/>
        </w:rPr>
        <w:t>Платним споразумом између СФРЈ и ЧСФР, потписаним 8. фебруара 1991. године укинут је клириншки, а почев од 1.</w:t>
      </w:r>
      <w:r w:rsidRPr="00BF0A6D">
        <w:t xml:space="preserve"> </w:t>
      </w:r>
      <w:r w:rsidRPr="00BF0A6D">
        <w:rPr>
          <w:lang w:val="sr-Cyrl-CS"/>
        </w:rPr>
        <w:t>марта 1991.</w:t>
      </w:r>
      <w:r w:rsidRPr="00BF0A6D">
        <w:t xml:space="preserve"> </w:t>
      </w:r>
      <w:r w:rsidRPr="00BF0A6D">
        <w:rPr>
          <w:lang w:val="sr-Cyrl-CS"/>
        </w:rPr>
        <w:t xml:space="preserve">године уведен конвертибилни начин плаћања. </w:t>
      </w:r>
    </w:p>
    <w:p w:rsidR="00DE6F3C" w:rsidRPr="00BF0A6D" w:rsidRDefault="00DE6F3C" w:rsidP="00DE6F3C">
      <w:pPr>
        <w:ind w:firstLine="708"/>
        <w:jc w:val="both"/>
        <w:rPr>
          <w:lang w:val="sr-Cyrl-CS"/>
        </w:rPr>
      </w:pPr>
      <w:r w:rsidRPr="00BF0A6D">
        <w:rPr>
          <w:lang w:val="sr-Cyrl-CS"/>
        </w:rPr>
        <w:t xml:space="preserve">Усаглашавање књиговодственог стања на Ликвидационом клириншком рачуну ЧСФР/СФРЈ извршиле су Народна банка Југославије и </w:t>
      </w:r>
      <w:r w:rsidRPr="00BF0A6D">
        <w:t>Československa</w:t>
      </w:r>
      <w:r w:rsidRPr="00BF0A6D">
        <w:rPr>
          <w:lang w:val="sr-Cyrl-CS"/>
        </w:rPr>
        <w:t xml:space="preserve"> </w:t>
      </w:r>
      <w:r w:rsidRPr="00BF0A6D">
        <w:t>obchodni</w:t>
      </w:r>
      <w:r w:rsidRPr="00BF0A6D">
        <w:rPr>
          <w:lang w:val="sr-Cyrl-CS"/>
        </w:rPr>
        <w:t xml:space="preserve"> </w:t>
      </w:r>
      <w:r w:rsidRPr="00BF0A6D">
        <w:t>banka</w:t>
      </w:r>
      <w:r w:rsidRPr="00BF0A6D">
        <w:rPr>
          <w:lang w:val="sr-Cyrl-CS"/>
        </w:rPr>
        <w:t xml:space="preserve"> у износу од </w:t>
      </w:r>
      <w:r w:rsidRPr="00BF0A6D">
        <w:rPr>
          <w:bCs/>
          <w:lang w:val="sr-Cyrl-CS"/>
        </w:rPr>
        <w:t>85.970.743,82 клириншких долара</w:t>
      </w:r>
      <w:r w:rsidRPr="00BF0A6D">
        <w:rPr>
          <w:lang w:val="sr-Cyrl-CS"/>
        </w:rPr>
        <w:t xml:space="preserve"> у корист бивше ЧСФР и о томе потписале Промеморију</w:t>
      </w:r>
      <w:r>
        <w:t xml:space="preserve"> </w:t>
      </w:r>
      <w:r w:rsidRPr="00BF0A6D">
        <w:rPr>
          <w:lang w:val="sr-Cyrl-CS"/>
        </w:rPr>
        <w:t xml:space="preserve">22. октобра 1997. године.  </w:t>
      </w:r>
    </w:p>
    <w:p w:rsidR="00DE6F3C" w:rsidRPr="001F31BE" w:rsidRDefault="00DE6F3C" w:rsidP="00DE6F3C">
      <w:pPr>
        <w:ind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Реч је о</w:t>
      </w:r>
      <w:r>
        <w:rPr>
          <w:color w:val="000000"/>
        </w:rPr>
        <w:t xml:space="preserve"> </w:t>
      </w:r>
      <w:r w:rsidRPr="001F31BE">
        <w:rPr>
          <w:color w:val="000000"/>
          <w:lang w:val="sr-Cyrl-CS"/>
        </w:rPr>
        <w:t>неалоциран</w:t>
      </w:r>
      <w:r>
        <w:rPr>
          <w:color w:val="000000"/>
          <w:lang w:val="sr-Cyrl-CS"/>
        </w:rPr>
        <w:t>ом</w:t>
      </w:r>
      <w:r w:rsidRPr="001F31BE">
        <w:rPr>
          <w:color w:val="000000"/>
          <w:lang w:val="sr-Cyrl-CS"/>
        </w:rPr>
        <w:t xml:space="preserve"> државн</w:t>
      </w:r>
      <w:r>
        <w:rPr>
          <w:color w:val="000000"/>
          <w:lang w:val="sr-Cyrl-CS"/>
        </w:rPr>
        <w:t>ом</w:t>
      </w:r>
      <w:r w:rsidRPr="001F31BE">
        <w:rPr>
          <w:color w:val="000000"/>
          <w:lang w:val="sr-Cyrl-CS"/>
        </w:rPr>
        <w:t xml:space="preserve"> дуг</w:t>
      </w:r>
      <w:r>
        <w:rPr>
          <w:color w:val="000000"/>
          <w:lang w:val="sr-Cyrl-CS"/>
        </w:rPr>
        <w:t>у</w:t>
      </w:r>
      <w:r w:rsidRPr="001F31BE">
        <w:rPr>
          <w:color w:val="000000"/>
          <w:lang w:val="sr-Cyrl-CS"/>
        </w:rPr>
        <w:t xml:space="preserve"> бивше СФРЈ </w:t>
      </w:r>
      <w:r w:rsidRPr="00280CBC">
        <w:rPr>
          <w:color w:val="000000"/>
          <w:lang w:val="sr-Cyrl-CS"/>
        </w:rPr>
        <w:t>који</w:t>
      </w:r>
      <w:r>
        <w:rPr>
          <w:i/>
          <w:color w:val="000000"/>
          <w:lang w:val="sr-Cyrl-CS"/>
        </w:rPr>
        <w:t xml:space="preserve"> </w:t>
      </w:r>
      <w:r w:rsidRPr="001F31BE">
        <w:rPr>
          <w:color w:val="000000"/>
          <w:lang w:val="sr-Cyrl-CS"/>
        </w:rPr>
        <w:t xml:space="preserve">подлеже подели између свих држава сукцесора, у складу са одредбама Споразума о питањима сукцесије, потписаним 29. јуна 2001. године (ступио на снагу јуна 2004. године). </w:t>
      </w:r>
      <w:r>
        <w:rPr>
          <w:color w:val="000000"/>
          <w:lang w:val="sr-Cyrl-CS"/>
        </w:rPr>
        <w:t>Међутим, како у</w:t>
      </w:r>
      <w:r w:rsidRPr="001F31BE">
        <w:rPr>
          <w:color w:val="000000"/>
          <w:lang w:val="sr-Cyrl-CS"/>
        </w:rPr>
        <w:t xml:space="preserve"> оквиру Комитета за расподелу финансијске активе и пасиве бивше СФРЈ у складу са Анексом Ц Споразума о питањима сукцесије, </w:t>
      </w:r>
      <w:r>
        <w:rPr>
          <w:color w:val="000000"/>
          <w:lang w:val="sr-Cyrl-CS"/>
        </w:rPr>
        <w:t>није постигнут консензус о подели, у</w:t>
      </w:r>
      <w:r w:rsidRPr="001F31BE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интересу Републике Србије је било да самостално отпочне билатералне преговоре у вези са регулисањем припадајућег дела дуга</w:t>
      </w:r>
      <w:r w:rsidRPr="001F31BE">
        <w:rPr>
          <w:color w:val="000000"/>
          <w:lang w:val="sr-Cyrl-CS"/>
        </w:rPr>
        <w:t xml:space="preserve"> према </w:t>
      </w:r>
      <w:r>
        <w:rPr>
          <w:color w:val="000000"/>
          <w:lang w:val="sr-Cyrl-CS"/>
        </w:rPr>
        <w:t xml:space="preserve">Словачкој Републици, </w:t>
      </w:r>
      <w:r w:rsidRPr="00BF0A6D">
        <w:rPr>
          <w:color w:val="000000"/>
          <w:lang w:val="sr-Cyrl-CS"/>
        </w:rPr>
        <w:t xml:space="preserve">као што је то </w:t>
      </w:r>
      <w:r>
        <w:rPr>
          <w:color w:val="000000"/>
          <w:lang w:val="sr-Cyrl-CS"/>
        </w:rPr>
        <w:t>претходно учинила и са Републиком Чешком.</w:t>
      </w:r>
    </w:p>
    <w:p w:rsidR="00DE6F3C" w:rsidRDefault="00DE6F3C" w:rsidP="00DE6F3C">
      <w:pPr>
        <w:ind w:firstLine="720"/>
        <w:jc w:val="both"/>
        <w:rPr>
          <w:color w:val="000000"/>
          <w:lang w:val="sr-Cyrl-CS"/>
        </w:rPr>
      </w:pPr>
      <w:r w:rsidRPr="00B91148">
        <w:rPr>
          <w:color w:val="000000"/>
          <w:lang w:val="sr-Cyrl-CS"/>
        </w:rPr>
        <w:t>Одлагање преговора о начину регулисања дуга било је последица неусклађености ставова српске</w:t>
      </w:r>
      <w:r>
        <w:rPr>
          <w:color w:val="000000"/>
          <w:lang w:val="sr-Cyrl-CS"/>
        </w:rPr>
        <w:t xml:space="preserve">, чешке и словачке стране </w:t>
      </w:r>
      <w:r w:rsidRPr="00B91148">
        <w:rPr>
          <w:color w:val="000000"/>
          <w:lang w:val="sr-Cyrl-CS"/>
        </w:rPr>
        <w:t>у погледу полазних правних докумената и преузетих обавеза које из њих проистичу и имају директан утицај на висину дуга који се регулише.</w:t>
      </w:r>
      <w:r>
        <w:rPr>
          <w:color w:val="000000"/>
          <w:lang w:val="sr-Cyrl-CS"/>
        </w:rPr>
        <w:t xml:space="preserve"> </w:t>
      </w:r>
    </w:p>
    <w:p w:rsidR="00DE6F3C" w:rsidRPr="000F6F7F" w:rsidRDefault="00DE6F3C" w:rsidP="00DE6F3C">
      <w:pPr>
        <w:ind w:firstLine="720"/>
        <w:jc w:val="both"/>
        <w:rPr>
          <w:lang w:val="sr-Cyrl-CS"/>
        </w:rPr>
      </w:pPr>
      <w:r>
        <w:rPr>
          <w:lang w:val="sr-Cyrl-CS"/>
        </w:rPr>
        <w:t>У</w:t>
      </w:r>
      <w:r w:rsidRPr="000F6F7F">
        <w:rPr>
          <w:lang w:val="sr-Cyrl-CS"/>
        </w:rPr>
        <w:t xml:space="preserve"> свим досадашњим разговорима на ову тему,</w:t>
      </w:r>
      <w:r>
        <w:rPr>
          <w:lang w:val="sr-Cyrl-CS"/>
        </w:rPr>
        <w:t xml:space="preserve"> српска страна</w:t>
      </w:r>
      <w:r w:rsidRPr="000F6F7F">
        <w:rPr>
          <w:lang w:val="sr-Cyrl-CS"/>
        </w:rPr>
        <w:t xml:space="preserve"> </w:t>
      </w:r>
      <w:r>
        <w:rPr>
          <w:lang w:val="sr-Cyrl-CS"/>
        </w:rPr>
        <w:t xml:space="preserve">се </w:t>
      </w:r>
      <w:r w:rsidRPr="000F6F7F">
        <w:rPr>
          <w:lang w:val="sr-Cyrl-CS"/>
        </w:rPr>
        <w:t>залагал</w:t>
      </w:r>
      <w:r>
        <w:rPr>
          <w:lang w:val="sr-Cyrl-CS"/>
        </w:rPr>
        <w:t>а</w:t>
      </w:r>
      <w:r w:rsidRPr="000F6F7F">
        <w:rPr>
          <w:lang w:val="sr-Cyrl-CS"/>
        </w:rPr>
        <w:t xml:space="preserve"> да полазни документ </w:t>
      </w:r>
      <w:r>
        <w:rPr>
          <w:lang w:val="sr-Cyrl-CS"/>
        </w:rPr>
        <w:t xml:space="preserve">у </w:t>
      </w:r>
      <w:r w:rsidRPr="000F6F7F">
        <w:rPr>
          <w:lang w:val="sr-Cyrl-CS"/>
        </w:rPr>
        <w:t>преговор</w:t>
      </w:r>
      <w:r>
        <w:rPr>
          <w:lang w:val="sr-Cyrl-CS"/>
        </w:rPr>
        <w:t>има</w:t>
      </w:r>
      <w:r w:rsidRPr="000F6F7F">
        <w:rPr>
          <w:lang w:val="sr-Cyrl-CS"/>
        </w:rPr>
        <w:t xml:space="preserve"> о регулисању дуга буде Платни споразум између СФРЈ и ЧСФР, закључен 8. фебруара 1991. године, којим је укинут клириншки и уведен конвертибилни начин плаћања и није било предвиђено плаћање камате на средства која се дугују, јер је салдо на клириншком рачуну са стањем 28. фебруар 1991. године пренет на посебан бескаматни ликвидациони рачун.</w:t>
      </w:r>
    </w:p>
    <w:p w:rsidR="00DE6F3C" w:rsidRPr="00BF0A6D" w:rsidRDefault="00DE6F3C" w:rsidP="00DE6F3C">
      <w:pPr>
        <w:ind w:firstLine="708"/>
        <w:jc w:val="both"/>
        <w:rPr>
          <w:lang w:val="sr-Cyrl-CS"/>
        </w:rPr>
      </w:pPr>
      <w:r w:rsidRPr="00BF0A6D">
        <w:rPr>
          <w:lang w:val="sr-Cyrl-CS"/>
        </w:rPr>
        <w:lastRenderedPageBreak/>
        <w:t>Међутим</w:t>
      </w:r>
      <w:r>
        <w:rPr>
          <w:lang w:val="sr-Cyrl-CS"/>
        </w:rPr>
        <w:t xml:space="preserve"> </w:t>
      </w:r>
      <w:r w:rsidRPr="00BF0A6D">
        <w:rPr>
          <w:lang w:val="sr-Cyrl-CS"/>
        </w:rPr>
        <w:t>и словачка</w:t>
      </w:r>
      <w:r w:rsidRPr="00BF0A6D">
        <w:rPr>
          <w:lang w:val="sr-Latn-CS"/>
        </w:rPr>
        <w:t xml:space="preserve">, </w:t>
      </w:r>
      <w:r>
        <w:t>као и</w:t>
      </w:r>
      <w:r w:rsidRPr="00BF0A6D">
        <w:rPr>
          <w:lang w:val="sr-Cyrl-CS"/>
        </w:rPr>
        <w:t xml:space="preserve"> чешка страна су инсистирале на обрачуну камате на усаглашени салдо Ликвидационог рачуна, позивајући се на Протокол</w:t>
      </w:r>
      <w:r w:rsidRPr="00BF0A6D">
        <w:rPr>
          <w:color w:val="000000"/>
          <w:lang w:val="sr-Cyrl-CS"/>
        </w:rPr>
        <w:t xml:space="preserve"> о разговору делегација СФРЈ и ЧСФР, потписан 26. марта 1992. године, одобрен одлукама две владе и потврђеног разменом писама овлашћених представника две стране од 7. и 11. маја 1992. године (у даљем тексту: Протокол).</w:t>
      </w:r>
      <w:r w:rsidRPr="00BF0A6D">
        <w:rPr>
          <w:lang w:val="sr-Cyrl-CS"/>
        </w:rPr>
        <w:t xml:space="preserve"> </w:t>
      </w:r>
      <w:r w:rsidRPr="00BF0A6D">
        <w:rPr>
          <w:bCs/>
        </w:rPr>
        <w:t xml:space="preserve">Протоколом је, у име бивше СФРЈ, прихваћено плаћање камате на салдо на клириншком ликвидационом рачуну по стопи од 5,5% годишње, почев од 1. новембра 1991. године, </w:t>
      </w:r>
      <w:r w:rsidRPr="00BF0A6D">
        <w:t xml:space="preserve">као и обавеза да </w:t>
      </w:r>
      <w:r w:rsidRPr="00BF0A6D">
        <w:rPr>
          <w:lang w:val="sl-SI"/>
        </w:rPr>
        <w:t>дужничк</w:t>
      </w:r>
      <w:r w:rsidRPr="00BF0A6D">
        <w:t>а</w:t>
      </w:r>
      <w:r w:rsidRPr="00BF0A6D">
        <w:rPr>
          <w:lang w:val="sl-SI"/>
        </w:rPr>
        <w:t xml:space="preserve"> стран</w:t>
      </w:r>
      <w:r w:rsidRPr="00BF0A6D">
        <w:t>а</w:t>
      </w:r>
      <w:r w:rsidRPr="00BF0A6D">
        <w:rPr>
          <w:lang w:val="sl-SI"/>
        </w:rPr>
        <w:t xml:space="preserve"> </w:t>
      </w:r>
      <w:r w:rsidRPr="00BF0A6D">
        <w:t>измири дуг</w:t>
      </w:r>
      <w:r w:rsidRPr="00BF0A6D">
        <w:rPr>
          <w:lang w:val="sl-SI"/>
        </w:rPr>
        <w:t xml:space="preserve"> </w:t>
      </w:r>
      <w:r w:rsidRPr="00BF0A6D">
        <w:t xml:space="preserve">у конвертибилној валути, по паритету </w:t>
      </w:r>
      <w:r w:rsidRPr="00BF0A6D">
        <w:rPr>
          <w:lang w:val="sl-SI"/>
        </w:rPr>
        <w:t xml:space="preserve">1 клириншки долар = 1 </w:t>
      </w:r>
      <w:r>
        <w:t xml:space="preserve">амерички </w:t>
      </w:r>
      <w:r w:rsidRPr="00BF0A6D">
        <w:t>долар,</w:t>
      </w:r>
      <w:r w:rsidRPr="00BF0A6D">
        <w:rPr>
          <w:lang w:val="sl-SI"/>
        </w:rPr>
        <w:t xml:space="preserve"> до 31.</w:t>
      </w:r>
      <w:r w:rsidRPr="00BF0A6D">
        <w:t xml:space="preserve"> јануара </w:t>
      </w:r>
      <w:r w:rsidRPr="00BF0A6D">
        <w:rPr>
          <w:lang w:val="sl-SI"/>
        </w:rPr>
        <w:t>1994.</w:t>
      </w:r>
      <w:r w:rsidRPr="00BF0A6D">
        <w:t xml:space="preserve"> године. </w:t>
      </w:r>
    </w:p>
    <w:p w:rsidR="00DE6F3C" w:rsidRPr="00BF0A6D" w:rsidRDefault="00DE6F3C" w:rsidP="00DE6F3C">
      <w:pPr>
        <w:ind w:firstLine="720"/>
        <w:jc w:val="both"/>
        <w:rPr>
          <w:lang w:val="sr-Cyrl-CS"/>
        </w:rPr>
      </w:pPr>
      <w:r w:rsidRPr="00BF0A6D">
        <w:rPr>
          <w:lang w:val="sr-Cyrl-CS"/>
        </w:rPr>
        <w:t>Валидност овог документа српска страна је покушала да оспори, али имајући у виду међународно-правни аспект проблема, као и да је у поступку консолидације уговорног стања са Републиком Чешком Протокол остао на листи важећих уговора између две земље, неспорно да је и у случају Словачке</w:t>
      </w:r>
      <w:r>
        <w:rPr>
          <w:lang w:val="sr-Cyrl-CS"/>
        </w:rPr>
        <w:t xml:space="preserve"> Републике</w:t>
      </w:r>
      <w:r w:rsidRPr="00BF0A6D">
        <w:rPr>
          <w:lang w:val="sr-Cyrl-CS"/>
        </w:rPr>
        <w:t xml:space="preserve">, као сукцесора бивше ЧСФР, морао бити примењен исти принцип прихватања одредаба Протокола као полазног основа за утврђивање висине припадајућег дуга Републике Србије, без обзира што са </w:t>
      </w:r>
      <w:r>
        <w:rPr>
          <w:lang w:val="sr-Cyrl-CS"/>
        </w:rPr>
        <w:t>словачком страном, приликом консолидације уговорног стања</w:t>
      </w:r>
      <w:r w:rsidRPr="00BF0A6D">
        <w:rPr>
          <w:lang w:val="sr-Cyrl-CS"/>
        </w:rPr>
        <w:t xml:space="preserve"> 1996. године</w:t>
      </w:r>
      <w:r>
        <w:rPr>
          <w:lang w:val="sr-Cyrl-CS"/>
        </w:rPr>
        <w:t>,</w:t>
      </w:r>
      <w:r w:rsidRPr="00BF0A6D">
        <w:rPr>
          <w:lang w:val="sr-Cyrl-CS"/>
        </w:rPr>
        <w:t xml:space="preserve"> није потврђено да се Протокол налази на листи важећих билатералних уговора. </w:t>
      </w:r>
    </w:p>
    <w:p w:rsidR="00DE6F3C" w:rsidRDefault="00DE6F3C" w:rsidP="00DE6F3C">
      <w:pPr>
        <w:shd w:val="clear" w:color="auto" w:fill="FFFFFF"/>
        <w:tabs>
          <w:tab w:val="left" w:pos="284"/>
          <w:tab w:val="left" w:pos="709"/>
          <w:tab w:val="left" w:pos="851"/>
        </w:tabs>
        <w:spacing w:line="210" w:lineRule="atLeast"/>
        <w:ind w:hanging="284"/>
        <w:jc w:val="both"/>
        <w:rPr>
          <w:lang w:val="sr-Cyrl-CS"/>
        </w:rPr>
      </w:pP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>Поред Протокола, као полазни основ</w:t>
      </w:r>
      <w:r w:rsidRPr="00A66DCA">
        <w:rPr>
          <w:lang w:val="sr-Cyrl-CS"/>
        </w:rPr>
        <w:t xml:space="preserve"> </w:t>
      </w:r>
      <w:r>
        <w:rPr>
          <w:lang w:val="sr-Cyrl-CS"/>
        </w:rPr>
        <w:t>за утврђивање дела дуга који се односи на Републику Србиј</w:t>
      </w:r>
      <w:r>
        <w:rPr>
          <w:lang w:val="sr-Latn-RS"/>
        </w:rPr>
        <w:t>у</w:t>
      </w:r>
      <w:r>
        <w:rPr>
          <w:lang w:val="sr-Cyrl-CS"/>
        </w:rPr>
        <w:t xml:space="preserve"> коришћени су раније закључени споразуми и документи:</w:t>
      </w:r>
    </w:p>
    <w:p w:rsidR="00DE6F3C" w:rsidRPr="003B7ECA" w:rsidRDefault="00DE6F3C" w:rsidP="00DE6F3C">
      <w:pPr>
        <w:ind w:firstLine="720"/>
        <w:jc w:val="both"/>
      </w:pPr>
      <w:r>
        <w:rPr>
          <w:lang w:val="sr-Cyrl-CS"/>
        </w:rPr>
        <w:t xml:space="preserve">- </w:t>
      </w:r>
      <w:r w:rsidRPr="00AA7E9A">
        <w:rPr>
          <w:lang w:val="sr-Cyrl-CS"/>
        </w:rPr>
        <w:t>Споразум између Владе Републике Чешке и Владе Словачке Републике од</w:t>
      </w:r>
      <w:r>
        <w:rPr>
          <w:lang w:val="sr-Cyrl-CS"/>
        </w:rPr>
        <w:t xml:space="preserve"> 7</w:t>
      </w:r>
      <w:r w:rsidRPr="00AA7E9A">
        <w:rPr>
          <w:lang w:val="sr-Cyrl-CS"/>
        </w:rPr>
        <w:t xml:space="preserve">. априла 1993. године, </w:t>
      </w:r>
      <w:r>
        <w:rPr>
          <w:lang w:val="sr-Cyrl-CS"/>
        </w:rPr>
        <w:t xml:space="preserve">којим је </w:t>
      </w:r>
      <w:r w:rsidRPr="00AA7E9A">
        <w:rPr>
          <w:lang w:val="sr-Cyrl-CS"/>
        </w:rPr>
        <w:t>подељен усаглашени салдо</w:t>
      </w:r>
      <w:r w:rsidRPr="00DB77D4">
        <w:t xml:space="preserve"> </w:t>
      </w:r>
      <w:r w:rsidRPr="003B7ECA">
        <w:t>од 85.970.743,82 клириншких долара</w:t>
      </w:r>
      <w:r w:rsidRPr="00AA7E9A">
        <w:rPr>
          <w:lang w:val="sr-Cyrl-CS"/>
        </w:rPr>
        <w:t xml:space="preserve"> на Ликвидационом клириншком рачуну ЧСФР/СФРЈ,</w:t>
      </w:r>
      <w:r>
        <w:rPr>
          <w:lang w:val="sr-Cyrl-CS"/>
        </w:rPr>
        <w:t xml:space="preserve"> </w:t>
      </w:r>
      <w:r w:rsidRPr="00AA7E9A">
        <w:rPr>
          <w:lang w:val="sr-Cyrl-CS"/>
        </w:rPr>
        <w:t xml:space="preserve">тако да је </w:t>
      </w:r>
      <w:r w:rsidRPr="003B7ECA">
        <w:t xml:space="preserve">Словачкој Републици </w:t>
      </w:r>
      <w:r>
        <w:t>припало 31.088.817,56 клириншких долара.</w:t>
      </w:r>
    </w:p>
    <w:p w:rsidR="00DE6F3C" w:rsidRPr="00E95AC8" w:rsidRDefault="00DE6F3C" w:rsidP="00DE6F3C">
      <w:pPr>
        <w:ind w:firstLine="720"/>
        <w:jc w:val="both"/>
      </w:pPr>
      <w:r>
        <w:rPr>
          <w:lang w:val="sr-Cyrl-CS"/>
        </w:rPr>
        <w:t xml:space="preserve">- </w:t>
      </w:r>
      <w:r w:rsidRPr="00B006AD">
        <w:rPr>
          <w:lang w:val="sr-Cyrl-CS"/>
        </w:rPr>
        <w:t>Споразум о питањима сукцесије</w:t>
      </w:r>
      <w:r>
        <w:rPr>
          <w:lang w:val="sr-Cyrl-CS"/>
        </w:rPr>
        <w:t xml:space="preserve">, којим су у Анексу Ц утврђени проценти према којима </w:t>
      </w:r>
      <w:r w:rsidRPr="00B006AD">
        <w:rPr>
          <w:lang w:val="sr-Cyrl-CS"/>
        </w:rPr>
        <w:t xml:space="preserve">дуг Србије и Црне Горе према </w:t>
      </w:r>
      <w:r>
        <w:rPr>
          <w:lang w:val="sr-Cyrl-CS"/>
        </w:rPr>
        <w:t xml:space="preserve">Словачкој </w:t>
      </w:r>
      <w:r w:rsidRPr="00B006AD">
        <w:rPr>
          <w:lang w:val="sr-Cyrl-CS"/>
        </w:rPr>
        <w:t xml:space="preserve">Републици износи </w:t>
      </w:r>
      <w:r w:rsidRPr="00E95AC8">
        <w:rPr>
          <w:lang w:val="sr-Cyrl-CS"/>
        </w:rPr>
        <w:t>укупно 11.813.750,67 клириншких долара</w:t>
      </w:r>
      <w:r w:rsidRPr="00E95AC8">
        <w:t xml:space="preserve"> (38% дуга СФРЈ).</w:t>
      </w:r>
      <w:r w:rsidRPr="00E95AC8">
        <w:rPr>
          <w:lang w:val="sr-Cyrl-CS"/>
        </w:rPr>
        <w:t xml:space="preserve"> </w:t>
      </w:r>
    </w:p>
    <w:p w:rsidR="00DE6F3C" w:rsidRDefault="00DE6F3C" w:rsidP="00DE6F3C">
      <w:pPr>
        <w:ind w:firstLine="720"/>
        <w:jc w:val="both"/>
        <w:rPr>
          <w:lang w:val="sr-Cyrl-CS"/>
        </w:rPr>
      </w:pPr>
      <w:r>
        <w:rPr>
          <w:lang w:val="sr-Cyrl-CS"/>
        </w:rPr>
        <w:t>- С</w:t>
      </w:r>
      <w:r w:rsidRPr="00B006AD">
        <w:rPr>
          <w:lang w:val="sr-Cyrl-CS"/>
        </w:rPr>
        <w:t>поразум</w:t>
      </w:r>
      <w:r>
        <w:rPr>
          <w:lang w:val="sr-Cyrl-CS"/>
        </w:rPr>
        <w:t xml:space="preserve"> између Републике Србије и Републике Црне Горе</w:t>
      </w:r>
      <w:r w:rsidRPr="00B006AD">
        <w:rPr>
          <w:lang w:val="sr-Cyrl-CS"/>
        </w:rPr>
        <w:t xml:space="preserve"> о регулисању чланства у међународним финансијским организацијама и разграничењу финансијских права и обавеза, потписан 10. јула 2006. године, </w:t>
      </w:r>
      <w:r>
        <w:rPr>
          <w:lang w:val="sr-Cyrl-CS"/>
        </w:rPr>
        <w:t xml:space="preserve">према којем је </w:t>
      </w:r>
      <w:r w:rsidRPr="00B006AD">
        <w:rPr>
          <w:lang w:val="sr-Cyrl-CS"/>
        </w:rPr>
        <w:t xml:space="preserve">утврђен кључ за поделу неалоцираних финансијских права и обавеза у сразмери 94,12% - Република Србија и 5,88% - Република Црна Гора. </w:t>
      </w:r>
    </w:p>
    <w:p w:rsidR="00DE6F3C" w:rsidRDefault="00DE6F3C" w:rsidP="00DE6F3C">
      <w:pPr>
        <w:ind w:firstLine="720"/>
        <w:jc w:val="both"/>
        <w:rPr>
          <w:lang w:val="sr-Cyrl-CS"/>
        </w:rPr>
      </w:pPr>
      <w:r w:rsidRPr="00B006AD">
        <w:rPr>
          <w:lang w:val="sr-Cyrl-CS"/>
        </w:rPr>
        <w:t xml:space="preserve">Применом наведених кључева за поделу, припадајући део </w:t>
      </w:r>
      <w:r>
        <w:rPr>
          <w:lang w:val="sr-Cyrl-CS"/>
        </w:rPr>
        <w:t xml:space="preserve">главнице </w:t>
      </w:r>
      <w:r w:rsidRPr="00B006AD">
        <w:rPr>
          <w:lang w:val="sr-Cyrl-CS"/>
        </w:rPr>
        <w:t xml:space="preserve">дуга Републике Србије према </w:t>
      </w:r>
      <w:r>
        <w:rPr>
          <w:lang w:val="sr-Cyrl-CS"/>
        </w:rPr>
        <w:t>Словачкој</w:t>
      </w:r>
      <w:r w:rsidRPr="00B006AD">
        <w:rPr>
          <w:lang w:val="sr-Cyrl-CS"/>
        </w:rPr>
        <w:t xml:space="preserve"> Републици износи</w:t>
      </w:r>
      <w:r>
        <w:rPr>
          <w:lang w:val="sr-Cyrl-CS"/>
        </w:rPr>
        <w:t xml:space="preserve"> </w:t>
      </w:r>
      <w:r w:rsidRPr="00BF0A6D">
        <w:rPr>
          <w:lang w:val="sr-Cyrl-CS" w:eastAsia="sr-Latn-CS"/>
        </w:rPr>
        <w:t>11.119.102,13 клириншких долара</w:t>
      </w:r>
      <w:r>
        <w:rPr>
          <w:lang w:val="sr-Cyrl-CS" w:eastAsia="sr-Latn-CS"/>
        </w:rPr>
        <w:t>.</w:t>
      </w:r>
    </w:p>
    <w:p w:rsidR="00DE6F3C" w:rsidRPr="00BF0A6D" w:rsidRDefault="00DE6F3C" w:rsidP="00DE6F3C">
      <w:pPr>
        <w:shd w:val="clear" w:color="auto" w:fill="FFFFFF"/>
        <w:tabs>
          <w:tab w:val="left" w:pos="284"/>
          <w:tab w:val="left" w:pos="709"/>
          <w:tab w:val="left" w:pos="851"/>
        </w:tabs>
        <w:spacing w:line="210" w:lineRule="atLeast"/>
        <w:ind w:hanging="284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 w:rsidRPr="00BF0A6D">
        <w:rPr>
          <w:color w:val="000000"/>
          <w:lang w:val="sr-Cyrl-CS"/>
        </w:rPr>
        <w:t>Закључком Владе 05 Број: 48-12145/2015 од 19. новембра 2015. године утврђена</w:t>
      </w:r>
      <w:r>
        <w:rPr>
          <w:color w:val="000000"/>
          <w:lang w:val="sr-Cyrl-CS"/>
        </w:rPr>
        <w:t xml:space="preserve"> је Основа за вођење преговора </w:t>
      </w:r>
      <w:r w:rsidRPr="00BF0A6D">
        <w:rPr>
          <w:color w:val="000000"/>
          <w:lang w:val="sr-Cyrl-CS"/>
        </w:rPr>
        <w:t>у вези са регулисањем дуга Републике Србије према Словачкој Републици и одређен састав преговарачког тима</w:t>
      </w:r>
      <w:r>
        <w:rPr>
          <w:color w:val="000000"/>
          <w:lang w:val="sr-Cyrl-CS"/>
        </w:rPr>
        <w:t xml:space="preserve"> (</w:t>
      </w:r>
      <w:r w:rsidRPr="00BF0A6D">
        <w:rPr>
          <w:color w:val="000000"/>
          <w:lang w:val="sr-Cyrl-CS"/>
        </w:rPr>
        <w:t>представници Министарства финансија и Народне банке Србије</w:t>
      </w:r>
      <w:r>
        <w:rPr>
          <w:color w:val="000000"/>
          <w:lang w:val="sr-Cyrl-CS"/>
        </w:rPr>
        <w:t>)</w:t>
      </w:r>
      <w:r w:rsidRPr="00BF0A6D">
        <w:rPr>
          <w:color w:val="000000"/>
          <w:lang w:val="sr-Cyrl-CS"/>
        </w:rPr>
        <w:t>.</w:t>
      </w:r>
      <w:r>
        <w:rPr>
          <w:color w:val="000000"/>
          <w:lang w:val="sr-Cyrl-CS"/>
        </w:rPr>
        <w:t xml:space="preserve"> </w:t>
      </w:r>
      <w:r w:rsidRPr="00BF0A6D">
        <w:rPr>
          <w:color w:val="000000"/>
          <w:lang w:val="sr-Cyrl-CS"/>
        </w:rPr>
        <w:t>У циљу стварања услова за отпочињање преговора, две стране су разменом писама и у разговорима на експертском нивоу, у оквиру заседања Мешовите комисије за економску сарадњу између двеју земаља, одржаног у Братислави 4. и 5. јуна 2018. године, разматрале правне и финансијске аспекте предметног питања</w:t>
      </w:r>
      <w:r>
        <w:rPr>
          <w:color w:val="000000"/>
          <w:lang w:val="sr-Cyrl-CS"/>
        </w:rPr>
        <w:t xml:space="preserve"> и договориле основне елементе за</w:t>
      </w:r>
      <w:r w:rsidRPr="00BF0A6D">
        <w:rPr>
          <w:color w:val="000000"/>
          <w:lang w:val="sr-Cyrl-CS"/>
        </w:rPr>
        <w:t xml:space="preserve"> проналажењ</w:t>
      </w:r>
      <w:r>
        <w:rPr>
          <w:color w:val="000000"/>
          <w:lang w:val="sr-Cyrl-CS"/>
        </w:rPr>
        <w:t>е</w:t>
      </w:r>
      <w:r w:rsidRPr="00BF0A6D">
        <w:rPr>
          <w:color w:val="000000"/>
          <w:lang w:val="sr-Cyrl-CS"/>
        </w:rPr>
        <w:t xml:space="preserve"> правног и праведног </w:t>
      </w:r>
      <w:r w:rsidRPr="00BF0A6D">
        <w:rPr>
          <w:color w:val="000000"/>
        </w:rPr>
        <w:t>решења</w:t>
      </w:r>
      <w:r w:rsidRPr="00BF0A6D">
        <w:rPr>
          <w:color w:val="000000"/>
          <w:lang w:val="sr-Cyrl-CS"/>
        </w:rPr>
        <w:t xml:space="preserve"> и начина на који би се </w:t>
      </w:r>
      <w:r>
        <w:rPr>
          <w:color w:val="000000"/>
          <w:lang w:val="sr-Cyrl-CS"/>
        </w:rPr>
        <w:t xml:space="preserve">уговорно регулисала преузета </w:t>
      </w:r>
      <w:r w:rsidRPr="00BF0A6D">
        <w:rPr>
          <w:color w:val="000000"/>
          <w:lang w:val="sr-Cyrl-CS"/>
        </w:rPr>
        <w:t>обавез</w:t>
      </w:r>
      <w:r>
        <w:rPr>
          <w:color w:val="000000"/>
          <w:lang w:val="sr-Cyrl-CS"/>
        </w:rPr>
        <w:t>а</w:t>
      </w:r>
      <w:r w:rsidRPr="00BF0A6D">
        <w:rPr>
          <w:color w:val="000000"/>
          <w:lang w:val="sr-Cyrl-CS"/>
        </w:rPr>
        <w:t xml:space="preserve"> Републике Србије</w:t>
      </w:r>
      <w:r>
        <w:rPr>
          <w:color w:val="000000"/>
          <w:lang w:val="sr-Cyrl-CS"/>
        </w:rPr>
        <w:t>.</w:t>
      </w:r>
      <w:r w:rsidRPr="00BF0A6D">
        <w:rPr>
          <w:color w:val="000000"/>
          <w:lang w:val="sr-Cyrl-CS"/>
        </w:rPr>
        <w:t xml:space="preserve"> </w:t>
      </w:r>
    </w:p>
    <w:p w:rsidR="00DE6F3C" w:rsidRPr="00BF0A6D" w:rsidRDefault="00DE6F3C" w:rsidP="00DE6F3C">
      <w:pPr>
        <w:ind w:firstLine="720"/>
        <w:jc w:val="both"/>
      </w:pPr>
      <w:r w:rsidRPr="00BF0A6D">
        <w:rPr>
          <w:color w:val="000000"/>
          <w:lang w:val="sr-Cyrl-CS"/>
        </w:rPr>
        <w:t>Уважен је и захтев српске стране да се финансијски услови</w:t>
      </w:r>
      <w:r w:rsidRPr="00BF0A6D">
        <w:rPr>
          <w:rFonts w:eastAsia="Calibri"/>
          <w:color w:val="000000"/>
          <w:lang w:val="sr-Cyrl-CS"/>
        </w:rPr>
        <w:t xml:space="preserve"> по основу Протокола из 1992. године, потврђени разменом писама од стране овлашћених представника влада двеју држава,</w:t>
      </w:r>
      <w:r w:rsidRPr="00BF0A6D">
        <w:rPr>
          <w:color w:val="000000"/>
          <w:lang w:val="sr-Cyrl-CS"/>
        </w:rPr>
        <w:t xml:space="preserve"> и начин репрограма дуга размотре и договоре у светлу битно промењених околности</w:t>
      </w:r>
      <w:r w:rsidRPr="00BF0A6D">
        <w:rPr>
          <w:rFonts w:eastAsia="Calibri"/>
          <w:color w:val="000000"/>
          <w:lang w:val="sr-Cyrl-CS"/>
        </w:rPr>
        <w:t xml:space="preserve"> у односу на оне које су постојале у тренутку закључења Протокола и преузимања обавеза. Основ за то је било позивање на примену</w:t>
      </w:r>
      <w:r w:rsidRPr="00BF0A6D">
        <w:rPr>
          <w:color w:val="000000"/>
          <w:lang w:val="sr-Cyrl-CS"/>
        </w:rPr>
        <w:t xml:space="preserve"> клаузуле </w:t>
      </w:r>
      <w:r w:rsidRPr="00BF0A6D">
        <w:rPr>
          <w:i/>
          <w:color w:val="000000"/>
        </w:rPr>
        <w:t>rebus</w:t>
      </w:r>
      <w:r w:rsidRPr="00BF0A6D">
        <w:rPr>
          <w:i/>
          <w:color w:val="000000"/>
          <w:lang w:val="sr-Cyrl-CS"/>
        </w:rPr>
        <w:t xml:space="preserve"> </w:t>
      </w:r>
      <w:r w:rsidRPr="00BF0A6D">
        <w:rPr>
          <w:i/>
          <w:color w:val="000000"/>
        </w:rPr>
        <w:t>sic</w:t>
      </w:r>
      <w:r w:rsidRPr="00BF0A6D">
        <w:rPr>
          <w:i/>
          <w:color w:val="000000"/>
          <w:lang w:val="sr-Cyrl-CS"/>
        </w:rPr>
        <w:t xml:space="preserve"> </w:t>
      </w:r>
      <w:r w:rsidRPr="00BF0A6D">
        <w:rPr>
          <w:i/>
          <w:color w:val="000000"/>
        </w:rPr>
        <w:t>stantibus</w:t>
      </w:r>
      <w:r w:rsidRPr="00BF0A6D">
        <w:rPr>
          <w:rFonts w:eastAsia="Calibri"/>
          <w:color w:val="000000"/>
          <w:lang w:val="sr-Cyrl-CS"/>
        </w:rPr>
        <w:t xml:space="preserve"> у међународном праву, коју је прихватила Бечка конвенција о уговорном праву из 1969. године (члан 62. Битна промена околности). На основу ове одредбе, свака од уговорних страна може од друге захтевати измену уговора уколико непредвиђено и без њене </w:t>
      </w:r>
      <w:r w:rsidRPr="00BF0A6D">
        <w:rPr>
          <w:rFonts w:eastAsia="Calibri"/>
          <w:color w:val="000000"/>
          <w:lang w:val="sr-Cyrl-CS"/>
        </w:rPr>
        <w:lastRenderedPageBreak/>
        <w:t>кривице дође до промене околности које су отежавале испуњење уговора (</w:t>
      </w:r>
      <w:r w:rsidRPr="00BF0A6D">
        <w:rPr>
          <w:color w:val="000000"/>
          <w:lang w:val="sr-Cyrl-CS"/>
        </w:rPr>
        <w:t>распад државних заједница ЧСФР и СФРЈ, ратни сукоби на територији Југославије и масовни прихват избеглица, политичка и економска криза, разорена привреда, увођење међународних санкција СРЈ од стране УН, прекинут платни промет са иностранством, хиперинфлација) и због којих отплата дуга није била могућа у предвиђеном року</w:t>
      </w:r>
      <w:r>
        <w:rPr>
          <w:color w:val="000000"/>
          <w:lang w:val="sr-Cyrl-CS"/>
        </w:rPr>
        <w:t>.</w:t>
      </w:r>
      <w:r w:rsidRPr="00BF0A6D">
        <w:t xml:space="preserve"> </w:t>
      </w:r>
    </w:p>
    <w:p w:rsidR="00DE6F3C" w:rsidRPr="00BF0A6D" w:rsidRDefault="00DE6F3C" w:rsidP="00DE6F3C">
      <w:pPr>
        <w:ind w:firstLine="720"/>
        <w:jc w:val="both"/>
      </w:pPr>
      <w:r w:rsidRPr="00BF0A6D">
        <w:rPr>
          <w:rFonts w:eastAsia="Calibri"/>
          <w:color w:val="000000"/>
          <w:lang w:val="sr-Cyrl-CS"/>
        </w:rPr>
        <w:t>Закључивањем</w:t>
      </w:r>
      <w:r w:rsidRPr="00BF0A6D">
        <w:t xml:space="preserve"> Банкарског аранжмана између</w:t>
      </w:r>
      <w:r w:rsidRPr="00BF0A6D">
        <w:rPr>
          <w:rFonts w:eastAsia="Calibri"/>
          <w:color w:val="000000"/>
          <w:lang w:val="sr-Cyrl-CS"/>
        </w:rPr>
        <w:t xml:space="preserve"> </w:t>
      </w:r>
      <w:r w:rsidRPr="00BF0A6D">
        <w:t>Народне банке Србије</w:t>
      </w:r>
      <w:r>
        <w:t xml:space="preserve"> (НБС)</w:t>
      </w:r>
      <w:r w:rsidRPr="00BF0A6D">
        <w:t xml:space="preserve"> и Československе obchodni bankе, у јулу 2017. године, и Анекс</w:t>
      </w:r>
      <w:r>
        <w:t>а</w:t>
      </w:r>
      <w:r w:rsidRPr="00BF0A6D">
        <w:t xml:space="preserve"> бр. 1 Банкарског аранжмана</w:t>
      </w:r>
      <w:r>
        <w:t xml:space="preserve"> (</w:t>
      </w:r>
      <w:r w:rsidRPr="00BF0A6D">
        <w:t>потписан у Прагу 21.</w:t>
      </w:r>
      <w:r>
        <w:t xml:space="preserve"> јуна 2018. године и у Београду</w:t>
      </w:r>
      <w:r w:rsidRPr="00BF0A6D">
        <w:t xml:space="preserve"> 6. јула 2018. године</w:t>
      </w:r>
      <w:r>
        <w:t>)</w:t>
      </w:r>
      <w:r w:rsidRPr="00BF0A6D">
        <w:t>, реализоване су књиговодствене процедуре у вези са раздвајањем потраживања Републике</w:t>
      </w:r>
      <w:r>
        <w:t xml:space="preserve"> Чешке</w:t>
      </w:r>
      <w:r w:rsidRPr="00BF0A6D">
        <w:t xml:space="preserve"> и Словачке Републике на нивоу бивше СФРЈ и евидентирањем обавеза Републике Србије према наведеним државама на одвојеним рачунима. </w:t>
      </w:r>
    </w:p>
    <w:p w:rsidR="00DE6F3C" w:rsidRPr="00BF0A6D" w:rsidRDefault="00DE6F3C" w:rsidP="00DE6F3C">
      <w:pPr>
        <w:ind w:firstLine="720"/>
        <w:jc w:val="both"/>
      </w:pPr>
      <w:r w:rsidRPr="00BF0A6D">
        <w:t xml:space="preserve">Након што је </w:t>
      </w:r>
      <w:r>
        <w:t xml:space="preserve">постигнут договор са чешком страном о регулисању дуга Републике Србије и закључен одговарајући билатерални споразум, 10. децембра 2018. године, словачка страна је прихватила да по истом моделу намири свој део потраживања. </w:t>
      </w:r>
    </w:p>
    <w:p w:rsidR="00DE6F3C" w:rsidRPr="00BF0A6D" w:rsidRDefault="00DE6F3C" w:rsidP="00DE6F3C">
      <w:pPr>
        <w:ind w:firstLine="720"/>
        <w:jc w:val="both"/>
        <w:rPr>
          <w:lang w:val="sr-Cyrl-CS"/>
        </w:rPr>
      </w:pPr>
      <w:r w:rsidRPr="00BF0A6D">
        <w:rPr>
          <w:noProof/>
          <w:lang w:val="sr-Cyrl-CS"/>
        </w:rPr>
        <w:t>Претходно су стране усагласиле м</w:t>
      </w:r>
      <w:r>
        <w:rPr>
          <w:noProof/>
          <w:lang w:val="sr-Cyrl-CS"/>
        </w:rPr>
        <w:t>етодологију</w:t>
      </w:r>
      <w:r w:rsidRPr="00BF0A6D">
        <w:rPr>
          <w:noProof/>
          <w:lang w:val="sr-Cyrl-CS"/>
        </w:rPr>
        <w:t xml:space="preserve"> кој</w:t>
      </w:r>
      <w:r>
        <w:rPr>
          <w:noProof/>
          <w:lang w:val="sr-Cyrl-CS"/>
        </w:rPr>
        <w:t>а</w:t>
      </w:r>
      <w:r w:rsidRPr="00BF0A6D">
        <w:rPr>
          <w:noProof/>
          <w:lang w:val="sr-Cyrl-CS"/>
        </w:rPr>
        <w:t xml:space="preserve"> се примењује код обрачуна камате на </w:t>
      </w:r>
      <w:r w:rsidRPr="00BF0A6D">
        <w:rPr>
          <w:rFonts w:eastAsia="Calibri"/>
          <w:color w:val="000000"/>
          <w:lang w:val="sr-Cyrl-CS"/>
        </w:rPr>
        <w:t xml:space="preserve">главницу дуга. Словачка страна је </w:t>
      </w:r>
      <w:r w:rsidRPr="00BF0A6D">
        <w:rPr>
          <w:color w:val="000000"/>
          <w:lang w:val="sr-Cyrl-CS"/>
        </w:rPr>
        <w:t xml:space="preserve">прихватила </w:t>
      </w:r>
      <w:r>
        <w:rPr>
          <w:color w:val="000000"/>
          <w:lang w:val="sr-Cyrl-CS"/>
        </w:rPr>
        <w:t>српски</w:t>
      </w:r>
      <w:r w:rsidRPr="00BF0A6D">
        <w:rPr>
          <w:color w:val="000000"/>
          <w:lang w:val="sr-Cyrl-CS"/>
        </w:rPr>
        <w:t xml:space="preserve"> предлог да се примењује прост каматни рачун, као и да с</w:t>
      </w:r>
      <w:r>
        <w:rPr>
          <w:lang w:val="sr-Cyrl-CS"/>
        </w:rPr>
        <w:t xml:space="preserve">е у периоду од 1. јула 2013. године до 31. децембра </w:t>
      </w:r>
      <w:r w:rsidRPr="00BF0A6D">
        <w:rPr>
          <w:lang w:val="sr-Cyrl-CS"/>
        </w:rPr>
        <w:t>2017. године не приписује камата по стопи 5,5% из Протокола, већ</w:t>
      </w:r>
      <w:r>
        <w:rPr>
          <w:lang w:val="sr-Cyrl-CS"/>
        </w:rPr>
        <w:t xml:space="preserve"> да</w:t>
      </w:r>
      <w:r w:rsidRPr="00BF0A6D">
        <w:rPr>
          <w:lang w:val="sr-Cyrl-CS"/>
        </w:rPr>
        <w:t xml:space="preserve"> се примењује шестомесечни Либор на амерички долар</w:t>
      </w:r>
      <w:r w:rsidRPr="00BF0A6D">
        <w:t>,</w:t>
      </w:r>
      <w:r>
        <w:rPr>
          <w:lang w:val="sr-Cyrl-CS"/>
        </w:rPr>
        <w:t xml:space="preserve"> а да се почев од 31. децембра </w:t>
      </w:r>
      <w:r w:rsidRPr="00BF0A6D">
        <w:rPr>
          <w:lang w:val="sr-Cyrl-CS"/>
        </w:rPr>
        <w:t>2017. године престане са даљим обрачуном камате и стање дуга замрзне на тај датум до закључивања билатералног споразума. Предложени период за који ће се код обрачуна камате примењивати шестомесечни Либор на амерички долар</w:t>
      </w:r>
      <w:r w:rsidRPr="00BF0A6D">
        <w:t xml:space="preserve">, временски приближно одговара периоду </w:t>
      </w:r>
      <w:r w:rsidRPr="00BF0A6D">
        <w:rPr>
          <w:lang w:val="sr-Cyrl-CS"/>
        </w:rPr>
        <w:t>када је био прекинут платни промет са иностранством због увођења међународних санкција према СРЈ</w:t>
      </w:r>
      <w:r w:rsidRPr="00BF0A6D">
        <w:t xml:space="preserve"> (</w:t>
      </w:r>
      <w:r>
        <w:rPr>
          <w:lang w:val="sr-Cyrl-CS"/>
        </w:rPr>
        <w:t xml:space="preserve">31. мај </w:t>
      </w:r>
      <w:r w:rsidRPr="00BF0A6D">
        <w:rPr>
          <w:lang w:val="sr-Cyrl-CS"/>
        </w:rPr>
        <w:t>1992. годи</w:t>
      </w:r>
      <w:r>
        <w:rPr>
          <w:lang w:val="sr-Cyrl-CS"/>
        </w:rPr>
        <w:t xml:space="preserve">не - 1. октобар </w:t>
      </w:r>
      <w:r w:rsidRPr="00BF0A6D">
        <w:rPr>
          <w:lang w:val="sr-Cyrl-CS"/>
        </w:rPr>
        <w:t xml:space="preserve">1996. године). </w:t>
      </w:r>
    </w:p>
    <w:p w:rsidR="00DE6F3C" w:rsidRPr="00BF0A6D" w:rsidRDefault="00DE6F3C" w:rsidP="00DE6F3C">
      <w:pPr>
        <w:ind w:firstLine="720"/>
        <w:jc w:val="both"/>
      </w:pPr>
      <w:r w:rsidRPr="00BF0A6D">
        <w:rPr>
          <w:lang w:val="sr-Cyrl-CS"/>
        </w:rPr>
        <w:t>Потврђено је да укупан дуг Републике Србије, прерачунат из клириншких у америчке доларе по паритету 1:1 који је преузет из Протокола, износи 24.726.927,52</w:t>
      </w:r>
      <w:r w:rsidRPr="00BF0A6D">
        <w:t xml:space="preserve"> америчких долара</w:t>
      </w:r>
      <w:r>
        <w:t xml:space="preserve"> (</w:t>
      </w:r>
      <w:r w:rsidRPr="00BF0A6D">
        <w:t>по основу главнице 11.119.102,13 америчких долара и по основу обрачунате камате 13.607.825,39 америчких долара).</w:t>
      </w:r>
    </w:p>
    <w:p w:rsidR="00DE6F3C" w:rsidRPr="00BF0A6D" w:rsidRDefault="00DE6F3C" w:rsidP="00DE6F3C">
      <w:pPr>
        <w:ind w:firstLine="720"/>
        <w:jc w:val="both"/>
      </w:pPr>
      <w:r w:rsidRPr="00BF0A6D">
        <w:rPr>
          <w:lang w:val="sr-Cyrl-CS"/>
        </w:rPr>
        <w:t>Код избора модела за регулисање дуга,</w:t>
      </w:r>
      <w:r w:rsidRPr="00BF0A6D">
        <w:t xml:space="preserve"> договорено </w:t>
      </w:r>
      <w:r w:rsidRPr="00BF0A6D">
        <w:rPr>
          <w:color w:val="000000"/>
        </w:rPr>
        <w:t xml:space="preserve">је </w:t>
      </w:r>
      <w:r w:rsidRPr="00BF0A6D">
        <w:t>да полазна основа за то буде модификовани модел Париског клуба - једнократни отпис 66% укупног дуга по основу главнице и обрачунате камате, без периода почека и капитализације камате, уз 16 година отплате (201</w:t>
      </w:r>
      <w:r>
        <w:t>9</w:t>
      </w:r>
      <w:r w:rsidRPr="00BF0A6D">
        <w:t>-203</w:t>
      </w:r>
      <w:r>
        <w:t>5</w:t>
      </w:r>
      <w:r w:rsidRPr="00BF0A6D">
        <w:t>. година) и примену каматне стопе једнаке</w:t>
      </w:r>
      <w:r>
        <w:t xml:space="preserve"> збиру шестомесечног Либора на </w:t>
      </w:r>
      <w:r w:rsidRPr="00BF0A6D">
        <w:t>долар (2,7405%) на дан 12. фебруар 2019. године</w:t>
      </w:r>
      <w:r>
        <w:t xml:space="preserve"> (</w:t>
      </w:r>
      <w:r w:rsidRPr="00BF0A6D">
        <w:t>када су стране потврдиле да је у потпуности усаглашен текст</w:t>
      </w:r>
      <w:r>
        <w:t xml:space="preserve"> </w:t>
      </w:r>
      <w:r w:rsidRPr="00BF0A6D">
        <w:t>билатералног споразума</w:t>
      </w:r>
      <w:r>
        <w:t xml:space="preserve"> који ће закључити)</w:t>
      </w:r>
      <w:r w:rsidRPr="00BF0A6D">
        <w:t>, и фиксне марже од 0,5%</w:t>
      </w:r>
      <w:r>
        <w:t>, што укупно износи 3,2405%.</w:t>
      </w:r>
    </w:p>
    <w:p w:rsidR="00DE6F3C" w:rsidRPr="00BF0A6D" w:rsidRDefault="00DE6F3C" w:rsidP="00DE6F3C">
      <w:pPr>
        <w:ind w:firstLine="720"/>
        <w:jc w:val="both"/>
      </w:pPr>
      <w:r>
        <w:t>С</w:t>
      </w:r>
      <w:r w:rsidRPr="00BF0A6D">
        <w:t xml:space="preserve"> обзиром на заинтересованост словачке стране за опцију једнократне наплате свог потраживања, што је са финансијског аспекта било прихватљиво и за српску страну, у преговорима је дефинисана и висина дисконтне стопе за утврђивање нето садашње вредности дуга који би био отплаћен у целости, уместо у 32 полугодишње рате. Стране су договориле примену дисконтне стопе од 5,06</w:t>
      </w:r>
      <w:r>
        <w:t>2</w:t>
      </w:r>
      <w:r w:rsidRPr="00BF0A6D">
        <w:t xml:space="preserve">% (процењена стопа задуживања Републике Србије у америчким доларима на међународном финансијском тржишту на рок од 15 година, уз укључену адекватну тржишну маргину од 30 базних поена и </w:t>
      </w:r>
      <w:r>
        <w:t xml:space="preserve">урачунату </w:t>
      </w:r>
      <w:r w:rsidRPr="00BF0A6D">
        <w:t>стопу ризика</w:t>
      </w:r>
      <w:r>
        <w:t>,</w:t>
      </w:r>
      <w:r w:rsidRPr="00BF0A6D">
        <w:t xml:space="preserve"> на бази поређења са сличним земљама у нашем окружењу), тако да је утврђен коначни износ дуга од 7.209.891,49 америчких долара, који ће бити једнократно отплаћен у року од 45 дана од датума ступања на снагу међудржавног споразума о његовом регулисању, без плаћања камате у периоду до дана исплате дуга.  </w:t>
      </w:r>
    </w:p>
    <w:p w:rsidR="00DE6F3C" w:rsidRDefault="00DE6F3C" w:rsidP="00DE6F3C">
      <w:pPr>
        <w:ind w:firstLine="720"/>
        <w:jc w:val="both"/>
      </w:pPr>
      <w:r w:rsidRPr="003B7330">
        <w:t>Након завршених преговора, Влада је Закључком 05 Број: 48-</w:t>
      </w:r>
      <w:r>
        <w:t>2746/2019</w:t>
      </w:r>
      <w:r w:rsidRPr="003B7330">
        <w:t xml:space="preserve"> од 21. </w:t>
      </w:r>
      <w:r>
        <w:t>марта</w:t>
      </w:r>
      <w:r w:rsidRPr="003B7330">
        <w:t xml:space="preserve"> 201</w:t>
      </w:r>
      <w:r>
        <w:t>9</w:t>
      </w:r>
      <w:r w:rsidRPr="003B7330">
        <w:t xml:space="preserve">. године прихватила Извештај са преговора и усвојила Нацрт споразума о регулисању дуга који су потписали </w:t>
      </w:r>
      <w:r>
        <w:t>председници влада Републике Србије и Словачке Републике у Београду, 30. маја 2019. године</w:t>
      </w:r>
      <w:r w:rsidRPr="003B7330">
        <w:t xml:space="preserve">. </w:t>
      </w:r>
    </w:p>
    <w:p w:rsidR="00DE6F3C" w:rsidRPr="00BF0A6D" w:rsidRDefault="00DE6F3C" w:rsidP="00DE6F3C">
      <w:pPr>
        <w:ind w:firstLine="720"/>
        <w:jc w:val="both"/>
      </w:pPr>
      <w:r w:rsidRPr="00BF0A6D">
        <w:lastRenderedPageBreak/>
        <w:t xml:space="preserve">Имајући у виду да је од почетних </w:t>
      </w:r>
      <w:r w:rsidRPr="00BF0A6D">
        <w:rPr>
          <w:lang w:val="sr-Cyrl-CS"/>
        </w:rPr>
        <w:t>24.726.927,52 америчких долара</w:t>
      </w:r>
      <w:r w:rsidRPr="00BF0A6D">
        <w:t>, дуг Републике Србије који ће бити отплаћен словачкој страни сведен на од 7.209.891,49 америчких долара што практично представља умањење обавеза Републике Србије за око 70%, финансијски гледано  постигнут  је оптималан договор.</w:t>
      </w:r>
    </w:p>
    <w:p w:rsidR="00DE6F3C" w:rsidRPr="00BF0A6D" w:rsidRDefault="00DE6F3C" w:rsidP="00DE6F3C">
      <w:pPr>
        <w:ind w:firstLine="709"/>
        <w:jc w:val="both"/>
      </w:pPr>
      <w:r w:rsidRPr="00BF0A6D">
        <w:t>Обострано прихватљиво решење за регулисање дуга Републике Србије према Словачкој Републици који је више од 25 година оптерећивао односе између двеју земаља, представља значајан корак за унапређење и нове правце развоја билатералне сарадње у свим областима од заједничког интереса.</w:t>
      </w:r>
    </w:p>
    <w:p w:rsidR="00DE6F3C" w:rsidRDefault="00DE6F3C" w:rsidP="00DE6F3C">
      <w:pPr>
        <w:tabs>
          <w:tab w:val="left" w:pos="1170"/>
        </w:tabs>
        <w:ind w:firstLine="720"/>
        <w:jc w:val="both"/>
        <w:rPr>
          <w:lang w:val="sr-Cyrl-CS"/>
        </w:rPr>
      </w:pPr>
    </w:p>
    <w:p w:rsidR="00DE6F3C" w:rsidRPr="005038A0" w:rsidRDefault="00DE6F3C" w:rsidP="00DE6F3C">
      <w:pPr>
        <w:tabs>
          <w:tab w:val="left" w:pos="1170"/>
        </w:tabs>
        <w:ind w:firstLine="720"/>
        <w:jc w:val="both"/>
        <w:rPr>
          <w:lang w:val="sr-Cyrl-CS"/>
        </w:rPr>
      </w:pPr>
      <w:r w:rsidRPr="005038A0">
        <w:rPr>
          <w:lang w:val="sr-Cyrl-CS"/>
        </w:rPr>
        <w:t xml:space="preserve">III. ОБЈАШЊЕЊЕ ОСНОВНИХ ПРАВНИХ ИНСТИТУТА И ПОЈЕДИНАЧНИХ РЕШЕЊА </w:t>
      </w:r>
    </w:p>
    <w:p w:rsidR="00DE6F3C" w:rsidRPr="005038A0" w:rsidRDefault="00DE6F3C" w:rsidP="00DE6F3C">
      <w:pPr>
        <w:jc w:val="both"/>
        <w:rPr>
          <w:lang w:val="sr-Cyrl-CS"/>
        </w:rPr>
      </w:pPr>
    </w:p>
    <w:p w:rsidR="00DE6F3C" w:rsidRPr="005038A0" w:rsidRDefault="00DE6F3C" w:rsidP="00DE6F3C">
      <w:pPr>
        <w:ind w:firstLine="720"/>
        <w:jc w:val="both"/>
        <w:rPr>
          <w:rFonts w:eastAsia="SimSun"/>
          <w:lang w:val="sr-Cyrl-CS"/>
        </w:rPr>
      </w:pPr>
      <w:r w:rsidRPr="005038A0">
        <w:t>О</w:t>
      </w:r>
      <w:r w:rsidRPr="005038A0">
        <w:rPr>
          <w:lang w:val="sr-Cyrl-CS"/>
        </w:rPr>
        <w:t xml:space="preserve">дредбом члана 1. </w:t>
      </w:r>
      <w:r>
        <w:rPr>
          <w:lang w:val="sr-Cyrl-CS"/>
        </w:rPr>
        <w:t>Предлога</w:t>
      </w:r>
      <w:r w:rsidRPr="005038A0">
        <w:rPr>
          <w:lang w:val="sr-Cyrl-CS"/>
        </w:rPr>
        <w:t xml:space="preserve"> закона предвиђа се потврђивање</w:t>
      </w:r>
      <w:r w:rsidRPr="005038A0">
        <w:rPr>
          <w:rFonts w:eastAsia="SimSun"/>
          <w:lang w:val="sr-Cyrl-CS"/>
        </w:rPr>
        <w:t xml:space="preserve"> </w:t>
      </w:r>
      <w:r>
        <w:rPr>
          <w:rFonts w:eastAsia="SimSun"/>
          <w:lang w:val="sr-Cyrl-CS"/>
        </w:rPr>
        <w:t>Споразума о регулисању дуга који је потписан у Београду, 30. маја 2019. године</w:t>
      </w:r>
      <w:r w:rsidRPr="005038A0">
        <w:rPr>
          <w:rFonts w:eastAsia="SimSun"/>
          <w:lang w:val="sr-Cyrl-CS"/>
        </w:rPr>
        <w:t>, у оригиналу на енглеском језику.</w:t>
      </w:r>
    </w:p>
    <w:p w:rsidR="00DE6F3C" w:rsidRPr="005038A0" w:rsidRDefault="00DE6F3C" w:rsidP="00DE6F3C">
      <w:pPr>
        <w:ind w:firstLine="720"/>
        <w:jc w:val="both"/>
        <w:rPr>
          <w:lang w:val="sr-Cyrl-CS"/>
        </w:rPr>
      </w:pPr>
      <w:r w:rsidRPr="005038A0">
        <w:rPr>
          <w:lang w:val="sr-Cyrl-CS"/>
        </w:rPr>
        <w:t xml:space="preserve"> Одредба члана 2. </w:t>
      </w:r>
      <w:r>
        <w:rPr>
          <w:lang w:val="sr-Cyrl-CS"/>
        </w:rPr>
        <w:t xml:space="preserve">Предлога </w:t>
      </w:r>
      <w:r w:rsidRPr="005038A0">
        <w:rPr>
          <w:lang w:val="sr-Cyrl-CS"/>
        </w:rPr>
        <w:t xml:space="preserve">закона садржи текст </w:t>
      </w:r>
      <w:r>
        <w:rPr>
          <w:lang w:val="sr-Cyrl-CS"/>
        </w:rPr>
        <w:t>Споразума о регулисању дуга</w:t>
      </w:r>
      <w:r w:rsidRPr="005038A0">
        <w:rPr>
          <w:rFonts w:eastAsia="SimSun"/>
          <w:lang w:val="sr-Cyrl-CS"/>
        </w:rPr>
        <w:t xml:space="preserve">, </w:t>
      </w:r>
      <w:r w:rsidRPr="005038A0">
        <w:rPr>
          <w:lang w:val="sr-Cyrl-CS"/>
        </w:rPr>
        <w:t>у оригиналу на енглеском језику и у преводу на српски језик.</w:t>
      </w:r>
    </w:p>
    <w:p w:rsidR="00DE6F3C" w:rsidRPr="005038A0" w:rsidRDefault="00DE6F3C" w:rsidP="00DE6F3C">
      <w:pPr>
        <w:ind w:firstLine="720"/>
        <w:jc w:val="both"/>
        <w:rPr>
          <w:lang w:val="sr-Cyrl-CS"/>
        </w:rPr>
      </w:pPr>
      <w:r w:rsidRPr="005038A0">
        <w:rPr>
          <w:lang w:val="sr-Cyrl-CS"/>
        </w:rPr>
        <w:t xml:space="preserve">Одредбом члана 3. </w:t>
      </w:r>
      <w:r>
        <w:rPr>
          <w:lang w:val="sr-Cyrl-CS"/>
        </w:rPr>
        <w:t xml:space="preserve">Предлога закона </w:t>
      </w:r>
      <w:r w:rsidRPr="005038A0">
        <w:rPr>
          <w:lang w:val="sr-Cyrl-CS"/>
        </w:rPr>
        <w:t xml:space="preserve">уређује се ступање на снагу овог закона. </w:t>
      </w:r>
    </w:p>
    <w:p w:rsidR="00DE6F3C" w:rsidRPr="005038A0" w:rsidRDefault="00DE6F3C" w:rsidP="00DE6F3C">
      <w:pPr>
        <w:ind w:firstLine="720"/>
        <w:jc w:val="both"/>
        <w:rPr>
          <w:lang w:val="sr-Cyrl-CS"/>
        </w:rPr>
      </w:pPr>
    </w:p>
    <w:p w:rsidR="00DE6F3C" w:rsidRPr="005038A0" w:rsidRDefault="00DE6F3C" w:rsidP="00DE6F3C">
      <w:pPr>
        <w:ind w:firstLine="720"/>
        <w:jc w:val="both"/>
        <w:rPr>
          <w:bCs/>
          <w:lang w:val="sr-Cyrl-CS"/>
        </w:rPr>
      </w:pPr>
      <w:r w:rsidRPr="005038A0">
        <w:rPr>
          <w:bCs/>
        </w:rPr>
        <w:t xml:space="preserve">IV. </w:t>
      </w:r>
      <w:r w:rsidRPr="005038A0">
        <w:rPr>
          <w:bCs/>
          <w:lang w:val="sr-Cyrl-CS"/>
        </w:rPr>
        <w:t>ПРОЦЕНА ИЗНОСА ФИНАНСИЈСКИХ СРЕДСТАВА ПОТРЕБНИХ ЗА   СПРОВОЂЕЊЕ ЗАКОНА</w:t>
      </w:r>
    </w:p>
    <w:p w:rsidR="00DE6F3C" w:rsidRPr="005038A0" w:rsidRDefault="00DE6F3C" w:rsidP="00DE6F3C">
      <w:pPr>
        <w:jc w:val="both"/>
        <w:rPr>
          <w:lang w:val="sr-Cyrl-CS"/>
        </w:rPr>
      </w:pPr>
    </w:p>
    <w:p w:rsidR="00DE6F3C" w:rsidRPr="005038A0" w:rsidRDefault="00DE6F3C" w:rsidP="00DE6F3C">
      <w:pPr>
        <w:jc w:val="both"/>
        <w:rPr>
          <w:lang w:val="sr-Cyrl-CS"/>
        </w:rPr>
      </w:pPr>
      <w:r w:rsidRPr="005038A0">
        <w:rPr>
          <w:lang w:val="sr-Cyrl-CS"/>
        </w:rPr>
        <w:tab/>
        <w:t xml:space="preserve">За спровођење овог закона </w:t>
      </w:r>
      <w:r>
        <w:rPr>
          <w:lang w:val="sr-Cyrl-CS"/>
        </w:rPr>
        <w:t>и регулисање преузете обавезе Републике Србије предвиђена су средства у</w:t>
      </w:r>
      <w:r w:rsidRPr="005038A0">
        <w:rPr>
          <w:lang w:val="sr-Cyrl-CS"/>
        </w:rPr>
        <w:t xml:space="preserve"> буџету Републике Србије</w:t>
      </w:r>
      <w:r>
        <w:rPr>
          <w:lang w:val="sr-Cyrl-CS"/>
        </w:rPr>
        <w:t xml:space="preserve"> за 2019. годину</w:t>
      </w:r>
      <w:r w:rsidRPr="005038A0">
        <w:rPr>
          <w:lang w:val="sr-Cyrl-CS"/>
        </w:rPr>
        <w:t>.</w:t>
      </w:r>
    </w:p>
    <w:p w:rsidR="00DE6F3C" w:rsidRPr="005038A0" w:rsidRDefault="00DE6F3C" w:rsidP="00DE6F3C">
      <w:pPr>
        <w:jc w:val="both"/>
        <w:rPr>
          <w:lang w:val="sr-Cyrl-CS"/>
        </w:rPr>
      </w:pPr>
    </w:p>
    <w:p w:rsidR="00DE6F3C" w:rsidRPr="005038A0" w:rsidRDefault="00DE6F3C" w:rsidP="00DE6F3C">
      <w:pPr>
        <w:ind w:firstLine="708"/>
        <w:jc w:val="both"/>
        <w:rPr>
          <w:lang w:val="sr-Cyrl-CS"/>
        </w:rPr>
      </w:pPr>
    </w:p>
    <w:p w:rsidR="00DE6F3C" w:rsidRPr="00675736" w:rsidRDefault="00DE6F3C" w:rsidP="00D250CA">
      <w:pPr>
        <w:ind w:firstLine="720"/>
        <w:jc w:val="both"/>
        <w:rPr>
          <w:lang w:val="sr-Cyrl-CS"/>
        </w:rPr>
      </w:pPr>
      <w:bookmarkStart w:id="0" w:name="_GoBack"/>
      <w:bookmarkEnd w:id="0"/>
    </w:p>
    <w:sectPr w:rsidR="00DE6F3C" w:rsidRPr="00675736" w:rsidSect="005134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809" w:rsidRDefault="00925809" w:rsidP="00424C69">
      <w:r>
        <w:separator/>
      </w:r>
    </w:p>
  </w:endnote>
  <w:endnote w:type="continuationSeparator" w:id="0">
    <w:p w:rsidR="00925809" w:rsidRDefault="00925809" w:rsidP="00424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12343"/>
      <w:docPartObj>
        <w:docPartGallery w:val="Page Numbers (Bottom of Page)"/>
        <w:docPartUnique/>
      </w:docPartObj>
    </w:sdtPr>
    <w:sdtEndPr/>
    <w:sdtContent>
      <w:p w:rsidR="00256B4E" w:rsidRDefault="002837A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6F3C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256B4E" w:rsidRDefault="00256B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12342"/>
      <w:docPartObj>
        <w:docPartGallery w:val="Page Numbers (Bottom of Page)"/>
        <w:docPartUnique/>
      </w:docPartObj>
    </w:sdtPr>
    <w:sdtEndPr/>
    <w:sdtContent>
      <w:p w:rsidR="00256B4E" w:rsidRDefault="002837A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6F3C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951A83" w:rsidRDefault="00951A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12337"/>
      <w:docPartObj>
        <w:docPartGallery w:val="Page Numbers (Bottom of Page)"/>
        <w:docPartUnique/>
      </w:docPartObj>
    </w:sdtPr>
    <w:sdtEndPr/>
    <w:sdtContent>
      <w:p w:rsidR="00513440" w:rsidRDefault="00513440">
        <w:pPr>
          <w:pStyle w:val="Footer"/>
          <w:jc w:val="center"/>
        </w:pPr>
        <w:r>
          <w:t>7</w:t>
        </w:r>
      </w:p>
    </w:sdtContent>
  </w:sdt>
  <w:p w:rsidR="00513440" w:rsidRDefault="005134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809" w:rsidRDefault="00925809" w:rsidP="00424C69">
      <w:r>
        <w:separator/>
      </w:r>
    </w:p>
  </w:footnote>
  <w:footnote w:type="continuationSeparator" w:id="0">
    <w:p w:rsidR="00925809" w:rsidRDefault="00925809" w:rsidP="00424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B4E" w:rsidRDefault="00256B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B4E" w:rsidRDefault="00256B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B4E" w:rsidRDefault="00256B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37389"/>
    <w:multiLevelType w:val="hybridMultilevel"/>
    <w:tmpl w:val="FC7CADF2"/>
    <w:lvl w:ilvl="0" w:tplc="BA12E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821234"/>
    <w:multiLevelType w:val="hybridMultilevel"/>
    <w:tmpl w:val="BCEC23A6"/>
    <w:lvl w:ilvl="0" w:tplc="C43CC40A">
      <w:start w:val="1"/>
      <w:numFmt w:val="lowerLetter"/>
      <w:lvlText w:val="(%1)"/>
      <w:lvlJc w:val="left"/>
      <w:pPr>
        <w:ind w:left="2655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3015" w:hanging="360"/>
      </w:pPr>
    </w:lvl>
    <w:lvl w:ilvl="2" w:tplc="0409001B" w:tentative="1">
      <w:start w:val="1"/>
      <w:numFmt w:val="lowerRoman"/>
      <w:lvlText w:val="%3."/>
      <w:lvlJc w:val="right"/>
      <w:pPr>
        <w:ind w:left="3735" w:hanging="180"/>
      </w:pPr>
    </w:lvl>
    <w:lvl w:ilvl="3" w:tplc="0409000F" w:tentative="1">
      <w:start w:val="1"/>
      <w:numFmt w:val="decimal"/>
      <w:lvlText w:val="%4."/>
      <w:lvlJc w:val="left"/>
      <w:pPr>
        <w:ind w:left="4455" w:hanging="360"/>
      </w:pPr>
    </w:lvl>
    <w:lvl w:ilvl="4" w:tplc="04090019" w:tentative="1">
      <w:start w:val="1"/>
      <w:numFmt w:val="lowerLetter"/>
      <w:lvlText w:val="%5."/>
      <w:lvlJc w:val="left"/>
      <w:pPr>
        <w:ind w:left="5175" w:hanging="360"/>
      </w:pPr>
    </w:lvl>
    <w:lvl w:ilvl="5" w:tplc="0409001B" w:tentative="1">
      <w:start w:val="1"/>
      <w:numFmt w:val="lowerRoman"/>
      <w:lvlText w:val="%6."/>
      <w:lvlJc w:val="right"/>
      <w:pPr>
        <w:ind w:left="5895" w:hanging="180"/>
      </w:pPr>
    </w:lvl>
    <w:lvl w:ilvl="6" w:tplc="0409000F" w:tentative="1">
      <w:start w:val="1"/>
      <w:numFmt w:val="decimal"/>
      <w:lvlText w:val="%7."/>
      <w:lvlJc w:val="left"/>
      <w:pPr>
        <w:ind w:left="6615" w:hanging="360"/>
      </w:pPr>
    </w:lvl>
    <w:lvl w:ilvl="7" w:tplc="04090019" w:tentative="1">
      <w:start w:val="1"/>
      <w:numFmt w:val="lowerLetter"/>
      <w:lvlText w:val="%8."/>
      <w:lvlJc w:val="left"/>
      <w:pPr>
        <w:ind w:left="7335" w:hanging="360"/>
      </w:pPr>
    </w:lvl>
    <w:lvl w:ilvl="8" w:tplc="0409001B" w:tentative="1">
      <w:start w:val="1"/>
      <w:numFmt w:val="lowerRoman"/>
      <w:lvlText w:val="%9."/>
      <w:lvlJc w:val="right"/>
      <w:pPr>
        <w:ind w:left="8055" w:hanging="180"/>
      </w:pPr>
    </w:lvl>
  </w:abstractNum>
  <w:abstractNum w:abstractNumId="2" w15:restartNumberingAfterBreak="0">
    <w:nsid w:val="2F5161F7"/>
    <w:multiLevelType w:val="hybridMultilevel"/>
    <w:tmpl w:val="71367DFE"/>
    <w:lvl w:ilvl="0" w:tplc="0FF0C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3AF718C"/>
    <w:multiLevelType w:val="hybridMultilevel"/>
    <w:tmpl w:val="D4A2F890"/>
    <w:lvl w:ilvl="0" w:tplc="694C0C1C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3D8F5C73"/>
    <w:multiLevelType w:val="hybridMultilevel"/>
    <w:tmpl w:val="966A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E7B48"/>
    <w:multiLevelType w:val="hybridMultilevel"/>
    <w:tmpl w:val="F9C0CD5E"/>
    <w:lvl w:ilvl="0" w:tplc="404295DE">
      <w:start w:val="1"/>
      <w:numFmt w:val="lowerRoman"/>
      <w:lvlText w:val="(%1)"/>
      <w:lvlJc w:val="left"/>
      <w:pPr>
        <w:ind w:left="2496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56" w:hanging="360"/>
      </w:pPr>
    </w:lvl>
    <w:lvl w:ilvl="2" w:tplc="0409001B" w:tentative="1">
      <w:start w:val="1"/>
      <w:numFmt w:val="lowerRoman"/>
      <w:lvlText w:val="%3."/>
      <w:lvlJc w:val="right"/>
      <w:pPr>
        <w:ind w:left="3576" w:hanging="180"/>
      </w:pPr>
    </w:lvl>
    <w:lvl w:ilvl="3" w:tplc="0409000F" w:tentative="1">
      <w:start w:val="1"/>
      <w:numFmt w:val="decimal"/>
      <w:lvlText w:val="%4."/>
      <w:lvlJc w:val="left"/>
      <w:pPr>
        <w:ind w:left="4296" w:hanging="360"/>
      </w:pPr>
    </w:lvl>
    <w:lvl w:ilvl="4" w:tplc="04090019" w:tentative="1">
      <w:start w:val="1"/>
      <w:numFmt w:val="lowerLetter"/>
      <w:lvlText w:val="%5."/>
      <w:lvlJc w:val="left"/>
      <w:pPr>
        <w:ind w:left="5016" w:hanging="360"/>
      </w:pPr>
    </w:lvl>
    <w:lvl w:ilvl="5" w:tplc="0409001B" w:tentative="1">
      <w:start w:val="1"/>
      <w:numFmt w:val="lowerRoman"/>
      <w:lvlText w:val="%6."/>
      <w:lvlJc w:val="right"/>
      <w:pPr>
        <w:ind w:left="5736" w:hanging="180"/>
      </w:pPr>
    </w:lvl>
    <w:lvl w:ilvl="6" w:tplc="0409000F" w:tentative="1">
      <w:start w:val="1"/>
      <w:numFmt w:val="decimal"/>
      <w:lvlText w:val="%7."/>
      <w:lvlJc w:val="left"/>
      <w:pPr>
        <w:ind w:left="6456" w:hanging="360"/>
      </w:pPr>
    </w:lvl>
    <w:lvl w:ilvl="7" w:tplc="04090019" w:tentative="1">
      <w:start w:val="1"/>
      <w:numFmt w:val="lowerLetter"/>
      <w:lvlText w:val="%8."/>
      <w:lvlJc w:val="left"/>
      <w:pPr>
        <w:ind w:left="7176" w:hanging="360"/>
      </w:pPr>
    </w:lvl>
    <w:lvl w:ilvl="8" w:tplc="040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517B125D"/>
    <w:multiLevelType w:val="hybridMultilevel"/>
    <w:tmpl w:val="4CD2829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4E4CC3"/>
    <w:multiLevelType w:val="singleLevel"/>
    <w:tmpl w:val="69CE84D2"/>
    <w:lvl w:ilvl="0">
      <w:numFmt w:val="bullet"/>
      <w:lvlText w:val="-"/>
      <w:lvlJc w:val="left"/>
      <w:pPr>
        <w:ind w:left="720" w:hanging="360"/>
      </w:pPr>
      <w:rPr>
        <w:rFonts w:hint="default"/>
      </w:rPr>
    </w:lvl>
  </w:abstractNum>
  <w:abstractNum w:abstractNumId="8" w15:restartNumberingAfterBreak="0">
    <w:nsid w:val="577144D7"/>
    <w:multiLevelType w:val="hybridMultilevel"/>
    <w:tmpl w:val="682A7036"/>
    <w:lvl w:ilvl="0" w:tplc="C43CC40A">
      <w:start w:val="1"/>
      <w:numFmt w:val="lowerLetter"/>
      <w:lvlText w:val="(%1)"/>
      <w:lvlJc w:val="left"/>
      <w:pPr>
        <w:ind w:left="1776" w:hanging="360"/>
      </w:pPr>
      <w:rPr>
        <w:rFonts w:hint="eastAsia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6C6368D0"/>
    <w:multiLevelType w:val="hybridMultilevel"/>
    <w:tmpl w:val="7C2E6E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4D2E9E"/>
    <w:multiLevelType w:val="hybridMultilevel"/>
    <w:tmpl w:val="DD7EDC3C"/>
    <w:lvl w:ilvl="0" w:tplc="783E54D8">
      <w:start w:val="1"/>
      <w:numFmt w:val="lowerLetter"/>
      <w:lvlText w:val="(%1)"/>
      <w:lvlJc w:val="left"/>
      <w:pPr>
        <w:ind w:left="720" w:hanging="360"/>
      </w:pPr>
      <w:rPr>
        <w:rFonts w:hint="eastAsia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8"/>
  </w:num>
  <w:num w:numId="6">
    <w:abstractNumId w:val="10"/>
  </w:num>
  <w:num w:numId="7">
    <w:abstractNumId w:val="5"/>
  </w:num>
  <w:num w:numId="8">
    <w:abstractNumId w:val="0"/>
  </w:num>
  <w:num w:numId="9">
    <w:abstractNumId w:val="6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3DE"/>
    <w:rsid w:val="00015333"/>
    <w:rsid w:val="000327B7"/>
    <w:rsid w:val="00033487"/>
    <w:rsid w:val="000358BC"/>
    <w:rsid w:val="00035ED1"/>
    <w:rsid w:val="00043307"/>
    <w:rsid w:val="00045445"/>
    <w:rsid w:val="000462E9"/>
    <w:rsid w:val="00055FFA"/>
    <w:rsid w:val="00056EDC"/>
    <w:rsid w:val="000641CA"/>
    <w:rsid w:val="000654D1"/>
    <w:rsid w:val="00074991"/>
    <w:rsid w:val="000804AC"/>
    <w:rsid w:val="000828B6"/>
    <w:rsid w:val="0008613B"/>
    <w:rsid w:val="0008676C"/>
    <w:rsid w:val="00092D75"/>
    <w:rsid w:val="0009303C"/>
    <w:rsid w:val="000A18B8"/>
    <w:rsid w:val="000A58B2"/>
    <w:rsid w:val="000A5CEF"/>
    <w:rsid w:val="000A778A"/>
    <w:rsid w:val="000B2AC4"/>
    <w:rsid w:val="000D3AB7"/>
    <w:rsid w:val="000D72A0"/>
    <w:rsid w:val="000E0B3F"/>
    <w:rsid w:val="001030DB"/>
    <w:rsid w:val="001126ED"/>
    <w:rsid w:val="00123114"/>
    <w:rsid w:val="00141867"/>
    <w:rsid w:val="00144F6A"/>
    <w:rsid w:val="00156F23"/>
    <w:rsid w:val="00177493"/>
    <w:rsid w:val="00187E23"/>
    <w:rsid w:val="00195713"/>
    <w:rsid w:val="001A5658"/>
    <w:rsid w:val="001A61F7"/>
    <w:rsid w:val="001B1D1D"/>
    <w:rsid w:val="001B37EA"/>
    <w:rsid w:val="001C4963"/>
    <w:rsid w:val="001E140E"/>
    <w:rsid w:val="001E670D"/>
    <w:rsid w:val="001E7550"/>
    <w:rsid w:val="001F1F86"/>
    <w:rsid w:val="001F5061"/>
    <w:rsid w:val="001F5294"/>
    <w:rsid w:val="001F64F0"/>
    <w:rsid w:val="002023FC"/>
    <w:rsid w:val="00203431"/>
    <w:rsid w:val="00207502"/>
    <w:rsid w:val="002203ED"/>
    <w:rsid w:val="00230CE2"/>
    <w:rsid w:val="00232993"/>
    <w:rsid w:val="00235544"/>
    <w:rsid w:val="00237685"/>
    <w:rsid w:val="0025090E"/>
    <w:rsid w:val="00251BFB"/>
    <w:rsid w:val="00256B4E"/>
    <w:rsid w:val="00260A0A"/>
    <w:rsid w:val="0026482D"/>
    <w:rsid w:val="002653A8"/>
    <w:rsid w:val="00266706"/>
    <w:rsid w:val="0027213D"/>
    <w:rsid w:val="00273451"/>
    <w:rsid w:val="002837AC"/>
    <w:rsid w:val="00292AF3"/>
    <w:rsid w:val="00295CC7"/>
    <w:rsid w:val="002C15F1"/>
    <w:rsid w:val="002C1BA5"/>
    <w:rsid w:val="002C591D"/>
    <w:rsid w:val="002C7D7C"/>
    <w:rsid w:val="002D0D2F"/>
    <w:rsid w:val="002E3E61"/>
    <w:rsid w:val="002E6D11"/>
    <w:rsid w:val="002F4041"/>
    <w:rsid w:val="00303A65"/>
    <w:rsid w:val="00304811"/>
    <w:rsid w:val="0030785B"/>
    <w:rsid w:val="00312FBF"/>
    <w:rsid w:val="003203DE"/>
    <w:rsid w:val="00327E32"/>
    <w:rsid w:val="00337DB5"/>
    <w:rsid w:val="00341851"/>
    <w:rsid w:val="0034193C"/>
    <w:rsid w:val="00350BDF"/>
    <w:rsid w:val="0037353E"/>
    <w:rsid w:val="00382077"/>
    <w:rsid w:val="00384232"/>
    <w:rsid w:val="00397325"/>
    <w:rsid w:val="003A1647"/>
    <w:rsid w:val="003A5DED"/>
    <w:rsid w:val="003B2CE1"/>
    <w:rsid w:val="003B3EB6"/>
    <w:rsid w:val="003B4E96"/>
    <w:rsid w:val="003B6C97"/>
    <w:rsid w:val="003D31E7"/>
    <w:rsid w:val="003D42AB"/>
    <w:rsid w:val="003D5ECC"/>
    <w:rsid w:val="003D6DCD"/>
    <w:rsid w:val="003D76D0"/>
    <w:rsid w:val="003D7D5E"/>
    <w:rsid w:val="003F4CF7"/>
    <w:rsid w:val="0040287F"/>
    <w:rsid w:val="0041626C"/>
    <w:rsid w:val="00424788"/>
    <w:rsid w:val="00424C69"/>
    <w:rsid w:val="00430B79"/>
    <w:rsid w:val="0043555F"/>
    <w:rsid w:val="00437D50"/>
    <w:rsid w:val="004436AE"/>
    <w:rsid w:val="0045257F"/>
    <w:rsid w:val="00453238"/>
    <w:rsid w:val="00456CB9"/>
    <w:rsid w:val="00462476"/>
    <w:rsid w:val="0046361B"/>
    <w:rsid w:val="00473A8C"/>
    <w:rsid w:val="00486CEC"/>
    <w:rsid w:val="00490758"/>
    <w:rsid w:val="00497EDF"/>
    <w:rsid w:val="004A01C0"/>
    <w:rsid w:val="004A0BC5"/>
    <w:rsid w:val="004A15BC"/>
    <w:rsid w:val="004A666C"/>
    <w:rsid w:val="004B6087"/>
    <w:rsid w:val="004C3367"/>
    <w:rsid w:val="004C5026"/>
    <w:rsid w:val="004E27E6"/>
    <w:rsid w:val="004F120F"/>
    <w:rsid w:val="005074D5"/>
    <w:rsid w:val="00513440"/>
    <w:rsid w:val="00516E0B"/>
    <w:rsid w:val="00531A8E"/>
    <w:rsid w:val="00531D26"/>
    <w:rsid w:val="0053669A"/>
    <w:rsid w:val="00546A60"/>
    <w:rsid w:val="00550FEE"/>
    <w:rsid w:val="00552078"/>
    <w:rsid w:val="00553BA0"/>
    <w:rsid w:val="005563C4"/>
    <w:rsid w:val="0056085A"/>
    <w:rsid w:val="00576125"/>
    <w:rsid w:val="00581FA9"/>
    <w:rsid w:val="00582ED3"/>
    <w:rsid w:val="00590397"/>
    <w:rsid w:val="005A7B2D"/>
    <w:rsid w:val="005B35DA"/>
    <w:rsid w:val="005B7578"/>
    <w:rsid w:val="005D3F19"/>
    <w:rsid w:val="005F0730"/>
    <w:rsid w:val="005F6A3E"/>
    <w:rsid w:val="00603E69"/>
    <w:rsid w:val="00611363"/>
    <w:rsid w:val="00613DB0"/>
    <w:rsid w:val="006151AD"/>
    <w:rsid w:val="00616334"/>
    <w:rsid w:val="006176FE"/>
    <w:rsid w:val="00625B1C"/>
    <w:rsid w:val="00632C22"/>
    <w:rsid w:val="00645644"/>
    <w:rsid w:val="00651F02"/>
    <w:rsid w:val="00653E8A"/>
    <w:rsid w:val="006758EE"/>
    <w:rsid w:val="00677F03"/>
    <w:rsid w:val="006A22F5"/>
    <w:rsid w:val="006B670D"/>
    <w:rsid w:val="006C2F5E"/>
    <w:rsid w:val="006C3446"/>
    <w:rsid w:val="006D0C54"/>
    <w:rsid w:val="006D5539"/>
    <w:rsid w:val="006E18CC"/>
    <w:rsid w:val="006E526A"/>
    <w:rsid w:val="006F0D7A"/>
    <w:rsid w:val="006F1D7C"/>
    <w:rsid w:val="006F23C4"/>
    <w:rsid w:val="006F417A"/>
    <w:rsid w:val="00704613"/>
    <w:rsid w:val="007068E6"/>
    <w:rsid w:val="007069A0"/>
    <w:rsid w:val="00710D42"/>
    <w:rsid w:val="00711722"/>
    <w:rsid w:val="00715C5A"/>
    <w:rsid w:val="0073142E"/>
    <w:rsid w:val="007367AA"/>
    <w:rsid w:val="00747512"/>
    <w:rsid w:val="00750B5B"/>
    <w:rsid w:val="00751594"/>
    <w:rsid w:val="00760210"/>
    <w:rsid w:val="00770A16"/>
    <w:rsid w:val="0077104D"/>
    <w:rsid w:val="007721CD"/>
    <w:rsid w:val="00775D53"/>
    <w:rsid w:val="007A267D"/>
    <w:rsid w:val="007A402E"/>
    <w:rsid w:val="007B3B13"/>
    <w:rsid w:val="007C22D1"/>
    <w:rsid w:val="007C412E"/>
    <w:rsid w:val="007C6D82"/>
    <w:rsid w:val="007D00CC"/>
    <w:rsid w:val="007D06B1"/>
    <w:rsid w:val="007D1AD7"/>
    <w:rsid w:val="007E1E00"/>
    <w:rsid w:val="007E309B"/>
    <w:rsid w:val="007E4ED6"/>
    <w:rsid w:val="007E7C1D"/>
    <w:rsid w:val="007F16A0"/>
    <w:rsid w:val="007F33AA"/>
    <w:rsid w:val="008151B5"/>
    <w:rsid w:val="00820897"/>
    <w:rsid w:val="00860E91"/>
    <w:rsid w:val="00863F36"/>
    <w:rsid w:val="00867168"/>
    <w:rsid w:val="00872E08"/>
    <w:rsid w:val="008902C7"/>
    <w:rsid w:val="008A1581"/>
    <w:rsid w:val="008A2839"/>
    <w:rsid w:val="008B0F37"/>
    <w:rsid w:val="008B68B6"/>
    <w:rsid w:val="008C0945"/>
    <w:rsid w:val="008C27DC"/>
    <w:rsid w:val="008C5C46"/>
    <w:rsid w:val="008D178D"/>
    <w:rsid w:val="008D57A6"/>
    <w:rsid w:val="008E04A1"/>
    <w:rsid w:val="008E7038"/>
    <w:rsid w:val="008F49C4"/>
    <w:rsid w:val="008F6029"/>
    <w:rsid w:val="0090151B"/>
    <w:rsid w:val="00917ED2"/>
    <w:rsid w:val="00923D80"/>
    <w:rsid w:val="00925809"/>
    <w:rsid w:val="00951A83"/>
    <w:rsid w:val="00961CF3"/>
    <w:rsid w:val="009657E9"/>
    <w:rsid w:val="009700BA"/>
    <w:rsid w:val="0097499E"/>
    <w:rsid w:val="009765BC"/>
    <w:rsid w:val="00990F2A"/>
    <w:rsid w:val="009B28FC"/>
    <w:rsid w:val="009C32F1"/>
    <w:rsid w:val="009D52CF"/>
    <w:rsid w:val="009E25C0"/>
    <w:rsid w:val="009E447A"/>
    <w:rsid w:val="009F04DD"/>
    <w:rsid w:val="00A0003B"/>
    <w:rsid w:val="00A12928"/>
    <w:rsid w:val="00A135B3"/>
    <w:rsid w:val="00A15D1A"/>
    <w:rsid w:val="00A167CB"/>
    <w:rsid w:val="00A20FD3"/>
    <w:rsid w:val="00A4307B"/>
    <w:rsid w:val="00A45E38"/>
    <w:rsid w:val="00A5161B"/>
    <w:rsid w:val="00A56AC2"/>
    <w:rsid w:val="00A57128"/>
    <w:rsid w:val="00A67DD4"/>
    <w:rsid w:val="00A75480"/>
    <w:rsid w:val="00A77CA3"/>
    <w:rsid w:val="00A80665"/>
    <w:rsid w:val="00A83E0D"/>
    <w:rsid w:val="00A84ADC"/>
    <w:rsid w:val="00A8531A"/>
    <w:rsid w:val="00A91270"/>
    <w:rsid w:val="00A91EF1"/>
    <w:rsid w:val="00A91F8D"/>
    <w:rsid w:val="00AA0ECF"/>
    <w:rsid w:val="00AB2C42"/>
    <w:rsid w:val="00AC0D98"/>
    <w:rsid w:val="00AC3C4A"/>
    <w:rsid w:val="00AC4D5F"/>
    <w:rsid w:val="00AC5B10"/>
    <w:rsid w:val="00AD79F7"/>
    <w:rsid w:val="00AE0225"/>
    <w:rsid w:val="00AE4565"/>
    <w:rsid w:val="00AE6A3D"/>
    <w:rsid w:val="00B1173B"/>
    <w:rsid w:val="00B20143"/>
    <w:rsid w:val="00B23FC8"/>
    <w:rsid w:val="00B469E0"/>
    <w:rsid w:val="00B5628D"/>
    <w:rsid w:val="00B70A17"/>
    <w:rsid w:val="00B70AF6"/>
    <w:rsid w:val="00B756E9"/>
    <w:rsid w:val="00B75E8E"/>
    <w:rsid w:val="00B85849"/>
    <w:rsid w:val="00B87BE2"/>
    <w:rsid w:val="00BA20B8"/>
    <w:rsid w:val="00BA3523"/>
    <w:rsid w:val="00BB29C0"/>
    <w:rsid w:val="00BB713A"/>
    <w:rsid w:val="00BC41C7"/>
    <w:rsid w:val="00BD0376"/>
    <w:rsid w:val="00BF5A57"/>
    <w:rsid w:val="00C02AA7"/>
    <w:rsid w:val="00C1141A"/>
    <w:rsid w:val="00C16D23"/>
    <w:rsid w:val="00C219DB"/>
    <w:rsid w:val="00C22E78"/>
    <w:rsid w:val="00C244A6"/>
    <w:rsid w:val="00C27990"/>
    <w:rsid w:val="00C34673"/>
    <w:rsid w:val="00C35F4B"/>
    <w:rsid w:val="00C57EF3"/>
    <w:rsid w:val="00C74125"/>
    <w:rsid w:val="00C77082"/>
    <w:rsid w:val="00C86AD1"/>
    <w:rsid w:val="00C903CF"/>
    <w:rsid w:val="00C941D2"/>
    <w:rsid w:val="00CA4B0A"/>
    <w:rsid w:val="00CB08DC"/>
    <w:rsid w:val="00CB1E2E"/>
    <w:rsid w:val="00CB32C2"/>
    <w:rsid w:val="00CC28F2"/>
    <w:rsid w:val="00CC41EC"/>
    <w:rsid w:val="00CC64B9"/>
    <w:rsid w:val="00CD77E4"/>
    <w:rsid w:val="00CE3CEC"/>
    <w:rsid w:val="00D064DE"/>
    <w:rsid w:val="00D0695A"/>
    <w:rsid w:val="00D13AD0"/>
    <w:rsid w:val="00D250CA"/>
    <w:rsid w:val="00D26829"/>
    <w:rsid w:val="00D27BCC"/>
    <w:rsid w:val="00D354C0"/>
    <w:rsid w:val="00D4404C"/>
    <w:rsid w:val="00D47323"/>
    <w:rsid w:val="00D51FBC"/>
    <w:rsid w:val="00D5339C"/>
    <w:rsid w:val="00D66962"/>
    <w:rsid w:val="00D66F4D"/>
    <w:rsid w:val="00D758EF"/>
    <w:rsid w:val="00D82EC3"/>
    <w:rsid w:val="00D85FEF"/>
    <w:rsid w:val="00DA0A6B"/>
    <w:rsid w:val="00DA1D46"/>
    <w:rsid w:val="00DA23E7"/>
    <w:rsid w:val="00DB138F"/>
    <w:rsid w:val="00DC387A"/>
    <w:rsid w:val="00DE6921"/>
    <w:rsid w:val="00DE6F3C"/>
    <w:rsid w:val="00DF7F58"/>
    <w:rsid w:val="00E05612"/>
    <w:rsid w:val="00E21285"/>
    <w:rsid w:val="00E239B1"/>
    <w:rsid w:val="00E24F0E"/>
    <w:rsid w:val="00E341E7"/>
    <w:rsid w:val="00E34F2F"/>
    <w:rsid w:val="00E401B3"/>
    <w:rsid w:val="00E423A0"/>
    <w:rsid w:val="00E43752"/>
    <w:rsid w:val="00E5731A"/>
    <w:rsid w:val="00E673D6"/>
    <w:rsid w:val="00E7333C"/>
    <w:rsid w:val="00E75301"/>
    <w:rsid w:val="00E75349"/>
    <w:rsid w:val="00EA11B9"/>
    <w:rsid w:val="00EA55F4"/>
    <w:rsid w:val="00EB0AC1"/>
    <w:rsid w:val="00EB2692"/>
    <w:rsid w:val="00EB550E"/>
    <w:rsid w:val="00ED08E5"/>
    <w:rsid w:val="00ED473E"/>
    <w:rsid w:val="00ED7ED2"/>
    <w:rsid w:val="00EE61ED"/>
    <w:rsid w:val="00EE7472"/>
    <w:rsid w:val="00F02547"/>
    <w:rsid w:val="00F03421"/>
    <w:rsid w:val="00F10D1B"/>
    <w:rsid w:val="00F15096"/>
    <w:rsid w:val="00F26B27"/>
    <w:rsid w:val="00F43192"/>
    <w:rsid w:val="00F479BF"/>
    <w:rsid w:val="00F54919"/>
    <w:rsid w:val="00F57103"/>
    <w:rsid w:val="00F62FEC"/>
    <w:rsid w:val="00F638BE"/>
    <w:rsid w:val="00F64DE8"/>
    <w:rsid w:val="00F70E6A"/>
    <w:rsid w:val="00F7159C"/>
    <w:rsid w:val="00F717EE"/>
    <w:rsid w:val="00F82B58"/>
    <w:rsid w:val="00F867B8"/>
    <w:rsid w:val="00F91FE4"/>
    <w:rsid w:val="00F94967"/>
    <w:rsid w:val="00F96797"/>
    <w:rsid w:val="00F9701C"/>
    <w:rsid w:val="00FA0482"/>
    <w:rsid w:val="00FA3BA3"/>
    <w:rsid w:val="00FA45B5"/>
    <w:rsid w:val="00FA4FD3"/>
    <w:rsid w:val="00FA5B72"/>
    <w:rsid w:val="00FB0D71"/>
    <w:rsid w:val="00FB395A"/>
    <w:rsid w:val="00FB5B6B"/>
    <w:rsid w:val="00FB791E"/>
    <w:rsid w:val="00FC113E"/>
    <w:rsid w:val="00FC3D7D"/>
    <w:rsid w:val="00FD021B"/>
    <w:rsid w:val="00FD1BCD"/>
    <w:rsid w:val="00FE19D0"/>
    <w:rsid w:val="00FE1D48"/>
    <w:rsid w:val="00FE66E4"/>
    <w:rsid w:val="00FE6A95"/>
    <w:rsid w:val="00FE70DF"/>
    <w:rsid w:val="00FF0A14"/>
    <w:rsid w:val="00FF7F16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5A5443"/>
  <w15:docId w15:val="{1FDDBDD6-C295-4B5E-B682-8A2D79CCF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0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pl-PL"/>
    </w:rPr>
  </w:style>
  <w:style w:type="paragraph" w:styleId="Heading2">
    <w:name w:val="heading 2"/>
    <w:basedOn w:val="Normal"/>
    <w:next w:val="Normal"/>
    <w:link w:val="Heading2Char"/>
    <w:qFormat/>
    <w:rsid w:val="003203DE"/>
    <w:pPr>
      <w:keepNext/>
      <w:tabs>
        <w:tab w:val="left" w:pos="5245"/>
      </w:tabs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203DE"/>
    <w:rPr>
      <w:rFonts w:ascii="Cambria" w:eastAsia="Times New Roman" w:hAnsi="Cambria" w:cs="Times New Roman"/>
      <w:b/>
      <w:bCs/>
      <w:i/>
      <w:iCs/>
      <w:sz w:val="28"/>
      <w:szCs w:val="28"/>
      <w:lang w:val="ru-RU" w:eastAsia="pl-PL"/>
    </w:rPr>
  </w:style>
  <w:style w:type="paragraph" w:styleId="BodyText">
    <w:name w:val="Body Text"/>
    <w:basedOn w:val="Normal"/>
    <w:link w:val="BodyTextChar"/>
    <w:rsid w:val="003203DE"/>
    <w:pPr>
      <w:jc w:val="center"/>
    </w:pPr>
  </w:style>
  <w:style w:type="character" w:customStyle="1" w:styleId="BodyTextChar">
    <w:name w:val="Body Text Char"/>
    <w:basedOn w:val="DefaultParagraphFont"/>
    <w:link w:val="BodyText"/>
    <w:rsid w:val="003203DE"/>
    <w:rPr>
      <w:rFonts w:ascii="Times New Roman" w:eastAsia="Times New Roman" w:hAnsi="Times New Roman" w:cs="Times New Roman"/>
      <w:sz w:val="24"/>
      <w:szCs w:val="24"/>
      <w:lang w:val="ru-RU" w:eastAsia="pl-PL"/>
    </w:rPr>
  </w:style>
  <w:style w:type="paragraph" w:customStyle="1" w:styleId="BodyText21">
    <w:name w:val="Body Text 21"/>
    <w:basedOn w:val="Normal"/>
    <w:rsid w:val="003203DE"/>
    <w:pPr>
      <w:jc w:val="both"/>
    </w:pPr>
    <w:rPr>
      <w:sz w:val="28"/>
      <w:szCs w:val="28"/>
      <w:lang w:val="en-GB"/>
    </w:rPr>
  </w:style>
  <w:style w:type="paragraph" w:styleId="ListParagraph">
    <w:name w:val="List Paragraph"/>
    <w:basedOn w:val="Normal"/>
    <w:qFormat/>
    <w:rsid w:val="003203DE"/>
    <w:pPr>
      <w:ind w:left="720"/>
    </w:pPr>
  </w:style>
  <w:style w:type="paragraph" w:customStyle="1" w:styleId="Popisky">
    <w:name w:val="Popisky"/>
    <w:uiPriority w:val="99"/>
    <w:rsid w:val="003203DE"/>
    <w:pPr>
      <w:spacing w:after="0" w:line="240" w:lineRule="auto"/>
    </w:pPr>
    <w:rPr>
      <w:rFonts w:ascii="Arial" w:eastAsia="Times New Roman" w:hAnsi="Arial" w:cs="Times New Roman"/>
      <w:sz w:val="20"/>
      <w:szCs w:val="20"/>
      <w:lang w:val="cs-CZ" w:eastAsia="cs-CZ"/>
    </w:rPr>
  </w:style>
  <w:style w:type="paragraph" w:styleId="BodyText3">
    <w:name w:val="Body Text 3"/>
    <w:basedOn w:val="Normal"/>
    <w:link w:val="BodyText3Char"/>
    <w:rsid w:val="003203D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203DE"/>
    <w:rPr>
      <w:rFonts w:ascii="Times New Roman" w:eastAsia="Times New Roman" w:hAnsi="Times New Roman" w:cs="Times New Roman"/>
      <w:sz w:val="16"/>
      <w:szCs w:val="16"/>
      <w:lang w:val="ru-RU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45323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532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3238"/>
    <w:rPr>
      <w:rFonts w:ascii="Times New Roman" w:eastAsia="Times New Roman" w:hAnsi="Times New Roman" w:cs="Times New Roman"/>
      <w:sz w:val="20"/>
      <w:szCs w:val="20"/>
      <w:lang w:val="ru-RU"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32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3238"/>
    <w:rPr>
      <w:rFonts w:ascii="Times New Roman" w:eastAsia="Times New Roman" w:hAnsi="Times New Roman" w:cs="Times New Roman"/>
      <w:b/>
      <w:bCs/>
      <w:sz w:val="20"/>
      <w:szCs w:val="20"/>
      <w:lang w:val="ru-RU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32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238"/>
    <w:rPr>
      <w:rFonts w:ascii="Tahoma" w:eastAsia="Times New Roman" w:hAnsi="Tahoma" w:cs="Tahoma"/>
      <w:sz w:val="16"/>
      <w:szCs w:val="16"/>
      <w:lang w:val="ru-RU" w:eastAsia="pl-PL"/>
    </w:rPr>
  </w:style>
  <w:style w:type="paragraph" w:styleId="Header">
    <w:name w:val="header"/>
    <w:basedOn w:val="Normal"/>
    <w:link w:val="HeaderChar"/>
    <w:uiPriority w:val="99"/>
    <w:unhideWhenUsed/>
    <w:rsid w:val="00424C6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4C69"/>
    <w:rPr>
      <w:rFonts w:ascii="Times New Roman" w:eastAsia="Times New Roman" w:hAnsi="Times New Roman" w:cs="Times New Roman"/>
      <w:sz w:val="24"/>
      <w:szCs w:val="24"/>
      <w:lang w:val="ru-RU" w:eastAsia="pl-PL"/>
    </w:rPr>
  </w:style>
  <w:style w:type="paragraph" w:styleId="Footer">
    <w:name w:val="footer"/>
    <w:basedOn w:val="Normal"/>
    <w:link w:val="FooterChar"/>
    <w:uiPriority w:val="99"/>
    <w:unhideWhenUsed/>
    <w:rsid w:val="00424C6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4C69"/>
    <w:rPr>
      <w:rFonts w:ascii="Times New Roman" w:eastAsia="Times New Roman" w:hAnsi="Times New Roman" w:cs="Times New Roman"/>
      <w:sz w:val="24"/>
      <w:szCs w:val="24"/>
      <w:lang w:val="ru-RU" w:eastAsia="pl-PL"/>
    </w:rPr>
  </w:style>
  <w:style w:type="table" w:styleId="TableGrid">
    <w:name w:val="Table Grid"/>
    <w:basedOn w:val="TableNormal"/>
    <w:uiPriority w:val="59"/>
    <w:rsid w:val="004C3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7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77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02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34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73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01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211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90825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192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960102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85640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919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6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42DC7-8A7A-4F25-B441-0E87AFFF7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3212</Words>
  <Characters>18313</Characters>
  <Application>Microsoft Office Word</Application>
  <DocSecurity>0</DocSecurity>
  <Lines>152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Davídková Michala Ing.</dc:creator>
  <cp:keywords>[SEC=JAVNO]</cp:keywords>
  <cp:lastModifiedBy>Bojan Grgic</cp:lastModifiedBy>
  <cp:revision>2</cp:revision>
  <cp:lastPrinted>2019-07-11T06:10:00Z</cp:lastPrinted>
  <dcterms:created xsi:type="dcterms:W3CDTF">2019-07-16T08:39:00Z</dcterms:created>
  <dcterms:modified xsi:type="dcterms:W3CDTF">2019-07-16T08:39:00Z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40C634C880D464443B917810F263FE811ED23425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21DAA2BD958C42BB0A33411C9305ECF5F33724E7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261CA66053F34069AC52C1934CFC6260</vt:lpwstr>
  </property>
  <property fmtid="{D5CDD505-2E9C-101B-9397-08002B2CF9AE}" pid="16" name="PM_OriginationTimeStamp">
    <vt:lpwstr>2018-02-08T13:38:08Z</vt:lpwstr>
  </property>
  <property fmtid="{D5CDD505-2E9C-101B-9397-08002B2CF9AE}" pid="17" name="PM_Hash_Version">
    <vt:lpwstr>2016.1</vt:lpwstr>
  </property>
  <property fmtid="{D5CDD505-2E9C-101B-9397-08002B2CF9AE}" pid="18" name="PM_Hash_Salt_Prev">
    <vt:lpwstr>061E0AFAF0BF19548DFC118CCC2D9710</vt:lpwstr>
  </property>
  <property fmtid="{D5CDD505-2E9C-101B-9397-08002B2CF9AE}" pid="19" name="PM_Hash_Salt">
    <vt:lpwstr>AA070B92D77E50FBF217D21AD8DC82F8</vt:lpwstr>
  </property>
  <property fmtid="{D5CDD505-2E9C-101B-9397-08002B2CF9AE}" pid="20" name="PM_SecurityClassification_Prev">
    <vt:lpwstr>JAVNO</vt:lpwstr>
  </property>
  <property fmtid="{D5CDD505-2E9C-101B-9397-08002B2CF9AE}" pid="21" name="PM_Qualifier_Prev">
    <vt:lpwstr/>
  </property>
</Properties>
</file>