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067A3" w14:textId="77777777" w:rsidR="002C3E87" w:rsidRPr="0009085C" w:rsidRDefault="00277742" w:rsidP="006E5E28">
      <w:pPr>
        <w:pStyle w:val="NormalWeb"/>
        <w:shd w:val="clear" w:color="auto" w:fill="FFFFFF"/>
        <w:spacing w:before="0" w:beforeAutospacing="0" w:after="0" w:afterAutospacing="0"/>
        <w:jc w:val="both"/>
        <w:rPr>
          <w:lang w:val="sr-Cyrl-CS"/>
        </w:rPr>
      </w:pPr>
      <w:bookmarkStart w:id="0" w:name="_GoBack"/>
      <w:bookmarkEnd w:id="0"/>
      <w:r w:rsidRPr="0009085C">
        <w:rPr>
          <w:lang w:val="sr-Cyrl-CS"/>
        </w:rPr>
        <w:t xml:space="preserve">       </w:t>
      </w:r>
      <w:r w:rsidR="0018131B" w:rsidRPr="0009085C">
        <w:rPr>
          <w:lang w:val="sr-Cyrl-CS"/>
        </w:rPr>
        <w:t xml:space="preserve">    На основу члана </w:t>
      </w:r>
      <w:r w:rsidR="00D8337B" w:rsidRPr="0009085C">
        <w:rPr>
          <w:lang w:val="sr-Cyrl-CS"/>
        </w:rPr>
        <w:t>23. став 6</w:t>
      </w:r>
      <w:r w:rsidR="0018131B" w:rsidRPr="0009085C">
        <w:rPr>
          <w:lang w:val="sr-Cyrl-CS"/>
        </w:rPr>
        <w:t xml:space="preserve">. Закона о железници („Службени гласник РС”, број </w:t>
      </w:r>
      <w:r w:rsidR="00D8337B" w:rsidRPr="0009085C">
        <w:rPr>
          <w:lang w:val="sr-Cyrl-CS"/>
        </w:rPr>
        <w:t>41/18</w:t>
      </w:r>
      <w:r w:rsidR="0018131B" w:rsidRPr="0009085C">
        <w:rPr>
          <w:lang w:val="sr-Cyrl-CS"/>
        </w:rPr>
        <w:t>)</w:t>
      </w:r>
      <w:r w:rsidR="000136D0" w:rsidRPr="0009085C">
        <w:rPr>
          <w:lang w:val="sr-Cyrl-CS"/>
        </w:rPr>
        <w:t xml:space="preserve"> и члана 42. став 1. Закона о Влади („Службени гласник РСˮ, бр. 55/05</w:t>
      </w:r>
      <w:r w:rsidR="002C3E87" w:rsidRPr="0009085C">
        <w:rPr>
          <w:lang w:val="sr-Cyrl-CS"/>
        </w:rPr>
        <w:t>,</w:t>
      </w:r>
      <w:r w:rsidR="000136D0" w:rsidRPr="0009085C">
        <w:rPr>
          <w:lang w:val="sr-Cyrl-CS"/>
        </w:rPr>
        <w:t xml:space="preserve"> 71/05 - исправка, 101/07, 65/08, 16/11, 68/12 - УС, 72/12, 7/14 - УС</w:t>
      </w:r>
      <w:r w:rsidR="008C5CAA" w:rsidRPr="0009085C">
        <w:rPr>
          <w:lang w:val="sr-Cyrl-CS"/>
        </w:rPr>
        <w:t>,</w:t>
      </w:r>
      <w:r w:rsidR="000136D0" w:rsidRPr="0009085C">
        <w:rPr>
          <w:lang w:val="sr-Cyrl-CS"/>
        </w:rPr>
        <w:t xml:space="preserve"> 44/14</w:t>
      </w:r>
      <w:r w:rsidR="00AE2323" w:rsidRPr="0009085C">
        <w:rPr>
          <w:lang w:val="sr-Cyrl-CS"/>
        </w:rPr>
        <w:t xml:space="preserve"> и 30/18 – др. закон</w:t>
      </w:r>
      <w:r w:rsidR="000136D0" w:rsidRPr="0009085C">
        <w:rPr>
          <w:lang w:val="sr-Cyrl-CS"/>
        </w:rPr>
        <w:t xml:space="preserve">), </w:t>
      </w:r>
    </w:p>
    <w:p w14:paraId="4E166F87" w14:textId="77777777" w:rsidR="002C3E87" w:rsidRPr="0009085C" w:rsidRDefault="002C3E87" w:rsidP="006E5E28">
      <w:pPr>
        <w:pStyle w:val="NormalWeb"/>
        <w:shd w:val="clear" w:color="auto" w:fill="FFFFFF"/>
        <w:spacing w:before="0" w:beforeAutospacing="0" w:after="0" w:afterAutospacing="0"/>
        <w:jc w:val="both"/>
        <w:rPr>
          <w:lang w:val="sr-Cyrl-CS"/>
        </w:rPr>
      </w:pPr>
    </w:p>
    <w:p w14:paraId="10503046" w14:textId="41E01F1D" w:rsidR="00D8337B" w:rsidRPr="0009085C" w:rsidRDefault="000136D0" w:rsidP="002C3E87">
      <w:pPr>
        <w:pStyle w:val="NormalWeb"/>
        <w:shd w:val="clear" w:color="auto" w:fill="FFFFFF"/>
        <w:spacing w:before="0" w:beforeAutospacing="0" w:after="0" w:afterAutospacing="0"/>
        <w:ind w:firstLine="720"/>
        <w:jc w:val="both"/>
        <w:rPr>
          <w:lang w:val="sr-Cyrl-CS"/>
        </w:rPr>
      </w:pPr>
      <w:r w:rsidRPr="0009085C">
        <w:rPr>
          <w:lang w:val="sr-Cyrl-CS"/>
        </w:rPr>
        <w:t>Влада доноси</w:t>
      </w:r>
    </w:p>
    <w:p w14:paraId="6F58AFD0" w14:textId="11A1F477" w:rsidR="0018131B" w:rsidRPr="0009085C" w:rsidRDefault="0018131B" w:rsidP="00EC2CBA">
      <w:pPr>
        <w:pStyle w:val="NormalWeb"/>
        <w:shd w:val="clear" w:color="auto" w:fill="FFFFFF"/>
        <w:spacing w:before="0" w:beforeAutospacing="0" w:after="0" w:afterAutospacing="0"/>
        <w:rPr>
          <w:lang w:val="sr-Cyrl-CS"/>
        </w:rPr>
      </w:pPr>
      <w:r w:rsidRPr="0009085C">
        <w:rPr>
          <w:lang w:val="sr-Cyrl-CS"/>
        </w:rPr>
        <w:t xml:space="preserve"> </w:t>
      </w:r>
    </w:p>
    <w:p w14:paraId="385DBC38" w14:textId="77777777" w:rsidR="0018131B" w:rsidRPr="0009085C" w:rsidRDefault="0018131B" w:rsidP="00EC2CBA">
      <w:pPr>
        <w:pStyle w:val="NormalWeb"/>
        <w:shd w:val="clear" w:color="auto" w:fill="FFFFFF"/>
        <w:spacing w:before="0" w:beforeAutospacing="0" w:after="0" w:afterAutospacing="0"/>
        <w:rPr>
          <w:lang w:val="sr-Cyrl-CS"/>
        </w:rPr>
      </w:pPr>
      <w:r w:rsidRPr="0009085C">
        <w:rPr>
          <w:lang w:val="sr-Cyrl-CS"/>
        </w:rPr>
        <w:t> </w:t>
      </w:r>
    </w:p>
    <w:p w14:paraId="7F0A7B58" w14:textId="77777777" w:rsidR="0018131B" w:rsidRPr="0009085C" w:rsidRDefault="0018131B" w:rsidP="00A03563">
      <w:pPr>
        <w:pStyle w:val="odluka-zakon"/>
        <w:shd w:val="clear" w:color="auto" w:fill="FFFFFF"/>
        <w:spacing w:before="0" w:beforeAutospacing="0" w:after="0" w:afterAutospacing="0"/>
        <w:jc w:val="center"/>
        <w:rPr>
          <w:bCs/>
          <w:lang w:val="sr-Cyrl-CS"/>
        </w:rPr>
      </w:pPr>
      <w:r w:rsidRPr="0009085C">
        <w:rPr>
          <w:bCs/>
          <w:lang w:val="sr-Cyrl-CS"/>
        </w:rPr>
        <w:t>УРЕДБУ</w:t>
      </w:r>
    </w:p>
    <w:p w14:paraId="502AD85A" w14:textId="5AED5046" w:rsidR="00D8337B" w:rsidRPr="0009085C" w:rsidRDefault="00CE7A89" w:rsidP="00A03563">
      <w:pPr>
        <w:pStyle w:val="naslov"/>
        <w:shd w:val="clear" w:color="auto" w:fill="FFFFFF"/>
        <w:spacing w:before="0" w:beforeAutospacing="0" w:after="0" w:afterAutospacing="0"/>
        <w:jc w:val="center"/>
        <w:rPr>
          <w:lang w:val="sr-Cyrl-CS"/>
        </w:rPr>
      </w:pPr>
      <w:r w:rsidRPr="0009085C">
        <w:rPr>
          <w:lang w:val="sr-Cyrl-CS"/>
        </w:rPr>
        <w:t>О НАЧИНУ И МОДАЛИТЕТИМА ИЗРАЧУНАВАЊА ТРОШКОВА КОЈИ СУ НАСТАЛИ КАО ДИРЕКТАН РЕЗУЛТАТ САОБРАЋАЊА ВОЗА</w:t>
      </w:r>
    </w:p>
    <w:p w14:paraId="5D2D8071" w14:textId="77777777" w:rsidR="00CE7A89" w:rsidRPr="0009085C" w:rsidRDefault="00CE7A89" w:rsidP="00A03563">
      <w:pPr>
        <w:pStyle w:val="naslov"/>
        <w:shd w:val="clear" w:color="auto" w:fill="FFFFFF"/>
        <w:spacing w:before="0" w:beforeAutospacing="0" w:after="0" w:afterAutospacing="0"/>
        <w:jc w:val="center"/>
        <w:rPr>
          <w:lang w:val="sr-Cyrl-CS"/>
        </w:rPr>
      </w:pPr>
    </w:p>
    <w:p w14:paraId="16BAD86D" w14:textId="72871201" w:rsidR="00D8337B" w:rsidRPr="0009085C" w:rsidRDefault="00D8337B" w:rsidP="00A03563">
      <w:pPr>
        <w:spacing w:after="0" w:line="240" w:lineRule="auto"/>
        <w:jc w:val="center"/>
        <w:rPr>
          <w:rFonts w:ascii="Times New Roman" w:hAnsi="Times New Roman" w:cs="Times New Roman"/>
          <w:sz w:val="24"/>
          <w:szCs w:val="24"/>
          <w:lang w:val="sr-Cyrl-CS"/>
        </w:rPr>
      </w:pPr>
    </w:p>
    <w:p w14:paraId="25DE5AA8" w14:textId="77777777" w:rsidR="00AC4C09" w:rsidRPr="0009085C" w:rsidRDefault="00AC4C09" w:rsidP="00A03563">
      <w:pPr>
        <w:spacing w:after="0" w:line="240" w:lineRule="auto"/>
        <w:jc w:val="center"/>
        <w:rPr>
          <w:rFonts w:ascii="Times New Roman" w:hAnsi="Times New Roman" w:cs="Times New Roman"/>
          <w:sz w:val="24"/>
          <w:szCs w:val="24"/>
          <w:lang w:val="sr-Cyrl-CS"/>
        </w:rPr>
      </w:pPr>
    </w:p>
    <w:p w14:paraId="591161C2" w14:textId="10376880" w:rsidR="00BE4B35" w:rsidRPr="0009085C" w:rsidRDefault="00BE4B35" w:rsidP="00A03563">
      <w:pPr>
        <w:spacing w:after="0" w:line="240" w:lineRule="auto"/>
        <w:jc w:val="center"/>
        <w:rPr>
          <w:rFonts w:ascii="Times New Roman" w:hAnsi="Times New Roman" w:cs="Times New Roman"/>
          <w:sz w:val="24"/>
          <w:szCs w:val="24"/>
          <w:lang w:val="sr-Cyrl-CS"/>
        </w:rPr>
      </w:pPr>
      <w:r w:rsidRPr="0009085C">
        <w:rPr>
          <w:rFonts w:ascii="Times New Roman" w:hAnsi="Times New Roman" w:cs="Times New Roman"/>
          <w:sz w:val="24"/>
          <w:szCs w:val="24"/>
          <w:lang w:val="sr-Cyrl-CS"/>
        </w:rPr>
        <w:t>Предмет</w:t>
      </w:r>
    </w:p>
    <w:p w14:paraId="259E8E50" w14:textId="77777777" w:rsidR="00CE7A89" w:rsidRPr="0009085C" w:rsidRDefault="00CE7A89" w:rsidP="00AC4C09">
      <w:pPr>
        <w:spacing w:after="0" w:line="240" w:lineRule="auto"/>
        <w:rPr>
          <w:rFonts w:ascii="Times New Roman" w:hAnsi="Times New Roman" w:cs="Times New Roman"/>
          <w:sz w:val="24"/>
          <w:szCs w:val="24"/>
          <w:lang w:val="sr-Cyrl-CS"/>
        </w:rPr>
      </w:pPr>
    </w:p>
    <w:p w14:paraId="3A817502" w14:textId="77777777" w:rsidR="00D8337B" w:rsidRPr="0009085C" w:rsidRDefault="00D8337B" w:rsidP="0082154E">
      <w:pPr>
        <w:spacing w:after="0" w:line="240" w:lineRule="auto"/>
        <w:jc w:val="center"/>
        <w:rPr>
          <w:rFonts w:ascii="Times New Roman" w:hAnsi="Times New Roman"/>
          <w:i/>
          <w:iCs/>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iCs/>
          <w:vanish/>
          <w:sz w:val="24"/>
          <w:szCs w:val="24"/>
          <w:lang w:val="sr-Cyrl-CS"/>
        </w:rPr>
        <w:t>Article 1</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iCs/>
          <w:sz w:val="24"/>
          <w:szCs w:val="24"/>
          <w:lang w:val="sr-Cyrl-CS"/>
        </w:rPr>
        <w:t>Члан 1</w:t>
      </w:r>
      <w:r w:rsidRPr="0009085C">
        <w:rPr>
          <w:rFonts w:ascii="Times New Roman" w:hAnsi="Times New Roman"/>
          <w:i/>
          <w:iCs/>
          <w:sz w:val="24"/>
          <w:szCs w:val="24"/>
          <w:lang w:val="sr-Cyrl-CS"/>
        </w:rPr>
        <w:t>.</w:t>
      </w:r>
      <w:r w:rsidRPr="0009085C">
        <w:rPr>
          <w:rStyle w:val="tw4winMark"/>
          <w:rFonts w:ascii="Times New Roman" w:hAnsi="Times New Roman" w:cs="Times New Roman"/>
          <w:i/>
          <w:color w:val="auto"/>
          <w:sz w:val="24"/>
          <w:szCs w:val="24"/>
          <w:lang w:val="sr-Cyrl-CS"/>
        </w:rPr>
        <w:t>&lt;0}</w:t>
      </w:r>
    </w:p>
    <w:p w14:paraId="64DA1665" w14:textId="4CB98198" w:rsidR="0086293E" w:rsidRPr="0009085C" w:rsidRDefault="0086293E" w:rsidP="00A03563">
      <w:pPr>
        <w:spacing w:after="0" w:line="240" w:lineRule="auto"/>
        <w:ind w:firstLine="720"/>
        <w:jc w:val="both"/>
        <w:rPr>
          <w:lang w:val="sr-Cyrl-CS"/>
        </w:rPr>
      </w:pPr>
      <w:r w:rsidRPr="0009085C">
        <w:rPr>
          <w:rFonts w:ascii="Times New Roman" w:hAnsi="Times New Roman" w:cs="Times New Roman"/>
          <w:sz w:val="24"/>
          <w:szCs w:val="24"/>
          <w:lang w:val="sr-Cyrl-CS"/>
        </w:rPr>
        <w:t>Ов</w:t>
      </w:r>
      <w:r w:rsidR="007A7B35" w:rsidRPr="0009085C">
        <w:rPr>
          <w:rFonts w:ascii="Times New Roman" w:hAnsi="Times New Roman" w:cs="Times New Roman"/>
          <w:sz w:val="24"/>
          <w:szCs w:val="24"/>
          <w:lang w:val="sr-Cyrl-CS"/>
        </w:rPr>
        <w:t>ом</w:t>
      </w:r>
      <w:r w:rsidRPr="0009085C">
        <w:rPr>
          <w:rFonts w:ascii="Times New Roman" w:hAnsi="Times New Roman" w:cs="Times New Roman"/>
          <w:sz w:val="24"/>
          <w:szCs w:val="24"/>
          <w:lang w:val="sr-Cyrl-CS"/>
        </w:rPr>
        <w:t xml:space="preserve"> уредб</w:t>
      </w:r>
      <w:r w:rsidR="00F05F81" w:rsidRPr="0009085C">
        <w:rPr>
          <w:rFonts w:ascii="Times New Roman" w:hAnsi="Times New Roman" w:cs="Times New Roman"/>
          <w:sz w:val="24"/>
          <w:szCs w:val="24"/>
          <w:lang w:val="sr-Cyrl-CS"/>
        </w:rPr>
        <w:t>ом ближе се уређ</w:t>
      </w:r>
      <w:r w:rsidR="007A7B35" w:rsidRPr="0009085C">
        <w:rPr>
          <w:rFonts w:ascii="Times New Roman" w:hAnsi="Times New Roman" w:cs="Times New Roman"/>
          <w:sz w:val="24"/>
          <w:szCs w:val="24"/>
          <w:lang w:val="sr-Cyrl-CS"/>
        </w:rPr>
        <w:t>ују</w:t>
      </w:r>
      <w:r w:rsidRPr="0009085C">
        <w:rPr>
          <w:rFonts w:ascii="Times New Roman" w:hAnsi="Times New Roman" w:cs="Times New Roman"/>
          <w:sz w:val="24"/>
          <w:szCs w:val="24"/>
          <w:lang w:val="sr-Cyrl-CS"/>
        </w:rPr>
        <w:t xml:space="preserve"> начин и модалитет</w:t>
      </w:r>
      <w:r w:rsidR="007A7B35" w:rsidRPr="0009085C">
        <w:rPr>
          <w:rFonts w:ascii="Times New Roman" w:hAnsi="Times New Roman" w:cs="Times New Roman"/>
          <w:sz w:val="24"/>
          <w:szCs w:val="24"/>
          <w:lang w:val="sr-Cyrl-CS"/>
        </w:rPr>
        <w:t>и</w:t>
      </w:r>
      <w:r w:rsidRPr="0009085C">
        <w:rPr>
          <w:rFonts w:ascii="Times New Roman" w:hAnsi="Times New Roman" w:cs="Times New Roman"/>
          <w:sz w:val="24"/>
          <w:szCs w:val="24"/>
          <w:lang w:val="sr-Cyrl-CS"/>
        </w:rPr>
        <w:t xml:space="preserve"> израчунавања трошкова који су настали као директан резултат саобраћања воза</w:t>
      </w:r>
      <w:r w:rsidR="00A61CE0" w:rsidRPr="0009085C">
        <w:rPr>
          <w:rFonts w:ascii="Times New Roman" w:hAnsi="Times New Roman" w:cs="Times New Roman"/>
          <w:sz w:val="24"/>
          <w:szCs w:val="24"/>
          <w:lang w:val="sr-Cyrl-CS"/>
        </w:rPr>
        <w:t>.</w:t>
      </w:r>
    </w:p>
    <w:p w14:paraId="71AE89DD" w14:textId="4FEBC823" w:rsidR="00A94D45" w:rsidRPr="0009085C" w:rsidRDefault="00A94D45" w:rsidP="00A03563">
      <w:pPr>
        <w:spacing w:after="0" w:line="240" w:lineRule="auto"/>
        <w:jc w:val="both"/>
        <w:rPr>
          <w:rFonts w:ascii="Times New Roman" w:hAnsi="Times New Roman"/>
          <w:sz w:val="24"/>
          <w:szCs w:val="24"/>
          <w:lang w:val="sr-Cyrl-CS"/>
        </w:rPr>
      </w:pPr>
    </w:p>
    <w:p w14:paraId="2369D370" w14:textId="3FEA1C54" w:rsidR="00A94D45" w:rsidRPr="0009085C" w:rsidRDefault="00A94D45" w:rsidP="00A03563">
      <w:pPr>
        <w:spacing w:after="0" w:line="240" w:lineRule="auto"/>
        <w:jc w:val="center"/>
        <w:rPr>
          <w:rFonts w:ascii="Times New Roman" w:hAnsi="Times New Roman" w:cs="Times New Roman"/>
          <w:sz w:val="24"/>
          <w:szCs w:val="24"/>
          <w:lang w:val="sr-Cyrl-CS"/>
        </w:rPr>
      </w:pPr>
    </w:p>
    <w:p w14:paraId="3447CED0" w14:textId="77777777" w:rsidR="00A94D45" w:rsidRPr="0009085C" w:rsidRDefault="00A94D45" w:rsidP="00A03563">
      <w:pPr>
        <w:spacing w:after="0" w:line="240" w:lineRule="auto"/>
        <w:jc w:val="both"/>
        <w:rPr>
          <w:rFonts w:ascii="Times New Roman" w:hAnsi="Times New Roman"/>
          <w:sz w:val="24"/>
          <w:szCs w:val="24"/>
          <w:lang w:val="sr-Cyrl-CS"/>
        </w:rPr>
      </w:pPr>
    </w:p>
    <w:p w14:paraId="6F1EBBFF" w14:textId="77777777" w:rsidR="00AD7853" w:rsidRPr="0009085C" w:rsidRDefault="00992C47" w:rsidP="00EC2CBA">
      <w:pPr>
        <w:spacing w:after="0" w:line="240" w:lineRule="auto"/>
        <w:jc w:val="center"/>
        <w:rPr>
          <w:rFonts w:ascii="Times New Roman" w:hAnsi="Times New Roman"/>
          <w:bCs/>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bCs/>
          <w:vanish/>
          <w:sz w:val="24"/>
          <w:szCs w:val="24"/>
          <w:lang w:val="sr-Cyrl-CS"/>
        </w:rPr>
        <w:t>Definitions</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bCs/>
          <w:sz w:val="24"/>
          <w:szCs w:val="24"/>
          <w:lang w:val="sr-Cyrl-CS"/>
        </w:rPr>
        <w:t>Дефиниције</w:t>
      </w:r>
    </w:p>
    <w:p w14:paraId="16D2457D" w14:textId="01D2CB24" w:rsidR="00D8337B" w:rsidRPr="0009085C" w:rsidRDefault="00992C47" w:rsidP="00AC4C09">
      <w:pPr>
        <w:spacing w:after="0" w:line="240" w:lineRule="auto"/>
        <w:rPr>
          <w:rFonts w:ascii="Times New Roman" w:hAnsi="Times New Roman"/>
          <w:bCs/>
          <w:sz w:val="24"/>
          <w:szCs w:val="24"/>
          <w:lang w:val="sr-Cyrl-CS"/>
        </w:rPr>
      </w:pPr>
      <w:r w:rsidRPr="0009085C">
        <w:rPr>
          <w:rStyle w:val="tw4winMark"/>
          <w:rFonts w:ascii="Times New Roman" w:hAnsi="Times New Roman" w:cs="Times New Roman"/>
          <w:color w:val="auto"/>
          <w:sz w:val="24"/>
          <w:szCs w:val="24"/>
          <w:lang w:val="sr-Cyrl-CS"/>
        </w:rPr>
        <w:t>&lt;0}</w:t>
      </w:r>
      <w:r w:rsidR="00D8337B" w:rsidRPr="0009085C">
        <w:rPr>
          <w:rStyle w:val="tw4winMark"/>
          <w:rFonts w:ascii="Times New Roman" w:hAnsi="Times New Roman" w:cs="Times New Roman"/>
          <w:color w:val="auto"/>
          <w:sz w:val="24"/>
          <w:szCs w:val="24"/>
          <w:lang w:val="sr-Cyrl-CS"/>
        </w:rPr>
        <w:t>&lt;0}</w:t>
      </w:r>
    </w:p>
    <w:p w14:paraId="1BC09804" w14:textId="3133ABA7" w:rsidR="00D8337B" w:rsidRPr="0009085C" w:rsidRDefault="00D8337B" w:rsidP="00AD7853">
      <w:pPr>
        <w:spacing w:after="0" w:line="240" w:lineRule="auto"/>
        <w:jc w:val="center"/>
        <w:rPr>
          <w:rFonts w:ascii="Times New Roman" w:hAnsi="Times New Roman"/>
          <w:iCs/>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iCs/>
          <w:vanish/>
          <w:sz w:val="24"/>
          <w:szCs w:val="24"/>
          <w:lang w:val="sr-Cyrl-CS"/>
        </w:rPr>
        <w:t>Article 2</w:t>
      </w:r>
      <w:r w:rsidRPr="0009085C">
        <w:rPr>
          <w:rStyle w:val="tw4winMark"/>
          <w:rFonts w:ascii="Times New Roman" w:hAnsi="Times New Roman" w:cs="Times New Roman"/>
          <w:color w:val="auto"/>
          <w:sz w:val="24"/>
          <w:szCs w:val="24"/>
          <w:lang w:val="sr-Cyrl-CS"/>
        </w:rPr>
        <w:t>&lt;}100{&gt;</w:t>
      </w:r>
      <w:r w:rsidR="008667CA" w:rsidRPr="0009085C">
        <w:rPr>
          <w:rFonts w:ascii="Times New Roman" w:hAnsi="Times New Roman"/>
          <w:iCs/>
          <w:sz w:val="24"/>
          <w:szCs w:val="24"/>
          <w:lang w:val="sr-Cyrl-CS"/>
        </w:rPr>
        <w:t>Члан 2</w:t>
      </w:r>
      <w:r w:rsidRPr="0009085C">
        <w:rPr>
          <w:rFonts w:ascii="Times New Roman" w:hAnsi="Times New Roman"/>
          <w:iCs/>
          <w:sz w:val="24"/>
          <w:szCs w:val="24"/>
          <w:lang w:val="sr-Cyrl-CS"/>
        </w:rPr>
        <w:t>.</w:t>
      </w:r>
      <w:r w:rsidRPr="0009085C">
        <w:rPr>
          <w:rStyle w:val="tw4winMark"/>
          <w:rFonts w:ascii="Times New Roman" w:hAnsi="Times New Roman" w:cs="Times New Roman"/>
          <w:i/>
          <w:color w:val="auto"/>
          <w:sz w:val="24"/>
          <w:szCs w:val="24"/>
          <w:lang w:val="sr-Cyrl-CS"/>
        </w:rPr>
        <w:t>&lt;0}</w:t>
      </w:r>
    </w:p>
    <w:p w14:paraId="46948F7E" w14:textId="22FDE1D2" w:rsidR="00D8337B" w:rsidRPr="0009085C" w:rsidRDefault="00D8337B" w:rsidP="002C3E87">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For the purposes of this Regulation, the following definitions shall apply:</w:t>
      </w:r>
      <w:r w:rsidRPr="0009085C">
        <w:rPr>
          <w:rStyle w:val="tw4winMark"/>
          <w:rFonts w:ascii="Times New Roman" w:hAnsi="Times New Roman" w:cs="Times New Roman"/>
          <w:color w:val="auto"/>
          <w:sz w:val="24"/>
          <w:szCs w:val="24"/>
          <w:lang w:val="sr-Cyrl-CS"/>
        </w:rPr>
        <w:t>&lt;}100{&gt;</w:t>
      </w:r>
      <w:r w:rsidR="00F3315E" w:rsidRPr="0009085C">
        <w:rPr>
          <w:rStyle w:val="tw4winMark"/>
          <w:rFonts w:ascii="Times New Roman" w:hAnsi="Times New Roman" w:cs="Times New Roman"/>
          <w:color w:val="auto"/>
          <w:sz w:val="24"/>
          <w:szCs w:val="24"/>
          <w:lang w:val="sr-Cyrl-CS"/>
        </w:rPr>
        <w:t>Po df</w:t>
      </w:r>
      <w:r w:rsidR="0081110A" w:rsidRPr="0009085C">
        <w:rPr>
          <w:rFonts w:ascii="Times New Roman" w:hAnsi="Times New Roman"/>
          <w:sz w:val="24"/>
          <w:szCs w:val="24"/>
          <w:lang w:val="sr-Cyrl-CS"/>
        </w:rPr>
        <w:t>Поједини</w:t>
      </w:r>
      <w:r w:rsidR="00F3315E" w:rsidRPr="0009085C">
        <w:rPr>
          <w:rFonts w:ascii="Times New Roman" w:hAnsi="Times New Roman"/>
          <w:sz w:val="24"/>
          <w:szCs w:val="24"/>
          <w:lang w:val="sr-Cyrl-CS"/>
        </w:rPr>
        <w:t xml:space="preserve"> изрази употребљени у овој уредби имају следеће значење</w:t>
      </w:r>
      <w:r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173FD434" w14:textId="77777777" w:rsidR="00F3315E" w:rsidRPr="0009085C" w:rsidRDefault="00F3315E" w:rsidP="00A03563">
      <w:pPr>
        <w:spacing w:after="0" w:line="240" w:lineRule="auto"/>
        <w:ind w:firstLine="720"/>
        <w:jc w:val="both"/>
        <w:rPr>
          <w:rStyle w:val="tw4winMark"/>
          <w:rFonts w:ascii="Times New Roman" w:hAnsi="Times New Roman" w:cs="Times New Roman"/>
          <w:vanish w:val="0"/>
          <w:color w:val="auto"/>
          <w:sz w:val="24"/>
          <w:szCs w:val="24"/>
          <w:lang w:val="sr-Cyrl-CS"/>
        </w:rPr>
      </w:pPr>
    </w:p>
    <w:p w14:paraId="5133954B" w14:textId="78F6DFA5" w:rsidR="00894FAE" w:rsidRPr="0009085C" w:rsidRDefault="00D8337B" w:rsidP="00A03563">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(1) ‘direct cost’ means the cost which is directly incurred as a result of operating the train service;</w:t>
      </w:r>
      <w:r w:rsidRPr="0009085C">
        <w:rPr>
          <w:rStyle w:val="tw4winMark"/>
          <w:rFonts w:ascii="Times New Roman" w:hAnsi="Times New Roman" w:cs="Times New Roman"/>
          <w:color w:val="auto"/>
          <w:sz w:val="24"/>
          <w:szCs w:val="24"/>
          <w:lang w:val="sr-Cyrl-CS"/>
        </w:rPr>
        <w:t>&lt;}100{&gt;</w:t>
      </w:r>
      <w:r w:rsidR="00992C47" w:rsidRPr="0009085C">
        <w:rPr>
          <w:rFonts w:ascii="Times New Roman" w:hAnsi="Times New Roman"/>
          <w:sz w:val="24"/>
          <w:szCs w:val="24"/>
          <w:lang w:val="sr-Cyrl-CS"/>
        </w:rPr>
        <w:t xml:space="preserve">1) </w:t>
      </w:r>
      <w:r w:rsidR="00894FAE" w:rsidRPr="0009085C">
        <w:rPr>
          <w:rFonts w:ascii="Times New Roman" w:hAnsi="Times New Roman"/>
          <w:i/>
          <w:sz w:val="24"/>
          <w:szCs w:val="24"/>
          <w:lang w:val="sr-Cyrl-CS"/>
        </w:rPr>
        <w:t>вредност замене имовине</w:t>
      </w:r>
      <w:r w:rsidR="00894FAE" w:rsidRPr="0009085C">
        <w:rPr>
          <w:rFonts w:ascii="Times New Roman" w:hAnsi="Times New Roman"/>
          <w:sz w:val="24"/>
          <w:szCs w:val="24"/>
          <w:lang w:val="sr-Cyrl-CS"/>
        </w:rPr>
        <w:t xml:space="preserve"> је износ исказан по текућим ценама који је неопходан за набавку имовине са истом корисношћу и функционалношћу  као имовина која се мења;</w:t>
      </w:r>
    </w:p>
    <w:p w14:paraId="4C51BDE6" w14:textId="2E8F69E7" w:rsidR="00D8337B" w:rsidRPr="0009085C" w:rsidRDefault="00894FAE" w:rsidP="00A03563">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 xml:space="preserve">2) </w:t>
      </w:r>
      <w:r w:rsidR="0086293E" w:rsidRPr="0009085C">
        <w:rPr>
          <w:rFonts w:ascii="Times New Roman" w:hAnsi="Times New Roman"/>
          <w:i/>
          <w:sz w:val="24"/>
          <w:szCs w:val="24"/>
          <w:lang w:val="sr-Cyrl-CS"/>
        </w:rPr>
        <w:t>директни трошкови</w:t>
      </w:r>
      <w:r w:rsidR="0086293E" w:rsidRPr="0009085C">
        <w:rPr>
          <w:rFonts w:ascii="Times New Roman" w:hAnsi="Times New Roman"/>
          <w:sz w:val="24"/>
          <w:szCs w:val="24"/>
          <w:lang w:val="sr-Cyrl-CS"/>
        </w:rPr>
        <w:t xml:space="preserve"> означавају трошкове који су настали као ди</w:t>
      </w:r>
      <w:r w:rsidR="00041FF6" w:rsidRPr="0009085C">
        <w:rPr>
          <w:rFonts w:ascii="Times New Roman" w:hAnsi="Times New Roman"/>
          <w:sz w:val="24"/>
          <w:szCs w:val="24"/>
          <w:lang w:val="sr-Cyrl-CS"/>
        </w:rPr>
        <w:t>ректан резултат саобраћања воза</w:t>
      </w:r>
      <w:r w:rsidR="0086293E" w:rsidRPr="0009085C">
        <w:rPr>
          <w:rFonts w:ascii="Times New Roman" w:hAnsi="Times New Roman"/>
          <w:sz w:val="24"/>
          <w:szCs w:val="24"/>
          <w:lang w:val="sr-Cyrl-CS"/>
        </w:rPr>
        <w:t>;</w:t>
      </w:r>
      <w:r w:rsidR="00D8337B" w:rsidRPr="0009085C">
        <w:rPr>
          <w:rStyle w:val="tw4winMark"/>
          <w:rFonts w:ascii="Times New Roman" w:hAnsi="Times New Roman" w:cs="Times New Roman"/>
          <w:color w:val="auto"/>
          <w:sz w:val="24"/>
          <w:szCs w:val="24"/>
          <w:lang w:val="sr-Cyrl-CS"/>
        </w:rPr>
        <w:t>&lt;0}</w:t>
      </w:r>
    </w:p>
    <w:p w14:paraId="76EEF452" w14:textId="579B9738" w:rsidR="00D8337B" w:rsidRPr="0009085C" w:rsidRDefault="00D8337B" w:rsidP="00A03563">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(2) ‘direct unit cost’ means the direct cost per train kilometre, vehicle kilometre, gross tonne kilometre of a train, or a combination of those;</w:t>
      </w:r>
      <w:r w:rsidRPr="0009085C">
        <w:rPr>
          <w:rStyle w:val="tw4winMark"/>
          <w:rFonts w:ascii="Times New Roman" w:hAnsi="Times New Roman" w:cs="Times New Roman"/>
          <w:color w:val="auto"/>
          <w:sz w:val="24"/>
          <w:szCs w:val="24"/>
          <w:lang w:val="sr-Cyrl-CS"/>
        </w:rPr>
        <w:t>&lt;}100{&gt;</w:t>
      </w:r>
      <w:r w:rsidR="00894FAE" w:rsidRPr="0009085C">
        <w:rPr>
          <w:rFonts w:ascii="Times New Roman" w:hAnsi="Times New Roman"/>
          <w:sz w:val="24"/>
          <w:szCs w:val="24"/>
          <w:lang w:val="sr-Cyrl-CS"/>
        </w:rPr>
        <w:t>3</w:t>
      </w:r>
      <w:r w:rsidR="00992C47" w:rsidRPr="0009085C">
        <w:rPr>
          <w:rFonts w:ascii="Times New Roman" w:hAnsi="Times New Roman"/>
          <w:sz w:val="24"/>
          <w:szCs w:val="24"/>
          <w:lang w:val="sr-Cyrl-CS"/>
        </w:rPr>
        <w:t xml:space="preserve">) </w:t>
      </w:r>
      <w:r w:rsidRPr="0009085C">
        <w:rPr>
          <w:rFonts w:ascii="Times New Roman" w:hAnsi="Times New Roman"/>
          <w:i/>
          <w:sz w:val="24"/>
          <w:szCs w:val="24"/>
          <w:lang w:val="sr-Cyrl-CS"/>
        </w:rPr>
        <w:t>директни јед</w:t>
      </w:r>
      <w:r w:rsidR="00992C47" w:rsidRPr="0009085C">
        <w:rPr>
          <w:rFonts w:ascii="Times New Roman" w:hAnsi="Times New Roman"/>
          <w:i/>
          <w:sz w:val="24"/>
          <w:szCs w:val="24"/>
          <w:lang w:val="sr-Cyrl-CS"/>
        </w:rPr>
        <w:t>инични трошкови</w:t>
      </w:r>
      <w:r w:rsidRPr="0009085C">
        <w:rPr>
          <w:rFonts w:ascii="Times New Roman" w:hAnsi="Times New Roman"/>
          <w:sz w:val="24"/>
          <w:szCs w:val="24"/>
          <w:lang w:val="sr-Cyrl-CS"/>
        </w:rPr>
        <w:t xml:space="preserve"> означавају директне трошкове по возном километру, колском километру, брутотонском километру или комбинацију ових трошкова;</w:t>
      </w:r>
      <w:r w:rsidRPr="0009085C">
        <w:rPr>
          <w:rStyle w:val="tw4winMark"/>
          <w:rFonts w:ascii="Times New Roman" w:hAnsi="Times New Roman" w:cs="Times New Roman"/>
          <w:color w:val="auto"/>
          <w:sz w:val="24"/>
          <w:szCs w:val="24"/>
          <w:lang w:val="sr-Cyrl-CS"/>
        </w:rPr>
        <w:t>&lt;0}</w:t>
      </w:r>
    </w:p>
    <w:p w14:paraId="481FF0D7" w14:textId="5FE71A1E" w:rsidR="00A429A1" w:rsidRPr="0009085C" w:rsidRDefault="00D8337B" w:rsidP="00A03563">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(3) ‘cost centre’ means a business unit within the infrastructure manager's accounting system to which costs are allocated for the sake of apportioning those costs directly or indirectly to a marketable service.</w:t>
      </w:r>
      <w:r w:rsidRPr="0009085C">
        <w:rPr>
          <w:rStyle w:val="tw4winMark"/>
          <w:rFonts w:ascii="Times New Roman" w:hAnsi="Times New Roman" w:cs="Times New Roman"/>
          <w:color w:val="auto"/>
          <w:sz w:val="24"/>
          <w:szCs w:val="24"/>
          <w:lang w:val="sr-Cyrl-CS"/>
        </w:rPr>
        <w:t>&lt;}100{&gt;</w:t>
      </w:r>
      <w:r w:rsidR="00894FAE" w:rsidRPr="0009085C">
        <w:rPr>
          <w:rFonts w:ascii="Times New Roman" w:hAnsi="Times New Roman"/>
          <w:sz w:val="24"/>
          <w:szCs w:val="24"/>
          <w:lang w:val="sr-Cyrl-CS"/>
        </w:rPr>
        <w:t>4</w:t>
      </w:r>
      <w:r w:rsidR="00992C47" w:rsidRPr="0009085C">
        <w:rPr>
          <w:rFonts w:ascii="Times New Roman" w:hAnsi="Times New Roman"/>
          <w:sz w:val="24"/>
          <w:szCs w:val="24"/>
          <w:lang w:val="sr-Cyrl-CS"/>
        </w:rPr>
        <w:t xml:space="preserve">) </w:t>
      </w:r>
      <w:r w:rsidRPr="0009085C">
        <w:rPr>
          <w:rFonts w:ascii="Times New Roman" w:hAnsi="Times New Roman"/>
          <w:i/>
          <w:sz w:val="24"/>
          <w:szCs w:val="24"/>
          <w:lang w:val="sr-Cyrl-CS"/>
        </w:rPr>
        <w:t>трошковни центар</w:t>
      </w:r>
      <w:r w:rsidRPr="0009085C">
        <w:rPr>
          <w:rFonts w:ascii="Times New Roman" w:hAnsi="Times New Roman"/>
          <w:sz w:val="24"/>
          <w:szCs w:val="24"/>
          <w:lang w:val="sr-Cyrl-CS"/>
        </w:rPr>
        <w:t xml:space="preserve"> означава пословну јединицу</w:t>
      </w:r>
      <w:r w:rsidR="00F3315E" w:rsidRPr="0009085C">
        <w:rPr>
          <w:rFonts w:ascii="Times New Roman" w:hAnsi="Times New Roman"/>
          <w:sz w:val="24"/>
          <w:szCs w:val="24"/>
          <w:lang w:val="sr-Cyrl-CS"/>
        </w:rPr>
        <w:t xml:space="preserve"> управљача инфраструктуре</w:t>
      </w:r>
      <w:r w:rsidRPr="0009085C">
        <w:rPr>
          <w:rFonts w:ascii="Times New Roman" w:hAnsi="Times New Roman"/>
          <w:sz w:val="24"/>
          <w:szCs w:val="24"/>
          <w:lang w:val="sr-Cyrl-CS"/>
        </w:rPr>
        <w:t xml:space="preserve"> у оквиру рачуноводственог система којој се</w:t>
      </w:r>
      <w:r w:rsidR="00B325DF" w:rsidRPr="0009085C">
        <w:rPr>
          <w:rFonts w:ascii="Times New Roman" w:hAnsi="Times New Roman"/>
          <w:sz w:val="24"/>
          <w:szCs w:val="24"/>
          <w:lang w:val="sr-Cyrl-CS"/>
        </w:rPr>
        <w:t xml:space="preserve"> </w:t>
      </w:r>
      <w:r w:rsidRPr="0009085C">
        <w:rPr>
          <w:rFonts w:ascii="Times New Roman" w:hAnsi="Times New Roman"/>
          <w:sz w:val="24"/>
          <w:szCs w:val="24"/>
          <w:lang w:val="sr-Cyrl-CS"/>
        </w:rPr>
        <w:t xml:space="preserve">трошкови </w:t>
      </w:r>
      <w:r w:rsidR="00F3315E" w:rsidRPr="0009085C">
        <w:rPr>
          <w:rFonts w:ascii="Times New Roman" w:hAnsi="Times New Roman"/>
          <w:sz w:val="24"/>
          <w:szCs w:val="24"/>
          <w:lang w:val="sr-Cyrl-CS"/>
        </w:rPr>
        <w:t xml:space="preserve">утврђују </w:t>
      </w:r>
      <w:r w:rsidRPr="0009085C">
        <w:rPr>
          <w:rFonts w:ascii="Times New Roman" w:hAnsi="Times New Roman"/>
          <w:sz w:val="24"/>
          <w:szCs w:val="24"/>
          <w:lang w:val="sr-Cyrl-CS"/>
        </w:rPr>
        <w:t>да би се директно или индиректно расподелили на тржишне услуге</w:t>
      </w:r>
      <w:r w:rsidR="00641E85" w:rsidRPr="0009085C">
        <w:rPr>
          <w:rFonts w:ascii="Times New Roman" w:hAnsi="Times New Roman"/>
          <w:sz w:val="24"/>
          <w:szCs w:val="24"/>
          <w:lang w:val="sr-Cyrl-CS"/>
        </w:rPr>
        <w:t>;</w:t>
      </w:r>
    </w:p>
    <w:p w14:paraId="42D2C4B8" w14:textId="159D4FF4" w:rsidR="00DD65DD" w:rsidRPr="0009085C" w:rsidRDefault="00894FAE" w:rsidP="00FF2A1A">
      <w:pPr>
        <w:spacing w:after="0" w:line="240" w:lineRule="auto"/>
        <w:ind w:firstLine="720"/>
        <w:jc w:val="both"/>
        <w:rPr>
          <w:rFonts w:ascii="Times New Roman" w:hAnsi="Times New Roman"/>
          <w:i/>
          <w:sz w:val="24"/>
          <w:szCs w:val="24"/>
          <w:lang w:val="sr-Cyrl-CS"/>
        </w:rPr>
      </w:pPr>
      <w:r w:rsidRPr="0009085C">
        <w:rPr>
          <w:rFonts w:ascii="Times New Roman" w:hAnsi="Times New Roman"/>
          <w:sz w:val="24"/>
          <w:szCs w:val="24"/>
          <w:lang w:val="sr-Cyrl-CS"/>
        </w:rPr>
        <w:t>5</w:t>
      </w:r>
      <w:r w:rsidR="00DD65DD" w:rsidRPr="0009085C">
        <w:rPr>
          <w:rFonts w:ascii="Times New Roman" w:hAnsi="Times New Roman"/>
          <w:sz w:val="24"/>
          <w:szCs w:val="24"/>
          <w:lang w:val="sr-Cyrl-CS"/>
        </w:rPr>
        <w:t>)</w:t>
      </w:r>
      <w:r w:rsidR="00DD65DD" w:rsidRPr="0009085C">
        <w:rPr>
          <w:rFonts w:ascii="Times New Roman" w:hAnsi="Times New Roman"/>
          <w:i/>
          <w:sz w:val="24"/>
          <w:szCs w:val="24"/>
          <w:lang w:val="sr-Cyrl-CS"/>
        </w:rPr>
        <w:t xml:space="preserve"> економетријско моделовање</w:t>
      </w:r>
      <w:r w:rsidR="009453CC" w:rsidRPr="0009085C">
        <w:rPr>
          <w:rFonts w:cs="Tahoma"/>
          <w:lang w:val="sr-Cyrl-CS"/>
        </w:rPr>
        <w:t xml:space="preserve"> </w:t>
      </w:r>
      <w:r w:rsidR="00FF2A1A" w:rsidRPr="0009085C">
        <w:rPr>
          <w:rFonts w:ascii="Times New Roman" w:hAnsi="Times New Roman"/>
          <w:sz w:val="24"/>
          <w:szCs w:val="24"/>
          <w:lang w:val="sr-Cyrl-CS"/>
        </w:rPr>
        <w:t xml:space="preserve">је врста моделовања које </w:t>
      </w:r>
      <w:r w:rsidR="009453CC" w:rsidRPr="0009085C">
        <w:rPr>
          <w:rFonts w:ascii="Times New Roman" w:hAnsi="Times New Roman"/>
          <w:sz w:val="24"/>
          <w:szCs w:val="24"/>
          <w:lang w:val="sr-Cyrl-CS"/>
        </w:rPr>
        <w:t>се базира на развоју статистичких м</w:t>
      </w:r>
      <w:r w:rsidR="00FF2A1A" w:rsidRPr="0009085C">
        <w:rPr>
          <w:rFonts w:ascii="Times New Roman" w:hAnsi="Times New Roman"/>
          <w:sz w:val="24"/>
          <w:szCs w:val="24"/>
          <w:lang w:val="sr-Cyrl-CS"/>
        </w:rPr>
        <w:t xml:space="preserve">етода за утврђивање економских </w:t>
      </w:r>
      <w:r w:rsidR="009453CC" w:rsidRPr="0009085C">
        <w:rPr>
          <w:rFonts w:ascii="Times New Roman" w:hAnsi="Times New Roman"/>
          <w:sz w:val="24"/>
          <w:szCs w:val="24"/>
          <w:lang w:val="sr-Cyrl-CS"/>
        </w:rPr>
        <w:t>релациј</w:t>
      </w:r>
      <w:r w:rsidR="006D57D1" w:rsidRPr="0009085C">
        <w:rPr>
          <w:rFonts w:ascii="Times New Roman" w:hAnsi="Times New Roman"/>
          <w:sz w:val="24"/>
          <w:szCs w:val="24"/>
          <w:lang w:val="sr-Cyrl-CS"/>
        </w:rPr>
        <w:t>а, тестирање економских теорија</w:t>
      </w:r>
      <w:r w:rsidR="009453CC" w:rsidRPr="0009085C">
        <w:rPr>
          <w:rFonts w:ascii="Times New Roman" w:hAnsi="Times New Roman"/>
          <w:sz w:val="24"/>
          <w:szCs w:val="24"/>
          <w:lang w:val="sr-Cyrl-CS"/>
        </w:rPr>
        <w:t xml:space="preserve"> и оцењивање и имплементацију пословних политика.</w:t>
      </w:r>
      <w:r w:rsidR="00FF2A1A" w:rsidRPr="0009085C">
        <w:rPr>
          <w:rFonts w:ascii="Times New Roman" w:hAnsi="Times New Roman"/>
          <w:sz w:val="24"/>
          <w:szCs w:val="24"/>
          <w:lang w:val="sr-Cyrl-CS"/>
        </w:rPr>
        <w:t xml:space="preserve"> </w:t>
      </w:r>
      <w:r w:rsidR="00F3315E" w:rsidRPr="0009085C">
        <w:rPr>
          <w:rFonts w:ascii="Times New Roman" w:hAnsi="Times New Roman"/>
          <w:sz w:val="24"/>
          <w:szCs w:val="24"/>
          <w:lang w:val="sr-Cyrl-CS"/>
        </w:rPr>
        <w:t xml:space="preserve">За потребе моделовања </w:t>
      </w:r>
      <w:r w:rsidR="006A4B10" w:rsidRPr="0009085C">
        <w:rPr>
          <w:rFonts w:ascii="Times New Roman" w:hAnsi="Times New Roman"/>
          <w:sz w:val="24"/>
          <w:szCs w:val="24"/>
          <w:lang w:val="sr-Cyrl-CS"/>
        </w:rPr>
        <w:t>управљач инфраструктуре</w:t>
      </w:r>
      <w:r w:rsidR="00FF2A1A" w:rsidRPr="0009085C">
        <w:rPr>
          <w:rFonts w:ascii="Times New Roman" w:hAnsi="Times New Roman"/>
          <w:sz w:val="24"/>
          <w:szCs w:val="24"/>
          <w:lang w:val="sr-Cyrl-CS"/>
        </w:rPr>
        <w:t xml:space="preserve"> </w:t>
      </w:r>
      <w:r w:rsidR="0079252D" w:rsidRPr="0009085C">
        <w:rPr>
          <w:rFonts w:ascii="Times New Roman" w:hAnsi="Times New Roman"/>
          <w:sz w:val="24"/>
          <w:szCs w:val="24"/>
          <w:lang w:val="sr-Cyrl-CS"/>
        </w:rPr>
        <w:t xml:space="preserve">на довољно детаљном нивоу </w:t>
      </w:r>
      <w:r w:rsidR="00F3315E" w:rsidRPr="0009085C">
        <w:rPr>
          <w:rFonts w:ascii="Times New Roman" w:hAnsi="Times New Roman"/>
          <w:sz w:val="24"/>
          <w:szCs w:val="24"/>
          <w:lang w:val="sr-Cyrl-CS"/>
        </w:rPr>
        <w:t>прикупља</w:t>
      </w:r>
      <w:r w:rsidR="00AC4C09" w:rsidRPr="0009085C">
        <w:rPr>
          <w:rFonts w:ascii="Times New Roman" w:hAnsi="Times New Roman"/>
          <w:sz w:val="24"/>
          <w:szCs w:val="24"/>
          <w:lang w:val="sr-Cyrl-CS"/>
        </w:rPr>
        <w:t xml:space="preserve"> </w:t>
      </w:r>
      <w:r w:rsidR="00FF2A1A" w:rsidRPr="0009085C">
        <w:rPr>
          <w:rFonts w:ascii="Times New Roman" w:hAnsi="Times New Roman"/>
          <w:sz w:val="24"/>
          <w:szCs w:val="24"/>
          <w:lang w:val="sr-Cyrl-CS"/>
        </w:rPr>
        <w:t>податке о оперативним трошковима одржавања и обнове, о саобраћају и другим карактеристикама (нпр. географским или тополошким карактеристикама пруге)</w:t>
      </w:r>
      <w:r w:rsidR="00AC4C09" w:rsidRPr="0009085C">
        <w:rPr>
          <w:rFonts w:ascii="Times New Roman" w:hAnsi="Times New Roman"/>
          <w:sz w:val="24"/>
          <w:szCs w:val="24"/>
          <w:lang w:val="sr-Cyrl-CS"/>
        </w:rPr>
        <w:t>;</w:t>
      </w:r>
    </w:p>
    <w:p w14:paraId="7DD45772" w14:textId="00E91EBD" w:rsidR="00CE7A89" w:rsidRPr="0009085C" w:rsidRDefault="00894FAE" w:rsidP="00AC4C09">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6</w:t>
      </w:r>
      <w:r w:rsidR="00DD65DD" w:rsidRPr="0009085C">
        <w:rPr>
          <w:rFonts w:ascii="Times New Roman" w:hAnsi="Times New Roman"/>
          <w:sz w:val="24"/>
          <w:szCs w:val="24"/>
          <w:lang w:val="sr-Cyrl-CS"/>
        </w:rPr>
        <w:t>)</w:t>
      </w:r>
      <w:r w:rsidR="00DD65DD" w:rsidRPr="0009085C">
        <w:rPr>
          <w:rFonts w:ascii="Times New Roman" w:hAnsi="Times New Roman"/>
          <w:i/>
          <w:sz w:val="24"/>
          <w:szCs w:val="24"/>
          <w:lang w:val="sr-Cyrl-CS"/>
        </w:rPr>
        <w:t xml:space="preserve"> инжењерско моделовање</w:t>
      </w:r>
      <w:r w:rsidR="009453CC" w:rsidRPr="0009085C">
        <w:rPr>
          <w:rFonts w:ascii="Times New Roman" w:hAnsi="Times New Roman"/>
          <w:sz w:val="24"/>
          <w:szCs w:val="24"/>
          <w:lang w:val="sr-Cyrl-CS"/>
        </w:rPr>
        <w:t xml:space="preserve"> </w:t>
      </w:r>
      <w:r w:rsidR="00F605B2" w:rsidRPr="0009085C">
        <w:rPr>
          <w:rFonts w:ascii="Times New Roman" w:hAnsi="Times New Roman"/>
          <w:sz w:val="24"/>
          <w:szCs w:val="24"/>
          <w:lang w:val="sr-Cyrl-CS"/>
        </w:rPr>
        <w:t xml:space="preserve">је врста моделовања која </w:t>
      </w:r>
      <w:r w:rsidR="009453CC" w:rsidRPr="0009085C">
        <w:rPr>
          <w:rFonts w:ascii="Times New Roman" w:hAnsi="Times New Roman"/>
          <w:sz w:val="24"/>
          <w:szCs w:val="24"/>
          <w:lang w:val="sr-Cyrl-CS"/>
        </w:rPr>
        <w:t>се заснива на инжењерским знањима и техникама, које су</w:t>
      </w:r>
      <w:r w:rsidR="00F3315E" w:rsidRPr="0009085C">
        <w:rPr>
          <w:rFonts w:ascii="Times New Roman" w:hAnsi="Times New Roman"/>
          <w:sz w:val="24"/>
          <w:szCs w:val="24"/>
          <w:lang w:val="sr-Cyrl-CS"/>
        </w:rPr>
        <w:t xml:space="preserve">, </w:t>
      </w:r>
      <w:r w:rsidR="007A7B35" w:rsidRPr="0009085C">
        <w:rPr>
          <w:rFonts w:ascii="Times New Roman" w:hAnsi="Times New Roman"/>
          <w:sz w:val="24"/>
          <w:szCs w:val="24"/>
          <w:lang w:val="sr-Cyrl-CS"/>
        </w:rPr>
        <w:t>у случају потребе</w:t>
      </w:r>
      <w:r w:rsidR="00F3315E" w:rsidRPr="0009085C">
        <w:rPr>
          <w:rFonts w:ascii="Times New Roman" w:hAnsi="Times New Roman"/>
          <w:sz w:val="24"/>
          <w:szCs w:val="24"/>
          <w:lang w:val="sr-Cyrl-CS"/>
        </w:rPr>
        <w:t xml:space="preserve">, </w:t>
      </w:r>
      <w:r w:rsidR="009453CC" w:rsidRPr="0009085C">
        <w:rPr>
          <w:rFonts w:ascii="Times New Roman" w:hAnsi="Times New Roman"/>
          <w:sz w:val="24"/>
          <w:szCs w:val="24"/>
          <w:lang w:val="sr-Cyrl-CS"/>
        </w:rPr>
        <w:t xml:space="preserve">допуњене </w:t>
      </w:r>
      <w:r w:rsidR="00F3315E" w:rsidRPr="0009085C">
        <w:rPr>
          <w:rFonts w:ascii="Times New Roman" w:hAnsi="Times New Roman"/>
          <w:sz w:val="24"/>
          <w:szCs w:val="24"/>
          <w:lang w:val="sr-Cyrl-CS"/>
        </w:rPr>
        <w:t xml:space="preserve">подацима </w:t>
      </w:r>
      <w:r w:rsidR="009453CC" w:rsidRPr="0009085C">
        <w:rPr>
          <w:rFonts w:ascii="Times New Roman" w:hAnsi="Times New Roman"/>
          <w:sz w:val="24"/>
          <w:szCs w:val="24"/>
          <w:lang w:val="sr-Cyrl-CS"/>
        </w:rPr>
        <w:t xml:space="preserve">садржаним у моделима трошковног рачуноводства и обухвата </w:t>
      </w:r>
      <w:r w:rsidR="0079252D" w:rsidRPr="0009085C">
        <w:rPr>
          <w:rFonts w:ascii="Times New Roman" w:hAnsi="Times New Roman"/>
          <w:sz w:val="24"/>
          <w:szCs w:val="24"/>
          <w:lang w:val="sr-Cyrl-CS"/>
        </w:rPr>
        <w:t xml:space="preserve">методе „одоздо према гореˮ </w:t>
      </w:r>
      <w:r w:rsidR="009453CC" w:rsidRPr="0009085C">
        <w:rPr>
          <w:rFonts w:ascii="Times New Roman" w:hAnsi="Times New Roman"/>
          <w:sz w:val="24"/>
          <w:szCs w:val="24"/>
          <w:lang w:val="sr-Cyrl-CS"/>
        </w:rPr>
        <w:t>(да би се проценио однос између услуга које се пружају и х</w:t>
      </w:r>
      <w:r w:rsidR="0079252D" w:rsidRPr="0009085C">
        <w:rPr>
          <w:rFonts w:ascii="Times New Roman" w:hAnsi="Times New Roman"/>
          <w:sz w:val="24"/>
          <w:szCs w:val="24"/>
          <w:lang w:val="sr-Cyrl-CS"/>
        </w:rPr>
        <w:t>абања инфраструктуре) и методе „одозго према долеˮ</w:t>
      </w:r>
      <w:r w:rsidR="009453CC" w:rsidRPr="0009085C">
        <w:rPr>
          <w:rFonts w:ascii="Times New Roman" w:hAnsi="Times New Roman"/>
          <w:sz w:val="24"/>
          <w:szCs w:val="24"/>
          <w:lang w:val="sr-Cyrl-CS"/>
        </w:rPr>
        <w:t xml:space="preserve"> (да би се проценили будући трошкови одржавања и обнове и њихово </w:t>
      </w:r>
      <w:r w:rsidR="00F3315E" w:rsidRPr="0009085C">
        <w:rPr>
          <w:rFonts w:ascii="Times New Roman" w:hAnsi="Times New Roman"/>
          <w:sz w:val="24"/>
          <w:szCs w:val="24"/>
          <w:lang w:val="sr-Cyrl-CS"/>
        </w:rPr>
        <w:t xml:space="preserve">распоређивање </w:t>
      </w:r>
      <w:r w:rsidR="007A7B35" w:rsidRPr="0009085C">
        <w:rPr>
          <w:rFonts w:ascii="Times New Roman" w:hAnsi="Times New Roman"/>
          <w:sz w:val="24"/>
          <w:szCs w:val="24"/>
          <w:lang w:val="sr-Cyrl-CS"/>
        </w:rPr>
        <w:t xml:space="preserve">на </w:t>
      </w:r>
      <w:r w:rsidR="009453CC" w:rsidRPr="0009085C">
        <w:rPr>
          <w:rFonts w:ascii="Times New Roman" w:hAnsi="Times New Roman"/>
          <w:sz w:val="24"/>
          <w:szCs w:val="24"/>
          <w:lang w:val="sr-Cyrl-CS"/>
        </w:rPr>
        <w:t>категориј</w:t>
      </w:r>
      <w:r w:rsidR="007A7B35" w:rsidRPr="0009085C">
        <w:rPr>
          <w:rFonts w:ascii="Times New Roman" w:hAnsi="Times New Roman"/>
          <w:sz w:val="24"/>
          <w:szCs w:val="24"/>
          <w:lang w:val="sr-Cyrl-CS"/>
        </w:rPr>
        <w:t>е</w:t>
      </w:r>
      <w:r w:rsidR="009453CC" w:rsidRPr="0009085C">
        <w:rPr>
          <w:rFonts w:ascii="Times New Roman" w:hAnsi="Times New Roman"/>
          <w:sz w:val="24"/>
          <w:szCs w:val="24"/>
          <w:lang w:val="sr-Cyrl-CS"/>
        </w:rPr>
        <w:t xml:space="preserve"> трошкова и референтн</w:t>
      </w:r>
      <w:r w:rsidR="007A7B35" w:rsidRPr="0009085C">
        <w:rPr>
          <w:rFonts w:ascii="Times New Roman" w:hAnsi="Times New Roman"/>
          <w:sz w:val="24"/>
          <w:szCs w:val="24"/>
          <w:lang w:val="sr-Cyrl-CS"/>
        </w:rPr>
        <w:t>е</w:t>
      </w:r>
      <w:r w:rsidR="009453CC" w:rsidRPr="0009085C">
        <w:rPr>
          <w:rFonts w:ascii="Times New Roman" w:hAnsi="Times New Roman"/>
          <w:sz w:val="24"/>
          <w:szCs w:val="24"/>
          <w:lang w:val="sr-Cyrl-CS"/>
        </w:rPr>
        <w:t xml:space="preserve"> објект</w:t>
      </w:r>
      <w:r w:rsidR="007A7B35" w:rsidRPr="0009085C">
        <w:rPr>
          <w:rFonts w:ascii="Times New Roman" w:hAnsi="Times New Roman"/>
          <w:sz w:val="24"/>
          <w:szCs w:val="24"/>
          <w:lang w:val="sr-Cyrl-CS"/>
        </w:rPr>
        <w:t>е</w:t>
      </w:r>
      <w:r w:rsidR="00102E79" w:rsidRPr="0009085C">
        <w:rPr>
          <w:rFonts w:ascii="Times New Roman" w:hAnsi="Times New Roman"/>
          <w:sz w:val="24"/>
          <w:szCs w:val="24"/>
          <w:lang w:val="sr-Cyrl-CS"/>
        </w:rPr>
        <w:t>);</w:t>
      </w:r>
    </w:p>
    <w:p w14:paraId="63C7CAFF" w14:textId="4C710C05" w:rsidR="00BC6560" w:rsidRPr="0009085C" w:rsidRDefault="00894FAE" w:rsidP="00AC4C09">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lastRenderedPageBreak/>
        <w:t xml:space="preserve">7) </w:t>
      </w:r>
      <w:r w:rsidRPr="0009085C">
        <w:rPr>
          <w:rFonts w:ascii="Times New Roman" w:hAnsi="Times New Roman"/>
          <w:i/>
          <w:sz w:val="24"/>
          <w:szCs w:val="24"/>
          <w:lang w:val="sr-Cyrl-CS"/>
        </w:rPr>
        <w:t>и</w:t>
      </w:r>
      <w:r w:rsidR="00BC6560" w:rsidRPr="0009085C">
        <w:rPr>
          <w:rFonts w:ascii="Times New Roman" w:hAnsi="Times New Roman"/>
          <w:i/>
          <w:sz w:val="24"/>
          <w:szCs w:val="24"/>
          <w:lang w:val="sr-Cyrl-CS"/>
        </w:rPr>
        <w:t>сторијска вредност имовине</w:t>
      </w:r>
      <w:r w:rsidR="00BC6560" w:rsidRPr="0009085C">
        <w:rPr>
          <w:rFonts w:ascii="Times New Roman" w:hAnsi="Times New Roman"/>
          <w:sz w:val="24"/>
          <w:szCs w:val="24"/>
          <w:lang w:val="sr-Cyrl-CS"/>
        </w:rPr>
        <w:t xml:space="preserve"> је износ који је управљач инфраструктуре пл</w:t>
      </w:r>
      <w:r w:rsidR="007A7B35" w:rsidRPr="0009085C">
        <w:rPr>
          <w:rFonts w:ascii="Times New Roman" w:hAnsi="Times New Roman"/>
          <w:sz w:val="24"/>
          <w:szCs w:val="24"/>
          <w:lang w:val="sr-Cyrl-CS"/>
        </w:rPr>
        <w:t>атио у време набавке те имовине;</w:t>
      </w:r>
    </w:p>
    <w:p w14:paraId="27E6F9DA" w14:textId="1B7C0989" w:rsidR="000D3A9D" w:rsidRPr="0009085C" w:rsidRDefault="000D3A9D" w:rsidP="000D3A9D">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 xml:space="preserve">8) </w:t>
      </w:r>
      <w:r w:rsidRPr="0009085C">
        <w:rPr>
          <w:rFonts w:ascii="Times New Roman" w:hAnsi="Times New Roman"/>
          <w:i/>
          <w:sz w:val="24"/>
          <w:szCs w:val="24"/>
          <w:lang w:val="sr-Cyrl-CS"/>
        </w:rPr>
        <w:t>процењена вредност имовине</w:t>
      </w:r>
      <w:r w:rsidRPr="0009085C">
        <w:rPr>
          <w:rFonts w:ascii="Times New Roman" w:hAnsi="Times New Roman"/>
          <w:sz w:val="24"/>
          <w:szCs w:val="24"/>
          <w:lang w:val="sr-Cyrl-CS"/>
        </w:rPr>
        <w:t xml:space="preserve"> је износ који се утврђује на основу стандарда Републике Србије и међународних стандарда у области рачуноводства;</w:t>
      </w:r>
    </w:p>
    <w:p w14:paraId="0AC89444" w14:textId="12B97C6D" w:rsidR="00BC6560" w:rsidRPr="0009085C" w:rsidRDefault="000D3A9D" w:rsidP="00AC4C09">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9</w:t>
      </w:r>
      <w:r w:rsidR="00BC6560" w:rsidRPr="0009085C">
        <w:rPr>
          <w:rFonts w:ascii="Times New Roman" w:hAnsi="Times New Roman"/>
          <w:sz w:val="24"/>
          <w:szCs w:val="24"/>
          <w:lang w:val="sr-Cyrl-CS"/>
        </w:rPr>
        <w:t xml:space="preserve">) </w:t>
      </w:r>
      <w:r w:rsidR="00894FAE" w:rsidRPr="0009085C">
        <w:rPr>
          <w:rFonts w:ascii="Times New Roman" w:hAnsi="Times New Roman"/>
          <w:i/>
          <w:sz w:val="24"/>
          <w:szCs w:val="24"/>
          <w:lang w:val="sr-Cyrl-CS"/>
        </w:rPr>
        <w:t>с</w:t>
      </w:r>
      <w:r w:rsidR="00BC6560" w:rsidRPr="0009085C">
        <w:rPr>
          <w:rFonts w:ascii="Times New Roman" w:hAnsi="Times New Roman"/>
          <w:i/>
          <w:sz w:val="24"/>
          <w:szCs w:val="24"/>
          <w:lang w:val="sr-Cyrl-CS"/>
        </w:rPr>
        <w:t>адашња вредност имовине</w:t>
      </w:r>
      <w:r w:rsidR="00BC6560" w:rsidRPr="0009085C">
        <w:rPr>
          <w:rFonts w:ascii="Times New Roman" w:hAnsi="Times New Roman"/>
          <w:sz w:val="24"/>
          <w:szCs w:val="24"/>
          <w:lang w:val="sr-Cyrl-CS"/>
        </w:rPr>
        <w:t xml:space="preserve"> је износ</w:t>
      </w:r>
      <w:r w:rsidR="001374C0" w:rsidRPr="0009085C">
        <w:rPr>
          <w:rFonts w:ascii="Times New Roman" w:hAnsi="Times New Roman"/>
          <w:sz w:val="24"/>
          <w:szCs w:val="24"/>
          <w:lang w:val="sr-Cyrl-CS"/>
        </w:rPr>
        <w:t xml:space="preserve"> који се добија</w:t>
      </w:r>
      <w:r w:rsidR="00BC6560" w:rsidRPr="0009085C">
        <w:rPr>
          <w:rFonts w:ascii="Times New Roman" w:hAnsi="Times New Roman"/>
          <w:sz w:val="24"/>
          <w:szCs w:val="24"/>
          <w:lang w:val="sr-Cyrl-CS"/>
        </w:rPr>
        <w:t xml:space="preserve"> када се историјска вредност умањи з</w:t>
      </w:r>
      <w:r w:rsidRPr="0009085C">
        <w:rPr>
          <w:rFonts w:ascii="Times New Roman" w:hAnsi="Times New Roman"/>
          <w:sz w:val="24"/>
          <w:szCs w:val="24"/>
          <w:lang w:val="sr-Cyrl-CS"/>
        </w:rPr>
        <w:t>а износ обрачунате амортизације.</w:t>
      </w:r>
    </w:p>
    <w:p w14:paraId="4A04A73B" w14:textId="77777777" w:rsidR="001F447D" w:rsidRPr="0009085C" w:rsidRDefault="001F447D" w:rsidP="00AC4C09">
      <w:pPr>
        <w:spacing w:after="0" w:line="240" w:lineRule="auto"/>
        <w:ind w:firstLine="720"/>
        <w:jc w:val="both"/>
        <w:rPr>
          <w:rFonts w:ascii="Times New Roman" w:hAnsi="Times New Roman"/>
          <w:i/>
          <w:sz w:val="24"/>
          <w:szCs w:val="24"/>
          <w:lang w:val="sr-Cyrl-CS"/>
        </w:rPr>
      </w:pPr>
    </w:p>
    <w:p w14:paraId="0C67361C" w14:textId="3EBA95F3" w:rsidR="00D8337B" w:rsidRPr="0009085C" w:rsidRDefault="00A429A1" w:rsidP="00641E85">
      <w:pPr>
        <w:spacing w:after="0" w:line="240" w:lineRule="auto"/>
        <w:jc w:val="center"/>
        <w:rPr>
          <w:rFonts w:ascii="Times New Roman" w:hAnsi="Times New Roman"/>
          <w:bCs/>
          <w:sz w:val="24"/>
          <w:szCs w:val="24"/>
          <w:lang w:val="sr-Cyrl-CS"/>
        </w:rPr>
      </w:pPr>
      <w:r w:rsidRPr="0009085C">
        <w:rPr>
          <w:rFonts w:ascii="Times New Roman" w:hAnsi="Times New Roman"/>
          <w:bCs/>
          <w:sz w:val="24"/>
          <w:szCs w:val="24"/>
          <w:lang w:val="sr-Cyrl-CS"/>
        </w:rPr>
        <w:t>Директни трошкови на нивоу целе мреже</w:t>
      </w:r>
    </w:p>
    <w:p w14:paraId="1EA3CCEF" w14:textId="688C1FFA" w:rsidR="00692712" w:rsidRPr="0009085C" w:rsidRDefault="00692712" w:rsidP="00AC4C09">
      <w:pPr>
        <w:spacing w:after="0" w:line="240" w:lineRule="auto"/>
        <w:rPr>
          <w:rFonts w:ascii="Times New Roman" w:hAnsi="Times New Roman"/>
          <w:bCs/>
          <w:sz w:val="24"/>
          <w:szCs w:val="24"/>
          <w:lang w:val="sr-Cyrl-CS"/>
        </w:rPr>
      </w:pPr>
    </w:p>
    <w:p w14:paraId="6E938704" w14:textId="2FF254C8" w:rsidR="00D8337B" w:rsidRPr="0009085C" w:rsidRDefault="008667CA" w:rsidP="00641E85">
      <w:pPr>
        <w:spacing w:after="0" w:line="240" w:lineRule="auto"/>
        <w:jc w:val="center"/>
        <w:rPr>
          <w:rFonts w:ascii="Times New Roman" w:hAnsi="Times New Roman"/>
          <w:iCs/>
          <w:sz w:val="24"/>
          <w:szCs w:val="24"/>
          <w:lang w:val="sr-Cyrl-CS"/>
        </w:rPr>
      </w:pPr>
      <w:r w:rsidRPr="0009085C">
        <w:rPr>
          <w:rFonts w:ascii="Times New Roman" w:hAnsi="Times New Roman"/>
          <w:iCs/>
          <w:sz w:val="24"/>
          <w:szCs w:val="24"/>
          <w:lang w:val="sr-Cyrl-CS"/>
        </w:rPr>
        <w:t>Члан 3</w:t>
      </w:r>
      <w:r w:rsidR="00D8337B" w:rsidRPr="0009085C">
        <w:rPr>
          <w:rFonts w:ascii="Times New Roman" w:hAnsi="Times New Roman"/>
          <w:iCs/>
          <w:sz w:val="24"/>
          <w:szCs w:val="24"/>
          <w:lang w:val="sr-Cyrl-CS"/>
        </w:rPr>
        <w:t>.</w:t>
      </w:r>
    </w:p>
    <w:p w14:paraId="2CAFA329" w14:textId="62B3ABDC" w:rsidR="00D8337B" w:rsidRPr="0009085C" w:rsidRDefault="00D8337B" w:rsidP="00641E85">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Директни трошкови на нивоу целе мреже израчунавају се као разлика између, са једне стране, трошкова  пружањ</w:t>
      </w:r>
      <w:r w:rsidR="0095634F" w:rsidRPr="0009085C">
        <w:rPr>
          <w:rFonts w:ascii="Times New Roman" w:hAnsi="Times New Roman"/>
          <w:sz w:val="24"/>
          <w:szCs w:val="24"/>
          <w:lang w:val="sr-Cyrl-CS"/>
        </w:rPr>
        <w:t>а</w:t>
      </w:r>
      <w:r w:rsidRPr="0009085C">
        <w:rPr>
          <w:rFonts w:ascii="Times New Roman" w:hAnsi="Times New Roman"/>
          <w:sz w:val="24"/>
          <w:szCs w:val="24"/>
          <w:lang w:val="sr-Cyrl-CS"/>
        </w:rPr>
        <w:t xml:space="preserve"> минималног приступног пакета </w:t>
      </w:r>
      <w:r w:rsidR="0095634F" w:rsidRPr="0009085C">
        <w:rPr>
          <w:rFonts w:ascii="Times New Roman" w:hAnsi="Times New Roman"/>
          <w:sz w:val="24"/>
          <w:szCs w:val="24"/>
          <w:lang w:val="sr-Cyrl-CS"/>
        </w:rPr>
        <w:t xml:space="preserve">услуга </w:t>
      </w:r>
      <w:r w:rsidRPr="0009085C">
        <w:rPr>
          <w:rFonts w:ascii="Times New Roman" w:hAnsi="Times New Roman"/>
          <w:sz w:val="24"/>
          <w:szCs w:val="24"/>
          <w:lang w:val="sr-Cyrl-CS"/>
        </w:rPr>
        <w:t>и приступ</w:t>
      </w:r>
      <w:r w:rsidR="00A76FE5" w:rsidRPr="0009085C">
        <w:rPr>
          <w:rFonts w:ascii="Times New Roman" w:hAnsi="Times New Roman"/>
          <w:sz w:val="24"/>
          <w:szCs w:val="24"/>
          <w:lang w:val="sr-Cyrl-CS"/>
        </w:rPr>
        <w:t>а</w:t>
      </w:r>
      <w:r w:rsidRPr="0009085C">
        <w:rPr>
          <w:rFonts w:ascii="Times New Roman" w:hAnsi="Times New Roman"/>
          <w:sz w:val="24"/>
          <w:szCs w:val="24"/>
          <w:lang w:val="sr-Cyrl-CS"/>
        </w:rPr>
        <w:t xml:space="preserve"> </w:t>
      </w:r>
      <w:r w:rsidR="00A429A1" w:rsidRPr="0009085C">
        <w:rPr>
          <w:rFonts w:ascii="Times New Roman" w:hAnsi="Times New Roman"/>
          <w:sz w:val="24"/>
          <w:szCs w:val="24"/>
          <w:lang w:val="sr-Cyrl-CS"/>
        </w:rPr>
        <w:t>колосецима који повезују са услужним објектима</w:t>
      </w:r>
      <w:r w:rsidRPr="0009085C">
        <w:rPr>
          <w:rFonts w:ascii="Times New Roman" w:hAnsi="Times New Roman"/>
          <w:sz w:val="24"/>
          <w:szCs w:val="24"/>
          <w:lang w:val="sr-Cyrl-CS"/>
        </w:rPr>
        <w:t xml:space="preserve"> и, са друге стране, трошкова</w:t>
      </w:r>
      <w:r w:rsidR="00A91ECA" w:rsidRPr="0009085C">
        <w:rPr>
          <w:rFonts w:ascii="Times New Roman" w:hAnsi="Times New Roman"/>
          <w:sz w:val="24"/>
          <w:szCs w:val="24"/>
          <w:lang w:val="sr-Cyrl-CS"/>
        </w:rPr>
        <w:t xml:space="preserve"> који се не укључују у обрачун</w:t>
      </w:r>
      <w:r w:rsidR="008667CA" w:rsidRPr="0009085C">
        <w:rPr>
          <w:rFonts w:ascii="Times New Roman" w:hAnsi="Times New Roman"/>
          <w:sz w:val="24"/>
          <w:szCs w:val="24"/>
          <w:lang w:val="sr-Cyrl-CS"/>
        </w:rPr>
        <w:t xml:space="preserve"> из члана 4</w:t>
      </w:r>
      <w:r w:rsidRPr="0009085C">
        <w:rPr>
          <w:rFonts w:ascii="Times New Roman" w:hAnsi="Times New Roman"/>
          <w:sz w:val="24"/>
          <w:szCs w:val="24"/>
          <w:lang w:val="sr-Cyrl-CS"/>
        </w:rPr>
        <w:t>.</w:t>
      </w:r>
      <w:r w:rsidR="00A429A1" w:rsidRPr="0009085C">
        <w:rPr>
          <w:rFonts w:ascii="Times New Roman" w:hAnsi="Times New Roman"/>
          <w:sz w:val="24"/>
          <w:szCs w:val="24"/>
          <w:lang w:val="sr-Cyrl-CS"/>
        </w:rPr>
        <w:t xml:space="preserve"> ове </w:t>
      </w:r>
      <w:r w:rsidR="00641E85" w:rsidRPr="0009085C">
        <w:rPr>
          <w:rFonts w:ascii="Times New Roman" w:hAnsi="Times New Roman"/>
          <w:sz w:val="24"/>
          <w:szCs w:val="24"/>
          <w:lang w:val="sr-Cyrl-CS"/>
        </w:rPr>
        <w:t>у</w:t>
      </w:r>
      <w:r w:rsidR="00A429A1" w:rsidRPr="0009085C">
        <w:rPr>
          <w:rFonts w:ascii="Times New Roman" w:hAnsi="Times New Roman"/>
          <w:sz w:val="24"/>
          <w:szCs w:val="24"/>
          <w:lang w:val="sr-Cyrl-CS"/>
        </w:rPr>
        <w:t>редбе.</w:t>
      </w:r>
    </w:p>
    <w:p w14:paraId="7728CB96" w14:textId="3138DCCC" w:rsidR="00381506" w:rsidRPr="0009085C" w:rsidRDefault="00D8337B" w:rsidP="00381506">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 xml:space="preserve">Вредности имовине које се користе у сврху обрачуна директних трошкова на нивоу целе мреже заснивају се на историјским вредностима или, ако такве вредности нису </w:t>
      </w:r>
      <w:r w:rsidR="007A7B35" w:rsidRPr="0009085C">
        <w:rPr>
          <w:rFonts w:ascii="Times New Roman" w:hAnsi="Times New Roman"/>
          <w:sz w:val="24"/>
          <w:szCs w:val="24"/>
          <w:lang w:val="sr-Cyrl-CS"/>
        </w:rPr>
        <w:t xml:space="preserve">познате </w:t>
      </w:r>
      <w:r w:rsidR="0079252D" w:rsidRPr="0009085C">
        <w:rPr>
          <w:rFonts w:ascii="Times New Roman" w:hAnsi="Times New Roman"/>
          <w:sz w:val="24"/>
          <w:szCs w:val="24"/>
          <w:lang w:val="sr-Cyrl-CS"/>
        </w:rPr>
        <w:t xml:space="preserve">управљачу инфраструктуре, </w:t>
      </w:r>
      <w:r w:rsidRPr="0009085C">
        <w:rPr>
          <w:rFonts w:ascii="Times New Roman" w:hAnsi="Times New Roman"/>
          <w:sz w:val="24"/>
          <w:szCs w:val="24"/>
          <w:lang w:val="sr-Cyrl-CS"/>
        </w:rPr>
        <w:t>или ако су садашње вредности ниже, на садашњим вредностима.</w:t>
      </w:r>
    </w:p>
    <w:p w14:paraId="6247476D" w14:textId="6951B478" w:rsidR="00BC6560" w:rsidRPr="0009085C" w:rsidRDefault="00381506" w:rsidP="00381506">
      <w:pPr>
        <w:spacing w:after="0" w:line="240" w:lineRule="auto"/>
        <w:ind w:firstLine="720"/>
        <w:jc w:val="both"/>
        <w:rPr>
          <w:rFonts w:ascii="Times New Roman" w:hAnsi="Times New Roman"/>
          <w:sz w:val="24"/>
          <w:szCs w:val="24"/>
          <w:lang w:val="sr-Cyrl-CS"/>
        </w:rPr>
      </w:pPr>
      <w:r w:rsidRPr="0009085C" w:rsidDel="00381506">
        <w:rPr>
          <w:rStyle w:val="tw4winMark"/>
          <w:rFonts w:ascii="Times New Roman" w:hAnsi="Times New Roman" w:cs="Times New Roman"/>
          <w:color w:val="auto"/>
          <w:sz w:val="24"/>
          <w:szCs w:val="24"/>
          <w:lang w:val="sr-Cyrl-CS"/>
        </w:rPr>
        <w:t xml:space="preserve"> </w:t>
      </w:r>
      <w:r w:rsidRPr="0009085C">
        <w:rPr>
          <w:rFonts w:ascii="Times New Roman" w:hAnsi="Times New Roman"/>
          <w:sz w:val="24"/>
          <w:szCs w:val="24"/>
          <w:lang w:val="sr-Cyrl-CS"/>
        </w:rPr>
        <w:t xml:space="preserve"> </w:t>
      </w:r>
      <w:r w:rsidRPr="0009085C" w:rsidDel="00381506">
        <w:rPr>
          <w:rStyle w:val="tw4winMark"/>
          <w:rFonts w:ascii="Times New Roman" w:hAnsi="Times New Roman" w:cs="Times New Roman"/>
          <w:color w:val="auto"/>
          <w:sz w:val="24"/>
          <w:szCs w:val="24"/>
          <w:lang w:val="sr-Cyrl-CS"/>
        </w:rPr>
        <w:t xml:space="preserve"> </w:t>
      </w:r>
      <w:r w:rsidR="00D8337B" w:rsidRPr="0009085C">
        <w:rPr>
          <w:rFonts w:ascii="Times New Roman" w:hAnsi="Times New Roman"/>
          <w:sz w:val="24"/>
          <w:szCs w:val="24"/>
          <w:lang w:val="sr-Cyrl-CS"/>
        </w:rPr>
        <w:t>У случају отписа дуга којим је</w:t>
      </w:r>
      <w:r w:rsidR="007A7B35" w:rsidRPr="0009085C">
        <w:rPr>
          <w:rFonts w:ascii="Times New Roman" w:hAnsi="Times New Roman"/>
          <w:sz w:val="24"/>
          <w:szCs w:val="24"/>
          <w:lang w:val="sr-Cyrl-CS"/>
        </w:rPr>
        <w:t xml:space="preserve"> други субјект преузео на себе</w:t>
      </w:r>
      <w:r w:rsidR="00D8337B" w:rsidRPr="0009085C">
        <w:rPr>
          <w:rFonts w:ascii="Times New Roman" w:hAnsi="Times New Roman"/>
          <w:sz w:val="24"/>
          <w:szCs w:val="24"/>
          <w:lang w:val="sr-Cyrl-CS"/>
        </w:rPr>
        <w:t xml:space="preserve"> целокупан дуг или део дуга управљача инфраструктуре, управљач инфраструктуре користи релевантни део отписа дуга да би умањио вредност своје имовине и одговарајућих директних трошкова на нивоу целе мреже. </w:t>
      </w:r>
    </w:p>
    <w:p w14:paraId="115217A0" w14:textId="52FBEB2E" w:rsidR="007A7B35" w:rsidRPr="0009085C" w:rsidRDefault="001374C0" w:rsidP="00381506">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Изузетно од става 3. овог члана</w:t>
      </w:r>
      <w:r w:rsidR="00D8337B" w:rsidRPr="0009085C">
        <w:rPr>
          <w:rStyle w:val="tw4winMark"/>
          <w:rFonts w:ascii="Times New Roman" w:hAnsi="Times New Roman" w:cs="Times New Roman"/>
          <w:color w:val="auto"/>
          <w:sz w:val="24"/>
          <w:szCs w:val="24"/>
          <w:lang w:val="sr-Cyrl-CS"/>
        </w:rPr>
        <w:t>{&gt;</w:t>
      </w:r>
      <w:r w:rsidR="008667CA" w:rsidRPr="0009085C">
        <w:rPr>
          <w:rStyle w:val="tw4winMark"/>
          <w:rFonts w:ascii="Times New Roman" w:hAnsi="Times New Roman" w:cs="Times New Roman"/>
          <w:color w:val="auto"/>
          <w:sz w:val="24"/>
          <w:szCs w:val="24"/>
          <w:lang w:val="sr-Cyrl-CS"/>
        </w:rPr>
        <w:t>ИзузИ</w:t>
      </w:r>
      <w:r w:rsidR="00D8337B" w:rsidRPr="0009085C">
        <w:rPr>
          <w:rFonts w:ascii="Times New Roman" w:hAnsi="Times New Roman"/>
          <w:sz w:val="24"/>
          <w:szCs w:val="24"/>
          <w:lang w:val="sr-Cyrl-CS"/>
        </w:rPr>
        <w:t>, управљач инфраструктуре може употребити вредности које укључују процењене вредности</w:t>
      </w:r>
      <w:r w:rsidR="00D04F1D" w:rsidRPr="0009085C">
        <w:rPr>
          <w:rFonts w:ascii="Times New Roman" w:hAnsi="Times New Roman"/>
          <w:sz w:val="24"/>
          <w:szCs w:val="24"/>
          <w:lang w:val="sr-Cyrl-CS"/>
        </w:rPr>
        <w:t xml:space="preserve"> имовине</w:t>
      </w:r>
      <w:r w:rsidR="00641E85" w:rsidRPr="0009085C">
        <w:rPr>
          <w:rFonts w:ascii="Times New Roman" w:hAnsi="Times New Roman"/>
          <w:sz w:val="24"/>
          <w:szCs w:val="24"/>
          <w:lang w:val="sr-Cyrl-CS"/>
        </w:rPr>
        <w:t xml:space="preserve">, </w:t>
      </w:r>
      <w:r w:rsidR="00D8337B" w:rsidRPr="0009085C">
        <w:rPr>
          <w:rFonts w:ascii="Times New Roman" w:hAnsi="Times New Roman"/>
          <w:sz w:val="24"/>
          <w:szCs w:val="24"/>
          <w:lang w:val="sr-Cyrl-CS"/>
        </w:rPr>
        <w:t>садашње вредности или вредности замене</w:t>
      </w:r>
      <w:r w:rsidR="00D04F1D" w:rsidRPr="0009085C">
        <w:rPr>
          <w:rFonts w:ascii="Times New Roman" w:hAnsi="Times New Roman"/>
          <w:sz w:val="24"/>
          <w:szCs w:val="24"/>
          <w:lang w:val="sr-Cyrl-CS"/>
        </w:rPr>
        <w:t xml:space="preserve"> имовине</w:t>
      </w:r>
      <w:r w:rsidR="00D8337B" w:rsidRPr="0009085C">
        <w:rPr>
          <w:rFonts w:ascii="Times New Roman" w:hAnsi="Times New Roman"/>
          <w:sz w:val="24"/>
          <w:szCs w:val="24"/>
          <w:lang w:val="sr-Cyrl-CS"/>
        </w:rPr>
        <w:t xml:space="preserve"> ако оне могу бити транспарентно, доследно и објективно измерене</w:t>
      </w:r>
      <w:r w:rsidR="00483155" w:rsidRPr="0009085C">
        <w:rPr>
          <w:rFonts w:ascii="Times New Roman" w:hAnsi="Times New Roman"/>
          <w:sz w:val="24"/>
          <w:szCs w:val="24"/>
          <w:lang w:val="sr-Cyrl-CS"/>
        </w:rPr>
        <w:t>.</w:t>
      </w:r>
    </w:p>
    <w:p w14:paraId="42DB8217" w14:textId="591EE55D" w:rsidR="00483155" w:rsidRPr="0009085C" w:rsidRDefault="00D8337B" w:rsidP="00381506">
      <w:pPr>
        <w:spacing w:after="0" w:line="240" w:lineRule="auto"/>
        <w:ind w:firstLine="720"/>
        <w:jc w:val="both"/>
        <w:rPr>
          <w:rStyle w:val="tw4winMark"/>
          <w:rFonts w:ascii="Times New Roman" w:hAnsi="Times New Roman" w:cs="Times New Roman"/>
          <w:color w:val="auto"/>
          <w:sz w:val="24"/>
          <w:szCs w:val="24"/>
          <w:lang w:val="sr-Cyrl-CS"/>
        </w:rPr>
      </w:pPr>
      <w:r w:rsidRPr="0009085C">
        <w:rPr>
          <w:rFonts w:ascii="Times New Roman" w:hAnsi="Times New Roman"/>
          <w:sz w:val="24"/>
          <w:szCs w:val="24"/>
          <w:lang w:val="sr-Cyrl-CS"/>
        </w:rPr>
        <w:t xml:space="preserve"> </w:t>
      </w:r>
    </w:p>
    <w:p w14:paraId="3106D8B8" w14:textId="2C5C131D" w:rsidR="00D8337B" w:rsidRPr="0009085C" w:rsidRDefault="00731FC7" w:rsidP="00381506">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А</w:t>
      </w:r>
      <w:r w:rsidR="00D8337B" w:rsidRPr="0009085C">
        <w:rPr>
          <w:rFonts w:ascii="Times New Roman" w:hAnsi="Times New Roman"/>
          <w:sz w:val="24"/>
          <w:szCs w:val="24"/>
          <w:lang w:val="sr-Cyrl-CS"/>
        </w:rPr>
        <w:t xml:space="preserve">ко управљач инфраструктуре може транспарентно, доследно и објективно измерити и доказати на основу, између осталог, најбоље међународне праксе, да су трошкови настали </w:t>
      </w:r>
      <w:r w:rsidR="00082798" w:rsidRPr="0009085C">
        <w:rPr>
          <w:rFonts w:ascii="Times New Roman" w:hAnsi="Times New Roman"/>
          <w:sz w:val="24"/>
          <w:szCs w:val="24"/>
          <w:lang w:val="sr-Cyrl-CS"/>
        </w:rPr>
        <w:t>као директан резултат саобраћања воза</w:t>
      </w:r>
      <w:r w:rsidR="00D8337B" w:rsidRPr="0009085C">
        <w:rPr>
          <w:rFonts w:ascii="Times New Roman" w:hAnsi="Times New Roman"/>
          <w:sz w:val="24"/>
          <w:szCs w:val="24"/>
          <w:lang w:val="sr-Cyrl-CS"/>
        </w:rPr>
        <w:t>, управљач инфраструктуре може укључити у обрачун својих директних трошкова на нивоу целе мреже нарочито следеће трошкове:</w:t>
      </w:r>
      <w:r w:rsidR="00D8337B" w:rsidRPr="0009085C">
        <w:rPr>
          <w:rStyle w:val="tw4winMark"/>
          <w:rFonts w:ascii="Times New Roman" w:hAnsi="Times New Roman" w:cs="Times New Roman"/>
          <w:color w:val="auto"/>
          <w:sz w:val="24"/>
          <w:szCs w:val="24"/>
          <w:lang w:val="sr-Cyrl-CS"/>
        </w:rPr>
        <w:t>&lt;0}</w:t>
      </w:r>
    </w:p>
    <w:p w14:paraId="29B661C7" w14:textId="2F6D464B" w:rsidR="00D8337B" w:rsidRPr="0009085C" w:rsidRDefault="00A91ECA" w:rsidP="00270BDF">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1)</w:t>
      </w:r>
      <w:r w:rsidR="0086293E" w:rsidRPr="0009085C">
        <w:rPr>
          <w:lang w:val="sr-Cyrl-CS"/>
        </w:rPr>
        <w:t xml:space="preserve"> </w:t>
      </w:r>
      <w:r w:rsidR="0086293E" w:rsidRPr="0009085C">
        <w:rPr>
          <w:rFonts w:ascii="Times New Roman" w:hAnsi="Times New Roman"/>
          <w:sz w:val="24"/>
          <w:szCs w:val="24"/>
          <w:lang w:val="sr-Cyrl-CS"/>
        </w:rPr>
        <w:t>трошкове особља потребног да се одређени део пруге држи отвореним ако подносилац захтева</w:t>
      </w:r>
      <w:r w:rsidR="00692712" w:rsidRPr="0009085C">
        <w:rPr>
          <w:rFonts w:ascii="Times New Roman" w:hAnsi="Times New Roman"/>
          <w:sz w:val="24"/>
          <w:szCs w:val="24"/>
          <w:lang w:val="sr-Cyrl-CS"/>
        </w:rPr>
        <w:t xml:space="preserve"> за доделу капацитета железничке инфраструктуре</w:t>
      </w:r>
      <w:r w:rsidR="0086293E" w:rsidRPr="0009085C">
        <w:rPr>
          <w:rFonts w:ascii="Times New Roman" w:hAnsi="Times New Roman"/>
          <w:sz w:val="24"/>
          <w:szCs w:val="24"/>
          <w:lang w:val="sr-Cyrl-CS"/>
        </w:rPr>
        <w:t xml:space="preserve"> тражи саобраћање возова ван времена када је ова пруга отворена</w:t>
      </w:r>
      <w:r w:rsidR="00D8337B" w:rsidRPr="0009085C">
        <w:rPr>
          <w:rFonts w:ascii="Times New Roman" w:hAnsi="Times New Roman"/>
          <w:sz w:val="24"/>
          <w:szCs w:val="24"/>
          <w:lang w:val="sr-Cyrl-CS"/>
        </w:rPr>
        <w:t>;</w:t>
      </w:r>
    </w:p>
    <w:p w14:paraId="33B98E07" w14:textId="77777777" w:rsidR="00381506" w:rsidRPr="0009085C" w:rsidRDefault="00381506" w:rsidP="00381506">
      <w:pPr>
        <w:spacing w:after="0" w:line="240" w:lineRule="auto"/>
        <w:ind w:firstLine="720"/>
        <w:jc w:val="both"/>
        <w:rPr>
          <w:rStyle w:val="tw4winMark"/>
          <w:rFonts w:ascii="Times New Roman" w:hAnsi="Times New Roman" w:cs="Times New Roman"/>
          <w:color w:val="auto"/>
          <w:sz w:val="24"/>
          <w:szCs w:val="24"/>
          <w:lang w:val="sr-Cyrl-CS"/>
        </w:rPr>
      </w:pPr>
    </w:p>
    <w:p w14:paraId="558B3506" w14:textId="632E08C5" w:rsidR="00381506" w:rsidRPr="0009085C" w:rsidRDefault="00A91ECA" w:rsidP="00381506">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2</w:t>
      </w:r>
      <w:r w:rsidR="00D8337B" w:rsidRPr="0009085C">
        <w:rPr>
          <w:rFonts w:ascii="Times New Roman" w:hAnsi="Times New Roman"/>
          <w:sz w:val="24"/>
          <w:szCs w:val="24"/>
          <w:lang w:val="sr-Cyrl-CS"/>
        </w:rPr>
        <w:t xml:space="preserve">) </w:t>
      </w:r>
      <w:r w:rsidR="0086293E" w:rsidRPr="0009085C">
        <w:rPr>
          <w:rFonts w:ascii="Times New Roman" w:hAnsi="Times New Roman"/>
          <w:sz w:val="24"/>
          <w:szCs w:val="24"/>
          <w:lang w:val="sr-Cyrl-CS"/>
        </w:rPr>
        <w:t>трошков</w:t>
      </w:r>
      <w:r w:rsidR="00692712" w:rsidRPr="0009085C">
        <w:rPr>
          <w:rFonts w:ascii="Times New Roman" w:hAnsi="Times New Roman"/>
          <w:sz w:val="24"/>
          <w:szCs w:val="24"/>
          <w:lang w:val="sr-Cyrl-CS"/>
        </w:rPr>
        <w:t>е</w:t>
      </w:r>
      <w:r w:rsidR="0086293E" w:rsidRPr="0009085C">
        <w:rPr>
          <w:rFonts w:ascii="Times New Roman" w:hAnsi="Times New Roman"/>
          <w:sz w:val="24"/>
          <w:szCs w:val="24"/>
          <w:lang w:val="sr-Cyrl-CS"/>
        </w:rPr>
        <w:t xml:space="preserve"> скретничке инфраструктуре, укључујући и скретнице и </w:t>
      </w:r>
      <w:r w:rsidR="003E4A6A" w:rsidRPr="0009085C">
        <w:rPr>
          <w:rFonts w:ascii="Times New Roman" w:hAnsi="Times New Roman"/>
          <w:sz w:val="24"/>
          <w:szCs w:val="24"/>
          <w:lang w:val="sr-Cyrl-CS"/>
        </w:rPr>
        <w:t>укрштај</w:t>
      </w:r>
      <w:r w:rsidR="0086293E" w:rsidRPr="0009085C">
        <w:rPr>
          <w:rFonts w:ascii="Times New Roman" w:hAnsi="Times New Roman"/>
          <w:sz w:val="24"/>
          <w:szCs w:val="24"/>
          <w:lang w:val="sr-Cyrl-CS"/>
        </w:rPr>
        <w:t xml:space="preserve"> у нивоу, који су изложени хабању током саобраћања возова</w:t>
      </w:r>
      <w:r w:rsidR="00D8337B" w:rsidRPr="0009085C">
        <w:rPr>
          <w:rFonts w:ascii="Times New Roman" w:hAnsi="Times New Roman"/>
          <w:sz w:val="24"/>
          <w:szCs w:val="24"/>
          <w:lang w:val="sr-Cyrl-CS"/>
        </w:rPr>
        <w:t>;</w:t>
      </w:r>
    </w:p>
    <w:p w14:paraId="708A73FD" w14:textId="77777777" w:rsidR="00381506" w:rsidRPr="0009085C" w:rsidRDefault="00381506" w:rsidP="00381506">
      <w:pPr>
        <w:spacing w:after="0" w:line="240" w:lineRule="auto"/>
        <w:ind w:firstLine="720"/>
        <w:jc w:val="both"/>
        <w:rPr>
          <w:rStyle w:val="tw4winMark"/>
          <w:rFonts w:ascii="Times New Roman" w:hAnsi="Times New Roman" w:cs="Times New Roman"/>
          <w:color w:val="auto"/>
          <w:sz w:val="24"/>
          <w:szCs w:val="24"/>
          <w:lang w:val="sr-Cyrl-CS"/>
        </w:rPr>
      </w:pPr>
    </w:p>
    <w:p w14:paraId="02D60E8C" w14:textId="089A95B0" w:rsidR="00381506" w:rsidRPr="0009085C" w:rsidRDefault="00A91ECA" w:rsidP="00381506">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3</w:t>
      </w:r>
      <w:r w:rsidR="00D8337B" w:rsidRPr="0009085C">
        <w:rPr>
          <w:rFonts w:ascii="Times New Roman" w:hAnsi="Times New Roman"/>
          <w:sz w:val="24"/>
          <w:szCs w:val="24"/>
          <w:lang w:val="sr-Cyrl-CS"/>
        </w:rPr>
        <w:t>) трошков</w:t>
      </w:r>
      <w:r w:rsidR="00692712" w:rsidRPr="0009085C">
        <w:rPr>
          <w:rFonts w:ascii="Times New Roman" w:hAnsi="Times New Roman"/>
          <w:sz w:val="24"/>
          <w:szCs w:val="24"/>
          <w:lang w:val="sr-Cyrl-CS"/>
        </w:rPr>
        <w:t>е</w:t>
      </w:r>
      <w:r w:rsidR="00D8337B" w:rsidRPr="0009085C">
        <w:rPr>
          <w:rFonts w:ascii="Times New Roman" w:hAnsi="Times New Roman"/>
          <w:sz w:val="24"/>
          <w:szCs w:val="24"/>
          <w:lang w:val="sr-Cyrl-CS"/>
        </w:rPr>
        <w:t xml:space="preserve"> обнове и одржавања контактне мреже или е</w:t>
      </w:r>
      <w:r w:rsidR="00082798" w:rsidRPr="0009085C">
        <w:rPr>
          <w:rFonts w:ascii="Times New Roman" w:hAnsi="Times New Roman"/>
          <w:sz w:val="24"/>
          <w:szCs w:val="24"/>
          <w:lang w:val="sr-Cyrl-CS"/>
        </w:rPr>
        <w:t xml:space="preserve">лектрификоване треће шине или </w:t>
      </w:r>
      <w:r w:rsidR="00A77859" w:rsidRPr="0009085C">
        <w:rPr>
          <w:rFonts w:ascii="Times New Roman" w:hAnsi="Times New Roman"/>
          <w:sz w:val="24"/>
          <w:szCs w:val="24"/>
          <w:lang w:val="sr-Cyrl-CS"/>
        </w:rPr>
        <w:t>оба</w:t>
      </w:r>
      <w:r w:rsidR="005A1225" w:rsidRPr="0009085C">
        <w:rPr>
          <w:rFonts w:ascii="Times New Roman" w:hAnsi="Times New Roman"/>
          <w:sz w:val="24"/>
          <w:szCs w:val="24"/>
          <w:lang w:val="sr-Cyrl-CS"/>
        </w:rPr>
        <w:t xml:space="preserve"> </w:t>
      </w:r>
      <w:r w:rsidR="007A7B35" w:rsidRPr="0009085C">
        <w:rPr>
          <w:rFonts w:ascii="Times New Roman" w:hAnsi="Times New Roman"/>
          <w:sz w:val="24"/>
          <w:szCs w:val="24"/>
          <w:lang w:val="sr-Cyrl-CS"/>
        </w:rPr>
        <w:t xml:space="preserve">та </w:t>
      </w:r>
      <w:r w:rsidR="005A1225" w:rsidRPr="0009085C">
        <w:rPr>
          <w:rFonts w:ascii="Times New Roman" w:hAnsi="Times New Roman"/>
          <w:sz w:val="24"/>
          <w:szCs w:val="24"/>
          <w:lang w:val="sr-Cyrl-CS"/>
        </w:rPr>
        <w:t>трошка</w:t>
      </w:r>
      <w:r w:rsidR="00D8337B" w:rsidRPr="0009085C">
        <w:rPr>
          <w:rFonts w:ascii="Times New Roman" w:hAnsi="Times New Roman"/>
          <w:sz w:val="24"/>
          <w:szCs w:val="24"/>
          <w:lang w:val="sr-Cyrl-CS"/>
        </w:rPr>
        <w:t>, као и трошков</w:t>
      </w:r>
      <w:r w:rsidR="007A7B35" w:rsidRPr="0009085C">
        <w:rPr>
          <w:rFonts w:ascii="Times New Roman" w:hAnsi="Times New Roman"/>
          <w:sz w:val="24"/>
          <w:szCs w:val="24"/>
          <w:lang w:val="sr-Cyrl-CS"/>
        </w:rPr>
        <w:t>е</w:t>
      </w:r>
      <w:r w:rsidR="00D8337B" w:rsidRPr="0009085C">
        <w:rPr>
          <w:rFonts w:ascii="Times New Roman" w:hAnsi="Times New Roman"/>
          <w:sz w:val="24"/>
          <w:szCs w:val="24"/>
          <w:lang w:val="sr-Cyrl-CS"/>
        </w:rPr>
        <w:t xml:space="preserve"> потпорне опреме контактне мреже настал</w:t>
      </w:r>
      <w:r w:rsidR="007A7B35" w:rsidRPr="0009085C">
        <w:rPr>
          <w:rFonts w:ascii="Times New Roman" w:hAnsi="Times New Roman"/>
          <w:sz w:val="24"/>
          <w:szCs w:val="24"/>
          <w:lang w:val="sr-Cyrl-CS"/>
        </w:rPr>
        <w:t>е</w:t>
      </w:r>
      <w:r w:rsidR="00D8337B" w:rsidRPr="0009085C">
        <w:rPr>
          <w:rFonts w:ascii="Times New Roman" w:hAnsi="Times New Roman"/>
          <w:sz w:val="24"/>
          <w:szCs w:val="24"/>
          <w:lang w:val="sr-Cyrl-CS"/>
        </w:rPr>
        <w:t xml:space="preserve"> </w:t>
      </w:r>
      <w:r w:rsidR="00082798" w:rsidRPr="0009085C">
        <w:rPr>
          <w:rFonts w:ascii="Times New Roman" w:hAnsi="Times New Roman"/>
          <w:sz w:val="24"/>
          <w:szCs w:val="24"/>
          <w:lang w:val="sr-Cyrl-CS"/>
        </w:rPr>
        <w:t>као директан резултат саобраћања воза</w:t>
      </w:r>
      <w:r w:rsidR="00D8337B" w:rsidRPr="0009085C">
        <w:rPr>
          <w:rFonts w:ascii="Times New Roman" w:hAnsi="Times New Roman"/>
          <w:sz w:val="24"/>
          <w:szCs w:val="24"/>
          <w:lang w:val="sr-Cyrl-CS"/>
        </w:rPr>
        <w:t>;</w:t>
      </w:r>
    </w:p>
    <w:p w14:paraId="2C9D328F" w14:textId="77777777" w:rsidR="00A77859" w:rsidRPr="0009085C" w:rsidRDefault="00A77859" w:rsidP="00381506">
      <w:pPr>
        <w:spacing w:after="0" w:line="240" w:lineRule="auto"/>
        <w:ind w:firstLine="720"/>
        <w:jc w:val="both"/>
        <w:rPr>
          <w:rStyle w:val="tw4winMark"/>
          <w:rFonts w:ascii="Times New Roman" w:hAnsi="Times New Roman" w:cs="Times New Roman"/>
          <w:color w:val="auto"/>
          <w:sz w:val="24"/>
          <w:szCs w:val="24"/>
          <w:lang w:val="sr-Cyrl-CS"/>
        </w:rPr>
      </w:pPr>
    </w:p>
    <w:p w14:paraId="1AF4EB3A" w14:textId="6F35EC89" w:rsidR="00381506" w:rsidRPr="0009085C" w:rsidRDefault="00A91ECA" w:rsidP="00381506">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4</w:t>
      </w:r>
      <w:r w:rsidR="00D8337B" w:rsidRPr="0009085C">
        <w:rPr>
          <w:rFonts w:ascii="Times New Roman" w:hAnsi="Times New Roman"/>
          <w:sz w:val="24"/>
          <w:szCs w:val="24"/>
          <w:lang w:val="sr-Cyrl-CS"/>
        </w:rPr>
        <w:t>) трошкове особља потребног за припрему доделе траса возова и  реда вожње у мери у којој су ти трошкови настали</w:t>
      </w:r>
      <w:r w:rsidR="00082798" w:rsidRPr="0009085C">
        <w:rPr>
          <w:rFonts w:ascii="Times New Roman" w:hAnsi="Times New Roman"/>
          <w:sz w:val="24"/>
          <w:szCs w:val="24"/>
          <w:lang w:val="sr-Cyrl-CS"/>
        </w:rPr>
        <w:t xml:space="preserve"> као директан резултат саобраћања воза</w:t>
      </w:r>
      <w:r w:rsidR="00D8337B" w:rsidRPr="0009085C">
        <w:rPr>
          <w:rFonts w:ascii="Times New Roman" w:hAnsi="Times New Roman"/>
          <w:sz w:val="24"/>
          <w:szCs w:val="24"/>
          <w:lang w:val="sr-Cyrl-CS"/>
        </w:rPr>
        <w:t>.</w:t>
      </w:r>
    </w:p>
    <w:p w14:paraId="298C49E9" w14:textId="4ADB16E5" w:rsidR="00381506" w:rsidRPr="0009085C" w:rsidRDefault="00381506" w:rsidP="00381506">
      <w:pPr>
        <w:spacing w:after="0" w:line="240" w:lineRule="auto"/>
        <w:ind w:firstLine="720"/>
        <w:jc w:val="both"/>
        <w:rPr>
          <w:rFonts w:ascii="Times New Roman" w:hAnsi="Times New Roman"/>
          <w:sz w:val="24"/>
          <w:szCs w:val="24"/>
          <w:lang w:val="sr-Cyrl-CS"/>
        </w:rPr>
      </w:pPr>
      <w:r w:rsidRPr="0009085C" w:rsidDel="00381506">
        <w:rPr>
          <w:rStyle w:val="tw4winMark"/>
          <w:rFonts w:ascii="Times New Roman" w:hAnsi="Times New Roman" w:cs="Times New Roman"/>
          <w:color w:val="auto"/>
          <w:sz w:val="24"/>
          <w:szCs w:val="24"/>
          <w:lang w:val="sr-Cyrl-CS"/>
        </w:rPr>
        <w:t xml:space="preserve"> </w:t>
      </w:r>
      <w:r w:rsidR="00D8337B" w:rsidRPr="0009085C">
        <w:rPr>
          <w:rFonts w:ascii="Times New Roman" w:hAnsi="Times New Roman"/>
          <w:sz w:val="24"/>
          <w:szCs w:val="24"/>
          <w:lang w:val="sr-Cyrl-CS"/>
        </w:rPr>
        <w:t xml:space="preserve">Трошкови који се користе за обрачун према овом члану </w:t>
      </w:r>
      <w:r w:rsidR="00692712" w:rsidRPr="0009085C">
        <w:rPr>
          <w:rFonts w:ascii="Times New Roman" w:hAnsi="Times New Roman"/>
          <w:sz w:val="24"/>
          <w:szCs w:val="24"/>
          <w:lang w:val="sr-Cyrl-CS"/>
        </w:rPr>
        <w:t xml:space="preserve">утврђују </w:t>
      </w:r>
      <w:r w:rsidR="00D8337B" w:rsidRPr="0009085C">
        <w:rPr>
          <w:rFonts w:ascii="Times New Roman" w:hAnsi="Times New Roman"/>
          <w:sz w:val="24"/>
          <w:szCs w:val="24"/>
          <w:lang w:val="sr-Cyrl-CS"/>
        </w:rPr>
        <w:t xml:space="preserve">се на плаћањима која је извршио или </w:t>
      </w:r>
      <w:r w:rsidR="00692712" w:rsidRPr="0009085C">
        <w:rPr>
          <w:rFonts w:ascii="Times New Roman" w:hAnsi="Times New Roman"/>
          <w:sz w:val="24"/>
          <w:szCs w:val="24"/>
          <w:lang w:val="sr-Cyrl-CS"/>
        </w:rPr>
        <w:t xml:space="preserve">проценио </w:t>
      </w:r>
      <w:r w:rsidR="00D8337B" w:rsidRPr="0009085C">
        <w:rPr>
          <w:rFonts w:ascii="Times New Roman" w:hAnsi="Times New Roman"/>
          <w:sz w:val="24"/>
          <w:szCs w:val="24"/>
          <w:lang w:val="sr-Cyrl-CS"/>
        </w:rPr>
        <w:t>управљач инфраструктуре.</w:t>
      </w:r>
    </w:p>
    <w:p w14:paraId="2A5F6142" w14:textId="7D2FB536" w:rsidR="00231AC5" w:rsidRPr="0009085C" w:rsidRDefault="0079252D" w:rsidP="006C623A">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Трошкови обрачунати према овом члану мере се или процењују на ос</w:t>
      </w:r>
      <w:r w:rsidR="007F5422" w:rsidRPr="0009085C">
        <w:rPr>
          <w:rFonts w:ascii="Times New Roman" w:hAnsi="Times New Roman"/>
          <w:sz w:val="24"/>
          <w:szCs w:val="24"/>
          <w:lang w:val="sr-Cyrl-CS"/>
        </w:rPr>
        <w:t>нову података који се односе на</w:t>
      </w:r>
      <w:r w:rsidRPr="0009085C">
        <w:rPr>
          <w:rFonts w:ascii="Times New Roman" w:hAnsi="Times New Roman"/>
          <w:sz w:val="24"/>
          <w:szCs w:val="24"/>
          <w:lang w:val="sr-Cyrl-CS"/>
        </w:rPr>
        <w:t xml:space="preserve"> исти период</w:t>
      </w:r>
      <w:r w:rsidR="00D8337B" w:rsidRPr="0009085C">
        <w:rPr>
          <w:rFonts w:ascii="Times New Roman" w:hAnsi="Times New Roman"/>
          <w:sz w:val="24"/>
          <w:szCs w:val="24"/>
          <w:lang w:val="sr-Cyrl-CS"/>
        </w:rPr>
        <w:t>.</w:t>
      </w:r>
    </w:p>
    <w:p w14:paraId="770A8BBA" w14:textId="45F23D7C" w:rsidR="00287112" w:rsidRPr="0009085C" w:rsidRDefault="00287112" w:rsidP="006C623A">
      <w:pPr>
        <w:spacing w:after="0" w:line="240" w:lineRule="auto"/>
        <w:ind w:firstLine="720"/>
        <w:jc w:val="both"/>
        <w:rPr>
          <w:rFonts w:ascii="Times New Roman" w:hAnsi="Times New Roman"/>
          <w:sz w:val="24"/>
          <w:szCs w:val="24"/>
          <w:lang w:val="sr-Cyrl-CS"/>
        </w:rPr>
      </w:pPr>
    </w:p>
    <w:p w14:paraId="792DA05A" w14:textId="52A09A3E" w:rsidR="00731FC7" w:rsidRPr="0009085C" w:rsidRDefault="00731FC7" w:rsidP="006C623A">
      <w:pPr>
        <w:spacing w:after="0" w:line="240" w:lineRule="auto"/>
        <w:ind w:firstLine="720"/>
        <w:jc w:val="both"/>
        <w:rPr>
          <w:rFonts w:ascii="Times New Roman" w:hAnsi="Times New Roman"/>
          <w:sz w:val="24"/>
          <w:szCs w:val="24"/>
          <w:lang w:val="sr-Cyrl-CS"/>
        </w:rPr>
      </w:pPr>
    </w:p>
    <w:p w14:paraId="764A141D" w14:textId="77777777" w:rsidR="00731FC7" w:rsidRPr="0009085C" w:rsidRDefault="00731FC7" w:rsidP="006C623A">
      <w:pPr>
        <w:spacing w:after="0" w:line="240" w:lineRule="auto"/>
        <w:ind w:firstLine="720"/>
        <w:jc w:val="both"/>
        <w:rPr>
          <w:rFonts w:ascii="Times New Roman" w:hAnsi="Times New Roman"/>
          <w:sz w:val="24"/>
          <w:szCs w:val="24"/>
          <w:lang w:val="sr-Cyrl-CS"/>
        </w:rPr>
      </w:pPr>
    </w:p>
    <w:p w14:paraId="0C2EF979" w14:textId="48192ABE" w:rsidR="00287112" w:rsidRPr="0009085C" w:rsidRDefault="00287112" w:rsidP="00C1074A">
      <w:pPr>
        <w:spacing w:after="0" w:line="240" w:lineRule="auto"/>
        <w:jc w:val="both"/>
        <w:rPr>
          <w:rFonts w:ascii="Times New Roman" w:hAnsi="Times New Roman"/>
          <w:sz w:val="24"/>
          <w:szCs w:val="24"/>
          <w:lang w:val="sr-Cyrl-CS"/>
        </w:rPr>
      </w:pPr>
    </w:p>
    <w:p w14:paraId="6FF9077F" w14:textId="21C8DE7B" w:rsidR="00692712" w:rsidRPr="0009085C" w:rsidRDefault="00692712" w:rsidP="00AC4C09">
      <w:pPr>
        <w:spacing w:after="0" w:line="240" w:lineRule="auto"/>
        <w:jc w:val="center"/>
        <w:rPr>
          <w:rFonts w:ascii="Times New Roman" w:hAnsi="Times New Roman" w:cs="Times New Roman"/>
          <w:sz w:val="24"/>
          <w:szCs w:val="24"/>
          <w:lang w:val="sr-Cyrl-CS"/>
        </w:rPr>
      </w:pPr>
      <w:r w:rsidRPr="0009085C">
        <w:rPr>
          <w:rFonts w:ascii="Times New Roman" w:hAnsi="Times New Roman" w:cs="Times New Roman"/>
          <w:sz w:val="24"/>
          <w:lang w:val="sr-Cyrl-CS"/>
        </w:rPr>
        <w:lastRenderedPageBreak/>
        <w:t>Трошкови који се не укључују у обрачун</w:t>
      </w:r>
    </w:p>
    <w:p w14:paraId="6032FB76" w14:textId="4ACA065E" w:rsidR="00D8337B" w:rsidRPr="0009085C" w:rsidRDefault="00082798" w:rsidP="00B2497C">
      <w:pPr>
        <w:spacing w:after="0" w:line="240" w:lineRule="auto"/>
        <w:rPr>
          <w:rFonts w:ascii="Times New Roman" w:hAnsi="Times New Roman" w:cs="Times New Roman"/>
          <w:bCs/>
          <w:sz w:val="24"/>
          <w:szCs w:val="24"/>
          <w:lang w:val="sr-Cyrl-CS"/>
        </w:rPr>
      </w:pPr>
      <w:r w:rsidRPr="0009085C">
        <w:rPr>
          <w:rStyle w:val="tw4winMark"/>
          <w:rFonts w:ascii="Times New Roman" w:hAnsi="Times New Roman" w:cs="Times New Roman"/>
          <w:color w:val="auto"/>
          <w:sz w:val="24"/>
          <w:szCs w:val="24"/>
          <w:lang w:val="sr-Cyrl-CS"/>
        </w:rPr>
        <w:t>&lt;0}</w:t>
      </w:r>
      <w:r w:rsidR="00D8337B" w:rsidRPr="0009085C">
        <w:rPr>
          <w:rStyle w:val="tw4winMark"/>
          <w:rFonts w:ascii="Times New Roman" w:hAnsi="Times New Roman" w:cs="Times New Roman"/>
          <w:color w:val="auto"/>
          <w:sz w:val="24"/>
          <w:szCs w:val="24"/>
          <w:lang w:val="sr-Cyrl-CS"/>
        </w:rPr>
        <w:t>&lt;0}</w:t>
      </w:r>
    </w:p>
    <w:p w14:paraId="1EE5D934" w14:textId="68EF9D8E" w:rsidR="00D8337B" w:rsidRPr="0009085C" w:rsidRDefault="00D8337B" w:rsidP="00381506">
      <w:pPr>
        <w:spacing w:after="0" w:line="240" w:lineRule="auto"/>
        <w:jc w:val="center"/>
        <w:rPr>
          <w:rFonts w:ascii="Times New Roman" w:hAnsi="Times New Roman"/>
          <w:iCs/>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iCs/>
          <w:vanish/>
          <w:sz w:val="24"/>
          <w:szCs w:val="24"/>
          <w:lang w:val="sr-Cyrl-CS"/>
        </w:rPr>
        <w:t>Article 4</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iCs/>
          <w:sz w:val="24"/>
          <w:szCs w:val="24"/>
          <w:lang w:val="sr-Cyrl-CS"/>
        </w:rPr>
        <w:t>Члан 4.</w:t>
      </w:r>
      <w:r w:rsidRPr="0009085C">
        <w:rPr>
          <w:rStyle w:val="tw4winMark"/>
          <w:rFonts w:ascii="Times New Roman" w:hAnsi="Times New Roman" w:cs="Times New Roman"/>
          <w:color w:val="auto"/>
          <w:sz w:val="24"/>
          <w:szCs w:val="24"/>
          <w:lang w:val="sr-Cyrl-CS"/>
        </w:rPr>
        <w:t>&lt;0}</w:t>
      </w:r>
    </w:p>
    <w:p w14:paraId="72CA529D" w14:textId="00FA093A" w:rsidR="00D8337B" w:rsidRPr="0009085C" w:rsidRDefault="00D8337B" w:rsidP="00381506">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The infrastructure manager shall not include in the calculation of direct costs on a network-wide basis in particular the following costs:</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Управљач инфраструктуре не укључује у обрачун директних трошкова на нивоу целе мреже нарочито следеће трошкове:</w:t>
      </w:r>
      <w:r w:rsidRPr="0009085C">
        <w:rPr>
          <w:rStyle w:val="tw4winMark"/>
          <w:rFonts w:ascii="Times New Roman" w:hAnsi="Times New Roman" w:cs="Times New Roman"/>
          <w:color w:val="auto"/>
          <w:sz w:val="24"/>
          <w:szCs w:val="24"/>
          <w:lang w:val="sr-Cyrl-CS"/>
        </w:rPr>
        <w:t>&lt;0}</w:t>
      </w:r>
    </w:p>
    <w:p w14:paraId="56D0501D" w14:textId="642FED48" w:rsidR="00D8337B" w:rsidRPr="0009085C" w:rsidRDefault="00D8337B" w:rsidP="00381506">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(a) fixed costs relating to the provision of a stretch of line which the infrastructure manager must bear even in the absence of train movements;</w:t>
      </w:r>
      <w:r w:rsidRPr="0009085C">
        <w:rPr>
          <w:rStyle w:val="tw4winMark"/>
          <w:rFonts w:ascii="Times New Roman" w:hAnsi="Times New Roman" w:cs="Times New Roman"/>
          <w:color w:val="auto"/>
          <w:sz w:val="24"/>
          <w:szCs w:val="24"/>
          <w:lang w:val="sr-Cyrl-CS"/>
        </w:rPr>
        <w:t>&lt;}100{&gt;</w:t>
      </w:r>
      <w:r w:rsidR="00692712" w:rsidRPr="0009085C">
        <w:rPr>
          <w:rFonts w:ascii="Times New Roman" w:hAnsi="Times New Roman"/>
          <w:sz w:val="24"/>
          <w:szCs w:val="24"/>
          <w:lang w:val="sr-Cyrl-CS"/>
        </w:rPr>
        <w:t>1</w:t>
      </w:r>
      <w:r w:rsidRPr="0009085C">
        <w:rPr>
          <w:rFonts w:ascii="Times New Roman" w:hAnsi="Times New Roman"/>
          <w:sz w:val="24"/>
          <w:szCs w:val="24"/>
          <w:lang w:val="sr-Cyrl-CS"/>
        </w:rPr>
        <w:t>)</w:t>
      </w:r>
      <w:r w:rsidR="00692712" w:rsidRPr="0009085C">
        <w:rPr>
          <w:rFonts w:ascii="Times New Roman" w:hAnsi="Times New Roman"/>
          <w:sz w:val="24"/>
          <w:szCs w:val="24"/>
          <w:lang w:val="sr-Cyrl-CS"/>
        </w:rPr>
        <w:t xml:space="preserve"> </w:t>
      </w:r>
      <w:r w:rsidRPr="0009085C">
        <w:rPr>
          <w:rFonts w:ascii="Times New Roman" w:hAnsi="Times New Roman"/>
          <w:sz w:val="24"/>
          <w:szCs w:val="24"/>
          <w:lang w:val="sr-Cyrl-CS"/>
        </w:rPr>
        <w:t xml:space="preserve">фиксне трошкове који се односе на </w:t>
      </w:r>
      <w:r w:rsidR="00850E47" w:rsidRPr="0009085C">
        <w:rPr>
          <w:rFonts w:ascii="Times New Roman" w:hAnsi="Times New Roman"/>
          <w:sz w:val="24"/>
          <w:szCs w:val="24"/>
          <w:lang w:val="sr-Cyrl-CS"/>
        </w:rPr>
        <w:t xml:space="preserve">одређени </w:t>
      </w:r>
      <w:r w:rsidRPr="0009085C">
        <w:rPr>
          <w:rFonts w:ascii="Times New Roman" w:hAnsi="Times New Roman"/>
          <w:sz w:val="24"/>
          <w:szCs w:val="24"/>
          <w:lang w:val="sr-Cyrl-CS"/>
        </w:rPr>
        <w:t>де</w:t>
      </w:r>
      <w:r w:rsidR="0086293E" w:rsidRPr="0009085C">
        <w:rPr>
          <w:rFonts w:ascii="Times New Roman" w:hAnsi="Times New Roman"/>
          <w:sz w:val="24"/>
          <w:szCs w:val="24"/>
          <w:lang w:val="sr-Cyrl-CS"/>
        </w:rPr>
        <w:t>о</w:t>
      </w:r>
      <w:r w:rsidRPr="0009085C">
        <w:rPr>
          <w:rFonts w:ascii="Times New Roman" w:hAnsi="Times New Roman"/>
          <w:sz w:val="24"/>
          <w:szCs w:val="24"/>
          <w:lang w:val="sr-Cyrl-CS"/>
        </w:rPr>
        <w:t xml:space="preserve"> пруге које управљач инфраструктуре мора сносити</w:t>
      </w:r>
      <w:r w:rsidR="00BF571A" w:rsidRPr="0009085C">
        <w:rPr>
          <w:rFonts w:ascii="Times New Roman" w:hAnsi="Times New Roman"/>
          <w:sz w:val="24"/>
          <w:szCs w:val="24"/>
          <w:lang w:val="sr-Cyrl-CS"/>
        </w:rPr>
        <w:t>,</w:t>
      </w:r>
      <w:r w:rsidR="00AC4C09" w:rsidRPr="0009085C">
        <w:rPr>
          <w:rFonts w:ascii="Times New Roman" w:hAnsi="Times New Roman"/>
          <w:sz w:val="24"/>
          <w:szCs w:val="24"/>
          <w:lang w:val="sr-Cyrl-CS"/>
        </w:rPr>
        <w:t xml:space="preserve"> чак и ако </w:t>
      </w:r>
      <w:r w:rsidRPr="0009085C">
        <w:rPr>
          <w:rFonts w:ascii="Times New Roman" w:hAnsi="Times New Roman"/>
          <w:sz w:val="24"/>
          <w:szCs w:val="24"/>
          <w:lang w:val="sr-Cyrl-CS"/>
        </w:rPr>
        <w:t xml:space="preserve">возови њом не </w:t>
      </w:r>
      <w:r w:rsidR="00692712" w:rsidRPr="0009085C">
        <w:rPr>
          <w:rFonts w:ascii="Times New Roman" w:hAnsi="Times New Roman"/>
          <w:sz w:val="24"/>
          <w:szCs w:val="24"/>
          <w:lang w:val="sr-Cyrl-CS"/>
        </w:rPr>
        <w:t>са</w:t>
      </w:r>
      <w:r w:rsidR="005A1225" w:rsidRPr="0009085C">
        <w:rPr>
          <w:rFonts w:ascii="Times New Roman" w:hAnsi="Times New Roman"/>
          <w:sz w:val="24"/>
          <w:szCs w:val="24"/>
          <w:lang w:val="sr-Cyrl-CS"/>
        </w:rPr>
        <w:t>о</w:t>
      </w:r>
      <w:r w:rsidR="00692712" w:rsidRPr="0009085C">
        <w:rPr>
          <w:rFonts w:ascii="Times New Roman" w:hAnsi="Times New Roman"/>
          <w:sz w:val="24"/>
          <w:szCs w:val="24"/>
          <w:lang w:val="sr-Cyrl-CS"/>
        </w:rPr>
        <w:t>браћају</w:t>
      </w:r>
      <w:r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670F7144" w14:textId="0AD54483" w:rsidR="00692712" w:rsidRPr="0009085C" w:rsidRDefault="00D8337B" w:rsidP="00A77859">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(b) costs that do not relate to payments made by the infrastructure manager.</w:t>
      </w:r>
      <w:r w:rsidRPr="0009085C">
        <w:rPr>
          <w:rStyle w:val="tw4winMark"/>
          <w:rFonts w:ascii="Times New Roman" w:hAnsi="Times New Roman" w:cs="Times New Roman"/>
          <w:color w:val="auto"/>
          <w:sz w:val="24"/>
          <w:szCs w:val="24"/>
          <w:lang w:val="sr-Cyrl-CS"/>
        </w:rPr>
        <w:t>&lt;}100{&gt;</w:t>
      </w:r>
      <w:r w:rsidR="00692712" w:rsidRPr="0009085C">
        <w:rPr>
          <w:rFonts w:ascii="Times New Roman" w:hAnsi="Times New Roman"/>
          <w:sz w:val="24"/>
          <w:szCs w:val="24"/>
          <w:lang w:val="sr-Cyrl-CS"/>
        </w:rPr>
        <w:t>2</w:t>
      </w:r>
      <w:r w:rsidRPr="0009085C">
        <w:rPr>
          <w:rFonts w:ascii="Times New Roman" w:hAnsi="Times New Roman"/>
          <w:sz w:val="24"/>
          <w:szCs w:val="24"/>
          <w:lang w:val="sr-Cyrl-CS"/>
        </w:rPr>
        <w:t xml:space="preserve">) трошкове који се не односе на плаћања која је </w:t>
      </w:r>
      <w:r w:rsidR="00102E79" w:rsidRPr="0009085C">
        <w:rPr>
          <w:rFonts w:ascii="Times New Roman" w:hAnsi="Times New Roman"/>
          <w:sz w:val="24"/>
          <w:szCs w:val="24"/>
          <w:lang w:val="sr-Cyrl-CS"/>
        </w:rPr>
        <w:t>извршио управљач инфраструктуре;</w:t>
      </w:r>
    </w:p>
    <w:p w14:paraId="109E44C6" w14:textId="24243BBB" w:rsidR="00D8337B" w:rsidRPr="0009085C" w:rsidRDefault="00692712" w:rsidP="00A77859">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 xml:space="preserve">3) </w:t>
      </w:r>
      <w:r w:rsidR="00BF571A" w:rsidRPr="0009085C" w:rsidDel="00BF571A">
        <w:rPr>
          <w:rStyle w:val="tw4winMark"/>
          <w:rFonts w:ascii="Times New Roman" w:hAnsi="Times New Roman" w:cs="Times New Roman"/>
          <w:color w:val="auto"/>
          <w:sz w:val="24"/>
          <w:szCs w:val="24"/>
          <w:lang w:val="sr-Cyrl-CS"/>
        </w:rPr>
        <w:t xml:space="preserve"> </w:t>
      </w:r>
      <w:r w:rsidRPr="0009085C">
        <w:rPr>
          <w:rFonts w:ascii="Times New Roman" w:hAnsi="Times New Roman"/>
          <w:sz w:val="24"/>
          <w:szCs w:val="24"/>
          <w:lang w:val="sr-Cyrl-CS"/>
        </w:rPr>
        <w:t>т</w:t>
      </w:r>
      <w:r w:rsidR="00D8337B" w:rsidRPr="0009085C">
        <w:rPr>
          <w:rFonts w:ascii="Times New Roman" w:hAnsi="Times New Roman"/>
          <w:sz w:val="24"/>
          <w:szCs w:val="24"/>
          <w:lang w:val="sr-Cyrl-CS"/>
        </w:rPr>
        <w:t xml:space="preserve">рошковe или трошковне центре који нису директно повезани са обезбеђивањем минималног приступног пакета или </w:t>
      </w:r>
      <w:r w:rsidR="00082798" w:rsidRPr="0009085C">
        <w:rPr>
          <w:rFonts w:ascii="Times New Roman" w:hAnsi="Times New Roman"/>
          <w:sz w:val="24"/>
          <w:szCs w:val="24"/>
          <w:lang w:val="sr-Cyrl-CS"/>
        </w:rPr>
        <w:t>приступ</w:t>
      </w:r>
      <w:r w:rsidR="00C951F3" w:rsidRPr="0009085C">
        <w:rPr>
          <w:rFonts w:ascii="Times New Roman" w:hAnsi="Times New Roman"/>
          <w:sz w:val="24"/>
          <w:szCs w:val="24"/>
          <w:lang w:val="sr-Cyrl-CS"/>
        </w:rPr>
        <w:t>а</w:t>
      </w:r>
      <w:r w:rsidR="00082798" w:rsidRPr="0009085C">
        <w:rPr>
          <w:rFonts w:ascii="Times New Roman" w:hAnsi="Times New Roman"/>
          <w:sz w:val="24"/>
          <w:szCs w:val="24"/>
          <w:lang w:val="sr-Cyrl-CS"/>
        </w:rPr>
        <w:t xml:space="preserve"> колосецима који повезују са услужним објектима</w:t>
      </w:r>
      <w:r w:rsidR="00D8337B" w:rsidRPr="0009085C">
        <w:rPr>
          <w:rFonts w:ascii="Times New Roman" w:hAnsi="Times New Roman"/>
          <w:sz w:val="24"/>
          <w:szCs w:val="24"/>
          <w:lang w:val="sr-Cyrl-CS"/>
        </w:rPr>
        <w:t>;</w:t>
      </w:r>
      <w:r w:rsidR="00D8337B" w:rsidRPr="0009085C">
        <w:rPr>
          <w:rStyle w:val="tw4winMark"/>
          <w:rFonts w:ascii="Times New Roman" w:hAnsi="Times New Roman" w:cs="Times New Roman"/>
          <w:color w:val="auto"/>
          <w:sz w:val="24"/>
          <w:szCs w:val="24"/>
          <w:lang w:val="sr-Cyrl-CS"/>
        </w:rPr>
        <w:t>&lt;0}</w:t>
      </w:r>
    </w:p>
    <w:p w14:paraId="22C12A69" w14:textId="5B33434D"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(c) costs of acquisition, selling, dismantling, decontamination, recultivation or renting of land or other fixed assets;</w:t>
      </w:r>
      <w:r w:rsidRPr="0009085C">
        <w:rPr>
          <w:rStyle w:val="tw4winMark"/>
          <w:rFonts w:ascii="Times New Roman" w:hAnsi="Times New Roman" w:cs="Times New Roman"/>
          <w:color w:val="auto"/>
          <w:sz w:val="24"/>
          <w:szCs w:val="24"/>
          <w:lang w:val="sr-Cyrl-CS"/>
        </w:rPr>
        <w:t>&lt;}100{&gt;</w:t>
      </w:r>
      <w:r w:rsidR="00692712" w:rsidRPr="0009085C">
        <w:rPr>
          <w:rFonts w:ascii="Times New Roman" w:hAnsi="Times New Roman"/>
          <w:sz w:val="24"/>
          <w:szCs w:val="24"/>
          <w:lang w:val="sr-Cyrl-CS"/>
        </w:rPr>
        <w:t>4</w:t>
      </w:r>
      <w:r w:rsidRPr="0009085C">
        <w:rPr>
          <w:rFonts w:ascii="Times New Roman" w:hAnsi="Times New Roman"/>
          <w:sz w:val="24"/>
          <w:szCs w:val="24"/>
          <w:lang w:val="sr-Cyrl-CS"/>
        </w:rPr>
        <w:t>) трошкове набавке, продаје, демонтаже, деконтаминације, рекултивације или давања у закуп земљишта или других основних средстава;</w:t>
      </w:r>
      <w:r w:rsidRPr="0009085C">
        <w:rPr>
          <w:rStyle w:val="tw4winMark"/>
          <w:rFonts w:ascii="Times New Roman" w:hAnsi="Times New Roman" w:cs="Times New Roman"/>
          <w:color w:val="auto"/>
          <w:sz w:val="24"/>
          <w:szCs w:val="24"/>
          <w:lang w:val="sr-Cyrl-CS"/>
        </w:rPr>
        <w:t>&lt;0}</w:t>
      </w:r>
    </w:p>
    <w:p w14:paraId="6784C6BF" w14:textId="55E78B03"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(d) network-wide overhead costs, including overhead salaries and pensions;</w:t>
      </w:r>
      <w:r w:rsidRPr="0009085C">
        <w:rPr>
          <w:rStyle w:val="tw4winMark"/>
          <w:rFonts w:ascii="Times New Roman" w:hAnsi="Times New Roman" w:cs="Times New Roman"/>
          <w:color w:val="auto"/>
          <w:sz w:val="24"/>
          <w:szCs w:val="24"/>
          <w:lang w:val="sr-Cyrl-CS"/>
        </w:rPr>
        <w:t>&lt;}100{&gt;</w:t>
      </w:r>
      <w:r w:rsidR="00692712" w:rsidRPr="0009085C">
        <w:rPr>
          <w:rFonts w:ascii="Times New Roman" w:hAnsi="Times New Roman"/>
          <w:sz w:val="24"/>
          <w:szCs w:val="24"/>
          <w:lang w:val="sr-Cyrl-CS"/>
        </w:rPr>
        <w:t>5</w:t>
      </w:r>
      <w:r w:rsidRPr="0009085C">
        <w:rPr>
          <w:rFonts w:ascii="Times New Roman" w:hAnsi="Times New Roman"/>
          <w:sz w:val="24"/>
          <w:szCs w:val="24"/>
          <w:lang w:val="sr-Cyrl-CS"/>
        </w:rPr>
        <w:t xml:space="preserve">) </w:t>
      </w:r>
      <w:r w:rsidR="00082798" w:rsidRPr="0009085C">
        <w:rPr>
          <w:rFonts w:ascii="Times New Roman" w:hAnsi="Times New Roman"/>
          <w:sz w:val="24"/>
          <w:szCs w:val="24"/>
          <w:lang w:val="sr-Cyrl-CS"/>
        </w:rPr>
        <w:t>режијскe</w:t>
      </w:r>
      <w:r w:rsidRPr="0009085C">
        <w:rPr>
          <w:rFonts w:ascii="Times New Roman" w:hAnsi="Times New Roman"/>
          <w:sz w:val="24"/>
          <w:szCs w:val="24"/>
          <w:lang w:val="sr-Cyrl-CS"/>
        </w:rPr>
        <w:t xml:space="preserve"> трошкове на нивоу целе мреже, укључујући плате и пензије;</w:t>
      </w:r>
      <w:r w:rsidRPr="0009085C">
        <w:rPr>
          <w:rStyle w:val="tw4winMark"/>
          <w:rFonts w:ascii="Times New Roman" w:hAnsi="Times New Roman" w:cs="Times New Roman"/>
          <w:color w:val="auto"/>
          <w:sz w:val="24"/>
          <w:szCs w:val="24"/>
          <w:lang w:val="sr-Cyrl-CS"/>
        </w:rPr>
        <w:t>&lt;0}</w:t>
      </w:r>
    </w:p>
    <w:p w14:paraId="6BC98DF6" w14:textId="52D95D5A"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(e) financing costs;</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6</w:t>
      </w:r>
      <w:r w:rsidRPr="0009085C">
        <w:rPr>
          <w:rFonts w:ascii="Times New Roman" w:hAnsi="Times New Roman"/>
          <w:sz w:val="24"/>
          <w:szCs w:val="24"/>
          <w:lang w:val="sr-Cyrl-CS"/>
        </w:rPr>
        <w:t xml:space="preserve">) </w:t>
      </w:r>
      <w:r w:rsidR="00082798" w:rsidRPr="0009085C">
        <w:rPr>
          <w:rFonts w:ascii="Times New Roman" w:hAnsi="Times New Roman"/>
          <w:sz w:val="24"/>
          <w:szCs w:val="24"/>
          <w:lang w:val="sr-Cyrl-CS"/>
        </w:rPr>
        <w:t>финансијскe трошковe</w:t>
      </w:r>
      <w:r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2E580AE2" w14:textId="6BDB2D0A"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(f) costs related to technological progress or obsolescence;</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7</w:t>
      </w:r>
      <w:r w:rsidRPr="0009085C">
        <w:rPr>
          <w:rFonts w:ascii="Times New Roman" w:hAnsi="Times New Roman"/>
          <w:sz w:val="24"/>
          <w:szCs w:val="24"/>
          <w:lang w:val="sr-Cyrl-CS"/>
        </w:rPr>
        <w:t>) трошкове који се односе на технолошки напредак или застарелост;</w:t>
      </w:r>
      <w:r w:rsidRPr="0009085C">
        <w:rPr>
          <w:rStyle w:val="tw4winMark"/>
          <w:rFonts w:ascii="Times New Roman" w:hAnsi="Times New Roman" w:cs="Times New Roman"/>
          <w:color w:val="auto"/>
          <w:sz w:val="24"/>
          <w:szCs w:val="24"/>
          <w:lang w:val="sr-Cyrl-CS"/>
        </w:rPr>
        <w:t>&lt;0}</w:t>
      </w:r>
    </w:p>
    <w:p w14:paraId="02A644F7" w14:textId="3454A1AB"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(g) costs of intangible assets;</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8</w:t>
      </w:r>
      <w:r w:rsidRPr="0009085C">
        <w:rPr>
          <w:rFonts w:ascii="Times New Roman" w:hAnsi="Times New Roman"/>
          <w:sz w:val="24"/>
          <w:szCs w:val="24"/>
          <w:lang w:val="sr-Cyrl-CS"/>
        </w:rPr>
        <w:t>) трошкове нематеријалне имовине;</w:t>
      </w:r>
      <w:r w:rsidRPr="0009085C">
        <w:rPr>
          <w:rStyle w:val="tw4winMark"/>
          <w:rFonts w:ascii="Times New Roman" w:hAnsi="Times New Roman" w:cs="Times New Roman"/>
          <w:color w:val="auto"/>
          <w:sz w:val="24"/>
          <w:szCs w:val="24"/>
          <w:lang w:val="sr-Cyrl-CS"/>
        </w:rPr>
        <w:t>&lt;0}</w:t>
      </w:r>
    </w:p>
    <w:p w14:paraId="3FB0686F" w14:textId="78EAE0FA"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(h) costs of track-side sensors, track-side communication equipment and signalling equipment if not directly incurred by operation of the train service;</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9</w:t>
      </w:r>
      <w:r w:rsidR="00082798" w:rsidRPr="0009085C">
        <w:rPr>
          <w:rFonts w:ascii="Times New Roman" w:hAnsi="Times New Roman"/>
          <w:sz w:val="24"/>
          <w:szCs w:val="24"/>
          <w:lang w:val="sr-Cyrl-CS"/>
        </w:rPr>
        <w:t>) трошкове пружних сензора</w:t>
      </w:r>
      <w:r w:rsidRPr="0009085C">
        <w:rPr>
          <w:rFonts w:ascii="Times New Roman" w:hAnsi="Times New Roman"/>
          <w:sz w:val="24"/>
          <w:szCs w:val="24"/>
          <w:lang w:val="sr-Cyrl-CS"/>
        </w:rPr>
        <w:t xml:space="preserve">, </w:t>
      </w:r>
      <w:r w:rsidR="00082798" w:rsidRPr="0009085C">
        <w:rPr>
          <w:rFonts w:ascii="Times New Roman" w:hAnsi="Times New Roman"/>
          <w:sz w:val="24"/>
          <w:szCs w:val="24"/>
          <w:lang w:val="sr-Cyrl-CS"/>
        </w:rPr>
        <w:t>пружне комуникационе опреме</w:t>
      </w:r>
      <w:r w:rsidRPr="0009085C">
        <w:rPr>
          <w:rFonts w:ascii="Times New Roman" w:hAnsi="Times New Roman"/>
          <w:sz w:val="24"/>
          <w:szCs w:val="24"/>
          <w:lang w:val="sr-Cyrl-CS"/>
        </w:rPr>
        <w:t xml:space="preserve"> и опреме за сигнализацију</w:t>
      </w:r>
      <w:r w:rsidR="00BF571A" w:rsidRPr="0009085C">
        <w:rPr>
          <w:rFonts w:ascii="Times New Roman" w:hAnsi="Times New Roman"/>
          <w:sz w:val="24"/>
          <w:szCs w:val="24"/>
          <w:lang w:val="sr-Cyrl-CS"/>
        </w:rPr>
        <w:t>,</w:t>
      </w:r>
      <w:r w:rsidRPr="0009085C">
        <w:rPr>
          <w:rFonts w:ascii="Times New Roman" w:hAnsi="Times New Roman"/>
          <w:sz w:val="24"/>
          <w:szCs w:val="24"/>
          <w:lang w:val="sr-Cyrl-CS"/>
        </w:rPr>
        <w:t xml:space="preserve"> ако нису настали </w:t>
      </w:r>
      <w:r w:rsidR="00BA0D71" w:rsidRPr="0009085C">
        <w:rPr>
          <w:rFonts w:ascii="Times New Roman" w:hAnsi="Times New Roman"/>
          <w:sz w:val="24"/>
          <w:szCs w:val="24"/>
          <w:lang w:val="sr-Cyrl-CS"/>
        </w:rPr>
        <w:t>као директан резултат саобраћања воза</w:t>
      </w:r>
      <w:r w:rsidR="00BF571A"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6DA346B6" w14:textId="43A2B616"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(i) costs of information, non-track side located communication equipment or telecommunication equipment;</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10</w:t>
      </w:r>
      <w:r w:rsidRPr="0009085C">
        <w:rPr>
          <w:rFonts w:ascii="Times New Roman" w:hAnsi="Times New Roman"/>
          <w:sz w:val="24"/>
          <w:szCs w:val="24"/>
          <w:lang w:val="sr-Cyrl-CS"/>
        </w:rPr>
        <w:t>) трошкове информационе</w:t>
      </w:r>
      <w:r w:rsidR="00BA0D71" w:rsidRPr="0009085C">
        <w:rPr>
          <w:rFonts w:ascii="Times New Roman" w:hAnsi="Times New Roman"/>
          <w:sz w:val="24"/>
          <w:szCs w:val="24"/>
          <w:lang w:val="sr-Cyrl-CS"/>
        </w:rPr>
        <w:t xml:space="preserve"> опреме, комуникационе опреме</w:t>
      </w:r>
      <w:r w:rsidRPr="0009085C">
        <w:rPr>
          <w:rFonts w:ascii="Times New Roman" w:hAnsi="Times New Roman"/>
          <w:sz w:val="24"/>
          <w:szCs w:val="24"/>
          <w:lang w:val="sr-Cyrl-CS"/>
        </w:rPr>
        <w:t xml:space="preserve"> која није смештена уз пругу или телекомуникационе опреме;</w:t>
      </w:r>
      <w:r w:rsidRPr="0009085C">
        <w:rPr>
          <w:rStyle w:val="tw4winMark"/>
          <w:rFonts w:ascii="Times New Roman" w:hAnsi="Times New Roman" w:cs="Times New Roman"/>
          <w:color w:val="auto"/>
          <w:sz w:val="24"/>
          <w:szCs w:val="24"/>
          <w:lang w:val="sr-Cyrl-CS"/>
        </w:rPr>
        <w:t>&lt;0}</w:t>
      </w:r>
    </w:p>
    <w:p w14:paraId="2BDCA38A" w14:textId="506C0588"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(j) costs related to individual incidences of force majeure, accidents and service disruptions without prejudice to Article 35 of Directive 2012/34/EU;</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11</w:t>
      </w:r>
      <w:r w:rsidRPr="0009085C">
        <w:rPr>
          <w:rFonts w:ascii="Times New Roman" w:hAnsi="Times New Roman"/>
          <w:sz w:val="24"/>
          <w:szCs w:val="24"/>
          <w:lang w:val="sr-Cyrl-CS"/>
        </w:rPr>
        <w:t>) трошкове који се односе на п</w:t>
      </w:r>
      <w:r w:rsidR="00C951F3" w:rsidRPr="0009085C">
        <w:rPr>
          <w:rFonts w:ascii="Times New Roman" w:hAnsi="Times New Roman"/>
          <w:sz w:val="24"/>
          <w:szCs w:val="24"/>
          <w:lang w:val="sr-Cyrl-CS"/>
        </w:rPr>
        <w:t>ојединачне случајеве више силе,</w:t>
      </w:r>
      <w:r w:rsidRPr="0009085C">
        <w:rPr>
          <w:rFonts w:ascii="Times New Roman" w:hAnsi="Times New Roman"/>
          <w:sz w:val="24"/>
          <w:szCs w:val="24"/>
          <w:lang w:val="sr-Cyrl-CS"/>
        </w:rPr>
        <w:t xml:space="preserve"> не</w:t>
      </w:r>
      <w:r w:rsidR="003C4E38" w:rsidRPr="0009085C">
        <w:rPr>
          <w:rFonts w:ascii="Times New Roman" w:hAnsi="Times New Roman"/>
          <w:sz w:val="24"/>
          <w:szCs w:val="24"/>
          <w:lang w:val="sr-Cyrl-CS"/>
        </w:rPr>
        <w:t>среће</w:t>
      </w:r>
      <w:r w:rsidRPr="0009085C">
        <w:rPr>
          <w:rFonts w:ascii="Times New Roman" w:hAnsi="Times New Roman"/>
          <w:sz w:val="24"/>
          <w:szCs w:val="24"/>
          <w:lang w:val="sr-Cyrl-CS"/>
        </w:rPr>
        <w:t xml:space="preserve"> и прекиде пружања услуга</w:t>
      </w:r>
      <w:r w:rsidR="00102E79" w:rsidRPr="0009085C">
        <w:rPr>
          <w:rFonts w:ascii="Times New Roman" w:hAnsi="Times New Roman"/>
          <w:sz w:val="24"/>
          <w:szCs w:val="24"/>
          <w:lang w:val="sr-Cyrl-CS"/>
        </w:rPr>
        <w:t>;</w:t>
      </w:r>
      <w:r w:rsidRPr="0009085C">
        <w:rPr>
          <w:rFonts w:ascii="Times New Roman" w:hAnsi="Times New Roman"/>
          <w:sz w:val="24"/>
          <w:szCs w:val="24"/>
          <w:lang w:val="sr-Cyrl-CS"/>
        </w:rPr>
        <w:t xml:space="preserve"> </w:t>
      </w:r>
      <w:r w:rsidRPr="0009085C">
        <w:rPr>
          <w:rStyle w:val="tw4winMark"/>
          <w:rFonts w:ascii="Times New Roman" w:hAnsi="Times New Roman" w:cs="Times New Roman"/>
          <w:color w:val="auto"/>
          <w:sz w:val="24"/>
          <w:szCs w:val="24"/>
          <w:lang w:val="sr-Cyrl-CS"/>
        </w:rPr>
        <w:t>&lt;0}</w:t>
      </w:r>
    </w:p>
    <w:p w14:paraId="4A7A9C81" w14:textId="28C600F6"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(k) costs of electric supply equipment for traction current if not directly incurred by operation of the train service.</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12</w:t>
      </w:r>
      <w:r w:rsidRPr="0009085C">
        <w:rPr>
          <w:rFonts w:ascii="Times New Roman" w:hAnsi="Times New Roman"/>
          <w:sz w:val="24"/>
          <w:szCs w:val="24"/>
          <w:lang w:val="sr-Cyrl-CS"/>
        </w:rPr>
        <w:t xml:space="preserve">) </w:t>
      </w:r>
      <w:r w:rsidR="0086293E" w:rsidRPr="0009085C">
        <w:rPr>
          <w:rFonts w:ascii="Times New Roman" w:hAnsi="Times New Roman"/>
          <w:sz w:val="24"/>
          <w:szCs w:val="24"/>
          <w:lang w:val="sr-Cyrl-CS"/>
        </w:rPr>
        <w:t>трошкове опреме за снабдевање електричном енергијом за струју вуче, ако нису директно настали као директан резултат саобраћања воза. Директни трошкови саобраћања воза за који се не користи опрема за снабдевање електричном енергијом не укључују трошкове коришћења опреме за снабдевање електричном енергијом</w:t>
      </w:r>
      <w:r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5CD2E39E" w14:textId="482B5D70"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(l) costs related to the provision of information mentioned under item 1(f) of Annex II to Directive 2012/34/EU, unless incurred by operation of the train service;</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13</w:t>
      </w:r>
      <w:r w:rsidRPr="0009085C">
        <w:rPr>
          <w:rFonts w:ascii="Times New Roman" w:hAnsi="Times New Roman"/>
          <w:sz w:val="24"/>
          <w:szCs w:val="24"/>
          <w:lang w:val="sr-Cyrl-CS"/>
        </w:rPr>
        <w:t xml:space="preserve">) </w:t>
      </w:r>
      <w:r w:rsidR="0086293E" w:rsidRPr="0009085C">
        <w:rPr>
          <w:rFonts w:ascii="Times New Roman" w:hAnsi="Times New Roman"/>
          <w:sz w:val="24"/>
          <w:szCs w:val="24"/>
          <w:lang w:val="sr-Cyrl-CS"/>
        </w:rPr>
        <w:t xml:space="preserve">трошкове који се односе на пружање информација </w:t>
      </w:r>
      <w:r w:rsidR="00AD7853" w:rsidRPr="0009085C">
        <w:rPr>
          <w:rFonts w:ascii="Times New Roman" w:hAnsi="Times New Roman"/>
          <w:sz w:val="24"/>
          <w:szCs w:val="24"/>
          <w:lang w:val="sr-Cyrl-CS"/>
        </w:rPr>
        <w:t>неопходних за реализацију или извршење превоза</w:t>
      </w:r>
      <w:r w:rsidR="007A7B35" w:rsidRPr="0009085C">
        <w:rPr>
          <w:rFonts w:ascii="Times New Roman" w:hAnsi="Times New Roman"/>
          <w:sz w:val="24"/>
          <w:szCs w:val="24"/>
          <w:lang w:val="sr-Cyrl-CS"/>
        </w:rPr>
        <w:t xml:space="preserve"> за који је капацитет додељен</w:t>
      </w:r>
      <w:r w:rsidR="0086293E" w:rsidRPr="0009085C">
        <w:rPr>
          <w:rFonts w:ascii="Times New Roman" w:hAnsi="Times New Roman"/>
          <w:sz w:val="24"/>
          <w:szCs w:val="24"/>
          <w:lang w:val="sr-Cyrl-CS"/>
        </w:rPr>
        <w:t>, осим ако нису настали током саобраћања воза</w:t>
      </w:r>
      <w:r w:rsidR="00BF571A"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21730DAD" w14:textId="746DC490"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(m) administrative costs incurred by schemes of differentiated charges referred to in Articles 31(5) and 32(4) of Directive 2012/34/EU;</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14</w:t>
      </w:r>
      <w:r w:rsidRPr="0009085C">
        <w:rPr>
          <w:rFonts w:ascii="Times New Roman" w:hAnsi="Times New Roman"/>
          <w:sz w:val="24"/>
          <w:szCs w:val="24"/>
          <w:lang w:val="sr-Cyrl-CS"/>
        </w:rPr>
        <w:t xml:space="preserve">) административне трошкове настале због </w:t>
      </w:r>
      <w:r w:rsidR="00AA393C" w:rsidRPr="0009085C">
        <w:rPr>
          <w:rFonts w:ascii="Times New Roman" w:hAnsi="Times New Roman"/>
          <w:sz w:val="24"/>
          <w:szCs w:val="24"/>
          <w:lang w:val="sr-Cyrl-CS"/>
        </w:rPr>
        <w:t>временски ограничених система компензације</w:t>
      </w:r>
      <w:r w:rsidRPr="0009085C">
        <w:rPr>
          <w:rFonts w:ascii="Times New Roman" w:hAnsi="Times New Roman"/>
          <w:sz w:val="24"/>
          <w:szCs w:val="24"/>
          <w:lang w:val="sr-Cyrl-CS"/>
        </w:rPr>
        <w:t xml:space="preserve"> </w:t>
      </w:r>
      <w:r w:rsidR="00AD7853" w:rsidRPr="0009085C">
        <w:rPr>
          <w:rFonts w:ascii="Times New Roman" w:hAnsi="Times New Roman"/>
          <w:sz w:val="24"/>
          <w:szCs w:val="24"/>
          <w:lang w:val="sr-Cyrl-CS"/>
        </w:rPr>
        <w:t>за коришћење железничке инфраструктуре</w:t>
      </w:r>
      <w:r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55E06131" w14:textId="5A05E705"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(n) depreciation which is not determined on the basis of real wear and tear of infrastructure due to the train service operation;</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15</w:t>
      </w:r>
      <w:r w:rsidRPr="0009085C">
        <w:rPr>
          <w:rFonts w:ascii="Times New Roman" w:hAnsi="Times New Roman"/>
          <w:sz w:val="24"/>
          <w:szCs w:val="24"/>
          <w:lang w:val="sr-Cyrl-CS"/>
        </w:rPr>
        <w:t xml:space="preserve">) </w:t>
      </w:r>
      <w:r w:rsidR="0086293E" w:rsidRPr="0009085C">
        <w:rPr>
          <w:rFonts w:ascii="Times New Roman" w:hAnsi="Times New Roman"/>
          <w:sz w:val="24"/>
          <w:szCs w:val="24"/>
          <w:lang w:val="sr-Cyrl-CS"/>
        </w:rPr>
        <w:t>амортизацију која није утврђена на основу стварног хабања инфраструктуре због саобраћања воза</w:t>
      </w:r>
      <w:r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1BFD693F" w14:textId="160D81E5"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(o) the part of the costs of maintenance and renewal of civil infrastructure that is not directly incurred by operation of the train service.</w:t>
      </w:r>
      <w:r w:rsidRPr="0009085C">
        <w:rPr>
          <w:rStyle w:val="tw4winMark"/>
          <w:rFonts w:ascii="Times New Roman" w:hAnsi="Times New Roman" w:cs="Times New Roman"/>
          <w:color w:val="auto"/>
          <w:sz w:val="24"/>
          <w:szCs w:val="24"/>
          <w:lang w:val="sr-Cyrl-CS"/>
        </w:rPr>
        <w:t>&lt;}100{&gt;</w:t>
      </w:r>
      <w:r w:rsidR="00102E79" w:rsidRPr="0009085C">
        <w:rPr>
          <w:rFonts w:ascii="Times New Roman" w:hAnsi="Times New Roman"/>
          <w:sz w:val="24"/>
          <w:szCs w:val="24"/>
          <w:lang w:val="sr-Cyrl-CS"/>
        </w:rPr>
        <w:t>16</w:t>
      </w:r>
      <w:r w:rsidRPr="0009085C">
        <w:rPr>
          <w:rFonts w:ascii="Times New Roman" w:hAnsi="Times New Roman"/>
          <w:sz w:val="24"/>
          <w:szCs w:val="24"/>
          <w:lang w:val="sr-Cyrl-CS"/>
        </w:rPr>
        <w:t xml:space="preserve">) </w:t>
      </w:r>
      <w:r w:rsidR="0086293E" w:rsidRPr="0009085C">
        <w:rPr>
          <w:rFonts w:ascii="Times New Roman" w:hAnsi="Times New Roman"/>
          <w:sz w:val="24"/>
          <w:szCs w:val="24"/>
          <w:lang w:val="sr-Cyrl-CS"/>
        </w:rPr>
        <w:t>део трошкова одржавања и обнове грађевинске инфраструктуре који није директно настао током саобраћања воза</w:t>
      </w:r>
      <w:r w:rsidR="007A7B35"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63BB648F" w14:textId="733E153A"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If the infrastructure manager received funding to finance specific infrastructure investments, which it is not obliged to repay and where such investments are taken into account in the calculation of direct costs, the costs of such investments shall not increase the level of charges without prejudice to Article 32 of Directive 2012/34/EU.</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 xml:space="preserve">Ако је управљач инфраструктуре добио новчана средства за финансирање посебних </w:t>
      </w:r>
      <w:r w:rsidR="00C951F3" w:rsidRPr="0009085C">
        <w:rPr>
          <w:rFonts w:ascii="Times New Roman" w:hAnsi="Times New Roman"/>
          <w:sz w:val="24"/>
          <w:szCs w:val="24"/>
          <w:lang w:val="sr-Cyrl-CS"/>
        </w:rPr>
        <w:t>улагања</w:t>
      </w:r>
      <w:r w:rsidRPr="0009085C">
        <w:rPr>
          <w:rFonts w:ascii="Times New Roman" w:hAnsi="Times New Roman"/>
          <w:sz w:val="24"/>
          <w:szCs w:val="24"/>
          <w:lang w:val="sr-Cyrl-CS"/>
        </w:rPr>
        <w:t xml:space="preserve"> у инфраструктуру, која није у обавези да отплати и ако су такве инвестиције узете у обзир у обрачуну директних трошкова, трошкови таквих инвестиција не повећавају ниво </w:t>
      </w:r>
      <w:r w:rsidR="00AD7853" w:rsidRPr="0009085C">
        <w:rPr>
          <w:rFonts w:ascii="Times New Roman" w:hAnsi="Times New Roman"/>
          <w:sz w:val="24"/>
          <w:szCs w:val="24"/>
          <w:lang w:val="sr-Cyrl-CS"/>
        </w:rPr>
        <w:t>цена приступа</w:t>
      </w:r>
      <w:r w:rsidR="00D52713"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270DB783" w14:textId="3603D4DF" w:rsidR="00B47FB2"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Costs excluded from calculation by virtue of this Article shall be measured or forecast on the basis of the time period referred to in Article 3(5).</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Трошкови који су искључени из обрачуна на основу овог члана мере се или пр</w:t>
      </w:r>
      <w:r w:rsidR="007A7B35" w:rsidRPr="0009085C">
        <w:rPr>
          <w:rFonts w:ascii="Times New Roman" w:hAnsi="Times New Roman"/>
          <w:sz w:val="24"/>
          <w:szCs w:val="24"/>
          <w:lang w:val="sr-Cyrl-CS"/>
        </w:rPr>
        <w:t>оцењују</w:t>
      </w:r>
      <w:r w:rsidRPr="0009085C">
        <w:rPr>
          <w:rFonts w:ascii="Times New Roman" w:hAnsi="Times New Roman"/>
          <w:sz w:val="24"/>
          <w:szCs w:val="24"/>
          <w:lang w:val="sr-Cyrl-CS"/>
        </w:rPr>
        <w:t xml:space="preserve"> на основу периода из члана 3. став </w:t>
      </w:r>
      <w:r w:rsidR="00A4595E" w:rsidRPr="0009085C">
        <w:rPr>
          <w:rFonts w:ascii="Times New Roman" w:hAnsi="Times New Roman"/>
          <w:sz w:val="24"/>
          <w:szCs w:val="24"/>
          <w:lang w:val="sr-Cyrl-CS"/>
        </w:rPr>
        <w:t>7</w:t>
      </w:r>
      <w:r w:rsidRPr="0009085C">
        <w:rPr>
          <w:rFonts w:ascii="Times New Roman" w:hAnsi="Times New Roman"/>
          <w:sz w:val="24"/>
          <w:szCs w:val="24"/>
          <w:lang w:val="sr-Cyrl-CS"/>
        </w:rPr>
        <w:t>.</w:t>
      </w:r>
      <w:r w:rsidR="00B47FB2" w:rsidRPr="0009085C">
        <w:rPr>
          <w:rFonts w:ascii="Times New Roman" w:hAnsi="Times New Roman"/>
          <w:sz w:val="24"/>
          <w:szCs w:val="24"/>
          <w:lang w:val="sr-Cyrl-CS"/>
        </w:rPr>
        <w:t xml:space="preserve"> ове </w:t>
      </w:r>
      <w:r w:rsidR="0029466E" w:rsidRPr="0009085C">
        <w:rPr>
          <w:rFonts w:ascii="Times New Roman" w:hAnsi="Times New Roman"/>
          <w:sz w:val="24"/>
          <w:szCs w:val="24"/>
          <w:lang w:val="sr-Cyrl-CS"/>
        </w:rPr>
        <w:t>у</w:t>
      </w:r>
      <w:r w:rsidR="00B47FB2" w:rsidRPr="0009085C">
        <w:rPr>
          <w:rFonts w:ascii="Times New Roman" w:hAnsi="Times New Roman"/>
          <w:sz w:val="24"/>
          <w:szCs w:val="24"/>
          <w:lang w:val="sr-Cyrl-CS"/>
        </w:rPr>
        <w:t>редбе.</w:t>
      </w:r>
    </w:p>
    <w:p w14:paraId="4C0A379E" w14:textId="28E109E8" w:rsidR="00054A7D" w:rsidRPr="0009085C" w:rsidRDefault="00054A7D" w:rsidP="00EC2CBA">
      <w:pPr>
        <w:spacing w:after="0" w:line="240" w:lineRule="auto"/>
        <w:ind w:firstLine="720"/>
        <w:jc w:val="both"/>
        <w:rPr>
          <w:rFonts w:ascii="Times New Roman" w:hAnsi="Times New Roman"/>
          <w:sz w:val="24"/>
          <w:szCs w:val="24"/>
          <w:lang w:val="sr-Cyrl-CS"/>
        </w:rPr>
      </w:pPr>
    </w:p>
    <w:p w14:paraId="5C45DBDA" w14:textId="40CC641D" w:rsidR="00054A7D" w:rsidRPr="0009085C" w:rsidRDefault="00054A7D" w:rsidP="00EC2CBA">
      <w:pPr>
        <w:spacing w:after="0" w:line="240" w:lineRule="auto"/>
        <w:ind w:firstLine="720"/>
        <w:jc w:val="both"/>
        <w:rPr>
          <w:rFonts w:ascii="Times New Roman" w:hAnsi="Times New Roman"/>
          <w:sz w:val="24"/>
          <w:szCs w:val="24"/>
          <w:lang w:val="sr-Cyrl-CS"/>
        </w:rPr>
      </w:pPr>
    </w:p>
    <w:p w14:paraId="7C29865F" w14:textId="564083BD" w:rsidR="00054A7D" w:rsidRPr="0009085C" w:rsidRDefault="00054A7D" w:rsidP="00EC2CBA">
      <w:pPr>
        <w:spacing w:after="0" w:line="240" w:lineRule="auto"/>
        <w:ind w:firstLine="720"/>
        <w:jc w:val="both"/>
        <w:rPr>
          <w:rFonts w:ascii="Times New Roman" w:hAnsi="Times New Roman"/>
          <w:sz w:val="24"/>
          <w:szCs w:val="24"/>
          <w:lang w:val="sr-Cyrl-CS"/>
        </w:rPr>
      </w:pPr>
    </w:p>
    <w:p w14:paraId="040ACDB2" w14:textId="77777777" w:rsidR="00054A7D" w:rsidRPr="0009085C" w:rsidRDefault="00054A7D" w:rsidP="00EC2CBA">
      <w:pPr>
        <w:spacing w:after="0" w:line="240" w:lineRule="auto"/>
        <w:ind w:firstLine="720"/>
        <w:jc w:val="both"/>
        <w:rPr>
          <w:rFonts w:ascii="Times New Roman" w:hAnsi="Times New Roman"/>
          <w:sz w:val="24"/>
          <w:szCs w:val="24"/>
          <w:lang w:val="sr-Cyrl-CS"/>
        </w:rPr>
      </w:pPr>
    </w:p>
    <w:p w14:paraId="53F18CC0" w14:textId="7451D0A8" w:rsidR="00287112" w:rsidRPr="0009085C" w:rsidRDefault="00287112" w:rsidP="00381506">
      <w:pPr>
        <w:spacing w:after="0" w:line="240" w:lineRule="auto"/>
        <w:jc w:val="both"/>
        <w:rPr>
          <w:rFonts w:ascii="Times New Roman" w:hAnsi="Times New Roman"/>
          <w:sz w:val="24"/>
          <w:szCs w:val="24"/>
          <w:lang w:val="sr-Cyrl-CS"/>
        </w:rPr>
      </w:pPr>
    </w:p>
    <w:p w14:paraId="5B82361B" w14:textId="77777777" w:rsidR="00AC4C09" w:rsidRPr="0009085C" w:rsidRDefault="00B47FB2" w:rsidP="00381506">
      <w:pPr>
        <w:spacing w:after="0" w:line="240" w:lineRule="auto"/>
        <w:jc w:val="center"/>
        <w:rPr>
          <w:rFonts w:ascii="Times New Roman" w:hAnsi="Times New Roman"/>
          <w:bCs/>
          <w:sz w:val="24"/>
          <w:szCs w:val="24"/>
          <w:lang w:val="sr-Cyrl-CS"/>
        </w:rPr>
      </w:pPr>
      <w:r w:rsidRPr="0009085C">
        <w:rPr>
          <w:rStyle w:val="tw4winMark"/>
          <w:rFonts w:ascii="Times New Roman" w:hAnsi="Times New Roman" w:cs="Times New Roman"/>
          <w:color w:val="auto"/>
          <w:sz w:val="24"/>
          <w:szCs w:val="24"/>
          <w:lang w:val="sr-Cyrl-CS"/>
        </w:rPr>
        <w:lastRenderedPageBreak/>
        <w:t>{0&gt;</w:t>
      </w:r>
      <w:r w:rsidRPr="0009085C">
        <w:rPr>
          <w:rFonts w:ascii="Times New Roman" w:hAnsi="Times New Roman"/>
          <w:bCs/>
          <w:vanish/>
          <w:sz w:val="24"/>
          <w:szCs w:val="24"/>
          <w:lang w:val="sr-Cyrl-CS"/>
        </w:rPr>
        <w:t>Calculation and modulation of direct unit costs</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bCs/>
          <w:sz w:val="24"/>
          <w:szCs w:val="24"/>
          <w:lang w:val="sr-Cyrl-CS"/>
        </w:rPr>
        <w:t>Обрачун и прилагођавање директних јединичних трошкова</w:t>
      </w:r>
    </w:p>
    <w:p w14:paraId="5445F634" w14:textId="4A9BF13B" w:rsidR="00D8337B" w:rsidRPr="0009085C" w:rsidRDefault="00B47FB2" w:rsidP="00381506">
      <w:pPr>
        <w:spacing w:after="0" w:line="240" w:lineRule="auto"/>
        <w:jc w:val="center"/>
        <w:rPr>
          <w:rFonts w:ascii="Times New Roman" w:hAnsi="Times New Roman"/>
          <w:bCs/>
          <w:sz w:val="24"/>
          <w:szCs w:val="24"/>
          <w:lang w:val="sr-Cyrl-CS"/>
        </w:rPr>
      </w:pPr>
      <w:r w:rsidRPr="0009085C">
        <w:rPr>
          <w:rStyle w:val="tw4winMark"/>
          <w:rFonts w:ascii="Times New Roman" w:hAnsi="Times New Roman" w:cs="Times New Roman"/>
          <w:color w:val="auto"/>
          <w:sz w:val="24"/>
          <w:szCs w:val="24"/>
          <w:lang w:val="sr-Cyrl-CS"/>
        </w:rPr>
        <w:t>&lt;0}</w:t>
      </w:r>
      <w:r w:rsidR="00D8337B" w:rsidRPr="0009085C">
        <w:rPr>
          <w:rStyle w:val="tw4winMark"/>
          <w:rFonts w:ascii="Times New Roman" w:hAnsi="Times New Roman" w:cs="Times New Roman"/>
          <w:color w:val="auto"/>
          <w:sz w:val="24"/>
          <w:szCs w:val="24"/>
          <w:lang w:val="sr-Cyrl-CS"/>
        </w:rPr>
        <w:t>&lt;0}</w:t>
      </w:r>
    </w:p>
    <w:p w14:paraId="1B030C06" w14:textId="77777777" w:rsidR="00D8337B" w:rsidRPr="0009085C" w:rsidRDefault="00D8337B" w:rsidP="00381506">
      <w:pPr>
        <w:spacing w:after="0" w:line="240" w:lineRule="auto"/>
        <w:jc w:val="center"/>
        <w:rPr>
          <w:rFonts w:ascii="Times New Roman" w:hAnsi="Times New Roman"/>
          <w:iCs/>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iCs/>
          <w:vanish/>
          <w:sz w:val="24"/>
          <w:szCs w:val="24"/>
          <w:lang w:val="sr-Cyrl-CS"/>
        </w:rPr>
        <w:t>Article 5</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iCs/>
          <w:sz w:val="24"/>
          <w:szCs w:val="24"/>
          <w:lang w:val="sr-Cyrl-CS"/>
        </w:rPr>
        <w:t>Члан 5.</w:t>
      </w:r>
      <w:r w:rsidRPr="0009085C">
        <w:rPr>
          <w:rStyle w:val="tw4winMark"/>
          <w:rFonts w:ascii="Times New Roman" w:hAnsi="Times New Roman" w:cs="Times New Roman"/>
          <w:color w:val="auto"/>
          <w:sz w:val="24"/>
          <w:szCs w:val="24"/>
          <w:lang w:val="sr-Cyrl-CS"/>
        </w:rPr>
        <w:t>&lt;0}</w:t>
      </w:r>
    </w:p>
    <w:p w14:paraId="5EF10191" w14:textId="673CD028"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The infrastructure manager shall calculate average direct unit costs for the entire network by dividing the direct costs on a network-wide basis by the total number of vehicle kilometres, train kilometres or gross tonne kilometres forecasted for or actually operated.</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Управљач инфраструктуре обрачунава просечне директне јединичне трошкове за целу мрежу тако што дели директне трошкове на нивоу целе мреже укупним бројем предвиђених или остварених колских</w:t>
      </w:r>
      <w:r w:rsidR="007E79D8">
        <w:rPr>
          <w:rFonts w:ascii="Times New Roman" w:hAnsi="Times New Roman"/>
          <w:sz w:val="24"/>
          <w:szCs w:val="24"/>
          <w:lang w:val="sr-Cyrl-CS"/>
        </w:rPr>
        <w:t xml:space="preserve"> </w:t>
      </w:r>
      <w:r w:rsidRPr="0009085C">
        <w:rPr>
          <w:rFonts w:ascii="Times New Roman" w:hAnsi="Times New Roman"/>
          <w:sz w:val="24"/>
          <w:szCs w:val="24"/>
          <w:lang w:val="sr-Cyrl-CS"/>
        </w:rPr>
        <w:t>километара, возних километара или брутотонских километара.</w:t>
      </w:r>
      <w:r w:rsidRPr="0009085C">
        <w:rPr>
          <w:rStyle w:val="tw4winMark"/>
          <w:rFonts w:ascii="Times New Roman" w:hAnsi="Times New Roman" w:cs="Times New Roman"/>
          <w:color w:val="auto"/>
          <w:sz w:val="24"/>
          <w:szCs w:val="24"/>
          <w:lang w:val="sr-Cyrl-CS"/>
        </w:rPr>
        <w:t>&lt;0}</w:t>
      </w:r>
    </w:p>
    <w:p w14:paraId="5ED60B24" w14:textId="2EDF97DD"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Alternatively, if the infrastructure manager demonstrates to the regulatory body referred to in Article 55 of Directive 2012/34/EU that the values or parameters mentioned in paragraph 2 are significantly different for different parts of its network, and after splitting its network into such parts, the infrastructure manager shall calculate average direct unit costs for the parts of its network by dividing the direct costs for these parts by the total number of vehicle kilometres, train kilometres or gross tonne kilometres forecast for or actually operated.</w:t>
      </w:r>
      <w:r w:rsidRPr="0009085C">
        <w:rPr>
          <w:rStyle w:val="tw4winMark"/>
          <w:rFonts w:ascii="Times New Roman" w:hAnsi="Times New Roman" w:cs="Times New Roman"/>
          <w:color w:val="auto"/>
          <w:sz w:val="24"/>
          <w:szCs w:val="24"/>
          <w:lang w:val="sr-Cyrl-CS"/>
        </w:rPr>
        <w:t>&lt;}100{&gt;</w:t>
      </w:r>
      <w:r w:rsidR="0029466E" w:rsidRPr="0009085C">
        <w:rPr>
          <w:rFonts w:ascii="Times New Roman" w:hAnsi="Times New Roman"/>
          <w:sz w:val="24"/>
          <w:szCs w:val="24"/>
          <w:lang w:val="sr-Cyrl-CS"/>
        </w:rPr>
        <w:t>А</w:t>
      </w:r>
      <w:r w:rsidRPr="0009085C">
        <w:rPr>
          <w:rFonts w:ascii="Times New Roman" w:hAnsi="Times New Roman"/>
          <w:sz w:val="24"/>
          <w:szCs w:val="24"/>
          <w:lang w:val="sr-Cyrl-CS"/>
        </w:rPr>
        <w:t xml:space="preserve">ко се вредности или параметри наведени у ставу </w:t>
      </w:r>
      <w:r w:rsidR="00AA393C" w:rsidRPr="0009085C">
        <w:rPr>
          <w:rFonts w:ascii="Times New Roman" w:hAnsi="Times New Roman"/>
          <w:sz w:val="24"/>
          <w:szCs w:val="24"/>
          <w:lang w:val="sr-Cyrl-CS"/>
        </w:rPr>
        <w:t>4</w:t>
      </w:r>
      <w:r w:rsidRPr="0009085C">
        <w:rPr>
          <w:rFonts w:ascii="Times New Roman" w:hAnsi="Times New Roman"/>
          <w:sz w:val="24"/>
          <w:szCs w:val="24"/>
          <w:lang w:val="sr-Cyrl-CS"/>
        </w:rPr>
        <w:t xml:space="preserve">. </w:t>
      </w:r>
      <w:r w:rsidR="00AA393C" w:rsidRPr="0009085C">
        <w:rPr>
          <w:rFonts w:ascii="Times New Roman" w:hAnsi="Times New Roman"/>
          <w:sz w:val="24"/>
          <w:szCs w:val="24"/>
          <w:lang w:val="sr-Cyrl-CS"/>
        </w:rPr>
        <w:t>ов</w:t>
      </w:r>
      <w:r w:rsidR="00CB0A3C" w:rsidRPr="0009085C">
        <w:rPr>
          <w:rFonts w:ascii="Times New Roman" w:hAnsi="Times New Roman"/>
          <w:sz w:val="24"/>
          <w:szCs w:val="24"/>
          <w:lang w:val="sr-Cyrl-CS"/>
        </w:rPr>
        <w:t>ог члана</w:t>
      </w:r>
      <w:r w:rsidR="00D83A9D" w:rsidRPr="0009085C">
        <w:rPr>
          <w:rFonts w:ascii="Times New Roman" w:hAnsi="Times New Roman"/>
          <w:sz w:val="24"/>
          <w:szCs w:val="24"/>
          <w:lang w:val="sr-Cyrl-CS"/>
        </w:rPr>
        <w:t xml:space="preserve"> </w:t>
      </w:r>
      <w:r w:rsidRPr="0009085C">
        <w:rPr>
          <w:rFonts w:ascii="Times New Roman" w:hAnsi="Times New Roman"/>
          <w:sz w:val="24"/>
          <w:szCs w:val="24"/>
          <w:lang w:val="sr-Cyrl-CS"/>
        </w:rPr>
        <w:t>значајно разликују за различите делове мреже</w:t>
      </w:r>
      <w:r w:rsidR="00EB7A1F" w:rsidRPr="0009085C">
        <w:rPr>
          <w:rFonts w:ascii="Times New Roman" w:hAnsi="Times New Roman"/>
          <w:sz w:val="24"/>
          <w:szCs w:val="24"/>
          <w:lang w:val="sr-Cyrl-CS"/>
        </w:rPr>
        <w:t xml:space="preserve"> </w:t>
      </w:r>
      <w:r w:rsidR="0079252D" w:rsidRPr="0009085C">
        <w:rPr>
          <w:rFonts w:ascii="Times New Roman" w:hAnsi="Times New Roman"/>
          <w:sz w:val="24"/>
          <w:szCs w:val="24"/>
          <w:lang w:val="sr-Cyrl-CS"/>
        </w:rPr>
        <w:t>управљача инфраструктуре</w:t>
      </w:r>
      <w:r w:rsidRPr="0009085C">
        <w:rPr>
          <w:rFonts w:ascii="Times New Roman" w:hAnsi="Times New Roman"/>
          <w:sz w:val="24"/>
          <w:szCs w:val="24"/>
          <w:lang w:val="sr-Cyrl-CS"/>
        </w:rPr>
        <w:t xml:space="preserve"> и након дељења мреже</w:t>
      </w:r>
      <w:r w:rsidR="00EB7A1F" w:rsidRPr="0009085C">
        <w:rPr>
          <w:rFonts w:ascii="Times New Roman" w:hAnsi="Times New Roman"/>
          <w:sz w:val="24"/>
          <w:szCs w:val="24"/>
          <w:lang w:val="sr-Cyrl-CS"/>
        </w:rPr>
        <w:t xml:space="preserve"> на</w:t>
      </w:r>
      <w:r w:rsidRPr="0009085C">
        <w:rPr>
          <w:rFonts w:ascii="Times New Roman" w:hAnsi="Times New Roman"/>
          <w:sz w:val="24"/>
          <w:szCs w:val="24"/>
          <w:lang w:val="sr-Cyrl-CS"/>
        </w:rPr>
        <w:t xml:space="preserve"> делове, управљач инфраструктуре обрачунава просечне директне јединичне трошкове за делове своје мреже тако што дели директне трошкове за делове</w:t>
      </w:r>
      <w:r w:rsidR="00EB7A1F" w:rsidRPr="0009085C">
        <w:rPr>
          <w:rFonts w:ascii="Times New Roman" w:hAnsi="Times New Roman"/>
          <w:sz w:val="24"/>
          <w:szCs w:val="24"/>
          <w:lang w:val="sr-Cyrl-CS"/>
        </w:rPr>
        <w:t xml:space="preserve"> мреже</w:t>
      </w:r>
      <w:r w:rsidRPr="0009085C">
        <w:rPr>
          <w:rFonts w:ascii="Times New Roman" w:hAnsi="Times New Roman"/>
          <w:sz w:val="24"/>
          <w:szCs w:val="24"/>
          <w:lang w:val="sr-Cyrl-CS"/>
        </w:rPr>
        <w:t xml:space="preserve"> укупним бројем предвиђених или остварених колских</w:t>
      </w:r>
      <w:r w:rsidR="0029466E" w:rsidRPr="0009085C">
        <w:rPr>
          <w:rFonts w:ascii="Segoe Print" w:hAnsi="Segoe Print" w:cs="Segoe Print"/>
          <w:lang w:val="sr-Cyrl-CS" w:eastAsia="en-GB"/>
        </w:rPr>
        <w:t xml:space="preserve"> </w:t>
      </w:r>
      <w:r w:rsidRPr="0009085C">
        <w:rPr>
          <w:rFonts w:ascii="Times New Roman" w:hAnsi="Times New Roman"/>
          <w:sz w:val="24"/>
          <w:szCs w:val="24"/>
          <w:lang w:val="sr-Cyrl-CS"/>
        </w:rPr>
        <w:t>километара, возних километара или брутотонских километара.</w:t>
      </w:r>
      <w:r w:rsidRPr="0009085C">
        <w:rPr>
          <w:rStyle w:val="tw4winMark"/>
          <w:rFonts w:ascii="Times New Roman" w:hAnsi="Times New Roman" w:cs="Times New Roman"/>
          <w:color w:val="auto"/>
          <w:sz w:val="24"/>
          <w:szCs w:val="24"/>
          <w:lang w:val="sr-Cyrl-CS"/>
        </w:rPr>
        <w:t>&lt;0}</w:t>
      </w:r>
      <w:r w:rsidRPr="0009085C">
        <w:rPr>
          <w:rFonts w:ascii="Times New Roman" w:hAnsi="Times New Roman"/>
          <w:sz w:val="24"/>
          <w:szCs w:val="24"/>
          <w:lang w:val="sr-Cyrl-CS"/>
        </w:rPr>
        <w:t xml:space="preserve"> </w:t>
      </w: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The period of the forecast may cover several years.</w:t>
      </w:r>
      <w:r w:rsidRPr="0009085C">
        <w:rPr>
          <w:rStyle w:val="tw4winMark"/>
          <w:rFonts w:ascii="Times New Roman" w:hAnsi="Times New Roman" w:cs="Times New Roman"/>
          <w:color w:val="auto"/>
          <w:sz w:val="24"/>
          <w:szCs w:val="24"/>
          <w:lang w:val="sr-Cyrl-CS"/>
        </w:rPr>
        <w:t>&lt;}100{&gt;</w:t>
      </w:r>
      <w:r w:rsidR="005B0FA4" w:rsidRPr="0009085C">
        <w:rPr>
          <w:rFonts w:ascii="Times New Roman" w:hAnsi="Times New Roman"/>
          <w:sz w:val="24"/>
          <w:szCs w:val="24"/>
          <w:lang w:val="sr-Cyrl-CS"/>
        </w:rPr>
        <w:t>Период за који се обрачунавају процењене вредности</w:t>
      </w:r>
      <w:r w:rsidR="00B64F05" w:rsidRPr="0009085C">
        <w:rPr>
          <w:rFonts w:ascii="Times New Roman" w:hAnsi="Times New Roman"/>
          <w:sz w:val="24"/>
          <w:szCs w:val="24"/>
          <w:lang w:val="sr-Cyrl-CS"/>
        </w:rPr>
        <w:t xml:space="preserve"> </w:t>
      </w:r>
      <w:r w:rsidR="00EB7A1F" w:rsidRPr="0009085C">
        <w:rPr>
          <w:rFonts w:ascii="Times New Roman" w:hAnsi="Times New Roman"/>
          <w:sz w:val="24"/>
          <w:szCs w:val="24"/>
          <w:lang w:val="sr-Cyrl-CS"/>
        </w:rPr>
        <w:t xml:space="preserve">је </w:t>
      </w:r>
      <w:r w:rsidR="0088233D" w:rsidRPr="0009085C">
        <w:rPr>
          <w:rFonts w:ascii="Times New Roman" w:hAnsi="Times New Roman"/>
          <w:sz w:val="24"/>
          <w:szCs w:val="24"/>
          <w:lang w:val="sr-Cyrl-CS"/>
        </w:rPr>
        <w:t>најмање две године</w:t>
      </w:r>
      <w:r w:rsidR="00B64F05" w:rsidRPr="0009085C">
        <w:rPr>
          <w:rFonts w:ascii="Times New Roman" w:hAnsi="Times New Roman"/>
          <w:sz w:val="24"/>
          <w:szCs w:val="24"/>
          <w:lang w:val="sr-Cyrl-CS"/>
        </w:rPr>
        <w:t>.</w:t>
      </w:r>
      <w:r w:rsidRPr="0009085C">
        <w:rPr>
          <w:rStyle w:val="tw4winMark"/>
          <w:rFonts w:ascii="Times New Roman" w:hAnsi="Times New Roman" w:cs="Times New Roman"/>
          <w:color w:val="auto"/>
          <w:sz w:val="24"/>
          <w:szCs w:val="24"/>
          <w:lang w:val="sr-Cyrl-CS"/>
        </w:rPr>
        <w:t>&lt;0}</w:t>
      </w:r>
    </w:p>
    <w:p w14:paraId="54763A65" w14:textId="37A9D193"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In order to calculate the average direct unit costs, the infrastructure manager may use a combination of vehicle kilometres, train kilometres or gross tonne kilometres provided this method of calculation does not alter the direct causation link with the operation of the train service.</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Да би обрачунао просечне директне јединичне трошкове, управљач инфраструктуре може користити комбинацију колских</w:t>
      </w:r>
      <w:r w:rsidR="0029466E" w:rsidRPr="0009085C">
        <w:rPr>
          <w:rFonts w:ascii="Segoe Print" w:hAnsi="Segoe Print" w:cs="Segoe Print"/>
          <w:lang w:val="sr-Cyrl-CS" w:eastAsia="en-GB"/>
        </w:rPr>
        <w:t xml:space="preserve"> </w:t>
      </w:r>
      <w:r w:rsidRPr="0009085C">
        <w:rPr>
          <w:rFonts w:ascii="Times New Roman" w:hAnsi="Times New Roman"/>
          <w:sz w:val="24"/>
          <w:szCs w:val="24"/>
          <w:lang w:val="sr-Cyrl-CS"/>
        </w:rPr>
        <w:t>километара, возних километара или брутотонских километара</w:t>
      </w:r>
      <w:r w:rsidR="0029466E" w:rsidRPr="0009085C">
        <w:rPr>
          <w:rFonts w:ascii="Times New Roman" w:hAnsi="Times New Roman"/>
          <w:sz w:val="24"/>
          <w:szCs w:val="24"/>
          <w:lang w:val="sr-Cyrl-CS"/>
        </w:rPr>
        <w:t>,</w:t>
      </w:r>
      <w:r w:rsidRPr="0009085C">
        <w:rPr>
          <w:rFonts w:ascii="Times New Roman" w:hAnsi="Times New Roman"/>
          <w:sz w:val="24"/>
          <w:szCs w:val="24"/>
          <w:lang w:val="sr-Cyrl-CS"/>
        </w:rPr>
        <w:t xml:space="preserve"> под условом да овај метод обрачуна не </w:t>
      </w:r>
      <w:r w:rsidR="00EB7A1F" w:rsidRPr="0009085C">
        <w:rPr>
          <w:rFonts w:ascii="Times New Roman" w:hAnsi="Times New Roman"/>
          <w:sz w:val="24"/>
          <w:szCs w:val="24"/>
          <w:lang w:val="sr-Cyrl-CS"/>
        </w:rPr>
        <w:t>утиче на</w:t>
      </w:r>
      <w:r w:rsidRPr="0009085C">
        <w:rPr>
          <w:rFonts w:ascii="Times New Roman" w:hAnsi="Times New Roman"/>
          <w:sz w:val="24"/>
          <w:szCs w:val="24"/>
          <w:lang w:val="sr-Cyrl-CS"/>
        </w:rPr>
        <w:t xml:space="preserve"> директну узрочну везу са пружањем услуге железничког превоза.</w:t>
      </w:r>
      <w:r w:rsidRPr="0009085C">
        <w:rPr>
          <w:rStyle w:val="tw4winMark"/>
          <w:rFonts w:ascii="Times New Roman" w:hAnsi="Times New Roman" w:cs="Times New Roman"/>
          <w:color w:val="auto"/>
          <w:sz w:val="24"/>
          <w:szCs w:val="24"/>
          <w:lang w:val="sr-Cyrl-CS"/>
        </w:rPr>
        <w:t>&lt;0}</w:t>
      </w:r>
      <w:r w:rsidRPr="0009085C">
        <w:rPr>
          <w:rFonts w:ascii="Times New Roman" w:hAnsi="Times New Roman"/>
          <w:sz w:val="24"/>
          <w:szCs w:val="24"/>
          <w:lang w:val="sr-Cyrl-CS"/>
        </w:rPr>
        <w:t xml:space="preserve"> </w:t>
      </w:r>
      <w:r w:rsidR="00232336" w:rsidRPr="0009085C">
        <w:rPr>
          <w:rFonts w:ascii="Times New Roman" w:hAnsi="Times New Roman"/>
          <w:sz w:val="24"/>
          <w:szCs w:val="24"/>
          <w:lang w:val="sr-Cyrl-CS"/>
        </w:rPr>
        <w:t>У</w:t>
      </w: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Without prejudice to Article 3(3), the infrastructure manager may apply outturn or forecast costs.</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 xml:space="preserve">прављач инфраструктуре може користити реализоване или </w:t>
      </w:r>
      <w:r w:rsidR="00717DF1" w:rsidRPr="0009085C">
        <w:rPr>
          <w:rFonts w:ascii="Times New Roman" w:hAnsi="Times New Roman"/>
          <w:sz w:val="24"/>
          <w:szCs w:val="24"/>
          <w:lang w:val="sr-Cyrl-CS"/>
        </w:rPr>
        <w:t xml:space="preserve">процењене </w:t>
      </w:r>
      <w:r w:rsidRPr="0009085C">
        <w:rPr>
          <w:rFonts w:ascii="Times New Roman" w:hAnsi="Times New Roman"/>
          <w:sz w:val="24"/>
          <w:szCs w:val="24"/>
          <w:lang w:val="sr-Cyrl-CS"/>
        </w:rPr>
        <w:t>трошкове.</w:t>
      </w:r>
      <w:r w:rsidRPr="0009085C">
        <w:rPr>
          <w:rStyle w:val="tw4winMark"/>
          <w:rFonts w:ascii="Times New Roman" w:hAnsi="Times New Roman" w:cs="Times New Roman"/>
          <w:color w:val="auto"/>
          <w:sz w:val="24"/>
          <w:szCs w:val="24"/>
          <w:lang w:val="sr-Cyrl-CS"/>
        </w:rPr>
        <w:t>&lt;0}</w:t>
      </w:r>
    </w:p>
    <w:p w14:paraId="56AB181F" w14:textId="51346506" w:rsidR="00D8337B" w:rsidRPr="0009085C" w:rsidRDefault="00D56C52" w:rsidP="00EC2CBA">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У</w:t>
      </w:r>
      <w:r w:rsidR="0079252D" w:rsidRPr="0009085C">
        <w:rPr>
          <w:rFonts w:ascii="Times New Roman" w:hAnsi="Times New Roman"/>
          <w:sz w:val="24"/>
          <w:szCs w:val="24"/>
          <w:lang w:val="sr-Cyrl-CS"/>
        </w:rPr>
        <w:t>прављач инфраструктур</w:t>
      </w:r>
      <w:r w:rsidR="00570007" w:rsidRPr="0009085C">
        <w:rPr>
          <w:rFonts w:ascii="Times New Roman" w:hAnsi="Times New Roman"/>
          <w:sz w:val="24"/>
          <w:szCs w:val="24"/>
          <w:lang w:val="sr-Cyrl-CS"/>
        </w:rPr>
        <w:t>е</w:t>
      </w:r>
      <w:r w:rsidRPr="0009085C">
        <w:rPr>
          <w:rFonts w:ascii="Times New Roman" w:hAnsi="Times New Roman"/>
          <w:sz w:val="24"/>
          <w:szCs w:val="24"/>
          <w:lang w:val="sr-Cyrl-CS"/>
        </w:rPr>
        <w:t xml:space="preserve"> може</w:t>
      </w:r>
      <w:r w:rsidR="003E4A6A" w:rsidRPr="0009085C">
        <w:rPr>
          <w:rFonts w:ascii="Times New Roman" w:hAnsi="Times New Roman"/>
          <w:sz w:val="24"/>
          <w:szCs w:val="24"/>
          <w:lang w:val="sr-Cyrl-CS"/>
        </w:rPr>
        <w:t xml:space="preserve"> да прилагоди просечне директне јединичне трошкове, тако да узме у обзир различите нивое хабања железничке инфраструктуре у односу на један или више следећих параметара</w:t>
      </w:r>
      <w:r w:rsidR="00D8337B" w:rsidRPr="0009085C">
        <w:rPr>
          <w:rFonts w:ascii="Times New Roman" w:hAnsi="Times New Roman"/>
          <w:sz w:val="24"/>
          <w:szCs w:val="24"/>
          <w:lang w:val="sr-Cyrl-CS"/>
        </w:rPr>
        <w:t>:</w:t>
      </w:r>
      <w:r w:rsidR="00D8337B" w:rsidRPr="0009085C">
        <w:rPr>
          <w:rStyle w:val="tw4winMark"/>
          <w:rFonts w:ascii="Times New Roman" w:hAnsi="Times New Roman" w:cs="Times New Roman"/>
          <w:color w:val="auto"/>
          <w:sz w:val="24"/>
          <w:szCs w:val="24"/>
          <w:lang w:val="sr-Cyrl-CS"/>
        </w:rPr>
        <w:t>&lt;0}</w:t>
      </w:r>
    </w:p>
    <w:p w14:paraId="7CC93885" w14:textId="3240A55F"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(a) train length and/or number of vehicles in the train;</w:t>
      </w:r>
      <w:r w:rsidRPr="0009085C">
        <w:rPr>
          <w:rStyle w:val="tw4winMark"/>
          <w:rFonts w:ascii="Times New Roman" w:hAnsi="Times New Roman" w:cs="Times New Roman"/>
          <w:color w:val="auto"/>
          <w:sz w:val="24"/>
          <w:szCs w:val="24"/>
          <w:lang w:val="sr-Cyrl-CS"/>
        </w:rPr>
        <w:t>&lt;}100{&gt;</w:t>
      </w:r>
      <w:r w:rsidR="00F4063A" w:rsidRPr="0009085C">
        <w:rPr>
          <w:rFonts w:ascii="Times New Roman" w:hAnsi="Times New Roman"/>
          <w:sz w:val="24"/>
          <w:szCs w:val="24"/>
          <w:lang w:val="sr-Cyrl-CS"/>
        </w:rPr>
        <w:t>1</w:t>
      </w:r>
      <w:r w:rsidRPr="0009085C">
        <w:rPr>
          <w:rFonts w:ascii="Times New Roman" w:hAnsi="Times New Roman"/>
          <w:sz w:val="24"/>
          <w:szCs w:val="24"/>
          <w:lang w:val="sr-Cyrl-CS"/>
        </w:rPr>
        <w:t>) дужина воза или број кола у возу;</w:t>
      </w:r>
      <w:r w:rsidRPr="0009085C">
        <w:rPr>
          <w:rStyle w:val="tw4winMark"/>
          <w:rFonts w:ascii="Times New Roman" w:hAnsi="Times New Roman" w:cs="Times New Roman"/>
          <w:color w:val="auto"/>
          <w:sz w:val="24"/>
          <w:szCs w:val="24"/>
          <w:lang w:val="sr-Cyrl-CS"/>
        </w:rPr>
        <w:t>&lt;0}</w:t>
      </w:r>
    </w:p>
    <w:p w14:paraId="4E8A4FA9" w14:textId="6763156D"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(b) train mass;</w:t>
      </w:r>
      <w:r w:rsidRPr="0009085C">
        <w:rPr>
          <w:rStyle w:val="tw4winMark"/>
          <w:rFonts w:ascii="Times New Roman" w:hAnsi="Times New Roman" w:cs="Times New Roman"/>
          <w:color w:val="auto"/>
          <w:sz w:val="24"/>
          <w:szCs w:val="24"/>
          <w:lang w:val="sr-Cyrl-CS"/>
        </w:rPr>
        <w:t>&lt;}100{&gt;</w:t>
      </w:r>
      <w:r w:rsidR="00F4063A" w:rsidRPr="0009085C">
        <w:rPr>
          <w:rFonts w:ascii="Times New Roman" w:hAnsi="Times New Roman"/>
          <w:sz w:val="24"/>
          <w:szCs w:val="24"/>
          <w:lang w:val="sr-Cyrl-CS"/>
        </w:rPr>
        <w:t>2</w:t>
      </w:r>
      <w:r w:rsidRPr="0009085C">
        <w:rPr>
          <w:rFonts w:ascii="Times New Roman" w:hAnsi="Times New Roman"/>
          <w:sz w:val="24"/>
          <w:szCs w:val="24"/>
          <w:lang w:val="sr-Cyrl-CS"/>
        </w:rPr>
        <w:t>) маса воза;</w:t>
      </w:r>
      <w:r w:rsidRPr="0009085C">
        <w:rPr>
          <w:rStyle w:val="tw4winMark"/>
          <w:rFonts w:ascii="Times New Roman" w:hAnsi="Times New Roman" w:cs="Times New Roman"/>
          <w:color w:val="auto"/>
          <w:sz w:val="24"/>
          <w:szCs w:val="24"/>
          <w:lang w:val="sr-Cyrl-CS"/>
        </w:rPr>
        <w:t>&lt;0}</w:t>
      </w:r>
    </w:p>
    <w:p w14:paraId="02B05AA9" w14:textId="315827E8" w:rsidR="00D04F1D" w:rsidRPr="0009085C" w:rsidRDefault="00D8337B" w:rsidP="00D04F1D">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(c) type of vehicle, in particular its unsprung mass;</w:t>
      </w:r>
      <w:r w:rsidRPr="0009085C">
        <w:rPr>
          <w:rStyle w:val="tw4winMark"/>
          <w:rFonts w:ascii="Times New Roman" w:hAnsi="Times New Roman" w:cs="Times New Roman"/>
          <w:color w:val="auto"/>
          <w:sz w:val="24"/>
          <w:szCs w:val="24"/>
          <w:lang w:val="sr-Cyrl-CS"/>
        </w:rPr>
        <w:t>&lt;}100{&gt;</w:t>
      </w:r>
      <w:r w:rsidR="00F4063A" w:rsidRPr="0009085C">
        <w:rPr>
          <w:rFonts w:ascii="Times New Roman" w:hAnsi="Times New Roman"/>
          <w:sz w:val="24"/>
          <w:szCs w:val="24"/>
          <w:lang w:val="sr-Cyrl-CS"/>
        </w:rPr>
        <w:t>3</w:t>
      </w:r>
      <w:r w:rsidRPr="0009085C">
        <w:rPr>
          <w:rFonts w:ascii="Times New Roman" w:hAnsi="Times New Roman"/>
          <w:sz w:val="24"/>
          <w:szCs w:val="24"/>
          <w:lang w:val="sr-Cyrl-CS"/>
        </w:rPr>
        <w:t>) врста кола</w:t>
      </w:r>
      <w:r w:rsidR="009C22D4" w:rsidRPr="0009085C">
        <w:rPr>
          <w:rFonts w:ascii="Times New Roman" w:hAnsi="Times New Roman"/>
          <w:sz w:val="24"/>
          <w:szCs w:val="24"/>
          <w:lang w:val="sr-Cyrl-CS"/>
        </w:rPr>
        <w:t>;</w:t>
      </w:r>
    </w:p>
    <w:p w14:paraId="2B1EDE49" w14:textId="6C19AFEA" w:rsidR="00D8337B" w:rsidRPr="0009085C" w:rsidRDefault="00D04F1D" w:rsidP="00D04F1D">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 xml:space="preserve">4) </w:t>
      </w:r>
      <w:r w:rsidR="00D8337B" w:rsidRPr="0009085C">
        <w:rPr>
          <w:rFonts w:ascii="Times New Roman" w:hAnsi="Times New Roman"/>
          <w:sz w:val="24"/>
          <w:szCs w:val="24"/>
          <w:lang w:val="sr-Cyrl-CS"/>
        </w:rPr>
        <w:t>маса</w:t>
      </w:r>
      <w:r w:rsidRPr="0009085C">
        <w:rPr>
          <w:rFonts w:ascii="Times New Roman" w:hAnsi="Times New Roman"/>
          <w:sz w:val="24"/>
          <w:szCs w:val="24"/>
          <w:lang w:val="sr-Cyrl-CS"/>
        </w:rPr>
        <w:t xml:space="preserve"> кола</w:t>
      </w:r>
      <w:r w:rsidR="00506A3C" w:rsidRPr="0009085C">
        <w:rPr>
          <w:rFonts w:ascii="Times New Roman" w:hAnsi="Times New Roman"/>
          <w:sz w:val="24"/>
          <w:szCs w:val="24"/>
          <w:lang w:val="sr-Cyrl-CS"/>
        </w:rPr>
        <w:t xml:space="preserve"> у нетовареном стању</w:t>
      </w:r>
      <w:r w:rsidR="00D8337B" w:rsidRPr="0009085C">
        <w:rPr>
          <w:rFonts w:ascii="Times New Roman" w:hAnsi="Times New Roman"/>
          <w:sz w:val="24"/>
          <w:szCs w:val="24"/>
          <w:lang w:val="sr-Cyrl-CS"/>
        </w:rPr>
        <w:t>;</w:t>
      </w:r>
      <w:r w:rsidR="00D8337B" w:rsidRPr="0009085C">
        <w:rPr>
          <w:rStyle w:val="tw4winMark"/>
          <w:rFonts w:ascii="Times New Roman" w:hAnsi="Times New Roman" w:cs="Times New Roman"/>
          <w:color w:val="auto"/>
          <w:sz w:val="24"/>
          <w:szCs w:val="24"/>
          <w:lang w:val="sr-Cyrl-CS"/>
        </w:rPr>
        <w:t>&lt;0}</w:t>
      </w:r>
    </w:p>
    <w:p w14:paraId="5A4272D4" w14:textId="5F8875D3"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(d) train speed;</w:t>
      </w:r>
      <w:r w:rsidRPr="0009085C">
        <w:rPr>
          <w:rStyle w:val="tw4winMark"/>
          <w:rFonts w:ascii="Times New Roman" w:hAnsi="Times New Roman" w:cs="Times New Roman"/>
          <w:color w:val="auto"/>
          <w:sz w:val="24"/>
          <w:szCs w:val="24"/>
          <w:lang w:val="sr-Cyrl-CS"/>
        </w:rPr>
        <w:t>&lt;}100{&gt;</w:t>
      </w:r>
      <w:r w:rsidR="00FA4375" w:rsidRPr="0009085C">
        <w:rPr>
          <w:rFonts w:ascii="Times New Roman" w:hAnsi="Times New Roman"/>
          <w:sz w:val="24"/>
          <w:szCs w:val="24"/>
          <w:lang w:val="sr-Cyrl-CS"/>
        </w:rPr>
        <w:t>5</w:t>
      </w:r>
      <w:r w:rsidRPr="0009085C">
        <w:rPr>
          <w:rFonts w:ascii="Times New Roman" w:hAnsi="Times New Roman"/>
          <w:sz w:val="24"/>
          <w:szCs w:val="24"/>
          <w:lang w:val="sr-Cyrl-CS"/>
        </w:rPr>
        <w:t>) брзина воза;</w:t>
      </w:r>
      <w:r w:rsidRPr="0009085C">
        <w:rPr>
          <w:rStyle w:val="tw4winMark"/>
          <w:rFonts w:ascii="Times New Roman" w:hAnsi="Times New Roman" w:cs="Times New Roman"/>
          <w:color w:val="auto"/>
          <w:sz w:val="24"/>
          <w:szCs w:val="24"/>
          <w:lang w:val="sr-Cyrl-CS"/>
        </w:rPr>
        <w:t>&lt;0}</w:t>
      </w:r>
    </w:p>
    <w:p w14:paraId="423C26D3" w14:textId="0C5D3853"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(e) traction power of the motorised unit;</w:t>
      </w:r>
      <w:r w:rsidRPr="0009085C">
        <w:rPr>
          <w:rStyle w:val="tw4winMark"/>
          <w:rFonts w:ascii="Times New Roman" w:hAnsi="Times New Roman" w:cs="Times New Roman"/>
          <w:color w:val="auto"/>
          <w:sz w:val="24"/>
          <w:szCs w:val="24"/>
          <w:lang w:val="sr-Cyrl-CS"/>
        </w:rPr>
        <w:t>&lt;}100{&gt;</w:t>
      </w:r>
      <w:r w:rsidR="00FA4375" w:rsidRPr="0009085C">
        <w:rPr>
          <w:rFonts w:ascii="Times New Roman" w:hAnsi="Times New Roman"/>
          <w:sz w:val="24"/>
          <w:szCs w:val="24"/>
          <w:lang w:val="sr-Cyrl-CS"/>
        </w:rPr>
        <w:t>6</w:t>
      </w:r>
      <w:r w:rsidRPr="0009085C">
        <w:rPr>
          <w:rFonts w:ascii="Times New Roman" w:hAnsi="Times New Roman"/>
          <w:sz w:val="24"/>
          <w:szCs w:val="24"/>
          <w:lang w:val="sr-Cyrl-CS"/>
        </w:rPr>
        <w:t>) снага вучног возила;</w:t>
      </w:r>
      <w:r w:rsidRPr="0009085C">
        <w:rPr>
          <w:rStyle w:val="tw4winMark"/>
          <w:rFonts w:ascii="Times New Roman" w:hAnsi="Times New Roman" w:cs="Times New Roman"/>
          <w:color w:val="auto"/>
          <w:sz w:val="24"/>
          <w:szCs w:val="24"/>
          <w:lang w:val="sr-Cyrl-CS"/>
        </w:rPr>
        <w:t>&lt;0}</w:t>
      </w:r>
    </w:p>
    <w:p w14:paraId="18AA5781" w14:textId="5C456343"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(f) axle weight and/or axle numbers;</w:t>
      </w:r>
      <w:r w:rsidRPr="0009085C">
        <w:rPr>
          <w:rStyle w:val="tw4winMark"/>
          <w:rFonts w:ascii="Times New Roman" w:hAnsi="Times New Roman" w:cs="Times New Roman"/>
          <w:color w:val="auto"/>
          <w:sz w:val="24"/>
          <w:szCs w:val="24"/>
          <w:lang w:val="sr-Cyrl-CS"/>
        </w:rPr>
        <w:t>&lt;}100{&gt;</w:t>
      </w:r>
      <w:r w:rsidR="00FA4375" w:rsidRPr="0009085C">
        <w:rPr>
          <w:rFonts w:ascii="Times New Roman" w:hAnsi="Times New Roman"/>
          <w:sz w:val="24"/>
          <w:szCs w:val="24"/>
          <w:lang w:val="sr-Cyrl-CS"/>
        </w:rPr>
        <w:t>7</w:t>
      </w:r>
      <w:r w:rsidRPr="0009085C">
        <w:rPr>
          <w:rFonts w:ascii="Times New Roman" w:hAnsi="Times New Roman"/>
          <w:sz w:val="24"/>
          <w:szCs w:val="24"/>
          <w:lang w:val="sr-Cyrl-CS"/>
        </w:rPr>
        <w:t>) осовинско оптерећење или број осовина;</w:t>
      </w:r>
      <w:r w:rsidRPr="0009085C">
        <w:rPr>
          <w:rStyle w:val="tw4winMark"/>
          <w:rFonts w:ascii="Times New Roman" w:hAnsi="Times New Roman" w:cs="Times New Roman"/>
          <w:color w:val="auto"/>
          <w:sz w:val="24"/>
          <w:szCs w:val="24"/>
          <w:lang w:val="sr-Cyrl-CS"/>
        </w:rPr>
        <w:t>&lt;0}</w:t>
      </w:r>
    </w:p>
    <w:p w14:paraId="59EBA416" w14:textId="52F6D93E"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(g) recorded number of wheel flats or the effective use of equipment to protect against wheel slips;</w:t>
      </w:r>
      <w:r w:rsidRPr="0009085C">
        <w:rPr>
          <w:rStyle w:val="tw4winMark"/>
          <w:rFonts w:ascii="Times New Roman" w:hAnsi="Times New Roman" w:cs="Times New Roman"/>
          <w:color w:val="auto"/>
          <w:sz w:val="24"/>
          <w:szCs w:val="24"/>
          <w:lang w:val="sr-Cyrl-CS"/>
        </w:rPr>
        <w:t>&lt;}100{&gt;</w:t>
      </w:r>
      <w:r w:rsidR="00FA4375" w:rsidRPr="0009085C">
        <w:rPr>
          <w:rFonts w:ascii="Times New Roman" w:hAnsi="Times New Roman"/>
          <w:sz w:val="24"/>
          <w:szCs w:val="24"/>
          <w:lang w:val="sr-Cyrl-CS"/>
        </w:rPr>
        <w:t>8</w:t>
      </w:r>
      <w:r w:rsidRPr="0009085C">
        <w:rPr>
          <w:rFonts w:ascii="Times New Roman" w:hAnsi="Times New Roman"/>
          <w:sz w:val="24"/>
          <w:szCs w:val="24"/>
          <w:lang w:val="sr-Cyrl-CS"/>
        </w:rPr>
        <w:t>) регистровани број бандажа точкова или ефективна употреба опреме за заштиту од проклизавања точкова;</w:t>
      </w:r>
      <w:r w:rsidRPr="0009085C">
        <w:rPr>
          <w:rStyle w:val="tw4winMark"/>
          <w:rFonts w:ascii="Times New Roman" w:hAnsi="Times New Roman" w:cs="Times New Roman"/>
          <w:color w:val="auto"/>
          <w:sz w:val="24"/>
          <w:szCs w:val="24"/>
          <w:lang w:val="sr-Cyrl-CS"/>
        </w:rPr>
        <w:t>&lt;0}</w:t>
      </w:r>
    </w:p>
    <w:p w14:paraId="4002D0FC" w14:textId="6C83B8ED"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(h) longitudinal stiffness of vehicles and horizontal forces impacting on the track;</w:t>
      </w:r>
      <w:r w:rsidRPr="0009085C">
        <w:rPr>
          <w:rStyle w:val="tw4winMark"/>
          <w:rFonts w:ascii="Times New Roman" w:hAnsi="Times New Roman" w:cs="Times New Roman"/>
          <w:color w:val="auto"/>
          <w:sz w:val="24"/>
          <w:szCs w:val="24"/>
          <w:lang w:val="sr-Cyrl-CS"/>
        </w:rPr>
        <w:t>&lt;}100{&gt;</w:t>
      </w:r>
      <w:r w:rsidR="00FA4375" w:rsidRPr="0009085C">
        <w:rPr>
          <w:rFonts w:ascii="Times New Roman" w:hAnsi="Times New Roman"/>
          <w:sz w:val="24"/>
          <w:szCs w:val="24"/>
          <w:lang w:val="sr-Cyrl-CS"/>
        </w:rPr>
        <w:t>9</w:t>
      </w:r>
      <w:r w:rsidRPr="0009085C">
        <w:rPr>
          <w:rFonts w:ascii="Times New Roman" w:hAnsi="Times New Roman"/>
          <w:sz w:val="24"/>
          <w:szCs w:val="24"/>
          <w:lang w:val="sr-Cyrl-CS"/>
        </w:rPr>
        <w:t>) уздужна крутост возил</w:t>
      </w:r>
      <w:r w:rsidR="00EB2516" w:rsidRPr="0009085C">
        <w:rPr>
          <w:rFonts w:ascii="Times New Roman" w:hAnsi="Times New Roman"/>
          <w:sz w:val="24"/>
          <w:szCs w:val="24"/>
          <w:lang w:val="sr-Cyrl-CS"/>
        </w:rPr>
        <w:t>а</w:t>
      </w:r>
      <w:r w:rsidRPr="0009085C">
        <w:rPr>
          <w:rFonts w:ascii="Times New Roman" w:hAnsi="Times New Roman"/>
          <w:sz w:val="24"/>
          <w:szCs w:val="24"/>
          <w:lang w:val="sr-Cyrl-CS"/>
        </w:rPr>
        <w:t xml:space="preserve"> и хоризонталне силе које делују на пругу;</w:t>
      </w:r>
      <w:r w:rsidRPr="0009085C">
        <w:rPr>
          <w:rStyle w:val="tw4winMark"/>
          <w:rFonts w:ascii="Times New Roman" w:hAnsi="Times New Roman" w:cs="Times New Roman"/>
          <w:color w:val="auto"/>
          <w:sz w:val="24"/>
          <w:szCs w:val="24"/>
          <w:lang w:val="sr-Cyrl-CS"/>
        </w:rPr>
        <w:t>&lt;0}</w:t>
      </w:r>
    </w:p>
    <w:p w14:paraId="47182A17" w14:textId="1EEF1EC8"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(i) consumed and measured electric power or the dynamics of pantographs or contact shoes as a parameter to charge for the wear and tear of the overhead wire or the electric rail;</w:t>
      </w:r>
      <w:r w:rsidRPr="0009085C">
        <w:rPr>
          <w:rStyle w:val="tw4winMark"/>
          <w:rFonts w:ascii="Times New Roman" w:hAnsi="Times New Roman" w:cs="Times New Roman"/>
          <w:color w:val="auto"/>
          <w:sz w:val="24"/>
          <w:szCs w:val="24"/>
          <w:lang w:val="sr-Cyrl-CS"/>
        </w:rPr>
        <w:t>&lt;}100{&gt;</w:t>
      </w:r>
      <w:r w:rsidR="00FA4375" w:rsidRPr="0009085C">
        <w:rPr>
          <w:rFonts w:ascii="Times New Roman" w:hAnsi="Times New Roman"/>
          <w:sz w:val="24"/>
          <w:szCs w:val="24"/>
          <w:lang w:val="sr-Cyrl-CS"/>
        </w:rPr>
        <w:t>10</w:t>
      </w:r>
      <w:r w:rsidRPr="0009085C">
        <w:rPr>
          <w:rFonts w:ascii="Times New Roman" w:hAnsi="Times New Roman"/>
          <w:sz w:val="24"/>
          <w:szCs w:val="24"/>
          <w:lang w:val="sr-Cyrl-CS"/>
        </w:rPr>
        <w:t>) утрошена и измерена електрична енергија или динамика пантограф</w:t>
      </w:r>
      <w:r w:rsidR="00EB2516" w:rsidRPr="0009085C">
        <w:rPr>
          <w:rFonts w:ascii="Times New Roman" w:hAnsi="Times New Roman"/>
          <w:sz w:val="24"/>
          <w:szCs w:val="24"/>
          <w:lang w:val="sr-Cyrl-CS"/>
        </w:rPr>
        <w:t>а</w:t>
      </w:r>
      <w:r w:rsidRPr="0009085C">
        <w:rPr>
          <w:rFonts w:ascii="Times New Roman" w:hAnsi="Times New Roman"/>
          <w:sz w:val="24"/>
          <w:szCs w:val="24"/>
          <w:lang w:val="sr-Cyrl-CS"/>
        </w:rPr>
        <w:t xml:space="preserve"> или тролних уложака као параметар за наплату за хабање контактне мреже или електрификоване пруге;</w:t>
      </w:r>
      <w:r w:rsidRPr="0009085C">
        <w:rPr>
          <w:rStyle w:val="tw4winMark"/>
          <w:rFonts w:ascii="Times New Roman" w:hAnsi="Times New Roman" w:cs="Times New Roman"/>
          <w:color w:val="auto"/>
          <w:sz w:val="24"/>
          <w:szCs w:val="24"/>
          <w:lang w:val="sr-Cyrl-CS"/>
        </w:rPr>
        <w:t>&lt;0}</w:t>
      </w:r>
    </w:p>
    <w:p w14:paraId="05138655" w14:textId="1155D01C"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(j) track parameters, in particular radii;</w:t>
      </w:r>
      <w:r w:rsidRPr="0009085C">
        <w:rPr>
          <w:rStyle w:val="tw4winMark"/>
          <w:rFonts w:ascii="Times New Roman" w:hAnsi="Times New Roman" w:cs="Times New Roman"/>
          <w:color w:val="auto"/>
          <w:sz w:val="24"/>
          <w:szCs w:val="24"/>
          <w:lang w:val="sr-Cyrl-CS"/>
        </w:rPr>
        <w:t>&lt;}100{&gt;</w:t>
      </w:r>
      <w:r w:rsidR="00FA4375" w:rsidRPr="0009085C">
        <w:rPr>
          <w:rFonts w:ascii="Times New Roman" w:hAnsi="Times New Roman"/>
          <w:sz w:val="24"/>
          <w:szCs w:val="24"/>
          <w:lang w:val="sr-Cyrl-CS"/>
        </w:rPr>
        <w:t>11</w:t>
      </w:r>
      <w:r w:rsidRPr="0009085C">
        <w:rPr>
          <w:rFonts w:ascii="Times New Roman" w:hAnsi="Times New Roman"/>
          <w:sz w:val="24"/>
          <w:szCs w:val="24"/>
          <w:lang w:val="sr-Cyrl-CS"/>
        </w:rPr>
        <w:t>) пружни параметри, нарочито полупречници кривина;</w:t>
      </w:r>
      <w:r w:rsidRPr="0009085C">
        <w:rPr>
          <w:rStyle w:val="tw4winMark"/>
          <w:rFonts w:ascii="Times New Roman" w:hAnsi="Times New Roman" w:cs="Times New Roman"/>
          <w:color w:val="auto"/>
          <w:sz w:val="24"/>
          <w:szCs w:val="24"/>
          <w:lang w:val="sr-Cyrl-CS"/>
        </w:rPr>
        <w:t>&lt;0}</w:t>
      </w:r>
    </w:p>
    <w:p w14:paraId="5915136A" w14:textId="5EF2347C"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(k) any other cost related parameters where the infrastructure manager can demonstrate to the regulatory body that values for each such parameter, including variation to each such parameter where relevant, are objectively measured and recorded.</w:t>
      </w:r>
      <w:r w:rsidRPr="0009085C">
        <w:rPr>
          <w:rStyle w:val="tw4winMark"/>
          <w:rFonts w:ascii="Times New Roman" w:hAnsi="Times New Roman" w:cs="Times New Roman"/>
          <w:color w:val="auto"/>
          <w:sz w:val="24"/>
          <w:szCs w:val="24"/>
          <w:lang w:val="sr-Cyrl-CS"/>
        </w:rPr>
        <w:t>&lt;}100{&gt;</w:t>
      </w:r>
      <w:r w:rsidR="00FA4375" w:rsidRPr="0009085C">
        <w:rPr>
          <w:rFonts w:ascii="Times New Roman" w:hAnsi="Times New Roman"/>
          <w:sz w:val="24"/>
          <w:szCs w:val="24"/>
          <w:lang w:val="sr-Cyrl-CS"/>
        </w:rPr>
        <w:t>12</w:t>
      </w:r>
      <w:r w:rsidRPr="0009085C">
        <w:rPr>
          <w:rFonts w:ascii="Times New Roman" w:hAnsi="Times New Roman"/>
          <w:sz w:val="24"/>
          <w:szCs w:val="24"/>
          <w:lang w:val="sr-Cyrl-CS"/>
        </w:rPr>
        <w:t>) сви други параметри повезани са трошковима</w:t>
      </w:r>
      <w:r w:rsidR="001757C5" w:rsidRPr="0009085C">
        <w:rPr>
          <w:rFonts w:ascii="Times New Roman" w:hAnsi="Times New Roman"/>
          <w:sz w:val="24"/>
          <w:szCs w:val="24"/>
          <w:lang w:val="sr-Cyrl-CS"/>
        </w:rPr>
        <w:t>,</w:t>
      </w:r>
      <w:r w:rsidR="008C0455" w:rsidRPr="0009085C">
        <w:rPr>
          <w:rFonts w:ascii="Times New Roman" w:hAnsi="Times New Roman"/>
          <w:sz w:val="24"/>
          <w:szCs w:val="24"/>
          <w:lang w:val="sr-Cyrl-CS"/>
        </w:rPr>
        <w:t xml:space="preserve"> </w:t>
      </w:r>
      <w:r w:rsidR="001757C5" w:rsidRPr="0009085C">
        <w:rPr>
          <w:rFonts w:ascii="Times New Roman" w:hAnsi="Times New Roman"/>
          <w:sz w:val="24"/>
          <w:szCs w:val="24"/>
          <w:lang w:val="sr-Cyrl-CS"/>
        </w:rPr>
        <w:t>под условом</w:t>
      </w:r>
      <w:r w:rsidRPr="0009085C">
        <w:rPr>
          <w:rFonts w:ascii="Times New Roman" w:hAnsi="Times New Roman"/>
          <w:sz w:val="24"/>
          <w:szCs w:val="24"/>
          <w:lang w:val="sr-Cyrl-CS"/>
        </w:rPr>
        <w:t xml:space="preserve"> да су вредности за сваки такав параметар, укључујући варијације сваког таквог параметра кад је потребно, објективно измерене и регистроване.</w:t>
      </w:r>
      <w:r w:rsidRPr="0009085C">
        <w:rPr>
          <w:rStyle w:val="tw4winMark"/>
          <w:rFonts w:ascii="Times New Roman" w:hAnsi="Times New Roman" w:cs="Times New Roman"/>
          <w:color w:val="auto"/>
          <w:sz w:val="24"/>
          <w:szCs w:val="24"/>
          <w:lang w:val="sr-Cyrl-CS"/>
        </w:rPr>
        <w:t>&lt;0}</w:t>
      </w:r>
    </w:p>
    <w:p w14:paraId="1896AD9D" w14:textId="7F842F63" w:rsidR="00D8337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A modulation of the direct unit costs shall not result in an increase of the direct costs on a network-wide basis as referred to in Article 3(1).</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Прилагођавање директних јединичних трошкова не доводи до повећања директних трошкова на нивоу целе мреже из члана 3. став 1.</w:t>
      </w:r>
      <w:r w:rsidR="00EB2516" w:rsidRPr="0009085C">
        <w:rPr>
          <w:rFonts w:ascii="Times New Roman" w:hAnsi="Times New Roman"/>
          <w:sz w:val="24"/>
          <w:szCs w:val="24"/>
          <w:lang w:val="sr-Cyrl-CS"/>
        </w:rPr>
        <w:t xml:space="preserve"> ове </w:t>
      </w:r>
      <w:r w:rsidR="001757C5" w:rsidRPr="0009085C">
        <w:rPr>
          <w:rFonts w:ascii="Times New Roman" w:hAnsi="Times New Roman"/>
          <w:sz w:val="24"/>
          <w:szCs w:val="24"/>
          <w:lang w:val="sr-Cyrl-CS"/>
        </w:rPr>
        <w:t>у</w:t>
      </w:r>
      <w:r w:rsidR="00EB2516" w:rsidRPr="0009085C">
        <w:rPr>
          <w:rFonts w:ascii="Times New Roman" w:hAnsi="Times New Roman"/>
          <w:sz w:val="24"/>
          <w:szCs w:val="24"/>
          <w:lang w:val="sr-Cyrl-CS"/>
        </w:rPr>
        <w:t>редбе.</w:t>
      </w:r>
      <w:r w:rsidRPr="0009085C">
        <w:rPr>
          <w:rStyle w:val="tw4winMark"/>
          <w:rFonts w:ascii="Times New Roman" w:hAnsi="Times New Roman" w:cs="Times New Roman"/>
          <w:color w:val="auto"/>
          <w:sz w:val="24"/>
          <w:szCs w:val="24"/>
          <w:lang w:val="sr-Cyrl-CS"/>
        </w:rPr>
        <w:t>&lt;0}</w:t>
      </w:r>
    </w:p>
    <w:p w14:paraId="4D7DA31A" w14:textId="5C5A5BC2" w:rsidR="0094537A" w:rsidRPr="0009085C" w:rsidRDefault="00D8337B" w:rsidP="00AF250B">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Additional costs incurred by the diversion, scheduled or otherwise, of trains at the instigation of the infrastructure manager shall not be included in the direct costs incurred by the operation of these train services.</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 xml:space="preserve">Додатни трошкови који су настали због </w:t>
      </w:r>
      <w:r w:rsidR="0079252D" w:rsidRPr="0009085C">
        <w:rPr>
          <w:rFonts w:ascii="Times New Roman" w:hAnsi="Times New Roman"/>
          <w:sz w:val="24"/>
          <w:szCs w:val="24"/>
          <w:lang w:val="sr-Cyrl-CS"/>
        </w:rPr>
        <w:t>предвиђених</w:t>
      </w:r>
      <w:r w:rsidRPr="0009085C">
        <w:rPr>
          <w:rFonts w:ascii="Times New Roman" w:hAnsi="Times New Roman"/>
          <w:sz w:val="24"/>
          <w:szCs w:val="24"/>
          <w:lang w:val="sr-Cyrl-CS"/>
        </w:rPr>
        <w:t xml:space="preserve"> или </w:t>
      </w:r>
      <w:r w:rsidR="0079252D" w:rsidRPr="0009085C">
        <w:rPr>
          <w:rFonts w:ascii="Times New Roman" w:hAnsi="Times New Roman"/>
          <w:sz w:val="24"/>
          <w:szCs w:val="24"/>
          <w:lang w:val="sr-Cyrl-CS"/>
        </w:rPr>
        <w:t xml:space="preserve">непредвиђених </w:t>
      </w:r>
      <w:r w:rsidRPr="0009085C">
        <w:rPr>
          <w:rFonts w:ascii="Times New Roman" w:hAnsi="Times New Roman"/>
          <w:sz w:val="24"/>
          <w:szCs w:val="24"/>
          <w:lang w:val="sr-Cyrl-CS"/>
        </w:rPr>
        <w:t xml:space="preserve">преусмеравања возова </w:t>
      </w:r>
      <w:r w:rsidR="00822A44" w:rsidRPr="0009085C">
        <w:rPr>
          <w:rFonts w:ascii="Times New Roman" w:hAnsi="Times New Roman"/>
          <w:sz w:val="24"/>
          <w:szCs w:val="24"/>
          <w:lang w:val="sr-Cyrl-CS"/>
        </w:rPr>
        <w:t xml:space="preserve">на алтернативне правце </w:t>
      </w:r>
      <w:r w:rsidR="0079252D" w:rsidRPr="0009085C">
        <w:rPr>
          <w:rFonts w:ascii="Times New Roman" w:hAnsi="Times New Roman"/>
          <w:sz w:val="24"/>
          <w:szCs w:val="24"/>
          <w:lang w:val="sr-Cyrl-CS"/>
        </w:rPr>
        <w:t>по одлуци</w:t>
      </w:r>
      <w:r w:rsidR="00AF250B" w:rsidRPr="0009085C">
        <w:rPr>
          <w:rFonts w:ascii="Times New Roman" w:hAnsi="Times New Roman"/>
          <w:sz w:val="24"/>
          <w:szCs w:val="24"/>
          <w:lang w:val="sr-Cyrl-CS"/>
        </w:rPr>
        <w:t xml:space="preserve"> </w:t>
      </w:r>
      <w:r w:rsidRPr="0009085C">
        <w:rPr>
          <w:rFonts w:ascii="Times New Roman" w:hAnsi="Times New Roman"/>
          <w:sz w:val="24"/>
          <w:szCs w:val="24"/>
          <w:lang w:val="sr-Cyrl-CS"/>
        </w:rPr>
        <w:t>управљача инфраструктуре нису укључени у директне трошкове настале пружањем ових услуга железничког превоза.</w:t>
      </w:r>
      <w:r w:rsidRPr="0009085C">
        <w:rPr>
          <w:rStyle w:val="tw4winMark"/>
          <w:rFonts w:ascii="Times New Roman" w:hAnsi="Times New Roman" w:cs="Times New Roman"/>
          <w:color w:val="auto"/>
          <w:sz w:val="24"/>
          <w:szCs w:val="24"/>
          <w:lang w:val="sr-Cyrl-CS"/>
        </w:rPr>
        <w:t>&lt;0}</w:t>
      </w:r>
      <w:r w:rsidRPr="0009085C">
        <w:rPr>
          <w:rFonts w:ascii="Times New Roman" w:hAnsi="Times New Roman"/>
          <w:sz w:val="24"/>
          <w:szCs w:val="24"/>
          <w:lang w:val="sr-Cyrl-CS"/>
        </w:rPr>
        <w:t xml:space="preserve"> </w:t>
      </w:r>
    </w:p>
    <w:p w14:paraId="678F2D49" w14:textId="2869B075" w:rsidR="00D8337B" w:rsidRPr="0009085C" w:rsidRDefault="00D8337B" w:rsidP="0094537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The first sentence shall not apply if the railway undertaking is reimbursed for those additional costs by the infrastructure manager or the diversion resulted from a coordination procedure in accordance with Article 46 of Directive 2012/34/EU.</w:t>
      </w:r>
      <w:r w:rsidRPr="0009085C">
        <w:rPr>
          <w:rStyle w:val="tw4winMark"/>
          <w:rFonts w:ascii="Times New Roman" w:hAnsi="Times New Roman" w:cs="Times New Roman"/>
          <w:color w:val="auto"/>
          <w:sz w:val="24"/>
          <w:szCs w:val="24"/>
          <w:lang w:val="sr-Cyrl-CS"/>
        </w:rPr>
        <w:t>&lt;}100{&gt;</w:t>
      </w:r>
      <w:r w:rsidR="0094537A" w:rsidRPr="0009085C">
        <w:rPr>
          <w:rFonts w:ascii="Times New Roman" w:hAnsi="Times New Roman"/>
          <w:sz w:val="24"/>
          <w:szCs w:val="24"/>
          <w:lang w:val="sr-Cyrl-CS"/>
        </w:rPr>
        <w:t xml:space="preserve">Изузетно од става 6. овог члана, </w:t>
      </w:r>
      <w:r w:rsidR="0079252D" w:rsidRPr="0009085C">
        <w:rPr>
          <w:rFonts w:ascii="Times New Roman" w:hAnsi="Times New Roman"/>
          <w:sz w:val="24"/>
          <w:szCs w:val="24"/>
          <w:lang w:val="sr-Cyrl-CS"/>
        </w:rPr>
        <w:t xml:space="preserve">додатни трошкови </w:t>
      </w:r>
      <w:r w:rsidR="00763023" w:rsidRPr="0009085C">
        <w:rPr>
          <w:rFonts w:ascii="Times New Roman" w:hAnsi="Times New Roman"/>
          <w:sz w:val="24"/>
          <w:szCs w:val="24"/>
          <w:lang w:val="sr-Cyrl-CS"/>
        </w:rPr>
        <w:t xml:space="preserve">који су настали због предвиђених или непредвиђених преусмеравања возова на алтернативне правце по одлуци управљача инфраструктуре </w:t>
      </w:r>
      <w:r w:rsidR="0079252D" w:rsidRPr="0009085C">
        <w:rPr>
          <w:rFonts w:ascii="Times New Roman" w:hAnsi="Times New Roman"/>
          <w:sz w:val="24"/>
          <w:szCs w:val="24"/>
          <w:lang w:val="sr-Cyrl-CS"/>
        </w:rPr>
        <w:t xml:space="preserve">се укључују у директне трошкове </w:t>
      </w:r>
      <w:r w:rsidR="00763023" w:rsidRPr="0009085C">
        <w:rPr>
          <w:rFonts w:ascii="Times New Roman" w:hAnsi="Times New Roman"/>
          <w:sz w:val="24"/>
          <w:szCs w:val="24"/>
          <w:lang w:val="sr-Cyrl-CS"/>
        </w:rPr>
        <w:t xml:space="preserve">настале пружањем ових услуга железничког превоза </w:t>
      </w:r>
      <w:r w:rsidRPr="0009085C">
        <w:rPr>
          <w:rFonts w:ascii="Times New Roman" w:hAnsi="Times New Roman"/>
          <w:sz w:val="24"/>
          <w:szCs w:val="24"/>
          <w:lang w:val="sr-Cyrl-CS"/>
        </w:rPr>
        <w:t xml:space="preserve">ако је железничком предузећу </w:t>
      </w:r>
      <w:r w:rsidR="0079252D" w:rsidRPr="0009085C">
        <w:rPr>
          <w:rFonts w:ascii="Times New Roman" w:hAnsi="Times New Roman"/>
          <w:sz w:val="24"/>
          <w:szCs w:val="24"/>
          <w:lang w:val="sr-Cyrl-CS"/>
        </w:rPr>
        <w:t>те</w:t>
      </w:r>
      <w:r w:rsidRPr="0009085C">
        <w:rPr>
          <w:rFonts w:ascii="Times New Roman" w:hAnsi="Times New Roman"/>
          <w:sz w:val="24"/>
          <w:szCs w:val="24"/>
          <w:lang w:val="sr-Cyrl-CS"/>
        </w:rPr>
        <w:t xml:space="preserve"> трошкове надокнадио управљач инфраструктуре или </w:t>
      </w:r>
      <w:r w:rsidRPr="0009085C">
        <w:rPr>
          <w:rFonts w:ascii="Times New Roman" w:hAnsi="Times New Roman"/>
          <w:sz w:val="24"/>
          <w:szCs w:val="24"/>
          <w:lang w:val="sr-Cyrl-CS"/>
        </w:rPr>
        <w:lastRenderedPageBreak/>
        <w:t>ако је преусмеравање настало у поступку координације</w:t>
      </w:r>
      <w:r w:rsidR="0094537A" w:rsidRPr="0009085C">
        <w:rPr>
          <w:rFonts w:ascii="Times New Roman" w:hAnsi="Times New Roman"/>
          <w:sz w:val="24"/>
          <w:szCs w:val="24"/>
          <w:lang w:val="sr-Cyrl-CS"/>
        </w:rPr>
        <w:t xml:space="preserve"> захтева за доделу капацитета железничке инфраструктуре</w:t>
      </w:r>
      <w:r w:rsidR="0079252D" w:rsidRPr="0009085C">
        <w:rPr>
          <w:rFonts w:ascii="Times New Roman" w:hAnsi="Times New Roman"/>
          <w:sz w:val="24"/>
          <w:szCs w:val="24"/>
          <w:lang w:val="sr-Cyrl-CS"/>
        </w:rPr>
        <w:t>.</w:t>
      </w:r>
      <w:r w:rsidR="0079252D" w:rsidRPr="0009085C" w:rsidDel="00EB7A1F">
        <w:rPr>
          <w:rFonts w:ascii="Times New Roman" w:hAnsi="Times New Roman"/>
          <w:sz w:val="24"/>
          <w:szCs w:val="24"/>
          <w:lang w:val="sr-Cyrl-CS"/>
        </w:rPr>
        <w:t xml:space="preserve"> </w:t>
      </w:r>
    </w:p>
    <w:p w14:paraId="13F2AB4F" w14:textId="369B58C2" w:rsidR="00D10D4B" w:rsidRPr="0009085C" w:rsidRDefault="00D8337B" w:rsidP="00EC2CBA">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The total number of vehicle kilometres, train kilometres, gross tonne kilometres or a combination of those used for the purposes of the calculations made under this Article shall be measured or forecast on the basis of the reference period referred to in Article 3(5).</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Укупан број колских</w:t>
      </w:r>
      <w:r w:rsidR="001757C5" w:rsidRPr="0009085C">
        <w:rPr>
          <w:rFonts w:ascii="Segoe Print" w:hAnsi="Segoe Print" w:cs="Segoe Print"/>
          <w:lang w:val="sr-Cyrl-CS" w:eastAsia="en-GB"/>
        </w:rPr>
        <w:t xml:space="preserve"> </w:t>
      </w:r>
      <w:r w:rsidRPr="0009085C">
        <w:rPr>
          <w:rFonts w:ascii="Times New Roman" w:hAnsi="Times New Roman"/>
          <w:sz w:val="24"/>
          <w:szCs w:val="24"/>
          <w:lang w:val="sr-Cyrl-CS"/>
        </w:rPr>
        <w:t xml:space="preserve">километара, возних километара, брутотонских километара или комбинација ових елемената који се користе у сврхе </w:t>
      </w:r>
      <w:r w:rsidR="00506A3C" w:rsidRPr="0009085C">
        <w:rPr>
          <w:rFonts w:ascii="Times New Roman" w:hAnsi="Times New Roman"/>
          <w:sz w:val="24"/>
          <w:szCs w:val="24"/>
          <w:lang w:val="sr-Cyrl-CS"/>
        </w:rPr>
        <w:t xml:space="preserve">прорачуна </w:t>
      </w:r>
      <w:r w:rsidR="001757C5" w:rsidRPr="0009085C">
        <w:rPr>
          <w:rFonts w:ascii="Times New Roman" w:hAnsi="Times New Roman"/>
          <w:sz w:val="24"/>
          <w:szCs w:val="24"/>
          <w:lang w:val="sr-Cyrl-CS"/>
        </w:rPr>
        <w:t>у складу са овим чланом</w:t>
      </w:r>
      <w:r w:rsidRPr="0009085C">
        <w:rPr>
          <w:rFonts w:ascii="Times New Roman" w:hAnsi="Times New Roman"/>
          <w:sz w:val="24"/>
          <w:szCs w:val="24"/>
          <w:lang w:val="sr-Cyrl-CS"/>
        </w:rPr>
        <w:t>, мер</w:t>
      </w:r>
      <w:r w:rsidR="007E79D8">
        <w:rPr>
          <w:rFonts w:ascii="Times New Roman" w:hAnsi="Times New Roman"/>
          <w:sz w:val="24"/>
          <w:szCs w:val="24"/>
          <w:lang w:val="sr-Cyrl-CS"/>
        </w:rPr>
        <w:t>е</w:t>
      </w:r>
      <w:r w:rsidRPr="0009085C">
        <w:rPr>
          <w:rFonts w:ascii="Times New Roman" w:hAnsi="Times New Roman"/>
          <w:sz w:val="24"/>
          <w:szCs w:val="24"/>
          <w:lang w:val="sr-Cyrl-CS"/>
        </w:rPr>
        <w:t xml:space="preserve"> се или п</w:t>
      </w:r>
      <w:r w:rsidR="00EB7A1F" w:rsidRPr="0009085C">
        <w:rPr>
          <w:rFonts w:ascii="Times New Roman" w:hAnsi="Times New Roman"/>
          <w:sz w:val="24"/>
          <w:szCs w:val="24"/>
          <w:lang w:val="sr-Cyrl-CS"/>
        </w:rPr>
        <w:t>роцењују</w:t>
      </w:r>
      <w:r w:rsidRPr="0009085C">
        <w:rPr>
          <w:rFonts w:ascii="Times New Roman" w:hAnsi="Times New Roman"/>
          <w:sz w:val="24"/>
          <w:szCs w:val="24"/>
          <w:lang w:val="sr-Cyrl-CS"/>
        </w:rPr>
        <w:t xml:space="preserve"> на основу периода из члана 3. став </w:t>
      </w:r>
      <w:r w:rsidR="00FA4375" w:rsidRPr="0009085C">
        <w:rPr>
          <w:rFonts w:ascii="Times New Roman" w:hAnsi="Times New Roman"/>
          <w:sz w:val="24"/>
          <w:szCs w:val="24"/>
          <w:lang w:val="sr-Cyrl-CS"/>
        </w:rPr>
        <w:t>7</w:t>
      </w:r>
      <w:r w:rsidRPr="0009085C">
        <w:rPr>
          <w:rFonts w:ascii="Times New Roman" w:hAnsi="Times New Roman"/>
          <w:sz w:val="24"/>
          <w:szCs w:val="24"/>
          <w:lang w:val="sr-Cyrl-CS"/>
        </w:rPr>
        <w:t>.</w:t>
      </w:r>
      <w:r w:rsidR="00EB2516" w:rsidRPr="0009085C">
        <w:rPr>
          <w:rFonts w:ascii="Times New Roman" w:hAnsi="Times New Roman"/>
          <w:sz w:val="24"/>
          <w:szCs w:val="24"/>
          <w:lang w:val="sr-Cyrl-CS"/>
        </w:rPr>
        <w:t xml:space="preserve"> ове </w:t>
      </w:r>
      <w:r w:rsidR="001757C5" w:rsidRPr="0009085C">
        <w:rPr>
          <w:rFonts w:ascii="Times New Roman" w:hAnsi="Times New Roman"/>
          <w:sz w:val="24"/>
          <w:szCs w:val="24"/>
          <w:lang w:val="sr-Cyrl-CS"/>
        </w:rPr>
        <w:t>у</w:t>
      </w:r>
      <w:r w:rsidR="00EB2516" w:rsidRPr="0009085C">
        <w:rPr>
          <w:rFonts w:ascii="Times New Roman" w:hAnsi="Times New Roman"/>
          <w:sz w:val="24"/>
          <w:szCs w:val="24"/>
          <w:lang w:val="sr-Cyrl-CS"/>
        </w:rPr>
        <w:t>редбе.</w:t>
      </w:r>
    </w:p>
    <w:p w14:paraId="6BCFF08E" w14:textId="77777777" w:rsidR="003E4A6A" w:rsidRPr="0009085C" w:rsidRDefault="003E4A6A" w:rsidP="00381506">
      <w:pPr>
        <w:spacing w:after="0" w:line="240" w:lineRule="auto"/>
        <w:jc w:val="both"/>
        <w:rPr>
          <w:rFonts w:ascii="Times New Roman" w:hAnsi="Times New Roman"/>
          <w:sz w:val="24"/>
          <w:szCs w:val="24"/>
          <w:lang w:val="sr-Cyrl-CS"/>
        </w:rPr>
      </w:pPr>
    </w:p>
    <w:p w14:paraId="7AC92DC5" w14:textId="3697FAC9" w:rsidR="00D8337B" w:rsidRPr="0009085C" w:rsidRDefault="00D10D4B" w:rsidP="00381506">
      <w:pPr>
        <w:spacing w:after="0" w:line="240" w:lineRule="auto"/>
        <w:jc w:val="center"/>
        <w:rPr>
          <w:rFonts w:ascii="Times New Roman" w:hAnsi="Times New Roman"/>
          <w:bCs/>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bCs/>
          <w:vanish/>
          <w:sz w:val="24"/>
          <w:szCs w:val="24"/>
          <w:lang w:val="sr-Cyrl-CS"/>
        </w:rPr>
        <w:t>Cost modelling</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bCs/>
          <w:sz w:val="24"/>
          <w:szCs w:val="24"/>
          <w:lang w:val="sr-Cyrl-CS"/>
        </w:rPr>
        <w:t>Моделовање трошкова</w:t>
      </w:r>
      <w:r w:rsidRPr="0009085C">
        <w:rPr>
          <w:rStyle w:val="tw4winMark"/>
          <w:rFonts w:ascii="Times New Roman" w:hAnsi="Times New Roman" w:cs="Times New Roman"/>
          <w:color w:val="auto"/>
          <w:sz w:val="24"/>
          <w:szCs w:val="24"/>
          <w:lang w:val="sr-Cyrl-CS"/>
        </w:rPr>
        <w:t>&lt;0}</w:t>
      </w:r>
      <w:r w:rsidR="00D8337B" w:rsidRPr="0009085C">
        <w:rPr>
          <w:rStyle w:val="tw4winMark"/>
          <w:rFonts w:ascii="Times New Roman" w:hAnsi="Times New Roman" w:cs="Times New Roman"/>
          <w:color w:val="auto"/>
          <w:sz w:val="24"/>
          <w:szCs w:val="24"/>
          <w:lang w:val="sr-Cyrl-CS"/>
        </w:rPr>
        <w:t>&lt;0}</w:t>
      </w:r>
    </w:p>
    <w:p w14:paraId="4263FED2" w14:textId="0DE58FFF" w:rsidR="0094537A" w:rsidRPr="0009085C" w:rsidRDefault="0094537A" w:rsidP="00B2497C">
      <w:pPr>
        <w:spacing w:after="0" w:line="240" w:lineRule="auto"/>
        <w:rPr>
          <w:rStyle w:val="tw4winMark"/>
          <w:rFonts w:ascii="Times New Roman" w:hAnsi="Times New Roman" w:cs="Times New Roman"/>
          <w:vanish w:val="0"/>
          <w:color w:val="auto"/>
          <w:sz w:val="24"/>
          <w:szCs w:val="24"/>
          <w:lang w:val="sr-Cyrl-CS"/>
        </w:rPr>
      </w:pPr>
    </w:p>
    <w:p w14:paraId="12EDE01F" w14:textId="4842B69A" w:rsidR="00D8337B" w:rsidRPr="0009085C" w:rsidRDefault="00D8337B" w:rsidP="00381506">
      <w:pPr>
        <w:spacing w:after="0" w:line="240" w:lineRule="auto"/>
        <w:jc w:val="center"/>
        <w:rPr>
          <w:rFonts w:ascii="Times New Roman" w:hAnsi="Times New Roman"/>
          <w:i/>
          <w:iCs/>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iCs/>
          <w:vanish/>
          <w:sz w:val="24"/>
          <w:szCs w:val="24"/>
          <w:lang w:val="sr-Cyrl-CS"/>
        </w:rPr>
        <w:t>Article 6</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iCs/>
          <w:sz w:val="24"/>
          <w:szCs w:val="24"/>
          <w:lang w:val="sr-Cyrl-CS"/>
        </w:rPr>
        <w:t>Члан 6</w:t>
      </w:r>
      <w:r w:rsidRPr="0009085C">
        <w:rPr>
          <w:rFonts w:ascii="Times New Roman" w:hAnsi="Times New Roman"/>
          <w:i/>
          <w:iCs/>
          <w:sz w:val="24"/>
          <w:szCs w:val="24"/>
          <w:lang w:val="sr-Cyrl-CS"/>
        </w:rPr>
        <w:t>.</w:t>
      </w:r>
      <w:r w:rsidRPr="0009085C">
        <w:rPr>
          <w:rStyle w:val="tw4winMark"/>
          <w:rFonts w:ascii="Times New Roman" w:hAnsi="Times New Roman" w:cs="Times New Roman"/>
          <w:color w:val="auto"/>
          <w:sz w:val="24"/>
          <w:szCs w:val="24"/>
          <w:lang w:val="sr-Cyrl-CS"/>
        </w:rPr>
        <w:t>&lt;0}</w:t>
      </w:r>
    </w:p>
    <w:p w14:paraId="31F97466" w14:textId="4B8BDD1E" w:rsidR="001757C5" w:rsidRPr="0009085C" w:rsidRDefault="00506A3C" w:rsidP="00381506">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vanish w:val="0"/>
          <w:color w:val="auto"/>
          <w:sz w:val="24"/>
          <w:szCs w:val="24"/>
          <w:vertAlign w:val="baseline"/>
          <w:lang w:val="sr-Cyrl-CS"/>
        </w:rPr>
        <w:t>Изузетно</w:t>
      </w:r>
      <w:r w:rsidR="00D8337B" w:rsidRPr="0009085C">
        <w:rPr>
          <w:rStyle w:val="tw4winMark"/>
          <w:rFonts w:ascii="Times New Roman" w:hAnsi="Times New Roman" w:cs="Times New Roman"/>
          <w:color w:val="auto"/>
          <w:sz w:val="24"/>
          <w:szCs w:val="24"/>
          <w:lang w:val="sr-Cyrl-CS"/>
        </w:rPr>
        <w:t>{0&gt;</w:t>
      </w:r>
      <w:r w:rsidR="00D8337B" w:rsidRPr="0009085C">
        <w:rPr>
          <w:rFonts w:ascii="Times New Roman" w:hAnsi="Times New Roman"/>
          <w:vanish/>
          <w:sz w:val="24"/>
          <w:szCs w:val="24"/>
          <w:lang w:val="sr-Cyrl-CS"/>
        </w:rPr>
        <w:t>By derogation to Article 3(1) and the first sentence of Article 5(1), the infrastructure manager may calculate direct unit costs by means of robustly evidenced econometric or engineering cost modelling, provided it can demonstrate to the regulatory body that the direct unit costs include only direct costs incurred by the operation of the train service and, in particular, do not include any of the costs referred to in Article 4. The regulatory body may request the infrastructure manager to calculate for comparison direct unit costs in accordance with Article 3(1) and Article 5(1) or by means of cost modelling in accordance with the first sentence.</w:t>
      </w:r>
      <w:r w:rsidR="00D8337B" w:rsidRPr="0009085C">
        <w:rPr>
          <w:rStyle w:val="tw4winMark"/>
          <w:rFonts w:ascii="Times New Roman" w:hAnsi="Times New Roman" w:cs="Times New Roman"/>
          <w:color w:val="auto"/>
          <w:sz w:val="24"/>
          <w:szCs w:val="24"/>
          <w:lang w:val="sr-Cyrl-CS"/>
        </w:rPr>
        <w:t>&lt;}0{&gt;</w:t>
      </w:r>
      <w:r w:rsidRPr="0009085C">
        <w:rPr>
          <w:rStyle w:val="tw4winMark"/>
          <w:rFonts w:ascii="Times New Roman" w:hAnsi="Times New Roman" w:cs="Times New Roman"/>
          <w:color w:val="auto"/>
          <w:sz w:val="24"/>
          <w:szCs w:val="24"/>
          <w:lang w:val="sr-Cyrl-CS"/>
        </w:rPr>
        <w:t>ИИ</w:t>
      </w:r>
      <w:r w:rsidR="00D8337B" w:rsidRPr="0009085C">
        <w:rPr>
          <w:rFonts w:ascii="Times New Roman" w:hAnsi="Times New Roman"/>
          <w:sz w:val="24"/>
          <w:szCs w:val="24"/>
          <w:lang w:val="sr-Cyrl-CS"/>
        </w:rPr>
        <w:t xml:space="preserve"> од члана 3. став 1. и члана 5. став 1.</w:t>
      </w:r>
      <w:r w:rsidR="00366999" w:rsidRPr="0009085C">
        <w:rPr>
          <w:rFonts w:ascii="Times New Roman" w:hAnsi="Times New Roman"/>
          <w:sz w:val="24"/>
          <w:szCs w:val="24"/>
          <w:lang w:val="sr-Cyrl-CS"/>
        </w:rPr>
        <w:t xml:space="preserve"> ове </w:t>
      </w:r>
      <w:r w:rsidR="001757C5" w:rsidRPr="0009085C">
        <w:rPr>
          <w:rFonts w:ascii="Times New Roman" w:hAnsi="Times New Roman"/>
          <w:sz w:val="24"/>
          <w:szCs w:val="24"/>
          <w:lang w:val="sr-Cyrl-CS"/>
        </w:rPr>
        <w:t>у</w:t>
      </w:r>
      <w:r w:rsidR="00366999" w:rsidRPr="0009085C">
        <w:rPr>
          <w:rFonts w:ascii="Times New Roman" w:hAnsi="Times New Roman"/>
          <w:sz w:val="24"/>
          <w:szCs w:val="24"/>
          <w:lang w:val="sr-Cyrl-CS"/>
        </w:rPr>
        <w:t>редбе</w:t>
      </w:r>
      <w:r w:rsidR="00D8337B" w:rsidRPr="0009085C">
        <w:rPr>
          <w:rFonts w:ascii="Times New Roman" w:hAnsi="Times New Roman"/>
          <w:sz w:val="24"/>
          <w:szCs w:val="24"/>
          <w:lang w:val="sr-Cyrl-CS"/>
        </w:rPr>
        <w:t>, управљач инфраструктуре може обрачунати директне јединичне трошкове помоћу економетријског или инжењерског моделовања трошкова</w:t>
      </w:r>
      <w:r w:rsidR="00CB0A3C" w:rsidRPr="0009085C">
        <w:rPr>
          <w:rFonts w:ascii="Times New Roman" w:hAnsi="Times New Roman"/>
          <w:sz w:val="24"/>
          <w:szCs w:val="24"/>
          <w:lang w:val="sr-Cyrl-CS"/>
        </w:rPr>
        <w:t xml:space="preserve">, </w:t>
      </w:r>
      <w:r w:rsidR="00D8337B" w:rsidRPr="0009085C">
        <w:rPr>
          <w:rFonts w:ascii="Times New Roman" w:hAnsi="Times New Roman"/>
          <w:sz w:val="24"/>
          <w:szCs w:val="24"/>
          <w:lang w:val="sr-Cyrl-CS"/>
        </w:rPr>
        <w:t xml:space="preserve">под условом да директни јединични трошкови укључују само директне трошкове настале током пружања услуга железничког превоза и нарочито, да не укључују </w:t>
      </w:r>
      <w:r w:rsidR="00EB7A1F" w:rsidRPr="0009085C">
        <w:rPr>
          <w:rFonts w:ascii="Times New Roman" w:hAnsi="Times New Roman"/>
          <w:sz w:val="24"/>
          <w:szCs w:val="24"/>
          <w:lang w:val="sr-Cyrl-CS"/>
        </w:rPr>
        <w:t>трошкове</w:t>
      </w:r>
      <w:r w:rsidR="00D8337B" w:rsidRPr="0009085C">
        <w:rPr>
          <w:rFonts w:ascii="Times New Roman" w:hAnsi="Times New Roman"/>
          <w:sz w:val="24"/>
          <w:szCs w:val="24"/>
          <w:lang w:val="sr-Cyrl-CS"/>
        </w:rPr>
        <w:t xml:space="preserve"> из члана 4. </w:t>
      </w:r>
      <w:r w:rsidR="00366999" w:rsidRPr="0009085C">
        <w:rPr>
          <w:rFonts w:ascii="Times New Roman" w:hAnsi="Times New Roman"/>
          <w:sz w:val="24"/>
          <w:szCs w:val="24"/>
          <w:lang w:val="sr-Cyrl-CS"/>
        </w:rPr>
        <w:t xml:space="preserve">ове </w:t>
      </w:r>
      <w:r w:rsidR="001757C5" w:rsidRPr="0009085C">
        <w:rPr>
          <w:rFonts w:ascii="Times New Roman" w:hAnsi="Times New Roman"/>
          <w:sz w:val="24"/>
          <w:szCs w:val="24"/>
          <w:lang w:val="sr-Cyrl-CS"/>
        </w:rPr>
        <w:t>у</w:t>
      </w:r>
      <w:r w:rsidR="00366999" w:rsidRPr="0009085C">
        <w:rPr>
          <w:rFonts w:ascii="Times New Roman" w:hAnsi="Times New Roman"/>
          <w:sz w:val="24"/>
          <w:szCs w:val="24"/>
          <w:lang w:val="sr-Cyrl-CS"/>
        </w:rPr>
        <w:t xml:space="preserve">редбе. </w:t>
      </w:r>
    </w:p>
    <w:p w14:paraId="1F013874" w14:textId="7B3050F0" w:rsidR="00D8337B" w:rsidRPr="0009085C" w:rsidRDefault="00AF250B" w:rsidP="00381506">
      <w:pPr>
        <w:spacing w:after="0" w:line="240" w:lineRule="auto"/>
        <w:ind w:firstLine="720"/>
        <w:jc w:val="both"/>
        <w:rPr>
          <w:rFonts w:ascii="Times New Roman" w:hAnsi="Times New Roman"/>
          <w:sz w:val="24"/>
          <w:szCs w:val="24"/>
          <w:lang w:val="sr-Cyrl-CS"/>
        </w:rPr>
      </w:pPr>
      <w:r w:rsidRPr="0009085C">
        <w:rPr>
          <w:rFonts w:ascii="Times New Roman" w:hAnsi="Times New Roman"/>
          <w:sz w:val="24"/>
          <w:szCs w:val="24"/>
          <w:lang w:val="sr-Cyrl-CS"/>
        </w:rPr>
        <w:t>У</w:t>
      </w:r>
      <w:r w:rsidR="00D8337B" w:rsidRPr="0009085C">
        <w:rPr>
          <w:rFonts w:ascii="Times New Roman" w:hAnsi="Times New Roman"/>
          <w:sz w:val="24"/>
          <w:szCs w:val="24"/>
          <w:lang w:val="sr-Cyrl-CS"/>
        </w:rPr>
        <w:t>прављач инфраструктуре  обрачуна</w:t>
      </w:r>
      <w:r w:rsidRPr="0009085C">
        <w:rPr>
          <w:rFonts w:ascii="Times New Roman" w:hAnsi="Times New Roman"/>
          <w:sz w:val="24"/>
          <w:szCs w:val="24"/>
          <w:lang w:val="sr-Cyrl-CS"/>
        </w:rPr>
        <w:t>ва</w:t>
      </w:r>
      <w:r w:rsidR="00D8337B" w:rsidRPr="0009085C">
        <w:rPr>
          <w:rFonts w:ascii="Times New Roman" w:hAnsi="Times New Roman"/>
          <w:sz w:val="24"/>
          <w:szCs w:val="24"/>
          <w:lang w:val="sr-Cyrl-CS"/>
        </w:rPr>
        <w:t xml:space="preserve">, ради поређења, директне јединичне трошкове у складу са чланом 3. став 1. и чланом 5. став 1. </w:t>
      </w:r>
      <w:r w:rsidR="00366999" w:rsidRPr="0009085C">
        <w:rPr>
          <w:rFonts w:ascii="Times New Roman" w:hAnsi="Times New Roman"/>
          <w:sz w:val="24"/>
          <w:szCs w:val="24"/>
          <w:lang w:val="sr-Cyrl-CS"/>
        </w:rPr>
        <w:t xml:space="preserve">ове </w:t>
      </w:r>
      <w:r w:rsidR="001757C5" w:rsidRPr="0009085C">
        <w:rPr>
          <w:rFonts w:ascii="Times New Roman" w:hAnsi="Times New Roman"/>
          <w:sz w:val="24"/>
          <w:szCs w:val="24"/>
          <w:lang w:val="sr-Cyrl-CS"/>
        </w:rPr>
        <w:t>у</w:t>
      </w:r>
      <w:r w:rsidR="00366999" w:rsidRPr="0009085C">
        <w:rPr>
          <w:rFonts w:ascii="Times New Roman" w:hAnsi="Times New Roman"/>
          <w:sz w:val="24"/>
          <w:szCs w:val="24"/>
          <w:lang w:val="sr-Cyrl-CS"/>
        </w:rPr>
        <w:t xml:space="preserve">редбе </w:t>
      </w:r>
      <w:r w:rsidR="00D8337B" w:rsidRPr="0009085C">
        <w:rPr>
          <w:rFonts w:ascii="Times New Roman" w:hAnsi="Times New Roman"/>
          <w:sz w:val="24"/>
          <w:szCs w:val="24"/>
          <w:lang w:val="sr-Cyrl-CS"/>
        </w:rPr>
        <w:t xml:space="preserve">или путем моделовања трошкова у складу са </w:t>
      </w:r>
      <w:r w:rsidR="00C852B4" w:rsidRPr="0009085C">
        <w:rPr>
          <w:rFonts w:ascii="Times New Roman" w:hAnsi="Times New Roman"/>
          <w:sz w:val="24"/>
          <w:szCs w:val="24"/>
          <w:lang w:val="sr-Cyrl-CS"/>
        </w:rPr>
        <w:t xml:space="preserve"> ставом 1. овог члана.</w:t>
      </w:r>
    </w:p>
    <w:p w14:paraId="395E002A" w14:textId="77777777" w:rsidR="00B2497C" w:rsidRPr="0009085C" w:rsidRDefault="00B2497C" w:rsidP="00E92992">
      <w:pPr>
        <w:spacing w:after="0" w:line="240" w:lineRule="auto"/>
        <w:jc w:val="center"/>
        <w:rPr>
          <w:rFonts w:ascii="Times New Roman" w:hAnsi="Times New Roman"/>
          <w:bCs/>
          <w:sz w:val="24"/>
          <w:szCs w:val="24"/>
          <w:lang w:val="sr-Cyrl-CS"/>
        </w:rPr>
      </w:pPr>
    </w:p>
    <w:p w14:paraId="46F5557E" w14:textId="5EC68C6F" w:rsidR="00D8337B" w:rsidRPr="0009085C" w:rsidRDefault="001F7284" w:rsidP="00E92992">
      <w:pPr>
        <w:spacing w:after="0" w:line="240" w:lineRule="auto"/>
        <w:jc w:val="center"/>
        <w:rPr>
          <w:rFonts w:ascii="Times New Roman" w:hAnsi="Times New Roman"/>
          <w:sz w:val="24"/>
          <w:szCs w:val="24"/>
          <w:lang w:val="sr-Cyrl-CS"/>
        </w:rPr>
      </w:pPr>
      <w:r w:rsidRPr="0009085C">
        <w:rPr>
          <w:rFonts w:ascii="Times New Roman" w:hAnsi="Times New Roman"/>
          <w:bCs/>
          <w:sz w:val="24"/>
          <w:szCs w:val="24"/>
          <w:lang w:val="sr-Cyrl-CS"/>
        </w:rPr>
        <w:t>Измене и допун</w:t>
      </w:r>
      <w:r w:rsidR="0094537A" w:rsidRPr="0009085C">
        <w:rPr>
          <w:rFonts w:ascii="Times New Roman" w:hAnsi="Times New Roman"/>
          <w:bCs/>
          <w:sz w:val="24"/>
          <w:szCs w:val="24"/>
          <w:lang w:val="sr-Cyrl-CS"/>
        </w:rPr>
        <w:t xml:space="preserve">е </w:t>
      </w:r>
      <w:r w:rsidR="00546EE2" w:rsidRPr="0009085C">
        <w:rPr>
          <w:rFonts w:ascii="Times New Roman" w:hAnsi="Times New Roman"/>
          <w:bCs/>
          <w:sz w:val="24"/>
          <w:szCs w:val="24"/>
          <w:lang w:val="sr-Cyrl-CS"/>
        </w:rPr>
        <w:t>обрачуна</w:t>
      </w:r>
      <w:r w:rsidR="00546EE2" w:rsidRPr="0009085C">
        <w:rPr>
          <w:rStyle w:val="tw4winMark"/>
          <w:rFonts w:ascii="Times New Roman" w:hAnsi="Times New Roman" w:cs="Times New Roman"/>
          <w:color w:val="auto"/>
          <w:sz w:val="24"/>
          <w:szCs w:val="24"/>
          <w:lang w:val="sr-Cyrl-CS"/>
        </w:rPr>
        <w:t xml:space="preserve"> </w:t>
      </w:r>
      <w:r w:rsidR="00D8337B" w:rsidRPr="0009085C">
        <w:rPr>
          <w:rStyle w:val="tw4winMark"/>
          <w:rFonts w:ascii="Times New Roman" w:hAnsi="Times New Roman" w:cs="Times New Roman"/>
          <w:color w:val="auto"/>
          <w:sz w:val="24"/>
          <w:szCs w:val="24"/>
          <w:lang w:val="sr-Cyrl-CS"/>
        </w:rPr>
        <w:t>&lt;0}</w:t>
      </w:r>
    </w:p>
    <w:p w14:paraId="036A1E01" w14:textId="3AD1E4FB" w:rsidR="0094537A" w:rsidRPr="0009085C" w:rsidRDefault="0094537A" w:rsidP="00B2497C">
      <w:pPr>
        <w:spacing w:after="0" w:line="240" w:lineRule="auto"/>
        <w:rPr>
          <w:rStyle w:val="tw4winMark"/>
          <w:rFonts w:ascii="Times New Roman" w:hAnsi="Times New Roman" w:cs="Times New Roman"/>
          <w:vanish w:val="0"/>
          <w:color w:val="auto"/>
          <w:sz w:val="24"/>
          <w:szCs w:val="24"/>
          <w:lang w:val="sr-Cyrl-CS"/>
        </w:rPr>
      </w:pPr>
    </w:p>
    <w:p w14:paraId="6EB99A0E" w14:textId="4853B43C" w:rsidR="00D8337B" w:rsidRPr="0009085C" w:rsidRDefault="00D8337B" w:rsidP="00E92992">
      <w:pPr>
        <w:spacing w:after="0" w:line="240" w:lineRule="auto"/>
        <w:jc w:val="center"/>
        <w:rPr>
          <w:rFonts w:ascii="Times New Roman" w:hAnsi="Times New Roman"/>
          <w:iCs/>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iCs/>
          <w:vanish/>
          <w:sz w:val="24"/>
          <w:szCs w:val="24"/>
          <w:lang w:val="sr-Cyrl-CS"/>
        </w:rPr>
        <w:t>Article 8</w:t>
      </w:r>
      <w:r w:rsidRPr="0009085C">
        <w:rPr>
          <w:rStyle w:val="tw4winMark"/>
          <w:rFonts w:ascii="Times New Roman" w:hAnsi="Times New Roman" w:cs="Times New Roman"/>
          <w:color w:val="auto"/>
          <w:sz w:val="24"/>
          <w:szCs w:val="24"/>
          <w:lang w:val="sr-Cyrl-CS"/>
        </w:rPr>
        <w:t>&lt;}100{&gt;</w:t>
      </w:r>
      <w:r w:rsidR="007650D3" w:rsidRPr="0009085C">
        <w:rPr>
          <w:rFonts w:ascii="Times New Roman" w:hAnsi="Times New Roman"/>
          <w:iCs/>
          <w:sz w:val="24"/>
          <w:szCs w:val="24"/>
          <w:lang w:val="sr-Cyrl-CS"/>
        </w:rPr>
        <w:t>Члан 7</w:t>
      </w:r>
      <w:r w:rsidRPr="0009085C">
        <w:rPr>
          <w:rFonts w:ascii="Times New Roman" w:hAnsi="Times New Roman"/>
          <w:iCs/>
          <w:sz w:val="24"/>
          <w:szCs w:val="24"/>
          <w:lang w:val="sr-Cyrl-CS"/>
        </w:rPr>
        <w:t>.</w:t>
      </w:r>
      <w:r w:rsidRPr="0009085C">
        <w:rPr>
          <w:rStyle w:val="tw4winMark"/>
          <w:rFonts w:ascii="Times New Roman" w:hAnsi="Times New Roman" w:cs="Times New Roman"/>
          <w:color w:val="auto"/>
          <w:sz w:val="24"/>
          <w:szCs w:val="24"/>
          <w:lang w:val="sr-Cyrl-CS"/>
        </w:rPr>
        <w:t>&lt;0}{0&gt;</w:t>
      </w:r>
      <w:r w:rsidRPr="0009085C">
        <w:rPr>
          <w:rFonts w:ascii="Times New Roman" w:hAnsi="Times New Roman"/>
          <w:bCs/>
          <w:vanish/>
          <w:sz w:val="24"/>
          <w:szCs w:val="24"/>
          <w:lang w:val="sr-Cyrl-CS"/>
        </w:rPr>
        <w:t>Review of the calculation</w:t>
      </w:r>
      <w:r w:rsidRPr="0009085C">
        <w:rPr>
          <w:rStyle w:val="tw4winMark"/>
          <w:rFonts w:ascii="Times New Roman" w:hAnsi="Times New Roman" w:cs="Times New Roman"/>
          <w:color w:val="auto"/>
          <w:sz w:val="24"/>
          <w:szCs w:val="24"/>
          <w:lang w:val="sr-Cyrl-CS"/>
        </w:rPr>
        <w:t>&lt;}100{&gt;</w:t>
      </w:r>
      <w:r w:rsidR="00546EE2" w:rsidRPr="0009085C">
        <w:rPr>
          <w:rStyle w:val="tw4winMark"/>
          <w:rFonts w:ascii="Times New Roman" w:hAnsi="Times New Roman" w:cs="Times New Roman"/>
          <w:color w:val="auto"/>
          <w:sz w:val="24"/>
          <w:szCs w:val="24"/>
          <w:lang w:val="sr-Cyrl-CS"/>
        </w:rPr>
        <w:t xml:space="preserve"> </w:t>
      </w:r>
      <w:r w:rsidRPr="0009085C">
        <w:rPr>
          <w:rStyle w:val="tw4winMark"/>
          <w:rFonts w:ascii="Times New Roman" w:hAnsi="Times New Roman" w:cs="Times New Roman"/>
          <w:color w:val="auto"/>
          <w:sz w:val="24"/>
          <w:szCs w:val="24"/>
          <w:lang w:val="sr-Cyrl-CS"/>
        </w:rPr>
        <w:t>&lt;0}</w:t>
      </w:r>
    </w:p>
    <w:p w14:paraId="16E011DE" w14:textId="18724C98" w:rsidR="00546EE2" w:rsidRPr="0009085C" w:rsidRDefault="00D8337B" w:rsidP="00E92992">
      <w:pPr>
        <w:spacing w:after="0" w:line="240" w:lineRule="auto"/>
        <w:ind w:firstLine="720"/>
        <w:jc w:val="both"/>
        <w:rPr>
          <w:rFonts w:ascii="Times New Roman" w:hAnsi="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The infrastructure manager shall regularly update the method of calculation of its direct costs taking into account, inter alia, the best international practice.</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sz w:val="24"/>
          <w:szCs w:val="24"/>
          <w:lang w:val="sr-Cyrl-CS"/>
        </w:rPr>
        <w:t>Управљач инфраструктуре редовно</w:t>
      </w:r>
      <w:r w:rsidR="00F07330" w:rsidRPr="0009085C">
        <w:rPr>
          <w:rFonts w:ascii="Times New Roman" w:hAnsi="Times New Roman"/>
          <w:sz w:val="24"/>
          <w:szCs w:val="24"/>
          <w:lang w:val="sr-Cyrl-CS"/>
        </w:rPr>
        <w:t xml:space="preserve"> </w:t>
      </w:r>
      <w:r w:rsidR="001D0AE9" w:rsidRPr="0009085C">
        <w:rPr>
          <w:rFonts w:ascii="Times New Roman" w:hAnsi="Times New Roman"/>
          <w:sz w:val="24"/>
          <w:szCs w:val="24"/>
          <w:lang w:val="sr-Cyrl-CS"/>
        </w:rPr>
        <w:t xml:space="preserve">мења и допуњује </w:t>
      </w:r>
      <w:r w:rsidRPr="0009085C">
        <w:rPr>
          <w:rFonts w:ascii="Times New Roman" w:hAnsi="Times New Roman"/>
          <w:sz w:val="24"/>
          <w:szCs w:val="24"/>
          <w:lang w:val="sr-Cyrl-CS"/>
        </w:rPr>
        <w:t>метод обрачуна својих директних трошкова узимајући у обзир, између осталог, најбољу међународну праксу.</w:t>
      </w:r>
    </w:p>
    <w:p w14:paraId="2318E957" w14:textId="0DBC836E" w:rsidR="00BB2969" w:rsidRPr="0009085C" w:rsidRDefault="00BB2969" w:rsidP="00E92992">
      <w:pPr>
        <w:spacing w:after="0" w:line="240" w:lineRule="auto"/>
        <w:ind w:firstLine="720"/>
        <w:jc w:val="both"/>
        <w:rPr>
          <w:rFonts w:ascii="Times New Roman" w:hAnsi="Times New Roman"/>
          <w:sz w:val="24"/>
          <w:szCs w:val="24"/>
          <w:lang w:val="sr-Cyrl-CS"/>
        </w:rPr>
      </w:pPr>
    </w:p>
    <w:p w14:paraId="420E647F" w14:textId="66391A74" w:rsidR="00BB2969" w:rsidRPr="0009085C" w:rsidRDefault="00BB2969" w:rsidP="003E4A6A">
      <w:pPr>
        <w:spacing w:after="0" w:line="240" w:lineRule="auto"/>
        <w:ind w:firstLine="720"/>
        <w:rPr>
          <w:rFonts w:ascii="Times New Roman" w:hAnsi="Times New Roman"/>
          <w:sz w:val="24"/>
          <w:szCs w:val="24"/>
          <w:lang w:val="sr-Cyrl-CS"/>
        </w:rPr>
      </w:pPr>
      <w:r w:rsidRPr="0009085C">
        <w:rPr>
          <w:rFonts w:ascii="Times New Roman" w:hAnsi="Times New Roman"/>
          <w:i/>
          <w:sz w:val="24"/>
          <w:szCs w:val="24"/>
          <w:lang w:val="sr-Cyrl-CS"/>
        </w:rPr>
        <w:t xml:space="preserve">                               </w:t>
      </w:r>
      <w:r w:rsidRPr="0009085C">
        <w:rPr>
          <w:rFonts w:ascii="Times New Roman" w:hAnsi="Times New Roman"/>
          <w:sz w:val="24"/>
          <w:szCs w:val="24"/>
          <w:lang w:val="sr-Cyrl-CS"/>
        </w:rPr>
        <w:t>Усклађеност са прописима Европске уније</w:t>
      </w:r>
    </w:p>
    <w:p w14:paraId="37B8D41E" w14:textId="77777777" w:rsidR="00B2497C" w:rsidRPr="0009085C" w:rsidRDefault="00B2497C" w:rsidP="003E4A6A">
      <w:pPr>
        <w:spacing w:after="0" w:line="240" w:lineRule="auto"/>
        <w:ind w:firstLine="720"/>
        <w:rPr>
          <w:rFonts w:ascii="Times New Roman" w:hAnsi="Times New Roman"/>
          <w:sz w:val="24"/>
          <w:szCs w:val="24"/>
          <w:lang w:val="sr-Cyrl-CS"/>
        </w:rPr>
      </w:pPr>
    </w:p>
    <w:p w14:paraId="140AC341" w14:textId="1C0B00BE" w:rsidR="00BB2969" w:rsidRPr="0009085C" w:rsidRDefault="007650D3" w:rsidP="003E4A6A">
      <w:pPr>
        <w:spacing w:after="0" w:line="240" w:lineRule="auto"/>
        <w:ind w:left="3600" w:firstLine="720"/>
        <w:rPr>
          <w:rFonts w:ascii="Times New Roman" w:hAnsi="Times New Roman"/>
          <w:sz w:val="24"/>
          <w:szCs w:val="24"/>
          <w:lang w:val="sr-Cyrl-CS"/>
        </w:rPr>
      </w:pPr>
      <w:r w:rsidRPr="0009085C">
        <w:rPr>
          <w:rFonts w:ascii="Times New Roman" w:hAnsi="Times New Roman"/>
          <w:sz w:val="24"/>
          <w:szCs w:val="24"/>
          <w:lang w:val="sr-Cyrl-CS"/>
        </w:rPr>
        <w:t>Члан 8</w:t>
      </w:r>
      <w:r w:rsidR="00BB2969" w:rsidRPr="0009085C">
        <w:rPr>
          <w:rFonts w:ascii="Times New Roman" w:hAnsi="Times New Roman"/>
          <w:sz w:val="24"/>
          <w:szCs w:val="24"/>
          <w:lang w:val="sr-Cyrl-CS"/>
        </w:rPr>
        <w:t>.</w:t>
      </w:r>
    </w:p>
    <w:p w14:paraId="1134C881" w14:textId="1DF3F561" w:rsidR="003E4A6A" w:rsidRPr="0009085C" w:rsidRDefault="00BB2969" w:rsidP="003E4A6A">
      <w:pPr>
        <w:spacing w:after="0" w:line="240" w:lineRule="auto"/>
        <w:jc w:val="both"/>
        <w:rPr>
          <w:rFonts w:ascii="Times New Roman" w:hAnsi="Times New Roman"/>
          <w:sz w:val="24"/>
          <w:szCs w:val="24"/>
          <w:lang w:val="sr-Cyrl-CS"/>
        </w:rPr>
      </w:pPr>
      <w:r w:rsidRPr="0009085C">
        <w:rPr>
          <w:rFonts w:ascii="Times New Roman" w:hAnsi="Times New Roman"/>
          <w:i/>
          <w:sz w:val="24"/>
          <w:szCs w:val="24"/>
          <w:lang w:val="sr-Cyrl-CS"/>
        </w:rPr>
        <w:tab/>
      </w:r>
      <w:r w:rsidRPr="0009085C">
        <w:rPr>
          <w:rFonts w:ascii="Times New Roman" w:hAnsi="Times New Roman"/>
          <w:sz w:val="24"/>
          <w:szCs w:val="24"/>
          <w:lang w:val="sr-Cyrl-CS"/>
        </w:rPr>
        <w:t xml:space="preserve">Ова уредба је усклађена са свим начелима и битним захтевима из </w:t>
      </w:r>
      <w:r w:rsidR="00F85858" w:rsidRPr="0009085C">
        <w:rPr>
          <w:rFonts w:ascii="Times New Roman" w:hAnsi="Times New Roman"/>
          <w:sz w:val="24"/>
          <w:szCs w:val="24"/>
          <w:lang w:val="sr-Cyrl-CS"/>
        </w:rPr>
        <w:t>Имплементацион</w:t>
      </w:r>
      <w:r w:rsidR="0094537A" w:rsidRPr="0009085C">
        <w:rPr>
          <w:rFonts w:ascii="Times New Roman" w:hAnsi="Times New Roman"/>
          <w:sz w:val="24"/>
          <w:szCs w:val="24"/>
          <w:lang w:val="sr-Cyrl-CS"/>
        </w:rPr>
        <w:t>е</w:t>
      </w:r>
      <w:r w:rsidR="00F85858" w:rsidRPr="0009085C">
        <w:rPr>
          <w:rFonts w:ascii="Times New Roman" w:hAnsi="Times New Roman"/>
          <w:sz w:val="24"/>
          <w:szCs w:val="24"/>
          <w:lang w:val="sr-Cyrl-CS"/>
        </w:rPr>
        <w:t xml:space="preserve"> уредб</w:t>
      </w:r>
      <w:r w:rsidR="0094537A" w:rsidRPr="0009085C">
        <w:rPr>
          <w:rFonts w:ascii="Times New Roman" w:hAnsi="Times New Roman"/>
          <w:sz w:val="24"/>
          <w:szCs w:val="24"/>
          <w:lang w:val="sr-Cyrl-CS"/>
        </w:rPr>
        <w:t>е</w:t>
      </w:r>
      <w:r w:rsidR="00F85858" w:rsidRPr="0009085C">
        <w:rPr>
          <w:rFonts w:ascii="Times New Roman" w:hAnsi="Times New Roman"/>
          <w:sz w:val="24"/>
          <w:szCs w:val="24"/>
          <w:lang w:val="sr-Cyrl-CS"/>
        </w:rPr>
        <w:t xml:space="preserve"> Комисије (EУ) 2015/909 oд 12. јуна 2015. године о модалитетима обрачуна трошкова насталих директно као резултат саобраћања воза.</w:t>
      </w:r>
    </w:p>
    <w:p w14:paraId="5AE5E714" w14:textId="623C80ED" w:rsidR="00017935" w:rsidRPr="0009085C" w:rsidRDefault="00017935" w:rsidP="00D80590">
      <w:pPr>
        <w:pStyle w:val="wyq060---pododeljak"/>
        <w:shd w:val="clear" w:color="auto" w:fill="FFFFFF"/>
        <w:spacing w:before="0" w:beforeAutospacing="0" w:after="0" w:afterAutospacing="0"/>
        <w:rPr>
          <w:lang w:val="sr-Cyrl-CS"/>
        </w:rPr>
      </w:pPr>
    </w:p>
    <w:p w14:paraId="348AE3F5" w14:textId="48AE6607" w:rsidR="00E92992" w:rsidRPr="0009085C" w:rsidRDefault="00E92992" w:rsidP="00B2497C">
      <w:pPr>
        <w:spacing w:after="0" w:line="240" w:lineRule="auto"/>
        <w:rPr>
          <w:rStyle w:val="tw4winMark"/>
          <w:rFonts w:ascii="Times New Roman" w:hAnsi="Times New Roman" w:cs="Times New Roman"/>
          <w:vanish w:val="0"/>
          <w:color w:val="auto"/>
          <w:sz w:val="24"/>
          <w:szCs w:val="24"/>
          <w:lang w:val="sr-Cyrl-CS"/>
        </w:rPr>
      </w:pPr>
    </w:p>
    <w:p w14:paraId="358E8AE1" w14:textId="00E9FFD4" w:rsidR="00D8337B" w:rsidRPr="0009085C" w:rsidRDefault="00D8337B" w:rsidP="00E92992">
      <w:pPr>
        <w:spacing w:after="0" w:line="240" w:lineRule="auto"/>
        <w:jc w:val="center"/>
        <w:rPr>
          <w:rFonts w:ascii="Times New Roman" w:hAnsi="Times New Roman"/>
          <w:iCs/>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iCs/>
          <w:vanish/>
          <w:sz w:val="24"/>
          <w:szCs w:val="24"/>
          <w:lang w:val="sr-Cyrl-CS"/>
        </w:rPr>
        <w:t>Article 10</w:t>
      </w:r>
      <w:r w:rsidRPr="0009085C">
        <w:rPr>
          <w:rStyle w:val="tw4winMark"/>
          <w:rFonts w:ascii="Times New Roman" w:hAnsi="Times New Roman" w:cs="Times New Roman"/>
          <w:color w:val="auto"/>
          <w:sz w:val="24"/>
          <w:szCs w:val="24"/>
          <w:lang w:val="sr-Cyrl-CS"/>
        </w:rPr>
        <w:t>&lt;}100{&gt;</w:t>
      </w:r>
      <w:r w:rsidRPr="0009085C">
        <w:rPr>
          <w:rFonts w:ascii="Times New Roman" w:hAnsi="Times New Roman"/>
          <w:iCs/>
          <w:sz w:val="24"/>
          <w:szCs w:val="24"/>
          <w:lang w:val="sr-Cyrl-CS"/>
        </w:rPr>
        <w:t xml:space="preserve">Члан </w:t>
      </w:r>
      <w:r w:rsidR="007650D3" w:rsidRPr="0009085C">
        <w:rPr>
          <w:rFonts w:ascii="Times New Roman" w:hAnsi="Times New Roman"/>
          <w:iCs/>
          <w:sz w:val="24"/>
          <w:szCs w:val="24"/>
          <w:lang w:val="sr-Cyrl-CS"/>
        </w:rPr>
        <w:t>9</w:t>
      </w:r>
      <w:r w:rsidRPr="0009085C">
        <w:rPr>
          <w:rFonts w:ascii="Times New Roman" w:hAnsi="Times New Roman"/>
          <w:iCs/>
          <w:sz w:val="24"/>
          <w:szCs w:val="24"/>
          <w:lang w:val="sr-Cyrl-CS"/>
        </w:rPr>
        <w:t>.</w:t>
      </w:r>
      <w:r w:rsidRPr="0009085C">
        <w:rPr>
          <w:rStyle w:val="tw4winMark"/>
          <w:rFonts w:ascii="Times New Roman" w:hAnsi="Times New Roman" w:cs="Times New Roman"/>
          <w:color w:val="auto"/>
          <w:sz w:val="24"/>
          <w:szCs w:val="24"/>
          <w:lang w:val="sr-Cyrl-CS"/>
        </w:rPr>
        <w:t>&lt;0}</w:t>
      </w:r>
    </w:p>
    <w:p w14:paraId="3872AA23" w14:textId="1D766B6A" w:rsidR="00D8337B" w:rsidRPr="0009085C" w:rsidRDefault="00D8337B" w:rsidP="00287112">
      <w:pPr>
        <w:spacing w:after="0" w:line="240" w:lineRule="auto"/>
        <w:ind w:firstLine="720"/>
        <w:jc w:val="both"/>
        <w:rPr>
          <w:rFonts w:ascii="Times New Roman" w:hAnsi="Times New Roman" w:cs="Times New Roman"/>
          <w:sz w:val="24"/>
          <w:szCs w:val="24"/>
          <w:lang w:val="sr-Cyrl-CS"/>
        </w:rPr>
      </w:pPr>
      <w:r w:rsidRPr="0009085C">
        <w:rPr>
          <w:rStyle w:val="tw4winMark"/>
          <w:rFonts w:ascii="Times New Roman" w:hAnsi="Times New Roman" w:cs="Times New Roman"/>
          <w:color w:val="auto"/>
          <w:sz w:val="24"/>
          <w:szCs w:val="24"/>
          <w:lang w:val="sr-Cyrl-CS"/>
        </w:rPr>
        <w:t>{0&gt;</w:t>
      </w:r>
      <w:r w:rsidRPr="0009085C">
        <w:rPr>
          <w:rFonts w:ascii="Times New Roman" w:hAnsi="Times New Roman"/>
          <w:vanish/>
          <w:sz w:val="24"/>
          <w:szCs w:val="24"/>
          <w:lang w:val="sr-Cyrl-CS"/>
        </w:rPr>
        <w:t xml:space="preserve">This Regulation shall enter into force on the twentieth day following that of its publication in the </w:t>
      </w:r>
      <w:r w:rsidRPr="0009085C">
        <w:rPr>
          <w:rFonts w:ascii="Times New Roman" w:hAnsi="Times New Roman"/>
          <w:i/>
          <w:iCs/>
          <w:vanish/>
          <w:sz w:val="24"/>
          <w:szCs w:val="24"/>
          <w:lang w:val="sr-Cyrl-CS"/>
        </w:rPr>
        <w:t>Official Journal of the European Union</w:t>
      </w:r>
      <w:r w:rsidRPr="0009085C">
        <w:rPr>
          <w:rFonts w:ascii="Times New Roman" w:hAnsi="Times New Roman"/>
          <w:vanish/>
          <w:sz w:val="24"/>
          <w:szCs w:val="24"/>
          <w:lang w:val="sr-Cyrl-CS"/>
        </w:rPr>
        <w:t>.</w:t>
      </w:r>
      <w:r w:rsidRPr="0009085C">
        <w:rPr>
          <w:rStyle w:val="tw4winMark"/>
          <w:rFonts w:ascii="Times New Roman" w:hAnsi="Times New Roman" w:cs="Times New Roman"/>
          <w:color w:val="auto"/>
          <w:sz w:val="24"/>
          <w:szCs w:val="24"/>
          <w:lang w:val="sr-Cyrl-CS"/>
        </w:rPr>
        <w:t>&lt;}90{&gt;</w:t>
      </w:r>
      <w:r w:rsidRPr="0009085C">
        <w:rPr>
          <w:rFonts w:ascii="Times New Roman" w:hAnsi="Times New Roman"/>
          <w:sz w:val="24"/>
          <w:szCs w:val="24"/>
          <w:lang w:val="sr-Cyrl-CS"/>
        </w:rPr>
        <w:t xml:space="preserve">Ова уредба ступа на снагу </w:t>
      </w:r>
      <w:r w:rsidR="00AE534F" w:rsidRPr="0009085C">
        <w:rPr>
          <w:rFonts w:ascii="Times New Roman" w:hAnsi="Times New Roman"/>
          <w:sz w:val="24"/>
          <w:szCs w:val="24"/>
          <w:lang w:val="sr-Cyrl-CS"/>
        </w:rPr>
        <w:t xml:space="preserve">осмог дана од дана објављивања у </w:t>
      </w:r>
      <w:r w:rsidR="00AE534F" w:rsidRPr="0009085C">
        <w:rPr>
          <w:rFonts w:ascii="Times New Roman" w:hAnsi="Times New Roman" w:cs="Times New Roman"/>
          <w:sz w:val="24"/>
          <w:szCs w:val="24"/>
          <w:lang w:val="sr-Cyrl-CS"/>
        </w:rPr>
        <w:t>„</w:t>
      </w:r>
      <w:r w:rsidR="00024F08" w:rsidRPr="0009085C">
        <w:rPr>
          <w:rFonts w:ascii="Times New Roman" w:hAnsi="Times New Roman"/>
          <w:sz w:val="24"/>
          <w:szCs w:val="24"/>
          <w:lang w:val="sr-Cyrl-CS"/>
        </w:rPr>
        <w:t>Службеном г</w:t>
      </w:r>
      <w:r w:rsidR="00AE534F" w:rsidRPr="0009085C">
        <w:rPr>
          <w:rFonts w:ascii="Times New Roman" w:hAnsi="Times New Roman"/>
          <w:sz w:val="24"/>
          <w:szCs w:val="24"/>
          <w:lang w:val="sr-Cyrl-CS"/>
        </w:rPr>
        <w:t>ласнику Републике Србије</w:t>
      </w:r>
      <w:r w:rsidR="00AE534F" w:rsidRPr="0009085C">
        <w:rPr>
          <w:rFonts w:ascii="Times New Roman" w:hAnsi="Times New Roman" w:cs="Times New Roman"/>
          <w:sz w:val="24"/>
          <w:szCs w:val="24"/>
          <w:lang w:val="sr-Cyrl-CS"/>
        </w:rPr>
        <w:t>ˮ</w:t>
      </w:r>
      <w:r w:rsidR="00D516D5" w:rsidRPr="0009085C">
        <w:rPr>
          <w:rFonts w:ascii="Times New Roman" w:hAnsi="Times New Roman" w:cs="Times New Roman"/>
          <w:sz w:val="24"/>
          <w:szCs w:val="24"/>
          <w:lang w:val="sr-Cyrl-CS"/>
        </w:rPr>
        <w:t xml:space="preserve">, </w:t>
      </w:r>
      <w:r w:rsidR="00613B0F" w:rsidRPr="0009085C">
        <w:rPr>
          <w:rFonts w:ascii="Times New Roman" w:hAnsi="Times New Roman" w:cs="Times New Roman"/>
          <w:sz w:val="24"/>
          <w:szCs w:val="24"/>
          <w:lang w:val="sr-Cyrl-CS"/>
        </w:rPr>
        <w:t xml:space="preserve">а </w:t>
      </w:r>
      <w:r w:rsidR="0094537A" w:rsidRPr="0009085C">
        <w:rPr>
          <w:rFonts w:ascii="Times New Roman" w:hAnsi="Times New Roman" w:cs="Times New Roman"/>
          <w:sz w:val="24"/>
          <w:szCs w:val="24"/>
          <w:lang w:val="sr-Cyrl-CS"/>
        </w:rPr>
        <w:t xml:space="preserve">примењује се од </w:t>
      </w:r>
      <w:r w:rsidR="00894FAE" w:rsidRPr="0009085C">
        <w:rPr>
          <w:rFonts w:ascii="Times New Roman" w:hAnsi="Times New Roman" w:cs="Times New Roman"/>
          <w:sz w:val="24"/>
          <w:szCs w:val="24"/>
          <w:lang w:val="sr-Cyrl-CS"/>
        </w:rPr>
        <w:t>12</w:t>
      </w:r>
      <w:r w:rsidR="0094537A" w:rsidRPr="0009085C">
        <w:rPr>
          <w:rFonts w:ascii="Times New Roman" w:hAnsi="Times New Roman" w:cs="Times New Roman"/>
          <w:sz w:val="24"/>
          <w:szCs w:val="24"/>
          <w:lang w:val="sr-Cyrl-CS"/>
        </w:rPr>
        <w:t>. децембра</w:t>
      </w:r>
      <w:r w:rsidR="00FD275B" w:rsidRPr="0009085C">
        <w:rPr>
          <w:rFonts w:ascii="Times New Roman" w:hAnsi="Times New Roman" w:cs="Times New Roman"/>
          <w:sz w:val="24"/>
          <w:szCs w:val="24"/>
          <w:lang w:val="sr-Cyrl-CS"/>
        </w:rPr>
        <w:t xml:space="preserve"> 20</w:t>
      </w:r>
      <w:r w:rsidR="00894FAE" w:rsidRPr="0009085C">
        <w:rPr>
          <w:rFonts w:ascii="Times New Roman" w:hAnsi="Times New Roman" w:cs="Times New Roman"/>
          <w:sz w:val="24"/>
          <w:szCs w:val="24"/>
          <w:lang w:val="sr-Cyrl-CS"/>
        </w:rPr>
        <w:t>20</w:t>
      </w:r>
      <w:r w:rsidR="00FD275B" w:rsidRPr="0009085C">
        <w:rPr>
          <w:rFonts w:ascii="Times New Roman" w:hAnsi="Times New Roman" w:cs="Times New Roman"/>
          <w:sz w:val="24"/>
          <w:szCs w:val="24"/>
          <w:lang w:val="sr-Cyrl-CS"/>
        </w:rPr>
        <w:t>. године</w:t>
      </w:r>
      <w:r w:rsidR="00287112" w:rsidRPr="0009085C">
        <w:rPr>
          <w:rFonts w:ascii="Times New Roman" w:hAnsi="Times New Roman" w:cs="Times New Roman"/>
          <w:sz w:val="24"/>
          <w:szCs w:val="24"/>
          <w:lang w:val="sr-Cyrl-CS"/>
        </w:rPr>
        <w:t>.</w:t>
      </w:r>
    </w:p>
    <w:p w14:paraId="0603F33F" w14:textId="77777777" w:rsidR="00287112" w:rsidRPr="0009085C" w:rsidRDefault="00287112" w:rsidP="00287112">
      <w:pPr>
        <w:spacing w:after="0" w:line="240" w:lineRule="auto"/>
        <w:ind w:firstLine="720"/>
        <w:jc w:val="both"/>
        <w:rPr>
          <w:rFonts w:ascii="Times New Roman" w:hAnsi="Times New Roman" w:cs="Times New Roman"/>
          <w:sz w:val="24"/>
          <w:szCs w:val="24"/>
          <w:lang w:val="sr-Cyrl-CS"/>
        </w:rPr>
      </w:pPr>
    </w:p>
    <w:p w14:paraId="26AEAB41" w14:textId="77777777" w:rsidR="006C623A" w:rsidRPr="0009085C" w:rsidRDefault="006C623A" w:rsidP="006C623A">
      <w:pPr>
        <w:spacing w:after="0" w:line="240" w:lineRule="auto"/>
        <w:jc w:val="both"/>
        <w:rPr>
          <w:rFonts w:ascii="Times New Roman" w:hAnsi="Times New Roman" w:cs="Times New Roman"/>
          <w:sz w:val="24"/>
          <w:szCs w:val="24"/>
          <w:lang w:val="sr-Cyrl-CS"/>
        </w:rPr>
      </w:pPr>
    </w:p>
    <w:p w14:paraId="1ABFD6B5" w14:textId="1B0A2EE8" w:rsidR="006C623A" w:rsidRPr="004D0CDC" w:rsidRDefault="006C623A" w:rsidP="006C623A">
      <w:pPr>
        <w:spacing w:after="0" w:line="240" w:lineRule="auto"/>
        <w:ind w:firstLine="720"/>
        <w:jc w:val="both"/>
        <w:rPr>
          <w:rFonts w:ascii="Times New Roman" w:eastAsia="Times New Roman" w:hAnsi="Times New Roman" w:cs="Times New Roman"/>
          <w:sz w:val="24"/>
          <w:szCs w:val="24"/>
        </w:rPr>
      </w:pPr>
      <w:r w:rsidRPr="0009085C">
        <w:rPr>
          <w:rFonts w:ascii="Times New Roman" w:eastAsia="Times New Roman" w:hAnsi="Times New Roman" w:cs="Times New Roman"/>
          <w:sz w:val="24"/>
          <w:szCs w:val="24"/>
          <w:lang w:val="sr-Cyrl-CS"/>
        </w:rPr>
        <w:t xml:space="preserve">05 Број: </w:t>
      </w:r>
      <w:r w:rsidR="004D0CDC">
        <w:rPr>
          <w:rFonts w:ascii="Times New Roman" w:eastAsia="Times New Roman" w:hAnsi="Times New Roman" w:cs="Times New Roman"/>
          <w:sz w:val="24"/>
          <w:szCs w:val="24"/>
        </w:rPr>
        <w:t>110-6661/2019</w:t>
      </w:r>
    </w:p>
    <w:p w14:paraId="4C9C986C" w14:textId="5C51933C" w:rsidR="006C623A" w:rsidRPr="0009085C" w:rsidRDefault="006C623A" w:rsidP="006C623A">
      <w:pPr>
        <w:spacing w:after="0" w:line="240" w:lineRule="auto"/>
        <w:ind w:firstLine="720"/>
        <w:rPr>
          <w:rFonts w:ascii="Times New Roman" w:eastAsia="Times New Roman" w:hAnsi="Times New Roman" w:cs="Times New Roman"/>
          <w:sz w:val="24"/>
          <w:szCs w:val="24"/>
          <w:lang w:val="sr-Cyrl-CS"/>
        </w:rPr>
      </w:pPr>
      <w:r w:rsidRPr="0009085C">
        <w:rPr>
          <w:rFonts w:ascii="Times New Roman" w:eastAsia="Times New Roman" w:hAnsi="Times New Roman" w:cs="Times New Roman"/>
          <w:sz w:val="24"/>
          <w:szCs w:val="24"/>
          <w:lang w:val="sr-Cyrl-CS"/>
        </w:rPr>
        <w:t xml:space="preserve">У Београду,  </w:t>
      </w:r>
      <w:r w:rsidR="004D0CDC">
        <w:rPr>
          <w:rFonts w:ascii="Times New Roman" w:eastAsia="Times New Roman" w:hAnsi="Times New Roman" w:cs="Times New Roman"/>
          <w:sz w:val="24"/>
          <w:szCs w:val="24"/>
        </w:rPr>
        <w:t xml:space="preserve">4. </w:t>
      </w:r>
      <w:r w:rsidR="004D0CDC">
        <w:rPr>
          <w:rFonts w:ascii="Times New Roman" w:eastAsia="Times New Roman" w:hAnsi="Times New Roman" w:cs="Times New Roman"/>
          <w:sz w:val="24"/>
          <w:szCs w:val="24"/>
          <w:lang w:val="sr-Cyrl-RS"/>
        </w:rPr>
        <w:t>јула</w:t>
      </w:r>
      <w:r w:rsidRPr="0009085C">
        <w:rPr>
          <w:rFonts w:ascii="Times New Roman" w:eastAsia="Times New Roman" w:hAnsi="Times New Roman" w:cs="Times New Roman"/>
          <w:sz w:val="24"/>
          <w:szCs w:val="24"/>
          <w:lang w:val="sr-Cyrl-CS"/>
        </w:rPr>
        <w:t xml:space="preserve"> 2019. године</w:t>
      </w:r>
    </w:p>
    <w:p w14:paraId="2E9049B1" w14:textId="77777777" w:rsidR="006C623A" w:rsidRPr="0009085C" w:rsidRDefault="006C623A" w:rsidP="006C623A">
      <w:pPr>
        <w:spacing w:after="0" w:line="360" w:lineRule="auto"/>
        <w:jc w:val="center"/>
        <w:rPr>
          <w:rFonts w:ascii="Times New Roman" w:eastAsia="Times New Roman" w:hAnsi="Times New Roman" w:cs="Times New Roman"/>
          <w:sz w:val="24"/>
          <w:szCs w:val="24"/>
          <w:lang w:val="sr-Cyrl-CS"/>
        </w:rPr>
      </w:pPr>
      <w:r w:rsidRPr="0009085C">
        <w:rPr>
          <w:rFonts w:ascii="Times New Roman" w:eastAsia="Times New Roman" w:hAnsi="Times New Roman" w:cs="Times New Roman"/>
          <w:sz w:val="24"/>
          <w:szCs w:val="24"/>
          <w:lang w:val="sr-Cyrl-CS"/>
        </w:rPr>
        <w:t>В Л А Д А</w:t>
      </w:r>
    </w:p>
    <w:p w14:paraId="24112F37" w14:textId="78D0A16D" w:rsidR="00287112" w:rsidRPr="0009085C" w:rsidRDefault="00287112" w:rsidP="006C623A">
      <w:pPr>
        <w:spacing w:after="0" w:line="240" w:lineRule="auto"/>
        <w:rPr>
          <w:rFonts w:ascii="Times New Roman" w:eastAsia="Times New Roman" w:hAnsi="Times New Roman" w:cs="Times New Roman"/>
          <w:sz w:val="24"/>
          <w:szCs w:val="24"/>
          <w:lang w:val="sr-Cyrl-CS"/>
        </w:rPr>
      </w:pPr>
    </w:p>
    <w:p w14:paraId="5AF13D37" w14:textId="4FD5C3E8" w:rsidR="006C623A" w:rsidRDefault="006C623A" w:rsidP="006C623A">
      <w:pPr>
        <w:spacing w:after="0" w:line="240" w:lineRule="auto"/>
        <w:ind w:left="6480" w:firstLine="720"/>
        <w:rPr>
          <w:rFonts w:ascii="Times New Roman" w:eastAsia="Times New Roman" w:hAnsi="Times New Roman" w:cs="Times New Roman"/>
          <w:sz w:val="24"/>
          <w:szCs w:val="24"/>
          <w:lang w:val="sr-Cyrl-CS"/>
        </w:rPr>
      </w:pPr>
      <w:r w:rsidRPr="0009085C">
        <w:rPr>
          <w:rFonts w:ascii="Times New Roman" w:eastAsia="Times New Roman" w:hAnsi="Times New Roman" w:cs="Times New Roman"/>
          <w:sz w:val="24"/>
          <w:szCs w:val="24"/>
          <w:lang w:val="sr-Cyrl-CS"/>
        </w:rPr>
        <w:t>ПРЕДСЕДНИК</w:t>
      </w:r>
    </w:p>
    <w:p w14:paraId="56C96B87" w14:textId="0A2B3A66" w:rsidR="004D0CDC" w:rsidRDefault="004D0CDC" w:rsidP="006C623A">
      <w:pPr>
        <w:spacing w:after="0" w:line="240" w:lineRule="auto"/>
        <w:ind w:left="6480" w:firstLine="720"/>
        <w:rPr>
          <w:rFonts w:ascii="Times New Roman" w:eastAsia="Times New Roman" w:hAnsi="Times New Roman" w:cs="Times New Roman"/>
          <w:sz w:val="24"/>
          <w:szCs w:val="24"/>
          <w:lang w:val="sr-Cyrl-CS"/>
        </w:rPr>
      </w:pPr>
    </w:p>
    <w:p w14:paraId="376C1640" w14:textId="35B30189" w:rsidR="004D0CDC" w:rsidRPr="0009085C" w:rsidRDefault="004D0CDC" w:rsidP="006C623A">
      <w:pPr>
        <w:spacing w:after="0" w:line="240" w:lineRule="auto"/>
        <w:ind w:left="6480" w:firstLine="72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Ана Брнабић,с.р.</w:t>
      </w:r>
    </w:p>
    <w:p w14:paraId="358F762F" w14:textId="10C75744" w:rsidR="00017886" w:rsidRPr="0009085C" w:rsidRDefault="00D8337B" w:rsidP="006C623A">
      <w:pPr>
        <w:spacing w:after="0" w:line="240" w:lineRule="auto"/>
        <w:jc w:val="both"/>
        <w:rPr>
          <w:lang w:val="sr-Cyrl-CS"/>
        </w:rPr>
      </w:pPr>
      <w:r w:rsidRPr="0009085C">
        <w:rPr>
          <w:rStyle w:val="tw4winMark"/>
          <w:rFonts w:ascii="Times New Roman" w:hAnsi="Times New Roman" w:cs="Times New Roman"/>
          <w:color w:val="auto"/>
          <w:sz w:val="24"/>
          <w:szCs w:val="24"/>
          <w:highlight w:val="yellow"/>
          <w:lang w:val="sr-Cyrl-CS"/>
        </w:rPr>
        <w:t>&lt;0}</w:t>
      </w:r>
    </w:p>
    <w:sectPr w:rsidR="00017886" w:rsidRPr="0009085C" w:rsidSect="006C623A">
      <w:footerReference w:type="default" r:id="rId8"/>
      <w:pgSz w:w="12240" w:h="15840"/>
      <w:pgMar w:top="1304" w:right="1304" w:bottom="1304" w:left="130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A3350" w14:textId="77777777" w:rsidR="00422C9E" w:rsidRDefault="00422C9E" w:rsidP="009453CC">
      <w:pPr>
        <w:spacing w:after="0" w:line="240" w:lineRule="auto"/>
      </w:pPr>
      <w:r>
        <w:separator/>
      </w:r>
    </w:p>
  </w:endnote>
  <w:endnote w:type="continuationSeparator" w:id="0">
    <w:p w14:paraId="4680894A" w14:textId="77777777" w:rsidR="00422C9E" w:rsidRDefault="00422C9E" w:rsidP="00945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Print">
    <w:panose1 w:val="02000600000000000000"/>
    <w:charset w:val="00"/>
    <w:family w:val="auto"/>
    <w:pitch w:val="variable"/>
    <w:sig w:usb0="0000028F"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1380879"/>
      <w:docPartObj>
        <w:docPartGallery w:val="Page Numbers (Bottom of Page)"/>
        <w:docPartUnique/>
      </w:docPartObj>
    </w:sdtPr>
    <w:sdtEndPr>
      <w:rPr>
        <w:noProof/>
      </w:rPr>
    </w:sdtEndPr>
    <w:sdtContent>
      <w:p w14:paraId="2FB4CF60" w14:textId="65F7EF57" w:rsidR="00FD275B" w:rsidRDefault="00FD275B">
        <w:pPr>
          <w:pStyle w:val="Footer"/>
          <w:jc w:val="right"/>
        </w:pPr>
        <w:r>
          <w:fldChar w:fldCharType="begin"/>
        </w:r>
        <w:r>
          <w:instrText xml:space="preserve"> PAGE   \* MERGEFORMAT </w:instrText>
        </w:r>
        <w:r>
          <w:fldChar w:fldCharType="separate"/>
        </w:r>
        <w:r w:rsidR="0090402B">
          <w:rPr>
            <w:noProof/>
          </w:rPr>
          <w:t>4</w:t>
        </w:r>
        <w:r>
          <w:rPr>
            <w:noProof/>
          </w:rPr>
          <w:fldChar w:fldCharType="end"/>
        </w:r>
      </w:p>
    </w:sdtContent>
  </w:sdt>
  <w:p w14:paraId="492463E4" w14:textId="77777777" w:rsidR="00FD275B" w:rsidRDefault="00FD27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07464" w14:textId="77777777" w:rsidR="00422C9E" w:rsidRDefault="00422C9E" w:rsidP="009453CC">
      <w:pPr>
        <w:spacing w:after="0" w:line="240" w:lineRule="auto"/>
      </w:pPr>
      <w:r>
        <w:separator/>
      </w:r>
    </w:p>
  </w:footnote>
  <w:footnote w:type="continuationSeparator" w:id="0">
    <w:p w14:paraId="7E1B42ED" w14:textId="77777777" w:rsidR="00422C9E" w:rsidRDefault="00422C9E" w:rsidP="009453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00F50"/>
    <w:multiLevelType w:val="hybridMultilevel"/>
    <w:tmpl w:val="46A0B5A0"/>
    <w:lvl w:ilvl="0" w:tplc="7160D5DA">
      <w:start w:val="1"/>
      <w:numFmt w:val="lowerLetter"/>
      <w:lvlText w:val="(%1)"/>
      <w:lvlJc w:val="left"/>
      <w:pPr>
        <w:ind w:left="921" w:hanging="295"/>
      </w:pPr>
      <w:rPr>
        <w:rFonts w:ascii="Cambria" w:eastAsia="Cambria" w:hAnsi="Cambria" w:hint="default"/>
        <w:w w:val="76"/>
        <w:sz w:val="19"/>
        <w:szCs w:val="19"/>
      </w:rPr>
    </w:lvl>
    <w:lvl w:ilvl="1" w:tplc="8814F51A">
      <w:start w:val="1"/>
      <w:numFmt w:val="bullet"/>
      <w:lvlText w:val="•"/>
      <w:lvlJc w:val="left"/>
      <w:pPr>
        <w:ind w:left="1876" w:hanging="295"/>
      </w:pPr>
      <w:rPr>
        <w:rFonts w:hint="default"/>
      </w:rPr>
    </w:lvl>
    <w:lvl w:ilvl="2" w:tplc="9D02EF38">
      <w:start w:val="1"/>
      <w:numFmt w:val="bullet"/>
      <w:lvlText w:val="•"/>
      <w:lvlJc w:val="left"/>
      <w:pPr>
        <w:ind w:left="2830" w:hanging="295"/>
      </w:pPr>
      <w:rPr>
        <w:rFonts w:hint="default"/>
      </w:rPr>
    </w:lvl>
    <w:lvl w:ilvl="3" w:tplc="B736093C">
      <w:start w:val="1"/>
      <w:numFmt w:val="bullet"/>
      <w:lvlText w:val="•"/>
      <w:lvlJc w:val="left"/>
      <w:pPr>
        <w:ind w:left="3784" w:hanging="295"/>
      </w:pPr>
      <w:rPr>
        <w:rFonts w:hint="default"/>
      </w:rPr>
    </w:lvl>
    <w:lvl w:ilvl="4" w:tplc="C0F4E486">
      <w:start w:val="1"/>
      <w:numFmt w:val="bullet"/>
      <w:lvlText w:val="•"/>
      <w:lvlJc w:val="left"/>
      <w:pPr>
        <w:ind w:left="4739" w:hanging="295"/>
      </w:pPr>
      <w:rPr>
        <w:rFonts w:hint="default"/>
      </w:rPr>
    </w:lvl>
    <w:lvl w:ilvl="5" w:tplc="A6D245A2">
      <w:start w:val="1"/>
      <w:numFmt w:val="bullet"/>
      <w:lvlText w:val="•"/>
      <w:lvlJc w:val="left"/>
      <w:pPr>
        <w:ind w:left="5693" w:hanging="295"/>
      </w:pPr>
      <w:rPr>
        <w:rFonts w:hint="default"/>
      </w:rPr>
    </w:lvl>
    <w:lvl w:ilvl="6" w:tplc="E116B4F8">
      <w:start w:val="1"/>
      <w:numFmt w:val="bullet"/>
      <w:lvlText w:val="•"/>
      <w:lvlJc w:val="left"/>
      <w:pPr>
        <w:ind w:left="6648" w:hanging="295"/>
      </w:pPr>
      <w:rPr>
        <w:rFonts w:hint="default"/>
      </w:rPr>
    </w:lvl>
    <w:lvl w:ilvl="7" w:tplc="25A0BC62">
      <w:start w:val="1"/>
      <w:numFmt w:val="bullet"/>
      <w:lvlText w:val="•"/>
      <w:lvlJc w:val="left"/>
      <w:pPr>
        <w:ind w:left="7602" w:hanging="295"/>
      </w:pPr>
      <w:rPr>
        <w:rFonts w:hint="default"/>
      </w:rPr>
    </w:lvl>
    <w:lvl w:ilvl="8" w:tplc="9A5C6A42">
      <w:start w:val="1"/>
      <w:numFmt w:val="bullet"/>
      <w:lvlText w:val="•"/>
      <w:lvlJc w:val="left"/>
      <w:pPr>
        <w:ind w:left="8556" w:hanging="29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742"/>
    <w:rsid w:val="00001B63"/>
    <w:rsid w:val="0000377E"/>
    <w:rsid w:val="00006B24"/>
    <w:rsid w:val="00007D14"/>
    <w:rsid w:val="000136D0"/>
    <w:rsid w:val="0001484B"/>
    <w:rsid w:val="00017935"/>
    <w:rsid w:val="00024F08"/>
    <w:rsid w:val="0002613E"/>
    <w:rsid w:val="00027E71"/>
    <w:rsid w:val="000351E6"/>
    <w:rsid w:val="0003644B"/>
    <w:rsid w:val="00041FF6"/>
    <w:rsid w:val="000420D9"/>
    <w:rsid w:val="00054A7D"/>
    <w:rsid w:val="00082798"/>
    <w:rsid w:val="0009085C"/>
    <w:rsid w:val="0009113E"/>
    <w:rsid w:val="00095374"/>
    <w:rsid w:val="000D3A9D"/>
    <w:rsid w:val="000D5599"/>
    <w:rsid w:val="001020FF"/>
    <w:rsid w:val="00102E79"/>
    <w:rsid w:val="0011182A"/>
    <w:rsid w:val="00124BF6"/>
    <w:rsid w:val="001374C0"/>
    <w:rsid w:val="0015215C"/>
    <w:rsid w:val="001665B5"/>
    <w:rsid w:val="001757C5"/>
    <w:rsid w:val="0018131B"/>
    <w:rsid w:val="00181CC6"/>
    <w:rsid w:val="00186C6D"/>
    <w:rsid w:val="00194C4A"/>
    <w:rsid w:val="001A2FC6"/>
    <w:rsid w:val="001A4F90"/>
    <w:rsid w:val="001B6B37"/>
    <w:rsid w:val="001D0AE9"/>
    <w:rsid w:val="001E48B7"/>
    <w:rsid w:val="001F160D"/>
    <w:rsid w:val="001F447D"/>
    <w:rsid w:val="001F44EF"/>
    <w:rsid w:val="001F7284"/>
    <w:rsid w:val="001F77D4"/>
    <w:rsid w:val="00210BE4"/>
    <w:rsid w:val="002136A7"/>
    <w:rsid w:val="00217F6B"/>
    <w:rsid w:val="002271AD"/>
    <w:rsid w:val="00231AC5"/>
    <w:rsid w:val="00232336"/>
    <w:rsid w:val="00237BCB"/>
    <w:rsid w:val="00247EB7"/>
    <w:rsid w:val="002574BD"/>
    <w:rsid w:val="00270BDF"/>
    <w:rsid w:val="00271181"/>
    <w:rsid w:val="00277742"/>
    <w:rsid w:val="0028004B"/>
    <w:rsid w:val="00287112"/>
    <w:rsid w:val="00287908"/>
    <w:rsid w:val="0029466E"/>
    <w:rsid w:val="00297BE0"/>
    <w:rsid w:val="002C3E87"/>
    <w:rsid w:val="002D347A"/>
    <w:rsid w:val="002D48F9"/>
    <w:rsid w:val="002E6C52"/>
    <w:rsid w:val="00305874"/>
    <w:rsid w:val="0030762F"/>
    <w:rsid w:val="00334E52"/>
    <w:rsid w:val="00355ACA"/>
    <w:rsid w:val="00366999"/>
    <w:rsid w:val="00380AA3"/>
    <w:rsid w:val="00381506"/>
    <w:rsid w:val="00394500"/>
    <w:rsid w:val="00396DF6"/>
    <w:rsid w:val="00397483"/>
    <w:rsid w:val="003A74B3"/>
    <w:rsid w:val="003A7FC0"/>
    <w:rsid w:val="003C4E38"/>
    <w:rsid w:val="003E4A6A"/>
    <w:rsid w:val="003F598D"/>
    <w:rsid w:val="00420485"/>
    <w:rsid w:val="00421AD1"/>
    <w:rsid w:val="00422C9E"/>
    <w:rsid w:val="004266A7"/>
    <w:rsid w:val="00430C90"/>
    <w:rsid w:val="00442BAE"/>
    <w:rsid w:val="00470F2E"/>
    <w:rsid w:val="00483155"/>
    <w:rsid w:val="004A0AD6"/>
    <w:rsid w:val="004A1BB1"/>
    <w:rsid w:val="004B6533"/>
    <w:rsid w:val="004D0CDC"/>
    <w:rsid w:val="004D6314"/>
    <w:rsid w:val="004E1B60"/>
    <w:rsid w:val="004E7824"/>
    <w:rsid w:val="00506A3C"/>
    <w:rsid w:val="00511490"/>
    <w:rsid w:val="0053464D"/>
    <w:rsid w:val="00546EE2"/>
    <w:rsid w:val="00562128"/>
    <w:rsid w:val="00570007"/>
    <w:rsid w:val="00570868"/>
    <w:rsid w:val="0057622A"/>
    <w:rsid w:val="00580DE3"/>
    <w:rsid w:val="0058292D"/>
    <w:rsid w:val="005A1225"/>
    <w:rsid w:val="005B0FA4"/>
    <w:rsid w:val="005E0357"/>
    <w:rsid w:val="005E61FB"/>
    <w:rsid w:val="005F11A0"/>
    <w:rsid w:val="005F72CE"/>
    <w:rsid w:val="0061211C"/>
    <w:rsid w:val="00613B0F"/>
    <w:rsid w:val="00637722"/>
    <w:rsid w:val="00641E85"/>
    <w:rsid w:val="00652D9D"/>
    <w:rsid w:val="006755A1"/>
    <w:rsid w:val="00692712"/>
    <w:rsid w:val="006A4B10"/>
    <w:rsid w:val="006B1CD6"/>
    <w:rsid w:val="006C56DE"/>
    <w:rsid w:val="006C623A"/>
    <w:rsid w:val="006C67EB"/>
    <w:rsid w:val="006C7A8C"/>
    <w:rsid w:val="006D093F"/>
    <w:rsid w:val="006D57D1"/>
    <w:rsid w:val="006E2697"/>
    <w:rsid w:val="006E47CE"/>
    <w:rsid w:val="006E5E28"/>
    <w:rsid w:val="00717D74"/>
    <w:rsid w:val="00717DF1"/>
    <w:rsid w:val="00721A7B"/>
    <w:rsid w:val="00722253"/>
    <w:rsid w:val="00731FC7"/>
    <w:rsid w:val="00763023"/>
    <w:rsid w:val="007650D3"/>
    <w:rsid w:val="007736FB"/>
    <w:rsid w:val="00780E3F"/>
    <w:rsid w:val="0079252D"/>
    <w:rsid w:val="007A7876"/>
    <w:rsid w:val="007A7B35"/>
    <w:rsid w:val="007C2E29"/>
    <w:rsid w:val="007D7BC7"/>
    <w:rsid w:val="007E79D8"/>
    <w:rsid w:val="007F5422"/>
    <w:rsid w:val="008020AC"/>
    <w:rsid w:val="008027B4"/>
    <w:rsid w:val="0080424C"/>
    <w:rsid w:val="0081110A"/>
    <w:rsid w:val="00814A03"/>
    <w:rsid w:val="0082154E"/>
    <w:rsid w:val="008228AD"/>
    <w:rsid w:val="00822A44"/>
    <w:rsid w:val="00836BE3"/>
    <w:rsid w:val="008403F1"/>
    <w:rsid w:val="00850E47"/>
    <w:rsid w:val="0086293E"/>
    <w:rsid w:val="008667CA"/>
    <w:rsid w:val="00871862"/>
    <w:rsid w:val="0088233D"/>
    <w:rsid w:val="00894FAE"/>
    <w:rsid w:val="008A7EFD"/>
    <w:rsid w:val="008C0455"/>
    <w:rsid w:val="008C4E8D"/>
    <w:rsid w:val="008C5CAA"/>
    <w:rsid w:val="008D4082"/>
    <w:rsid w:val="008E237F"/>
    <w:rsid w:val="008E23B1"/>
    <w:rsid w:val="00902D6B"/>
    <w:rsid w:val="00902FF7"/>
    <w:rsid w:val="00903936"/>
    <w:rsid w:val="0090402B"/>
    <w:rsid w:val="00905A7D"/>
    <w:rsid w:val="00935360"/>
    <w:rsid w:val="00941251"/>
    <w:rsid w:val="009423CF"/>
    <w:rsid w:val="0094537A"/>
    <w:rsid w:val="009453CC"/>
    <w:rsid w:val="00945DB8"/>
    <w:rsid w:val="0095634F"/>
    <w:rsid w:val="00992C47"/>
    <w:rsid w:val="009A2855"/>
    <w:rsid w:val="009A45AA"/>
    <w:rsid w:val="009A701B"/>
    <w:rsid w:val="009B4330"/>
    <w:rsid w:val="009C22D4"/>
    <w:rsid w:val="009E4979"/>
    <w:rsid w:val="009E7A91"/>
    <w:rsid w:val="009F4EE6"/>
    <w:rsid w:val="00A01534"/>
    <w:rsid w:val="00A03563"/>
    <w:rsid w:val="00A135F9"/>
    <w:rsid w:val="00A257CE"/>
    <w:rsid w:val="00A31391"/>
    <w:rsid w:val="00A3288E"/>
    <w:rsid w:val="00A34F4C"/>
    <w:rsid w:val="00A429A1"/>
    <w:rsid w:val="00A43D8A"/>
    <w:rsid w:val="00A45442"/>
    <w:rsid w:val="00A4595E"/>
    <w:rsid w:val="00A46136"/>
    <w:rsid w:val="00A6085E"/>
    <w:rsid w:val="00A61CE0"/>
    <w:rsid w:val="00A74652"/>
    <w:rsid w:val="00A76FE5"/>
    <w:rsid w:val="00A77859"/>
    <w:rsid w:val="00A91ECA"/>
    <w:rsid w:val="00A94D45"/>
    <w:rsid w:val="00AA1ED5"/>
    <w:rsid w:val="00AA393C"/>
    <w:rsid w:val="00AC4C09"/>
    <w:rsid w:val="00AC609E"/>
    <w:rsid w:val="00AD7853"/>
    <w:rsid w:val="00AE2323"/>
    <w:rsid w:val="00AE3406"/>
    <w:rsid w:val="00AE4784"/>
    <w:rsid w:val="00AE534F"/>
    <w:rsid w:val="00AF250B"/>
    <w:rsid w:val="00B2497C"/>
    <w:rsid w:val="00B325DF"/>
    <w:rsid w:val="00B33A8F"/>
    <w:rsid w:val="00B450C2"/>
    <w:rsid w:val="00B47FB2"/>
    <w:rsid w:val="00B5310D"/>
    <w:rsid w:val="00B64F05"/>
    <w:rsid w:val="00B718DB"/>
    <w:rsid w:val="00B73C5B"/>
    <w:rsid w:val="00B84263"/>
    <w:rsid w:val="00B90B84"/>
    <w:rsid w:val="00B90C9B"/>
    <w:rsid w:val="00B9620B"/>
    <w:rsid w:val="00BA0D71"/>
    <w:rsid w:val="00BA357A"/>
    <w:rsid w:val="00BB2867"/>
    <w:rsid w:val="00BB2969"/>
    <w:rsid w:val="00BB3589"/>
    <w:rsid w:val="00BC1534"/>
    <w:rsid w:val="00BC4912"/>
    <w:rsid w:val="00BC6560"/>
    <w:rsid w:val="00BE3DC5"/>
    <w:rsid w:val="00BE4B35"/>
    <w:rsid w:val="00BF571A"/>
    <w:rsid w:val="00C103BE"/>
    <w:rsid w:val="00C1074A"/>
    <w:rsid w:val="00C16D4D"/>
    <w:rsid w:val="00C4754B"/>
    <w:rsid w:val="00C53CD1"/>
    <w:rsid w:val="00C54E04"/>
    <w:rsid w:val="00C62383"/>
    <w:rsid w:val="00C63E65"/>
    <w:rsid w:val="00C67548"/>
    <w:rsid w:val="00C852B4"/>
    <w:rsid w:val="00C853ED"/>
    <w:rsid w:val="00C919A5"/>
    <w:rsid w:val="00C951F3"/>
    <w:rsid w:val="00CA51F7"/>
    <w:rsid w:val="00CB0A3C"/>
    <w:rsid w:val="00CC4AF8"/>
    <w:rsid w:val="00CD2DE7"/>
    <w:rsid w:val="00CD346F"/>
    <w:rsid w:val="00CD3AE8"/>
    <w:rsid w:val="00CE7A89"/>
    <w:rsid w:val="00D04F1D"/>
    <w:rsid w:val="00D05030"/>
    <w:rsid w:val="00D10979"/>
    <w:rsid w:val="00D10D4B"/>
    <w:rsid w:val="00D516D5"/>
    <w:rsid w:val="00D52713"/>
    <w:rsid w:val="00D5518C"/>
    <w:rsid w:val="00D56C52"/>
    <w:rsid w:val="00D80590"/>
    <w:rsid w:val="00D8088C"/>
    <w:rsid w:val="00D8337B"/>
    <w:rsid w:val="00D83A9D"/>
    <w:rsid w:val="00D85DD0"/>
    <w:rsid w:val="00D96CA6"/>
    <w:rsid w:val="00DD65DD"/>
    <w:rsid w:val="00DF067E"/>
    <w:rsid w:val="00DF411F"/>
    <w:rsid w:val="00E210F7"/>
    <w:rsid w:val="00E2135C"/>
    <w:rsid w:val="00E2473F"/>
    <w:rsid w:val="00E505E6"/>
    <w:rsid w:val="00E52F94"/>
    <w:rsid w:val="00E54CA7"/>
    <w:rsid w:val="00E855D9"/>
    <w:rsid w:val="00E92992"/>
    <w:rsid w:val="00EB2516"/>
    <w:rsid w:val="00EB380D"/>
    <w:rsid w:val="00EB7A1F"/>
    <w:rsid w:val="00EC2CBA"/>
    <w:rsid w:val="00ED20CA"/>
    <w:rsid w:val="00ED422F"/>
    <w:rsid w:val="00EE48F8"/>
    <w:rsid w:val="00EE598A"/>
    <w:rsid w:val="00EE7D4C"/>
    <w:rsid w:val="00EF30F5"/>
    <w:rsid w:val="00EF5E9A"/>
    <w:rsid w:val="00F04F44"/>
    <w:rsid w:val="00F05F81"/>
    <w:rsid w:val="00F07330"/>
    <w:rsid w:val="00F07A57"/>
    <w:rsid w:val="00F249EF"/>
    <w:rsid w:val="00F3315E"/>
    <w:rsid w:val="00F4063A"/>
    <w:rsid w:val="00F421A1"/>
    <w:rsid w:val="00F47123"/>
    <w:rsid w:val="00F605B2"/>
    <w:rsid w:val="00F74D09"/>
    <w:rsid w:val="00F85858"/>
    <w:rsid w:val="00F85B53"/>
    <w:rsid w:val="00F87BCB"/>
    <w:rsid w:val="00F90CBD"/>
    <w:rsid w:val="00F934F4"/>
    <w:rsid w:val="00F94C06"/>
    <w:rsid w:val="00FA4375"/>
    <w:rsid w:val="00FC2002"/>
    <w:rsid w:val="00FC5CCC"/>
    <w:rsid w:val="00FD275B"/>
    <w:rsid w:val="00FE2A69"/>
    <w:rsid w:val="00FE761E"/>
    <w:rsid w:val="00FF2678"/>
    <w:rsid w:val="00FF2A1A"/>
    <w:rsid w:val="00FF47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926009"/>
  <w15:docId w15:val="{D4FAC806-3BD1-480B-8A35-5C421BA6A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13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18131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18131B"/>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D8337B"/>
    <w:pPr>
      <w:spacing w:after="200" w:line="276"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D8337B"/>
    <w:rPr>
      <w:rFonts w:ascii="Calibri" w:eastAsia="Calibri" w:hAnsi="Calibri" w:cs="Times New Roman"/>
      <w:sz w:val="20"/>
      <w:szCs w:val="20"/>
    </w:rPr>
  </w:style>
  <w:style w:type="character" w:styleId="FootnoteReference">
    <w:name w:val="footnote reference"/>
    <w:uiPriority w:val="99"/>
    <w:semiHidden/>
    <w:unhideWhenUsed/>
    <w:rsid w:val="00D8337B"/>
    <w:rPr>
      <w:vertAlign w:val="superscript"/>
    </w:rPr>
  </w:style>
  <w:style w:type="character" w:customStyle="1" w:styleId="tw4winMark">
    <w:name w:val="tw4winMark"/>
    <w:rsid w:val="00D8337B"/>
    <w:rPr>
      <w:rFonts w:ascii="Courier New" w:hAnsi="Courier New" w:cs="Courier New"/>
      <w:vanish/>
      <w:color w:val="800080"/>
      <w:vertAlign w:val="subscript"/>
    </w:rPr>
  </w:style>
  <w:style w:type="character" w:customStyle="1" w:styleId="tw4winInternal">
    <w:name w:val="tw4winInternal"/>
    <w:rsid w:val="00D8337B"/>
    <w:rPr>
      <w:rFonts w:ascii="Courier New" w:hAnsi="Courier New" w:cs="Courier New"/>
      <w:noProof/>
      <w:color w:val="FF0000"/>
    </w:rPr>
  </w:style>
  <w:style w:type="paragraph" w:styleId="Header">
    <w:name w:val="header"/>
    <w:basedOn w:val="Normal"/>
    <w:link w:val="HeaderChar"/>
    <w:uiPriority w:val="99"/>
    <w:unhideWhenUsed/>
    <w:rsid w:val="00D8337B"/>
    <w:pPr>
      <w:tabs>
        <w:tab w:val="center" w:pos="4680"/>
        <w:tab w:val="right" w:pos="9360"/>
      </w:tabs>
      <w:spacing w:after="200" w:line="276" w:lineRule="auto"/>
    </w:pPr>
    <w:rPr>
      <w:rFonts w:ascii="Calibri" w:eastAsia="Calibri" w:hAnsi="Calibri" w:cs="Times New Roman"/>
    </w:rPr>
  </w:style>
  <w:style w:type="character" w:customStyle="1" w:styleId="HeaderChar">
    <w:name w:val="Header Char"/>
    <w:basedOn w:val="DefaultParagraphFont"/>
    <w:link w:val="Header"/>
    <w:uiPriority w:val="99"/>
    <w:rsid w:val="00D8337B"/>
    <w:rPr>
      <w:rFonts w:ascii="Calibri" w:eastAsia="Calibri" w:hAnsi="Calibri" w:cs="Times New Roman"/>
    </w:rPr>
  </w:style>
  <w:style w:type="paragraph" w:styleId="Footer">
    <w:name w:val="footer"/>
    <w:basedOn w:val="Normal"/>
    <w:link w:val="FooterChar"/>
    <w:uiPriority w:val="99"/>
    <w:unhideWhenUsed/>
    <w:rsid w:val="00D8337B"/>
    <w:pPr>
      <w:tabs>
        <w:tab w:val="center" w:pos="4680"/>
        <w:tab w:val="right" w:pos="9360"/>
      </w:tabs>
      <w:spacing w:after="200" w:line="276" w:lineRule="auto"/>
    </w:pPr>
    <w:rPr>
      <w:rFonts w:ascii="Calibri" w:eastAsia="Calibri" w:hAnsi="Calibri" w:cs="Times New Roman"/>
    </w:rPr>
  </w:style>
  <w:style w:type="character" w:customStyle="1" w:styleId="FooterChar">
    <w:name w:val="Footer Char"/>
    <w:basedOn w:val="DefaultParagraphFont"/>
    <w:link w:val="Footer"/>
    <w:uiPriority w:val="99"/>
    <w:rsid w:val="00D8337B"/>
    <w:rPr>
      <w:rFonts w:ascii="Calibri" w:eastAsia="Calibri" w:hAnsi="Calibri" w:cs="Times New Roman"/>
    </w:rPr>
  </w:style>
  <w:style w:type="character" w:styleId="CommentReference">
    <w:name w:val="annotation reference"/>
    <w:uiPriority w:val="99"/>
    <w:semiHidden/>
    <w:unhideWhenUsed/>
    <w:rsid w:val="00D8337B"/>
    <w:rPr>
      <w:sz w:val="16"/>
      <w:szCs w:val="16"/>
    </w:rPr>
  </w:style>
  <w:style w:type="paragraph" w:styleId="CommentText">
    <w:name w:val="annotation text"/>
    <w:basedOn w:val="Normal"/>
    <w:link w:val="CommentTextChar"/>
    <w:uiPriority w:val="99"/>
    <w:unhideWhenUsed/>
    <w:rsid w:val="00D8337B"/>
    <w:pPr>
      <w:spacing w:after="200" w:line="276"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D8337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8337B"/>
    <w:rPr>
      <w:b/>
      <w:bCs/>
    </w:rPr>
  </w:style>
  <w:style w:type="character" w:customStyle="1" w:styleId="CommentSubjectChar">
    <w:name w:val="Comment Subject Char"/>
    <w:basedOn w:val="CommentTextChar"/>
    <w:link w:val="CommentSubject"/>
    <w:uiPriority w:val="99"/>
    <w:semiHidden/>
    <w:rsid w:val="00D8337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8337B"/>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D8337B"/>
    <w:rPr>
      <w:rFonts w:ascii="Tahoma" w:eastAsia="Calibri" w:hAnsi="Tahoma" w:cs="Times New Roman"/>
      <w:sz w:val="16"/>
      <w:szCs w:val="16"/>
    </w:rPr>
  </w:style>
  <w:style w:type="character" w:styleId="Hyperlink">
    <w:name w:val="Hyperlink"/>
    <w:uiPriority w:val="99"/>
    <w:unhideWhenUsed/>
    <w:rsid w:val="00D8337B"/>
    <w:rPr>
      <w:color w:val="0000FF"/>
      <w:u w:val="single"/>
    </w:rPr>
  </w:style>
  <w:style w:type="table" w:styleId="TableGrid">
    <w:name w:val="Table Grid"/>
    <w:basedOn w:val="TableNormal"/>
    <w:uiPriority w:val="59"/>
    <w:rsid w:val="00D8337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8337B"/>
    <w:pPr>
      <w:widowControl w:val="0"/>
      <w:spacing w:after="0" w:line="240" w:lineRule="auto"/>
      <w:ind w:left="627"/>
    </w:pPr>
    <w:rPr>
      <w:rFonts w:ascii="Cambria" w:eastAsia="Cambria" w:hAnsi="Cambria" w:cs="Times New Roman"/>
      <w:sz w:val="19"/>
      <w:szCs w:val="19"/>
    </w:rPr>
  </w:style>
  <w:style w:type="character" w:customStyle="1" w:styleId="BodyTextChar">
    <w:name w:val="Body Text Char"/>
    <w:basedOn w:val="DefaultParagraphFont"/>
    <w:link w:val="BodyText"/>
    <w:uiPriority w:val="1"/>
    <w:rsid w:val="00D8337B"/>
    <w:rPr>
      <w:rFonts w:ascii="Cambria" w:eastAsia="Cambria" w:hAnsi="Cambria" w:cs="Times New Roman"/>
      <w:sz w:val="19"/>
      <w:szCs w:val="19"/>
    </w:rPr>
  </w:style>
  <w:style w:type="paragraph" w:styleId="Revision">
    <w:name w:val="Revision"/>
    <w:hidden/>
    <w:uiPriority w:val="99"/>
    <w:semiHidden/>
    <w:rsid w:val="00D8337B"/>
    <w:pPr>
      <w:spacing w:after="0" w:line="240" w:lineRule="auto"/>
    </w:pPr>
    <w:rPr>
      <w:rFonts w:ascii="Calibri" w:eastAsia="Calibri" w:hAnsi="Calibri" w:cs="Times New Roman"/>
    </w:rPr>
  </w:style>
  <w:style w:type="paragraph" w:customStyle="1" w:styleId="wyq060---pododeljak">
    <w:name w:val="wyq060---pododeljak"/>
    <w:basedOn w:val="Normal"/>
    <w:rsid w:val="00017935"/>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 w:type="paragraph" w:styleId="ListParagraph">
    <w:name w:val="List Paragraph"/>
    <w:basedOn w:val="Normal"/>
    <w:uiPriority w:val="34"/>
    <w:qFormat/>
    <w:rsid w:val="00D516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208041">
      <w:bodyDiv w:val="1"/>
      <w:marLeft w:val="0"/>
      <w:marRight w:val="0"/>
      <w:marTop w:val="0"/>
      <w:marBottom w:val="0"/>
      <w:divBdr>
        <w:top w:val="none" w:sz="0" w:space="0" w:color="auto"/>
        <w:left w:val="none" w:sz="0" w:space="0" w:color="auto"/>
        <w:bottom w:val="none" w:sz="0" w:space="0" w:color="auto"/>
        <w:right w:val="none" w:sz="0" w:space="0" w:color="auto"/>
      </w:divBdr>
    </w:div>
    <w:div w:id="1968119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B2C58D-8025-412A-AC0A-131EFA1C6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2907</Words>
  <Characters>16573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19442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 Stanojevic</dc:creator>
  <cp:lastModifiedBy>Jovan Stojanovic</cp:lastModifiedBy>
  <cp:revision>2</cp:revision>
  <cp:lastPrinted>2019-07-04T12:37:00Z</cp:lastPrinted>
  <dcterms:created xsi:type="dcterms:W3CDTF">2019-07-04T17:02:00Z</dcterms:created>
  <dcterms:modified xsi:type="dcterms:W3CDTF">2019-07-04T17:02:00Z</dcterms:modified>
</cp:coreProperties>
</file>