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99E" w:rsidRPr="006D4C93" w:rsidRDefault="006D4C93" w:rsidP="006D4C93">
      <w:pPr>
        <w:rPr>
          <w:b/>
        </w:rPr>
      </w:pPr>
      <w:bookmarkStart w:id="0" w:name="_GoBack"/>
      <w:bookmarkEnd w:id="0"/>
      <w:r>
        <w:tab/>
      </w:r>
      <w:r>
        <w:tab/>
      </w:r>
      <w:r>
        <w:tab/>
      </w:r>
      <w:r>
        <w:tab/>
      </w:r>
      <w:r>
        <w:tab/>
      </w:r>
      <w:r>
        <w:tab/>
      </w:r>
      <w:r>
        <w:tab/>
      </w:r>
      <w:r>
        <w:tab/>
      </w:r>
      <w:r>
        <w:tab/>
      </w:r>
      <w:r>
        <w:tab/>
      </w:r>
    </w:p>
    <w:p w:rsidR="006D4C93" w:rsidRDefault="006D4C93" w:rsidP="006F499E"/>
    <w:p w:rsidR="006D4C93" w:rsidRPr="006D4C93" w:rsidRDefault="006D4C93" w:rsidP="006F499E"/>
    <w:p w:rsidR="006F499E" w:rsidRPr="002641C2" w:rsidRDefault="00DC4811" w:rsidP="006F499E">
      <w:pPr>
        <w:ind w:firstLine="708"/>
        <w:jc w:val="both"/>
      </w:pPr>
      <w:r>
        <w:t xml:space="preserve">На основу члана 38. Став </w:t>
      </w:r>
      <w:r w:rsidR="006F499E" w:rsidRPr="002641C2">
        <w:t xml:space="preserve">1. Закона о планском систему </w:t>
      </w:r>
      <w:r w:rsidR="00F23D26">
        <w:t xml:space="preserve">Републике Србије </w:t>
      </w:r>
      <w:r w:rsidR="006F499E" w:rsidRPr="002641C2">
        <w:t xml:space="preserve">(„Службени гласник РС”, број 30/18), </w:t>
      </w:r>
    </w:p>
    <w:p w:rsidR="006F499E" w:rsidRPr="002641C2" w:rsidRDefault="006F499E" w:rsidP="006F499E">
      <w:pPr>
        <w:ind w:firstLine="708"/>
        <w:jc w:val="both"/>
      </w:pPr>
    </w:p>
    <w:p w:rsidR="006F499E" w:rsidRPr="00DC4811" w:rsidRDefault="00DC4811" w:rsidP="006F499E">
      <w:pPr>
        <w:ind w:firstLine="708"/>
        <w:jc w:val="both"/>
      </w:pPr>
      <w:r>
        <w:t>Влада усваја</w:t>
      </w:r>
    </w:p>
    <w:p w:rsidR="006F499E" w:rsidRDefault="006F499E" w:rsidP="000E2C44">
      <w:pPr>
        <w:pStyle w:val="normalprored"/>
        <w:jc w:val="both"/>
        <w:rPr>
          <w:rFonts w:ascii="Times New Roman" w:hAnsi="Times New Roman" w:cs="Times New Roman"/>
          <w:b/>
          <w:sz w:val="24"/>
          <w:szCs w:val="24"/>
        </w:rPr>
      </w:pPr>
    </w:p>
    <w:p w:rsidR="006F499E" w:rsidRDefault="006F499E" w:rsidP="000E2C44">
      <w:pPr>
        <w:pStyle w:val="normalprored"/>
        <w:jc w:val="both"/>
        <w:rPr>
          <w:rFonts w:ascii="Times New Roman" w:hAnsi="Times New Roman" w:cs="Times New Roman"/>
          <w:b/>
          <w:sz w:val="24"/>
          <w:szCs w:val="24"/>
        </w:rPr>
      </w:pPr>
    </w:p>
    <w:p w:rsidR="006279FE" w:rsidRDefault="006279FE" w:rsidP="006279FE">
      <w:pPr>
        <w:pStyle w:val="normalprored"/>
        <w:jc w:val="center"/>
        <w:rPr>
          <w:rFonts w:ascii="Times New Roman" w:hAnsi="Times New Roman" w:cs="Times New Roman"/>
          <w:b/>
          <w:sz w:val="24"/>
          <w:szCs w:val="24"/>
        </w:rPr>
      </w:pPr>
      <w:r>
        <w:rPr>
          <w:rFonts w:ascii="Times New Roman" w:hAnsi="Times New Roman" w:cs="Times New Roman"/>
          <w:b/>
          <w:sz w:val="24"/>
          <w:szCs w:val="24"/>
        </w:rPr>
        <w:t>СТРАТЕГИЈУ</w:t>
      </w:r>
      <w:r w:rsidR="000E2C44" w:rsidRPr="00DF6459">
        <w:rPr>
          <w:rFonts w:ascii="Times New Roman" w:hAnsi="Times New Roman" w:cs="Times New Roman"/>
          <w:b/>
          <w:sz w:val="24"/>
          <w:szCs w:val="24"/>
        </w:rPr>
        <w:t xml:space="preserve"> </w:t>
      </w:r>
    </w:p>
    <w:p w:rsidR="006279FE" w:rsidRDefault="000E2C44" w:rsidP="006279FE">
      <w:pPr>
        <w:pStyle w:val="normalprored"/>
        <w:jc w:val="center"/>
        <w:rPr>
          <w:rFonts w:ascii="Times New Roman" w:hAnsi="Times New Roman" w:cs="Times New Roman"/>
          <w:b/>
          <w:sz w:val="24"/>
          <w:szCs w:val="24"/>
        </w:rPr>
      </w:pPr>
      <w:r w:rsidRPr="00DF6459">
        <w:rPr>
          <w:rFonts w:ascii="Times New Roman" w:hAnsi="Times New Roman" w:cs="Times New Roman"/>
          <w:b/>
          <w:sz w:val="24"/>
          <w:szCs w:val="24"/>
        </w:rPr>
        <w:t>КОНТРОЛЕ МАЛОГ И ЛАКОГ ОРУЖЈА У РЕПУБЛИЦИ СРБИЈИ</w:t>
      </w:r>
    </w:p>
    <w:p w:rsidR="000E2C44" w:rsidRPr="00DF6459" w:rsidRDefault="00583C37" w:rsidP="006279FE">
      <w:pPr>
        <w:pStyle w:val="normalprored"/>
        <w:jc w:val="center"/>
        <w:rPr>
          <w:rFonts w:ascii="Times New Roman" w:hAnsi="Times New Roman" w:cs="Times New Roman"/>
          <w:b/>
          <w:sz w:val="24"/>
          <w:szCs w:val="24"/>
        </w:rPr>
      </w:pPr>
      <w:r>
        <w:rPr>
          <w:rFonts w:ascii="Times New Roman" w:hAnsi="Times New Roman" w:cs="Times New Roman"/>
          <w:b/>
          <w:sz w:val="24"/>
          <w:szCs w:val="24"/>
        </w:rPr>
        <w:t>ЗА ПЕРИОД 2019–</w:t>
      </w:r>
      <w:r w:rsidR="000E2C44" w:rsidRPr="00DF6459">
        <w:rPr>
          <w:rFonts w:ascii="Times New Roman" w:hAnsi="Times New Roman" w:cs="Times New Roman"/>
          <w:b/>
          <w:sz w:val="24"/>
          <w:szCs w:val="24"/>
        </w:rPr>
        <w:t>2024. ГОДИНЕ</w:t>
      </w:r>
    </w:p>
    <w:p w:rsidR="000E2C44" w:rsidRDefault="000E2C44" w:rsidP="000E2C44">
      <w:pPr>
        <w:pStyle w:val="normalprored"/>
        <w:jc w:val="both"/>
        <w:rPr>
          <w:rFonts w:ascii="Times New Roman" w:hAnsi="Times New Roman" w:cs="Times New Roman"/>
          <w:b/>
          <w:sz w:val="24"/>
          <w:szCs w:val="24"/>
        </w:rPr>
      </w:pPr>
    </w:p>
    <w:p w:rsidR="000E2C44" w:rsidRPr="00DC4811" w:rsidRDefault="000E2C44" w:rsidP="000E2C44">
      <w:pPr>
        <w:pStyle w:val="normalprored"/>
        <w:jc w:val="both"/>
        <w:rPr>
          <w:rFonts w:ascii="Times New Roman" w:hAnsi="Times New Roman" w:cs="Times New Roman"/>
          <w:b/>
          <w:sz w:val="24"/>
          <w:szCs w:val="24"/>
        </w:rPr>
      </w:pPr>
    </w:p>
    <w:p w:rsidR="00633F57" w:rsidRDefault="000E2C44" w:rsidP="008B0B29">
      <w:pPr>
        <w:pStyle w:val="wyq060---pododeljak"/>
        <w:numPr>
          <w:ilvl w:val="0"/>
          <w:numId w:val="8"/>
        </w:numPr>
        <w:ind w:left="284" w:hanging="284"/>
        <w:jc w:val="both"/>
        <w:rPr>
          <w:rFonts w:ascii="Times New Roman" w:hAnsi="Times New Roman" w:cs="Times New Roman"/>
          <w:b/>
          <w:sz w:val="24"/>
          <w:szCs w:val="24"/>
        </w:rPr>
      </w:pPr>
      <w:bookmarkStart w:id="1" w:name="str_1"/>
      <w:bookmarkEnd w:id="1"/>
      <w:r w:rsidRPr="00252404">
        <w:rPr>
          <w:rFonts w:ascii="Times New Roman" w:hAnsi="Times New Roman" w:cs="Times New Roman"/>
          <w:b/>
          <w:sz w:val="24"/>
          <w:szCs w:val="24"/>
        </w:rPr>
        <w:t xml:space="preserve">УВОД       </w:t>
      </w:r>
    </w:p>
    <w:p w:rsidR="000E2C44" w:rsidRPr="00252404" w:rsidRDefault="000E2C44" w:rsidP="008B0B29">
      <w:pPr>
        <w:pStyle w:val="wyq060---pododeljak"/>
        <w:ind w:left="360"/>
        <w:jc w:val="both"/>
        <w:rPr>
          <w:rFonts w:ascii="Times New Roman" w:hAnsi="Times New Roman" w:cs="Times New Roman"/>
          <w:b/>
          <w:sz w:val="24"/>
          <w:szCs w:val="24"/>
        </w:rPr>
      </w:pPr>
      <w:r w:rsidRPr="00252404">
        <w:rPr>
          <w:rFonts w:ascii="Times New Roman" w:hAnsi="Times New Roman" w:cs="Times New Roman"/>
          <w:b/>
          <w:sz w:val="24"/>
          <w:szCs w:val="24"/>
        </w:rPr>
        <w:t xml:space="preserve">                                                                                          </w:t>
      </w:r>
    </w:p>
    <w:p w:rsidR="005529D0" w:rsidRDefault="000E2C44" w:rsidP="005529D0">
      <w:pPr>
        <w:tabs>
          <w:tab w:val="left" w:pos="709"/>
          <w:tab w:val="left" w:pos="1134"/>
        </w:tabs>
        <w:jc w:val="both"/>
      </w:pPr>
      <w:r w:rsidRPr="00DF6459">
        <w:t>Решен</w:t>
      </w:r>
      <w:r w:rsidR="00DC4811">
        <w:t>ост Републике Србије да уреди</w:t>
      </w:r>
      <w:r w:rsidRPr="00DF6459">
        <w:t xml:space="preserve"> на свим нивоима аспекте контроле малог и лаког оружја (Small Arms and Light Weapons - SALW), његових делова и припадајуће муниције, као и експлозива за цивилну употребу који се тичу нелегалног поседовања, производње, складиштења и промета, у циљу спречавања приступа оружју криминалним групама и терористима, потврђена је потписивањем Програма акције Уједињених нација за спречавање, борбу против и за искорењивање нелегалне трговине стрељачким и лаким оружјем у свим аспектима (у даљем тексту: УН ПоА), документа Организације за безбедност и сарадњу у Европи (у даљем тексту: ОЕБС), </w:t>
      </w:r>
      <w:r>
        <w:t xml:space="preserve">о </w:t>
      </w:r>
      <w:r w:rsidRPr="00DF6459">
        <w:t>мало</w:t>
      </w:r>
      <w:r>
        <w:t>м</w:t>
      </w:r>
      <w:r w:rsidRPr="00DF6459">
        <w:t xml:space="preserve"> и лако</w:t>
      </w:r>
      <w:r>
        <w:t>м</w:t>
      </w:r>
      <w:r w:rsidRPr="00DF6459">
        <w:t xml:space="preserve"> оружј</w:t>
      </w:r>
      <w:r>
        <w:t>у</w:t>
      </w:r>
      <w:r w:rsidRPr="00DF6459">
        <w:t>,</w:t>
      </w:r>
      <w:r w:rsidRPr="00DF6459">
        <w:rPr>
          <w:b/>
          <w:bCs/>
        </w:rPr>
        <w:t xml:space="preserve"> </w:t>
      </w:r>
      <w:r w:rsidRPr="00DF6459">
        <w:rPr>
          <w:bCs/>
        </w:rPr>
        <w:t>д</w:t>
      </w:r>
      <w:r w:rsidRPr="00DF6459">
        <w:t>окумента ОЕБС о залихама конвенционалне муниције</w:t>
      </w:r>
      <w:r w:rsidRPr="00DF6459">
        <w:rPr>
          <w:b/>
          <w:bCs/>
        </w:rPr>
        <w:t xml:space="preserve"> </w:t>
      </w:r>
      <w:r w:rsidRPr="00DF6459">
        <w:t xml:space="preserve">и Протокола Уједињених нација о ватреном оружју. </w:t>
      </w:r>
    </w:p>
    <w:p w:rsidR="00633F57" w:rsidRDefault="00633F57" w:rsidP="000E2C44">
      <w:pPr>
        <w:jc w:val="both"/>
      </w:pPr>
    </w:p>
    <w:p w:rsidR="000E2C44" w:rsidRPr="00756DEB" w:rsidRDefault="000E2C44" w:rsidP="000E2C44">
      <w:pPr>
        <w:jc w:val="both"/>
      </w:pPr>
      <w:r w:rsidRPr="00756DEB">
        <w:t xml:space="preserve">Република Србија је </w:t>
      </w:r>
      <w:r w:rsidRPr="00756DEB">
        <w:rPr>
          <w:lang w:val="sr-Latn-CS"/>
        </w:rPr>
        <w:t>2001</w:t>
      </w:r>
      <w:r w:rsidRPr="00756DEB">
        <w:t>. године ратификовал</w:t>
      </w:r>
      <w:r w:rsidR="003E14FB" w:rsidRPr="00756DEB">
        <w:t xml:space="preserve">а Конвенцију Уједињених нација </w:t>
      </w:r>
      <w:r w:rsidRPr="00756DEB">
        <w:t xml:space="preserve"> против транснационалног организованог криминала</w:t>
      </w:r>
      <w:r w:rsidR="003E14FB" w:rsidRPr="00756DEB">
        <w:t xml:space="preserve"> („Службени лист СРЈ – Међународни уговори”, број 6/01</w:t>
      </w:r>
      <w:r w:rsidR="00320603" w:rsidRPr="00756DEB">
        <w:t>),</w:t>
      </w:r>
      <w:r w:rsidRPr="00756DEB">
        <w:t xml:space="preserve"> те је </w:t>
      </w:r>
      <w:r w:rsidRPr="00756DEB">
        <w:rPr>
          <w:lang w:val="sr-Latn-CS"/>
        </w:rPr>
        <w:t>2005</w:t>
      </w:r>
      <w:r w:rsidRPr="00756DEB">
        <w:t>. године приступила Протоколу против</w:t>
      </w:r>
      <w:r w:rsidR="003E14FB" w:rsidRPr="00756DEB">
        <w:t xml:space="preserve"> незаконите производње и промета</w:t>
      </w:r>
      <w:r w:rsidRPr="00756DEB">
        <w:t xml:space="preserve"> ватреним оружјем, његовим деловима</w:t>
      </w:r>
      <w:r w:rsidR="002F0663" w:rsidRPr="00756DEB">
        <w:t>, склоповима</w:t>
      </w:r>
      <w:r w:rsidR="00F06FB4" w:rsidRPr="00756DEB">
        <w:t xml:space="preserve"> и муницијом</w:t>
      </w:r>
      <w:r w:rsidRPr="00756DEB">
        <w:t xml:space="preserve"> </w:t>
      </w:r>
      <w:r w:rsidR="00F06FB4" w:rsidRPr="00756DEB">
        <w:t>(„</w:t>
      </w:r>
      <w:r w:rsidR="00320603" w:rsidRPr="00756DEB">
        <w:t>Службени лист СЦГ</w:t>
      </w:r>
      <w:r w:rsidR="00F06FB4" w:rsidRPr="00756DEB">
        <w:t xml:space="preserve"> – Међународни уговори”, број</w:t>
      </w:r>
      <w:r w:rsidR="00725EE9" w:rsidRPr="00756DEB">
        <w:t xml:space="preserve"> </w:t>
      </w:r>
      <w:r w:rsidR="00F06FB4" w:rsidRPr="00756DEB">
        <w:t>11/05)</w:t>
      </w:r>
      <w:r w:rsidR="00756DEB">
        <w:t>.</w:t>
      </w:r>
    </w:p>
    <w:p w:rsidR="000E2C44" w:rsidRPr="0047737D"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На основу наведених међународних докумената из ове области Република Срб</w:t>
      </w:r>
      <w:r w:rsidR="006D4C93">
        <w:rPr>
          <w:rFonts w:ascii="Times New Roman" w:hAnsi="Times New Roman" w:cs="Times New Roman"/>
          <w:sz w:val="24"/>
          <w:szCs w:val="24"/>
          <w:lang w:val="sr-Cyrl-CS"/>
        </w:rPr>
        <w:t>ија је донела прву Стратегију контроле</w:t>
      </w:r>
      <w:r w:rsidRPr="00DF6459">
        <w:rPr>
          <w:rFonts w:ascii="Times New Roman" w:hAnsi="Times New Roman" w:cs="Times New Roman"/>
          <w:sz w:val="24"/>
          <w:szCs w:val="24"/>
          <w:lang w:val="sr-Cyrl-CS"/>
        </w:rPr>
        <w:t xml:space="preserve"> стрељачког и лаког оружја у Репуб</w:t>
      </w:r>
      <w:r w:rsidR="00FB4225">
        <w:rPr>
          <w:rFonts w:ascii="Times New Roman" w:hAnsi="Times New Roman" w:cs="Times New Roman"/>
          <w:sz w:val="24"/>
          <w:szCs w:val="24"/>
          <w:lang w:val="sr-Cyrl-CS"/>
        </w:rPr>
        <w:t xml:space="preserve">лици Србији за период од 2010 </w:t>
      </w:r>
      <w:r w:rsidR="00FB4225">
        <w:rPr>
          <w:rFonts w:ascii="Times New Roman" w:hAnsi="Times New Roman" w:cs="Times New Roman"/>
          <w:sz w:val="24"/>
          <w:szCs w:val="24"/>
        </w:rPr>
        <w:t>‒</w:t>
      </w:r>
      <w:r w:rsidR="006D4C93">
        <w:rPr>
          <w:rFonts w:ascii="Times New Roman" w:hAnsi="Times New Roman" w:cs="Times New Roman"/>
          <w:sz w:val="24"/>
          <w:szCs w:val="24"/>
          <w:lang w:val="sr-Cyrl-CS"/>
        </w:rPr>
        <w:t xml:space="preserve"> </w:t>
      </w:r>
      <w:r w:rsidRPr="00DF6459">
        <w:rPr>
          <w:rFonts w:ascii="Times New Roman" w:hAnsi="Times New Roman" w:cs="Times New Roman"/>
          <w:sz w:val="24"/>
          <w:szCs w:val="24"/>
          <w:lang w:val="sr-Cyrl-CS"/>
        </w:rPr>
        <w:t xml:space="preserve">2015. године. </w:t>
      </w:r>
      <w:r w:rsidR="0047737D">
        <w:rPr>
          <w:rFonts w:ascii="Times New Roman" w:hAnsi="Times New Roman" w:cs="Times New Roman"/>
          <w:bCs/>
          <w:sz w:val="24"/>
          <w:szCs w:val="24"/>
        </w:rPr>
        <w:t>(„Службени гласник РС”, број</w:t>
      </w:r>
      <w:r w:rsidR="0047737D" w:rsidRPr="0047737D">
        <w:rPr>
          <w:rFonts w:ascii="Times New Roman" w:hAnsi="Times New Roman" w:cs="Times New Roman"/>
          <w:bCs/>
          <w:sz w:val="24"/>
          <w:szCs w:val="24"/>
        </w:rPr>
        <w:t xml:space="preserve"> 36/10).</w:t>
      </w:r>
    </w:p>
    <w:p w:rsidR="000E2C44" w:rsidRPr="00DF6459" w:rsidRDefault="000E2C44" w:rsidP="000E2C44">
      <w:pPr>
        <w:jc w:val="both"/>
      </w:pPr>
      <w:r w:rsidRPr="00DF6459">
        <w:t>Република Србија је 2013. године потписала</w:t>
      </w:r>
      <w:r w:rsidR="00893C36">
        <w:t>,</w:t>
      </w:r>
      <w:r w:rsidRPr="00DF6459">
        <w:t xml:space="preserve"> а </w:t>
      </w:r>
      <w:r w:rsidR="00893C36">
        <w:t>2014. године ратификовала Споразум о трговини оружјем</w:t>
      </w:r>
      <w:r w:rsidRPr="00DF6459">
        <w:t xml:space="preserve"> (у даљем тексту: АТТ)</w:t>
      </w:r>
      <w:r w:rsidR="00B6139F">
        <w:t>,</w:t>
      </w:r>
      <w:r w:rsidRPr="00DF6459">
        <w:t xml:space="preserve"> Уједињених нација (у даљем тексту: </w:t>
      </w:r>
      <w:r w:rsidRPr="00DF6459">
        <w:rPr>
          <w:lang w:val="sr-Latn-CS"/>
        </w:rPr>
        <w:t>УН</w:t>
      </w:r>
      <w:r w:rsidRPr="00DF6459">
        <w:t>),</w:t>
      </w:r>
      <w:r w:rsidRPr="00DF6459">
        <w:rPr>
          <w:lang w:val="sr-Latn-CS"/>
        </w:rPr>
        <w:t xml:space="preserve"> </w:t>
      </w:r>
      <w:r w:rsidRPr="00DF6459">
        <w:t xml:space="preserve">којим се утврђују највиши заједнички међународни стандарди за увоз, извоз и трансфер конвенционалног оружја. </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rPr>
        <w:t xml:space="preserve">Европска унија (у даљем тексту: ЕУ), је усвојила </w:t>
      </w:r>
      <w:r w:rsidRPr="00DF6459">
        <w:rPr>
          <w:rFonts w:ascii="Times New Roman" w:hAnsi="Times New Roman" w:cs="Times New Roman"/>
          <w:sz w:val="24"/>
          <w:szCs w:val="24"/>
          <w:lang w:val="sr-Cyrl-CS"/>
        </w:rPr>
        <w:t xml:space="preserve">Директиву </w:t>
      </w:r>
      <w:r w:rsidRPr="00DF6459">
        <w:rPr>
          <w:rFonts w:ascii="Times New Roman" w:hAnsi="Times New Roman" w:cs="Times New Roman"/>
          <w:sz w:val="24"/>
          <w:szCs w:val="24"/>
        </w:rPr>
        <w:t>258/2012 у борби против недо</w:t>
      </w:r>
      <w:r w:rsidRPr="00DF6459">
        <w:rPr>
          <w:rFonts w:ascii="Times New Roman" w:hAnsi="Times New Roman" w:cs="Times New Roman"/>
          <w:sz w:val="24"/>
          <w:szCs w:val="24"/>
          <w:lang w:val="sr-Cyrl-CS"/>
        </w:rPr>
        <w:t>звољене</w:t>
      </w:r>
      <w:r w:rsidRPr="00DF6459">
        <w:rPr>
          <w:rFonts w:ascii="Times New Roman" w:hAnsi="Times New Roman" w:cs="Times New Roman"/>
          <w:sz w:val="24"/>
          <w:szCs w:val="24"/>
        </w:rPr>
        <w:t xml:space="preserve"> трговине оружјем кроз побољшано </w:t>
      </w:r>
      <w:r w:rsidRPr="00DF6459">
        <w:rPr>
          <w:rFonts w:ascii="Times New Roman" w:hAnsi="Times New Roman" w:cs="Times New Roman"/>
          <w:sz w:val="24"/>
          <w:szCs w:val="24"/>
          <w:lang w:val="sr-Cyrl-CS"/>
        </w:rPr>
        <w:t>праћење</w:t>
      </w:r>
      <w:r w:rsidRPr="00DF6459">
        <w:rPr>
          <w:rFonts w:ascii="Times New Roman" w:hAnsi="Times New Roman" w:cs="Times New Roman"/>
          <w:sz w:val="24"/>
          <w:szCs w:val="24"/>
        </w:rPr>
        <w:t xml:space="preserve"> и контролу извоза цивилног ватреног оружја из Европске уније, укључујући мере за увоз и транзит као и Одлуку 698/2013 од 25. новембра 2</w:t>
      </w:r>
      <w:r w:rsidR="00B6139F">
        <w:rPr>
          <w:rFonts w:ascii="Times New Roman" w:hAnsi="Times New Roman" w:cs="Times New Roman"/>
          <w:sz w:val="24"/>
          <w:szCs w:val="24"/>
        </w:rPr>
        <w:t>013. године за подршку глобалном механизму</w:t>
      </w:r>
      <w:r w:rsidRPr="00DF6459">
        <w:rPr>
          <w:rFonts w:ascii="Times New Roman" w:hAnsi="Times New Roman" w:cs="Times New Roman"/>
          <w:sz w:val="24"/>
          <w:szCs w:val="24"/>
        </w:rPr>
        <w:t xml:space="preserve"> извештавања о незаконитом </w:t>
      </w:r>
      <w:r>
        <w:rPr>
          <w:rFonts w:ascii="Times New Roman" w:hAnsi="Times New Roman" w:cs="Times New Roman"/>
          <w:sz w:val="24"/>
          <w:szCs w:val="24"/>
        </w:rPr>
        <w:t>малом и лаком</w:t>
      </w:r>
      <w:r w:rsidRPr="00DF6459">
        <w:rPr>
          <w:rFonts w:ascii="Times New Roman" w:hAnsi="Times New Roman" w:cs="Times New Roman"/>
          <w:sz w:val="24"/>
          <w:szCs w:val="24"/>
        </w:rPr>
        <w:t xml:space="preserve"> оружј</w:t>
      </w:r>
      <w:r>
        <w:rPr>
          <w:rFonts w:ascii="Times New Roman" w:hAnsi="Times New Roman" w:cs="Times New Roman"/>
          <w:sz w:val="24"/>
          <w:szCs w:val="24"/>
        </w:rPr>
        <w:t>у</w:t>
      </w:r>
      <w:r w:rsidRPr="00DF6459">
        <w:rPr>
          <w:rFonts w:ascii="Times New Roman" w:hAnsi="Times New Roman" w:cs="Times New Roman"/>
          <w:sz w:val="24"/>
          <w:szCs w:val="24"/>
        </w:rPr>
        <w:t xml:space="preserve">, као и другом незаконитом конвенционалном оружју и муницији како би се смањила опасност незаконите трговине њима. </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У</w:t>
      </w:r>
      <w:r w:rsidRPr="00DF6459">
        <w:rPr>
          <w:rFonts w:ascii="Times New Roman" w:hAnsi="Times New Roman" w:cs="Times New Roman"/>
          <w:sz w:val="24"/>
          <w:szCs w:val="24"/>
        </w:rPr>
        <w:t xml:space="preserve"> децембру 2015. године донет </w:t>
      </w:r>
      <w:r w:rsidRPr="00DF6459">
        <w:rPr>
          <w:rFonts w:ascii="Times New Roman" w:hAnsi="Times New Roman" w:cs="Times New Roman"/>
          <w:sz w:val="24"/>
          <w:szCs w:val="24"/>
          <w:lang w:val="sr-Cyrl-CS"/>
        </w:rPr>
        <w:t xml:space="preserve">је </w:t>
      </w:r>
      <w:r w:rsidRPr="00DF6459">
        <w:rPr>
          <w:rFonts w:ascii="Times New Roman" w:hAnsi="Times New Roman" w:cs="Times New Roman"/>
          <w:sz w:val="24"/>
          <w:szCs w:val="24"/>
        </w:rPr>
        <w:t xml:space="preserve">Акциони план ЕУ за борбу против незаконите трговине ватреним оружјем и експлозивима </w:t>
      </w:r>
      <w:r w:rsidRPr="00DF6459">
        <w:rPr>
          <w:rFonts w:ascii="Times New Roman" w:hAnsi="Times New Roman" w:cs="Times New Roman"/>
          <w:sz w:val="24"/>
          <w:szCs w:val="24"/>
          <w:lang w:val="sr-Cyrl-CS"/>
        </w:rPr>
        <w:t xml:space="preserve">и </w:t>
      </w:r>
      <w:r w:rsidRPr="00DF6459">
        <w:rPr>
          <w:rFonts w:ascii="Times New Roman" w:hAnsi="Times New Roman" w:cs="Times New Roman"/>
          <w:sz w:val="24"/>
          <w:szCs w:val="24"/>
        </w:rPr>
        <w:t xml:space="preserve">њихове употребе и Акциони план против незаконите трговине ватреним оружјем између ЕУ и Југоисточне Европе (за период 2015. до 2019. година). </w:t>
      </w:r>
    </w:p>
    <w:p w:rsidR="000E2C44" w:rsidRPr="00B06798" w:rsidRDefault="000E2C44" w:rsidP="000E2C44">
      <w:pPr>
        <w:pStyle w:val="Normal1"/>
        <w:jc w:val="both"/>
        <w:rPr>
          <w:rFonts w:ascii="Times New Roman" w:hAnsi="Times New Roman" w:cs="Times New Roman"/>
          <w:sz w:val="24"/>
          <w:szCs w:val="24"/>
          <w:lang w:val="ru-RU"/>
        </w:rPr>
      </w:pPr>
      <w:r w:rsidRPr="00DF6459">
        <w:rPr>
          <w:rFonts w:ascii="Times New Roman" w:hAnsi="Times New Roman" w:cs="Times New Roman"/>
          <w:sz w:val="24"/>
          <w:szCs w:val="24"/>
          <w:lang w:val="sr-Cyrl-CS"/>
        </w:rPr>
        <w:lastRenderedPageBreak/>
        <w:t>Најновијом Директив</w:t>
      </w:r>
      <w:r w:rsidRPr="00DF6459">
        <w:rPr>
          <w:rFonts w:ascii="Times New Roman" w:hAnsi="Times New Roman" w:cs="Times New Roman"/>
          <w:sz w:val="24"/>
          <w:szCs w:val="24"/>
        </w:rPr>
        <w:t>о</w:t>
      </w:r>
      <w:r w:rsidRPr="00DF6459">
        <w:rPr>
          <w:rFonts w:ascii="Times New Roman" w:hAnsi="Times New Roman" w:cs="Times New Roman"/>
          <w:sz w:val="24"/>
          <w:szCs w:val="24"/>
          <w:lang w:val="sr-Cyrl-CS"/>
        </w:rPr>
        <w:t>м ЕУ 853/2017 од 17.</w:t>
      </w:r>
      <w:r w:rsidRPr="00DF6459">
        <w:rPr>
          <w:rFonts w:ascii="Times New Roman" w:hAnsi="Times New Roman" w:cs="Times New Roman"/>
          <w:sz w:val="24"/>
          <w:szCs w:val="24"/>
        </w:rPr>
        <w:t xml:space="preserve"> маја </w:t>
      </w:r>
      <w:r w:rsidRPr="00DF6459">
        <w:rPr>
          <w:rFonts w:ascii="Times New Roman" w:hAnsi="Times New Roman" w:cs="Times New Roman"/>
          <w:sz w:val="24"/>
          <w:szCs w:val="24"/>
          <w:lang w:val="sr-Cyrl-CS"/>
        </w:rPr>
        <w:t>2017. године</w:t>
      </w:r>
      <w:r w:rsidRPr="00DF6459">
        <w:rPr>
          <w:rFonts w:ascii="Times New Roman" w:hAnsi="Times New Roman" w:cs="Times New Roman"/>
          <w:sz w:val="24"/>
          <w:szCs w:val="24"/>
          <w:lang w:val="ru-RU"/>
        </w:rPr>
        <w:t>,</w:t>
      </w:r>
      <w:r w:rsidRPr="00DF6459">
        <w:rPr>
          <w:rFonts w:ascii="Times New Roman" w:hAnsi="Times New Roman" w:cs="Times New Roman"/>
          <w:sz w:val="24"/>
          <w:szCs w:val="24"/>
          <w:lang w:val="sr-Cyrl-CS"/>
        </w:rPr>
        <w:t xml:space="preserve"> предвиђ</w:t>
      </w:r>
      <w:r w:rsidRPr="00DF6459">
        <w:rPr>
          <w:rFonts w:ascii="Times New Roman" w:hAnsi="Times New Roman" w:cs="Times New Roman"/>
          <w:sz w:val="24"/>
          <w:szCs w:val="24"/>
        </w:rPr>
        <w:t>ена</w:t>
      </w:r>
      <w:r w:rsidRPr="00DF6459">
        <w:rPr>
          <w:rFonts w:ascii="Times New Roman" w:hAnsi="Times New Roman" w:cs="Times New Roman"/>
          <w:sz w:val="24"/>
          <w:szCs w:val="24"/>
          <w:lang w:val="sr-Cyrl-CS"/>
        </w:rPr>
        <w:t xml:space="preserve"> је ригорознија контрола набавке и поседовања ватреног оружја, нарочито у циљу спречавања злоупотребе легал</w:t>
      </w:r>
      <w:r w:rsidR="00DB331C">
        <w:rPr>
          <w:rFonts w:ascii="Times New Roman" w:hAnsi="Times New Roman" w:cs="Times New Roman"/>
          <w:sz w:val="24"/>
          <w:szCs w:val="24"/>
          <w:lang w:val="sr-Cyrl-CS"/>
        </w:rPr>
        <w:t>них канала и законских прописа</w:t>
      </w:r>
      <w:r w:rsidRPr="00DF6459">
        <w:rPr>
          <w:rFonts w:ascii="Times New Roman" w:hAnsi="Times New Roman" w:cs="Times New Roman"/>
          <w:sz w:val="24"/>
          <w:szCs w:val="24"/>
          <w:lang w:val="sr-Cyrl-CS"/>
        </w:rPr>
        <w:t xml:space="preserve"> за набавку и поседовање ватреног оружја од стране криминалних група или терориста. </w:t>
      </w:r>
      <w:r w:rsidRPr="00DF6459">
        <w:rPr>
          <w:rFonts w:ascii="Times New Roman" w:hAnsi="Times New Roman" w:cs="Times New Roman"/>
          <w:sz w:val="24"/>
          <w:szCs w:val="24"/>
        </w:rPr>
        <w:t xml:space="preserve">Овом директивом </w:t>
      </w:r>
      <w:r w:rsidRPr="00DF6459">
        <w:rPr>
          <w:rFonts w:ascii="Times New Roman" w:hAnsi="Times New Roman" w:cs="Times New Roman"/>
          <w:sz w:val="24"/>
          <w:szCs w:val="24"/>
          <w:lang w:val="sr-Cyrl-CS"/>
        </w:rPr>
        <w:t xml:space="preserve"> </w:t>
      </w:r>
      <w:r w:rsidRPr="00DF6459">
        <w:rPr>
          <w:rFonts w:ascii="Times New Roman" w:hAnsi="Times New Roman" w:cs="Times New Roman"/>
          <w:sz w:val="24"/>
          <w:szCs w:val="24"/>
        </w:rPr>
        <w:t>и</w:t>
      </w:r>
      <w:r w:rsidRPr="00DF6459">
        <w:rPr>
          <w:rFonts w:ascii="Times New Roman" w:hAnsi="Times New Roman" w:cs="Times New Roman"/>
          <w:sz w:val="24"/>
          <w:szCs w:val="24"/>
          <w:lang w:val="sr-Cyrl-CS"/>
        </w:rPr>
        <w:t xml:space="preserve">стакнут </w:t>
      </w:r>
      <w:r w:rsidR="00DB331C">
        <w:rPr>
          <w:rFonts w:ascii="Times New Roman" w:hAnsi="Times New Roman" w:cs="Times New Roman"/>
          <w:sz w:val="24"/>
          <w:szCs w:val="24"/>
          <w:lang w:val="sr-Cyrl-CS"/>
        </w:rPr>
        <w:t xml:space="preserve">је </w:t>
      </w:r>
      <w:r w:rsidRPr="00DF6459">
        <w:rPr>
          <w:rFonts w:ascii="Times New Roman" w:hAnsi="Times New Roman" w:cs="Times New Roman"/>
          <w:sz w:val="24"/>
          <w:szCs w:val="24"/>
        </w:rPr>
        <w:t xml:space="preserve">и </w:t>
      </w:r>
      <w:r w:rsidRPr="00DF6459">
        <w:rPr>
          <w:rFonts w:ascii="Times New Roman" w:hAnsi="Times New Roman" w:cs="Times New Roman"/>
          <w:sz w:val="24"/>
          <w:szCs w:val="24"/>
          <w:lang w:val="sr-Cyrl-CS"/>
        </w:rPr>
        <w:t>пресудни значај да се наставе напори земаља да раде на сузбијању нелегалних канала за набавку ватреног оружја.</w:t>
      </w:r>
    </w:p>
    <w:p w:rsidR="000E2C44" w:rsidRPr="00DB331C"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На основу наведеног</w:t>
      </w:r>
      <w:r w:rsidRPr="00DF6459">
        <w:rPr>
          <w:rFonts w:ascii="Times New Roman" w:hAnsi="Times New Roman" w:cs="Times New Roman"/>
          <w:sz w:val="24"/>
          <w:szCs w:val="24"/>
        </w:rPr>
        <w:t xml:space="preserve">, али и чињенице да присуство нелегалног оружја погодује организованом криминалу, тероризму и као такво представља кључни сигурносни ризик који успорава економски и развојни пут, </w:t>
      </w:r>
      <w:r w:rsidRPr="00DF6459">
        <w:rPr>
          <w:rFonts w:ascii="Times New Roman" w:hAnsi="Times New Roman" w:cs="Times New Roman"/>
          <w:sz w:val="24"/>
          <w:szCs w:val="24"/>
          <w:lang w:val="sr-Cyrl-CS"/>
        </w:rPr>
        <w:t xml:space="preserve">Република Србија </w:t>
      </w:r>
      <w:r w:rsidRPr="00DF6459">
        <w:rPr>
          <w:rFonts w:ascii="Times New Roman" w:hAnsi="Times New Roman" w:cs="Times New Roman"/>
          <w:sz w:val="24"/>
          <w:szCs w:val="24"/>
        </w:rPr>
        <w:t xml:space="preserve">доноси Стратегију </w:t>
      </w:r>
      <w:r>
        <w:rPr>
          <w:rFonts w:ascii="Times New Roman" w:hAnsi="Times New Roman" w:cs="Times New Roman"/>
          <w:sz w:val="24"/>
          <w:szCs w:val="24"/>
        </w:rPr>
        <w:t xml:space="preserve"> контроле</w:t>
      </w:r>
      <w:r w:rsidRPr="00DF6459">
        <w:rPr>
          <w:rFonts w:ascii="Times New Roman" w:hAnsi="Times New Roman" w:cs="Times New Roman"/>
          <w:sz w:val="24"/>
          <w:szCs w:val="24"/>
        </w:rPr>
        <w:t xml:space="preserve"> малог и лаког оружја за период 2019</w:t>
      </w:r>
      <w:r w:rsidR="00583C37">
        <w:rPr>
          <w:rFonts w:ascii="Times New Roman" w:hAnsi="Times New Roman" w:cs="Times New Roman"/>
          <w:sz w:val="24"/>
          <w:szCs w:val="24"/>
        </w:rPr>
        <w:t>–</w:t>
      </w:r>
      <w:r w:rsidR="00DB331C">
        <w:rPr>
          <w:rFonts w:ascii="Times New Roman" w:hAnsi="Times New Roman" w:cs="Times New Roman"/>
          <w:sz w:val="24"/>
          <w:szCs w:val="24"/>
        </w:rPr>
        <w:t>2024. године (у даљем тексту: Стратегија),</w:t>
      </w:r>
      <w:r w:rsidRPr="00DF6459">
        <w:rPr>
          <w:rFonts w:ascii="Times New Roman" w:hAnsi="Times New Roman" w:cs="Times New Roman"/>
          <w:sz w:val="24"/>
          <w:szCs w:val="24"/>
        </w:rPr>
        <w:t xml:space="preserve"> што </w:t>
      </w:r>
      <w:r w:rsidRPr="00DF6459">
        <w:rPr>
          <w:rFonts w:ascii="Times New Roman" w:hAnsi="Times New Roman" w:cs="Times New Roman"/>
          <w:sz w:val="24"/>
          <w:szCs w:val="24"/>
          <w:lang w:val="sr-Cyrl-CS"/>
        </w:rPr>
        <w:t xml:space="preserve">уједно </w:t>
      </w:r>
      <w:r w:rsidRPr="00DF6459">
        <w:rPr>
          <w:rFonts w:ascii="Times New Roman" w:hAnsi="Times New Roman" w:cs="Times New Roman"/>
          <w:sz w:val="24"/>
          <w:szCs w:val="24"/>
        </w:rPr>
        <w:t xml:space="preserve">представља наставак напора институција у </w:t>
      </w:r>
      <w:r w:rsidRPr="00DF6459">
        <w:rPr>
          <w:rFonts w:ascii="Times New Roman" w:hAnsi="Times New Roman" w:cs="Times New Roman"/>
          <w:sz w:val="24"/>
          <w:szCs w:val="24"/>
          <w:lang w:val="sr-Cyrl-CS"/>
        </w:rPr>
        <w:t xml:space="preserve">Републици Србији </w:t>
      </w:r>
      <w:r w:rsidRPr="00DF6459">
        <w:rPr>
          <w:rFonts w:ascii="Times New Roman" w:hAnsi="Times New Roman" w:cs="Times New Roman"/>
          <w:sz w:val="24"/>
          <w:szCs w:val="24"/>
        </w:rPr>
        <w:t xml:space="preserve">на смањењу ризика од малог и лаког оружја у свим аспектима </w:t>
      </w:r>
      <w:r w:rsidRPr="00DF6459">
        <w:rPr>
          <w:rFonts w:ascii="Times New Roman" w:hAnsi="Times New Roman" w:cs="Times New Roman"/>
          <w:sz w:val="24"/>
          <w:szCs w:val="24"/>
          <w:lang w:val="sr-Cyrl-CS"/>
        </w:rPr>
        <w:t>безбедности.</w:t>
      </w:r>
    </w:p>
    <w:p w:rsidR="000E2C44" w:rsidRPr="00DF6459" w:rsidRDefault="000E2C44" w:rsidP="000E2C44">
      <w:pPr>
        <w:jc w:val="both"/>
      </w:pPr>
      <w:r w:rsidRPr="00DF6459">
        <w:t>Стратегија представља наставак и проширење активности којима је циљ јачање ефикасности свих субјеката у области контроле малог и лаког оружја у Републици Србији. Посебно је усмерена на наставак усклађивања законодавства с међународним стандардима, даље унапређење контроле унутрашњег и спољнотрговинског промета оружја, смањење инцидената извршених оружјем и броја нелегалног оружја у поседу грађана, уклањање вишкова малог и лаког оружја</w:t>
      </w:r>
      <w:r>
        <w:t>,</w:t>
      </w:r>
      <w:r w:rsidRPr="00DF6459">
        <w:t xml:space="preserve"> муниције, као и експлозива за цивилну употребу у Републици Србији и блиску мултилатералну и билатералну сарадњу у овој области. </w:t>
      </w:r>
    </w:p>
    <w:p w:rsidR="000E2C44" w:rsidRPr="00DF6459" w:rsidRDefault="000E2C44" w:rsidP="000E2C44">
      <w:pPr>
        <w:jc w:val="both"/>
      </w:pPr>
    </w:p>
    <w:p w:rsidR="000E2C44" w:rsidRPr="00DF6459" w:rsidRDefault="000E2C44" w:rsidP="000E2C44">
      <w:pPr>
        <w:jc w:val="both"/>
      </w:pPr>
      <w:r w:rsidRPr="00DF6459">
        <w:t xml:space="preserve">Спровођењем стратешких циљева и даљим развојем међународне и регионалне сарадње у овој области, Република Србија ће допринети не само сигурности у земљи </w:t>
      </w:r>
      <w:r>
        <w:t xml:space="preserve">него и у региону. Стратегија </w:t>
      </w:r>
      <w:r w:rsidR="00F25D1E">
        <w:t xml:space="preserve">је </w:t>
      </w:r>
      <w:r w:rsidRPr="00DF6459">
        <w:t>документ којим Влада утврђује стање у области контроле малог и лаког оружја, идентификује циљеве и утврђује основне правце де</w:t>
      </w:r>
      <w:r w:rsidR="00F25D1E">
        <w:t>ловања, утврђује</w:t>
      </w:r>
      <w:r w:rsidRPr="00DF6459">
        <w:t xml:space="preserve"> мере за развој у тој области, као и  улоге и надлежности државних органа  за достизање циљева.</w:t>
      </w:r>
    </w:p>
    <w:p w:rsidR="000E2C44" w:rsidRPr="00DF6459" w:rsidRDefault="000E2C44" w:rsidP="000E2C44">
      <w:pPr>
        <w:jc w:val="both"/>
        <w:rPr>
          <w:strike/>
        </w:rPr>
      </w:pPr>
    </w:p>
    <w:p w:rsidR="000E2C44" w:rsidRPr="00FC35DA" w:rsidRDefault="000E2C44" w:rsidP="000E2C44">
      <w:pPr>
        <w:jc w:val="both"/>
      </w:pPr>
      <w:r w:rsidRPr="00DF6459">
        <w:t xml:space="preserve">Ова стратегија је израђена на основу Евалуације Стратегије за </w:t>
      </w:r>
      <w:r>
        <w:t xml:space="preserve">контролу </w:t>
      </w:r>
      <w:r w:rsidRPr="00DF6459">
        <w:t>стрељачко</w:t>
      </w:r>
      <w:r>
        <w:t>г</w:t>
      </w:r>
      <w:r w:rsidRPr="00DF6459">
        <w:t xml:space="preserve"> и лако</w:t>
      </w:r>
      <w:r>
        <w:t>г</w:t>
      </w:r>
      <w:r w:rsidRPr="00DF6459">
        <w:t xml:space="preserve"> оружј</w:t>
      </w:r>
      <w:r w:rsidR="00575680">
        <w:rPr>
          <w:lang w:val="sr-Cyrl-RS"/>
        </w:rPr>
        <w:t>а</w:t>
      </w:r>
      <w:r w:rsidRPr="00DF6459">
        <w:t xml:space="preserve"> у </w:t>
      </w:r>
      <w:r w:rsidR="00583C37">
        <w:t>Републици Србији за период 2010‒</w:t>
      </w:r>
      <w:r w:rsidRPr="00DF6459">
        <w:t xml:space="preserve">2015. године, Ситуационе анализе у вези са контролом стрељачког и лаког оружја у Републици Србији, које је </w:t>
      </w:r>
      <w:r w:rsidRPr="00FC35DA">
        <w:t xml:space="preserve">Мисија Организације за европску безбедност и сарадњу (у даљем тексту: ОЕБС), у </w:t>
      </w:r>
      <w:r w:rsidR="009B303E" w:rsidRPr="00FC35DA">
        <w:t xml:space="preserve">Републици </w:t>
      </w:r>
      <w:r w:rsidRPr="00FC35DA">
        <w:t>Србији израдила у сарадњи са Министарством унутрашњих послова.</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Сходно обавези реализације активности предвиђених Акционим планом Републике Србије за Преговарачко поглавље 24, Министарство унутрашњих послова</w:t>
      </w:r>
      <w:r w:rsidRPr="00DF6459">
        <w:rPr>
          <w:rFonts w:ascii="Times New Roman" w:hAnsi="Times New Roman" w:cs="Times New Roman"/>
          <w:sz w:val="24"/>
          <w:szCs w:val="24"/>
          <w:lang w:val="ru-RU"/>
        </w:rPr>
        <w:t xml:space="preserve"> </w:t>
      </w:r>
      <w:r w:rsidRPr="00DF6459">
        <w:rPr>
          <w:rFonts w:ascii="Times New Roman" w:hAnsi="Times New Roman" w:cs="Times New Roman"/>
          <w:sz w:val="24"/>
          <w:szCs w:val="24"/>
        </w:rPr>
        <w:t xml:space="preserve">(у даљем тексту: МУП), </w:t>
      </w:r>
      <w:r w:rsidRPr="00DF6459">
        <w:rPr>
          <w:rFonts w:ascii="Times New Roman" w:hAnsi="Times New Roman" w:cs="Times New Roman"/>
          <w:sz w:val="24"/>
          <w:szCs w:val="24"/>
          <w:lang w:val="sr-Cyrl-CS"/>
        </w:rPr>
        <w:t>је и</w:t>
      </w:r>
      <w:r w:rsidRPr="00DF6459">
        <w:rPr>
          <w:rFonts w:ascii="Times New Roman" w:hAnsi="Times New Roman" w:cs="Times New Roman"/>
          <w:sz w:val="24"/>
          <w:szCs w:val="24"/>
        </w:rPr>
        <w:t xml:space="preserve">ницијатор доношења Стратегије </w:t>
      </w:r>
      <w:r w:rsidRPr="00DF6459">
        <w:rPr>
          <w:rFonts w:ascii="Times New Roman" w:hAnsi="Times New Roman" w:cs="Times New Roman"/>
          <w:sz w:val="24"/>
          <w:szCs w:val="24"/>
          <w:lang w:val="sr-Cyrl-CS"/>
        </w:rPr>
        <w:t>и координатор свих активности за спровођење Стратегије.</w:t>
      </w:r>
    </w:p>
    <w:p w:rsidR="000E2C44" w:rsidRPr="0073572A"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 xml:space="preserve">У </w:t>
      </w:r>
      <w:r w:rsidRPr="00DF6459">
        <w:rPr>
          <w:rFonts w:ascii="Times New Roman" w:hAnsi="Times New Roman" w:cs="Times New Roman"/>
          <w:sz w:val="24"/>
          <w:szCs w:val="24"/>
        </w:rPr>
        <w:t>процесу борбе против незаконитог поседовања, злоупотребе и трговине ма</w:t>
      </w:r>
      <w:r w:rsidR="00495306">
        <w:rPr>
          <w:rFonts w:ascii="Times New Roman" w:hAnsi="Times New Roman" w:cs="Times New Roman"/>
          <w:sz w:val="24"/>
          <w:szCs w:val="24"/>
        </w:rPr>
        <w:t>лим и лаким оружјем</w:t>
      </w:r>
      <w:r w:rsidR="009B303E">
        <w:rPr>
          <w:rFonts w:ascii="Times New Roman" w:hAnsi="Times New Roman" w:cs="Times New Roman"/>
          <w:sz w:val="24"/>
          <w:szCs w:val="24"/>
        </w:rPr>
        <w:t xml:space="preserve"> на Западном Б</w:t>
      </w:r>
      <w:r w:rsidRPr="00DF6459">
        <w:rPr>
          <w:rFonts w:ascii="Times New Roman" w:hAnsi="Times New Roman" w:cs="Times New Roman"/>
          <w:sz w:val="24"/>
          <w:szCs w:val="24"/>
        </w:rPr>
        <w:t xml:space="preserve">алкану у оквиру Берлинског процеса сачињен </w:t>
      </w:r>
      <w:r w:rsidRPr="00DF6459">
        <w:rPr>
          <w:rFonts w:ascii="Times New Roman" w:hAnsi="Times New Roman" w:cs="Times New Roman"/>
          <w:sz w:val="24"/>
          <w:szCs w:val="24"/>
          <w:lang w:val="sr-Cyrl-CS"/>
        </w:rPr>
        <w:t xml:space="preserve">је </w:t>
      </w:r>
      <w:r w:rsidRPr="00DF6459">
        <w:rPr>
          <w:rFonts w:ascii="Times New Roman" w:hAnsi="Times New Roman" w:cs="Times New Roman"/>
          <w:sz w:val="24"/>
          <w:szCs w:val="24"/>
        </w:rPr>
        <w:t>споразумни документ, Мапа пута, за одрживо решење за сузбијање недозвољеног поседова</w:t>
      </w:r>
      <w:r>
        <w:rPr>
          <w:rFonts w:ascii="Times New Roman" w:hAnsi="Times New Roman" w:cs="Times New Roman"/>
          <w:sz w:val="24"/>
          <w:szCs w:val="24"/>
        </w:rPr>
        <w:t xml:space="preserve">ња, злоупотребе и трговине малокалибарским </w:t>
      </w:r>
      <w:r w:rsidRPr="00DF6459">
        <w:rPr>
          <w:rFonts w:ascii="Times New Roman" w:hAnsi="Times New Roman" w:cs="Times New Roman"/>
          <w:sz w:val="24"/>
          <w:szCs w:val="24"/>
        </w:rPr>
        <w:t>и лак</w:t>
      </w:r>
      <w:r>
        <w:rPr>
          <w:rFonts w:ascii="Times New Roman" w:hAnsi="Times New Roman" w:cs="Times New Roman"/>
          <w:sz w:val="24"/>
          <w:szCs w:val="24"/>
        </w:rPr>
        <w:t>им оружјем</w:t>
      </w:r>
      <w:r w:rsidR="00781466">
        <w:rPr>
          <w:rFonts w:ascii="Times New Roman" w:hAnsi="Times New Roman" w:cs="Times New Roman"/>
          <w:sz w:val="24"/>
          <w:szCs w:val="24"/>
        </w:rPr>
        <w:t xml:space="preserve"> на Западном Б</w:t>
      </w:r>
      <w:r w:rsidRPr="00DF6459">
        <w:rPr>
          <w:rFonts w:ascii="Times New Roman" w:hAnsi="Times New Roman" w:cs="Times New Roman"/>
          <w:sz w:val="24"/>
          <w:szCs w:val="24"/>
        </w:rPr>
        <w:t>алкану до 2024</w:t>
      </w:r>
      <w:r w:rsidR="009B303E">
        <w:rPr>
          <w:rFonts w:ascii="Times New Roman" w:hAnsi="Times New Roman" w:cs="Times New Roman"/>
          <w:sz w:val="24"/>
          <w:szCs w:val="24"/>
        </w:rPr>
        <w:t>.</w:t>
      </w:r>
      <w:r w:rsidRPr="00DF6459">
        <w:rPr>
          <w:rFonts w:ascii="Times New Roman" w:hAnsi="Times New Roman" w:cs="Times New Roman"/>
          <w:sz w:val="24"/>
          <w:szCs w:val="24"/>
        </w:rPr>
        <w:t xml:space="preserve"> године, која је </w:t>
      </w:r>
      <w:r w:rsidRPr="00DF6459">
        <w:rPr>
          <w:rFonts w:ascii="Times New Roman" w:hAnsi="Times New Roman" w:cs="Times New Roman"/>
          <w:sz w:val="24"/>
          <w:szCs w:val="24"/>
          <w:lang w:val="sr-Cyrl-CS"/>
        </w:rPr>
        <w:t>усвојена на Самиту за З</w:t>
      </w:r>
      <w:r w:rsidR="00781466">
        <w:rPr>
          <w:rFonts w:ascii="Times New Roman" w:hAnsi="Times New Roman" w:cs="Times New Roman"/>
          <w:sz w:val="24"/>
          <w:szCs w:val="24"/>
          <w:lang w:val="sr-Cyrl-CS"/>
        </w:rPr>
        <w:t>ападни Б</w:t>
      </w:r>
      <w:r w:rsidRPr="00DF6459">
        <w:rPr>
          <w:rFonts w:ascii="Times New Roman" w:hAnsi="Times New Roman" w:cs="Times New Roman"/>
          <w:sz w:val="24"/>
          <w:szCs w:val="24"/>
          <w:lang w:val="sr-Cyrl-CS"/>
        </w:rPr>
        <w:t>алкан, 9. јула 2018. године у Лондону, Уједињено Краљевство.</w:t>
      </w:r>
      <w:r w:rsidRPr="00DF6459">
        <w:rPr>
          <w:rFonts w:ascii="Times New Roman" w:hAnsi="Times New Roman" w:cs="Times New Roman"/>
          <w:sz w:val="24"/>
          <w:szCs w:val="24"/>
        </w:rPr>
        <w:t xml:space="preserve"> У складу са наведеним, Стратегија садржи основне механизаме који су предвиђени у Мапи пута, а који су успостављени у борби против спречавања недозвољеног поседовања и злоупотребе ватреног оружја, муниције и експлозивних материја з</w:t>
      </w:r>
      <w:r w:rsidR="00841A5A">
        <w:rPr>
          <w:rFonts w:ascii="Times New Roman" w:hAnsi="Times New Roman" w:cs="Times New Roman"/>
          <w:sz w:val="24"/>
          <w:szCs w:val="24"/>
        </w:rPr>
        <w:t>а цивилну употребу на Западном Б</w:t>
      </w:r>
      <w:r w:rsidRPr="00DF6459">
        <w:rPr>
          <w:rFonts w:ascii="Times New Roman" w:hAnsi="Times New Roman" w:cs="Times New Roman"/>
          <w:sz w:val="24"/>
          <w:szCs w:val="24"/>
        </w:rPr>
        <w:t xml:space="preserve">алкану. </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rPr>
        <w:lastRenderedPageBreak/>
        <w:t>Република Србија континуирано унапређује способност своје државне управе и сектора безбедности да се суоче са свим изазовима и ризицима у обл</w:t>
      </w:r>
      <w:r w:rsidR="00C302B4">
        <w:rPr>
          <w:rFonts w:ascii="Times New Roman" w:hAnsi="Times New Roman" w:cs="Times New Roman"/>
          <w:sz w:val="24"/>
          <w:szCs w:val="24"/>
        </w:rPr>
        <w:t xml:space="preserve">асти контроле SALW.  </w:t>
      </w:r>
      <w:r w:rsidR="00C302B4" w:rsidRPr="00457842">
        <w:rPr>
          <w:rFonts w:ascii="Times New Roman" w:hAnsi="Times New Roman" w:cs="Times New Roman"/>
          <w:sz w:val="24"/>
          <w:szCs w:val="24"/>
        </w:rPr>
        <w:t>Утврђивањем</w:t>
      </w:r>
      <w:r w:rsidRPr="00DF6459">
        <w:rPr>
          <w:rFonts w:ascii="Times New Roman" w:hAnsi="Times New Roman" w:cs="Times New Roman"/>
          <w:sz w:val="24"/>
          <w:szCs w:val="24"/>
        </w:rPr>
        <w:t xml:space="preserve"> приступања ЕУ, као стратешког </w:t>
      </w:r>
      <w:r w:rsidRPr="00DF6459">
        <w:rPr>
          <w:rFonts w:ascii="Times New Roman" w:hAnsi="Times New Roman" w:cs="Times New Roman"/>
          <w:sz w:val="24"/>
          <w:szCs w:val="24"/>
          <w:lang w:val="sr-Cyrl-CS"/>
        </w:rPr>
        <w:t>опредељења</w:t>
      </w:r>
      <w:r w:rsidRPr="00DF6459">
        <w:rPr>
          <w:rFonts w:ascii="Times New Roman" w:hAnsi="Times New Roman" w:cs="Times New Roman"/>
          <w:sz w:val="24"/>
          <w:szCs w:val="24"/>
        </w:rPr>
        <w:t xml:space="preserve"> спољне политике, Република Србија је себи поставила за циљ да буде део европске безбедносне политике, и у том смислу, </w:t>
      </w:r>
      <w:r w:rsidR="00A405FB">
        <w:rPr>
          <w:rFonts w:ascii="Times New Roman" w:hAnsi="Times New Roman" w:cs="Times New Roman"/>
          <w:sz w:val="24"/>
          <w:szCs w:val="24"/>
        </w:rPr>
        <w:t xml:space="preserve">Република </w:t>
      </w:r>
      <w:r w:rsidRPr="00DF6459">
        <w:rPr>
          <w:rFonts w:ascii="Times New Roman" w:hAnsi="Times New Roman" w:cs="Times New Roman"/>
          <w:sz w:val="24"/>
          <w:szCs w:val="24"/>
        </w:rPr>
        <w:t xml:space="preserve">Србија настоји да усклади своје активности са </w:t>
      </w:r>
      <w:r w:rsidRPr="00DF6459">
        <w:rPr>
          <w:rFonts w:ascii="Times New Roman" w:hAnsi="Times New Roman" w:cs="Times New Roman"/>
          <w:sz w:val="24"/>
          <w:szCs w:val="24"/>
          <w:lang w:val="sr-Cyrl-CS"/>
        </w:rPr>
        <w:t>с</w:t>
      </w:r>
      <w:r w:rsidRPr="00DF6459">
        <w:rPr>
          <w:rFonts w:ascii="Times New Roman" w:hAnsi="Times New Roman" w:cs="Times New Roman"/>
          <w:sz w:val="24"/>
          <w:szCs w:val="24"/>
        </w:rPr>
        <w:t>трате</w:t>
      </w:r>
      <w:r w:rsidRPr="00DF6459">
        <w:rPr>
          <w:rFonts w:ascii="Times New Roman" w:hAnsi="Times New Roman" w:cs="Times New Roman"/>
          <w:sz w:val="24"/>
          <w:szCs w:val="24"/>
          <w:lang w:val="sr-Cyrl-CS"/>
        </w:rPr>
        <w:t xml:space="preserve">шким циљевима </w:t>
      </w:r>
      <w:r w:rsidRPr="00DF6459">
        <w:rPr>
          <w:rFonts w:ascii="Times New Roman" w:hAnsi="Times New Roman" w:cs="Times New Roman"/>
          <w:sz w:val="24"/>
          <w:szCs w:val="24"/>
        </w:rPr>
        <w:t xml:space="preserve">ЕУ за борбу против недозвољеног </w:t>
      </w:r>
      <w:r w:rsidRPr="00DF6459">
        <w:rPr>
          <w:rFonts w:ascii="Times New Roman" w:hAnsi="Times New Roman" w:cs="Times New Roman"/>
          <w:sz w:val="24"/>
          <w:szCs w:val="24"/>
          <w:lang w:val="sr-Cyrl-CS"/>
        </w:rPr>
        <w:t xml:space="preserve">држања и трговине </w:t>
      </w:r>
      <w:r w:rsidR="00E67B3E">
        <w:rPr>
          <w:rFonts w:ascii="Times New Roman" w:hAnsi="Times New Roman" w:cs="Times New Roman"/>
          <w:sz w:val="24"/>
          <w:szCs w:val="24"/>
        </w:rPr>
        <w:t>малим</w:t>
      </w:r>
      <w:r w:rsidRPr="00DF6459">
        <w:rPr>
          <w:rFonts w:ascii="Times New Roman" w:hAnsi="Times New Roman" w:cs="Times New Roman"/>
          <w:sz w:val="24"/>
          <w:szCs w:val="24"/>
        </w:rPr>
        <w:t xml:space="preserve"> и лак</w:t>
      </w:r>
      <w:r w:rsidR="00E67B3E">
        <w:rPr>
          <w:rFonts w:ascii="Times New Roman" w:hAnsi="Times New Roman" w:cs="Times New Roman"/>
          <w:sz w:val="24"/>
          <w:szCs w:val="24"/>
        </w:rPr>
        <w:t>им оружјем</w:t>
      </w:r>
      <w:r w:rsidRPr="00DF6459">
        <w:rPr>
          <w:rFonts w:ascii="Times New Roman" w:hAnsi="Times New Roman" w:cs="Times New Roman"/>
          <w:sz w:val="24"/>
          <w:szCs w:val="24"/>
        </w:rPr>
        <w:t>.</w:t>
      </w:r>
    </w:p>
    <w:p w:rsidR="000E2C44" w:rsidRPr="00DF6459" w:rsidRDefault="000E2C44" w:rsidP="000E2C44">
      <w:pPr>
        <w:pStyle w:val="Normal1"/>
        <w:jc w:val="both"/>
        <w:rPr>
          <w:rFonts w:ascii="Times New Roman" w:hAnsi="Times New Roman" w:cs="Times New Roman"/>
          <w:sz w:val="24"/>
          <w:szCs w:val="24"/>
          <w:lang w:val="sr-Cyrl-CS"/>
        </w:rPr>
      </w:pPr>
      <w:r>
        <w:rPr>
          <w:rFonts w:ascii="Times New Roman" w:hAnsi="Times New Roman" w:cs="Times New Roman"/>
          <w:sz w:val="24"/>
          <w:szCs w:val="24"/>
          <w:lang w:val="sr-Cyrl-CS"/>
        </w:rPr>
        <w:t>Стратегија</w:t>
      </w:r>
      <w:r w:rsidRPr="00DF6459">
        <w:rPr>
          <w:rFonts w:ascii="Times New Roman" w:hAnsi="Times New Roman" w:cs="Times New Roman"/>
          <w:sz w:val="24"/>
          <w:szCs w:val="24"/>
          <w:lang w:val="sr-Cyrl-CS"/>
        </w:rPr>
        <w:t xml:space="preserve"> контрол</w:t>
      </w:r>
      <w:r>
        <w:rPr>
          <w:rFonts w:ascii="Times New Roman" w:hAnsi="Times New Roman" w:cs="Times New Roman"/>
          <w:sz w:val="24"/>
          <w:szCs w:val="24"/>
        </w:rPr>
        <w:t>е</w:t>
      </w:r>
      <w:r w:rsidRPr="00DF6459">
        <w:rPr>
          <w:rFonts w:ascii="Times New Roman" w:hAnsi="Times New Roman" w:cs="Times New Roman"/>
          <w:sz w:val="24"/>
          <w:szCs w:val="24"/>
          <w:lang w:val="sr-Cyrl-CS"/>
        </w:rPr>
        <w:t xml:space="preserve"> </w:t>
      </w:r>
      <w:r w:rsidRPr="00DF6459">
        <w:rPr>
          <w:rFonts w:ascii="Times New Roman" w:hAnsi="Times New Roman" w:cs="Times New Roman"/>
          <w:sz w:val="24"/>
          <w:szCs w:val="24"/>
        </w:rPr>
        <w:t>малог и лаког оружја</w:t>
      </w:r>
      <w:r w:rsidRPr="00DF6459">
        <w:rPr>
          <w:rFonts w:ascii="Times New Roman" w:hAnsi="Times New Roman" w:cs="Times New Roman"/>
          <w:sz w:val="24"/>
          <w:szCs w:val="24"/>
          <w:lang w:val="sr-Cyrl-CS"/>
        </w:rPr>
        <w:t xml:space="preserve"> у Републици Србији заснована </w:t>
      </w:r>
      <w:r w:rsidR="003A69F9" w:rsidRPr="00DF6459">
        <w:rPr>
          <w:rFonts w:ascii="Times New Roman" w:hAnsi="Times New Roman" w:cs="Times New Roman"/>
          <w:sz w:val="24"/>
          <w:szCs w:val="24"/>
          <w:lang w:val="sr-Cyrl-CS"/>
        </w:rPr>
        <w:t xml:space="preserve">је </w:t>
      </w:r>
      <w:r w:rsidRPr="00DF6459">
        <w:rPr>
          <w:rFonts w:ascii="Times New Roman" w:hAnsi="Times New Roman" w:cs="Times New Roman"/>
          <w:sz w:val="24"/>
          <w:szCs w:val="24"/>
          <w:lang w:val="sr-Cyrl-CS"/>
        </w:rPr>
        <w:t xml:space="preserve">на </w:t>
      </w:r>
      <w:r w:rsidRPr="00DF6459">
        <w:rPr>
          <w:rFonts w:ascii="Times New Roman" w:hAnsi="Times New Roman" w:cs="Times New Roman"/>
          <w:sz w:val="24"/>
          <w:szCs w:val="24"/>
        </w:rPr>
        <w:t>поштовањ</w:t>
      </w:r>
      <w:r w:rsidRPr="00DF6459">
        <w:rPr>
          <w:rFonts w:ascii="Times New Roman" w:hAnsi="Times New Roman" w:cs="Times New Roman"/>
          <w:sz w:val="24"/>
          <w:szCs w:val="24"/>
          <w:lang w:val="sr-Cyrl-CS"/>
        </w:rPr>
        <w:t>у</w:t>
      </w:r>
      <w:r w:rsidRPr="00DF6459">
        <w:rPr>
          <w:rFonts w:ascii="Times New Roman" w:hAnsi="Times New Roman" w:cs="Times New Roman"/>
          <w:sz w:val="24"/>
          <w:szCs w:val="24"/>
        </w:rPr>
        <w:t xml:space="preserve"> међународног права, посебно хуманитарног права и </w:t>
      </w:r>
      <w:r w:rsidRPr="00DF6459">
        <w:rPr>
          <w:rFonts w:ascii="Times New Roman" w:hAnsi="Times New Roman" w:cs="Times New Roman"/>
          <w:sz w:val="24"/>
          <w:szCs w:val="24"/>
          <w:lang w:val="sr-Cyrl-CS"/>
        </w:rPr>
        <w:t xml:space="preserve">на </w:t>
      </w:r>
      <w:r w:rsidRPr="00DF6459">
        <w:rPr>
          <w:rFonts w:ascii="Times New Roman" w:hAnsi="Times New Roman" w:cs="Times New Roman"/>
          <w:sz w:val="24"/>
          <w:szCs w:val="24"/>
        </w:rPr>
        <w:t>п</w:t>
      </w:r>
      <w:r w:rsidRPr="00DF6459">
        <w:rPr>
          <w:rFonts w:ascii="Times New Roman" w:hAnsi="Times New Roman" w:cs="Times New Roman"/>
          <w:sz w:val="24"/>
          <w:szCs w:val="24"/>
          <w:lang w:val="sr-Cyrl-CS"/>
        </w:rPr>
        <w:t>оштовању</w:t>
      </w:r>
      <w:r w:rsidRPr="00DF6459">
        <w:rPr>
          <w:rFonts w:ascii="Times New Roman" w:hAnsi="Times New Roman" w:cs="Times New Roman"/>
          <w:sz w:val="24"/>
          <w:szCs w:val="24"/>
        </w:rPr>
        <w:t xml:space="preserve"> људских права, родне перспективе и начела демократије, у оквиру укупних напора за смањење и контролу малог и лаког оружја, муниције и експлозива за цивилну употребу. </w:t>
      </w:r>
    </w:p>
    <w:p w:rsidR="000E2C44" w:rsidRPr="00DF6459" w:rsidRDefault="00253243" w:rsidP="000E2C44">
      <w:pPr>
        <w:pStyle w:val="Normal1"/>
        <w:jc w:val="both"/>
        <w:rPr>
          <w:rFonts w:ascii="Times New Roman" w:hAnsi="Times New Roman" w:cs="Times New Roman"/>
          <w:sz w:val="24"/>
          <w:szCs w:val="24"/>
        </w:rPr>
      </w:pPr>
      <w:r>
        <w:rPr>
          <w:rFonts w:ascii="Times New Roman" w:hAnsi="Times New Roman" w:cs="Times New Roman"/>
          <w:sz w:val="24"/>
          <w:szCs w:val="24"/>
          <w:lang w:val="sr-Cyrl-CS"/>
        </w:rPr>
        <w:t>Стратегија контроле</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малог и лаког оружја</w:t>
      </w:r>
      <w:r w:rsidR="000E2C44" w:rsidRPr="00DF6459">
        <w:rPr>
          <w:rFonts w:ascii="Times New Roman" w:hAnsi="Times New Roman" w:cs="Times New Roman"/>
          <w:sz w:val="24"/>
          <w:szCs w:val="24"/>
          <w:lang w:val="sr-Cyrl-CS"/>
        </w:rPr>
        <w:t xml:space="preserve"> у Републици Србији, као и припадајући Акциони план урађени су на основу постојећег правног оквира Европске уније и других међународних прописа</w:t>
      </w:r>
      <w:r w:rsidR="000E2C44" w:rsidRPr="00DF6459">
        <w:rPr>
          <w:rFonts w:ascii="Times New Roman" w:hAnsi="Times New Roman" w:cs="Times New Roman"/>
          <w:sz w:val="24"/>
          <w:szCs w:val="24"/>
        </w:rPr>
        <w:t>.</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rPr>
        <w:t>У овој су Стратегији одређене именице наведене у мушком роду, а користе се као неутралне за мушки и женски род.</w:t>
      </w:r>
    </w:p>
    <w:p w:rsidR="000E2C44" w:rsidRPr="00DF6459" w:rsidRDefault="000E2C44" w:rsidP="000E2C44">
      <w:pPr>
        <w:pStyle w:val="Normal1"/>
        <w:spacing w:before="0" w:beforeAutospacing="0" w:after="0" w:afterAutospacing="0"/>
        <w:jc w:val="both"/>
        <w:rPr>
          <w:rFonts w:ascii="Times New Roman" w:hAnsi="Times New Roman" w:cs="Times New Roman"/>
          <w:sz w:val="24"/>
          <w:szCs w:val="24"/>
        </w:rPr>
      </w:pPr>
      <w:r w:rsidRPr="00DF6459">
        <w:rPr>
          <w:rFonts w:ascii="Times New Roman" w:hAnsi="Times New Roman" w:cs="Times New Roman"/>
          <w:sz w:val="24"/>
          <w:szCs w:val="24"/>
        </w:rPr>
        <w:t>С</w:t>
      </w:r>
      <w:r w:rsidR="009B303E">
        <w:rPr>
          <w:rFonts w:ascii="Times New Roman" w:hAnsi="Times New Roman" w:cs="Times New Roman"/>
          <w:sz w:val="24"/>
          <w:szCs w:val="24"/>
        </w:rPr>
        <w:t xml:space="preserve">тратегија се доноси за период  </w:t>
      </w:r>
      <w:r w:rsidR="002E489B" w:rsidRPr="00583C37">
        <w:rPr>
          <w:rFonts w:ascii="Times New Roman" w:hAnsi="Times New Roman" w:cs="Times New Roman"/>
          <w:sz w:val="24"/>
          <w:szCs w:val="24"/>
        </w:rPr>
        <w:t>2019</w:t>
      </w:r>
      <w:r w:rsidR="00583C37" w:rsidRPr="00583C37">
        <w:rPr>
          <w:rFonts w:ascii="Times New Roman" w:hAnsi="Times New Roman" w:cs="Times New Roman"/>
          <w:sz w:val="24"/>
          <w:szCs w:val="24"/>
        </w:rPr>
        <w:t>–</w:t>
      </w:r>
      <w:r w:rsidRPr="00583C37">
        <w:rPr>
          <w:rFonts w:ascii="Times New Roman" w:hAnsi="Times New Roman" w:cs="Times New Roman"/>
          <w:sz w:val="24"/>
          <w:szCs w:val="24"/>
        </w:rPr>
        <w:t>2024.</w:t>
      </w:r>
      <w:r w:rsidRPr="00457842">
        <w:rPr>
          <w:rFonts w:ascii="Times New Roman" w:hAnsi="Times New Roman" w:cs="Times New Roman"/>
          <w:sz w:val="24"/>
          <w:szCs w:val="24"/>
        </w:rPr>
        <w:t xml:space="preserve"> године.</w:t>
      </w:r>
      <w:r w:rsidRPr="00DF6459">
        <w:rPr>
          <w:rFonts w:ascii="Times New Roman" w:hAnsi="Times New Roman" w:cs="Times New Roman"/>
          <w:sz w:val="24"/>
          <w:szCs w:val="24"/>
          <w:lang w:val="sr-Cyrl-CS"/>
        </w:rPr>
        <w:t xml:space="preserve"> </w:t>
      </w:r>
    </w:p>
    <w:p w:rsidR="000E2C44" w:rsidRPr="00DF6459" w:rsidRDefault="000E2C44" w:rsidP="000E2C44">
      <w:pPr>
        <w:pStyle w:val="Normal1"/>
        <w:spacing w:before="0" w:beforeAutospacing="0" w:after="0" w:afterAutospacing="0"/>
        <w:jc w:val="both"/>
        <w:rPr>
          <w:rFonts w:ascii="Times New Roman" w:hAnsi="Times New Roman" w:cs="Times New Roman"/>
          <w:sz w:val="24"/>
          <w:szCs w:val="24"/>
        </w:rPr>
      </w:pPr>
    </w:p>
    <w:p w:rsidR="000E2C44" w:rsidRPr="005F5AB8" w:rsidRDefault="000E2C44" w:rsidP="000E2C44">
      <w:pPr>
        <w:pStyle w:val="Normal1"/>
        <w:spacing w:before="0" w:beforeAutospacing="0" w:after="0" w:afterAutospacing="0"/>
        <w:jc w:val="both"/>
        <w:rPr>
          <w:rFonts w:ascii="Times New Roman" w:hAnsi="Times New Roman" w:cs="Times New Roman"/>
          <w:color w:val="FF0000"/>
          <w:sz w:val="24"/>
          <w:szCs w:val="24"/>
          <w:lang w:val="sr-Cyrl-CS"/>
        </w:rPr>
      </w:pPr>
      <w:r w:rsidRPr="00DF6459">
        <w:rPr>
          <w:rFonts w:ascii="Times New Roman" w:hAnsi="Times New Roman" w:cs="Times New Roman"/>
          <w:sz w:val="24"/>
          <w:szCs w:val="24"/>
        </w:rPr>
        <w:t>Акциони план за спро</w:t>
      </w:r>
      <w:r w:rsidR="00583C37">
        <w:rPr>
          <w:rFonts w:ascii="Times New Roman" w:hAnsi="Times New Roman" w:cs="Times New Roman"/>
          <w:sz w:val="24"/>
          <w:szCs w:val="24"/>
        </w:rPr>
        <w:t>вођење стратегије за период 2019‒</w:t>
      </w:r>
      <w:r w:rsidRPr="00DF6459">
        <w:rPr>
          <w:rFonts w:ascii="Times New Roman" w:hAnsi="Times New Roman" w:cs="Times New Roman"/>
          <w:sz w:val="24"/>
          <w:szCs w:val="24"/>
        </w:rPr>
        <w:t xml:space="preserve">2020. </w:t>
      </w:r>
      <w:r w:rsidR="00971750">
        <w:rPr>
          <w:rFonts w:ascii="Times New Roman" w:hAnsi="Times New Roman" w:cs="Times New Roman"/>
          <w:sz w:val="24"/>
          <w:szCs w:val="24"/>
        </w:rPr>
        <w:t>године,</w:t>
      </w:r>
      <w:r w:rsidRPr="00DF6459">
        <w:rPr>
          <w:rFonts w:ascii="Times New Roman" w:hAnsi="Times New Roman" w:cs="Times New Roman"/>
          <w:sz w:val="24"/>
          <w:szCs w:val="24"/>
        </w:rPr>
        <w:t xml:space="preserve"> чини саставни део Стратегије </w:t>
      </w:r>
      <w:r>
        <w:rPr>
          <w:rFonts w:ascii="Times New Roman" w:hAnsi="Times New Roman" w:cs="Times New Roman"/>
          <w:sz w:val="24"/>
          <w:szCs w:val="24"/>
          <w:lang w:val="sr-Cyrl-CS"/>
        </w:rPr>
        <w:t>контрол</w:t>
      </w:r>
      <w:r>
        <w:rPr>
          <w:rFonts w:ascii="Times New Roman" w:hAnsi="Times New Roman" w:cs="Times New Roman"/>
          <w:sz w:val="24"/>
          <w:szCs w:val="24"/>
        </w:rPr>
        <w:t>е</w:t>
      </w:r>
      <w:r w:rsidRPr="00DF6459">
        <w:rPr>
          <w:rFonts w:ascii="Times New Roman" w:hAnsi="Times New Roman" w:cs="Times New Roman"/>
          <w:sz w:val="24"/>
          <w:szCs w:val="24"/>
          <w:lang w:val="sr-Cyrl-CS"/>
        </w:rPr>
        <w:t xml:space="preserve"> </w:t>
      </w:r>
      <w:r w:rsidRPr="00DF6459">
        <w:rPr>
          <w:rFonts w:ascii="Times New Roman" w:hAnsi="Times New Roman" w:cs="Times New Roman"/>
          <w:sz w:val="24"/>
          <w:szCs w:val="24"/>
        </w:rPr>
        <w:t>малог и лаког оружја</w:t>
      </w:r>
      <w:r w:rsidRPr="00DF6459">
        <w:rPr>
          <w:rFonts w:ascii="Times New Roman" w:hAnsi="Times New Roman" w:cs="Times New Roman"/>
          <w:sz w:val="24"/>
          <w:szCs w:val="24"/>
          <w:lang w:val="sr-Cyrl-CS"/>
        </w:rPr>
        <w:t xml:space="preserve"> у Републици Србији</w:t>
      </w:r>
      <w:r w:rsidR="00971750" w:rsidRPr="00971750">
        <w:t xml:space="preserve"> </w:t>
      </w:r>
      <w:r w:rsidR="00971750">
        <w:rPr>
          <w:rFonts w:ascii="Times New Roman" w:hAnsi="Times New Roman" w:cs="Times New Roman"/>
          <w:sz w:val="24"/>
          <w:szCs w:val="24"/>
        </w:rPr>
        <w:t xml:space="preserve">за период </w:t>
      </w:r>
      <w:r w:rsidR="00971750" w:rsidRPr="00583C37">
        <w:rPr>
          <w:rFonts w:ascii="Times New Roman" w:hAnsi="Times New Roman" w:cs="Times New Roman"/>
          <w:sz w:val="24"/>
          <w:szCs w:val="24"/>
        </w:rPr>
        <w:t>2019</w:t>
      </w:r>
      <w:r w:rsidR="00583C37" w:rsidRPr="00583C37">
        <w:rPr>
          <w:rFonts w:ascii="Times New Roman" w:hAnsi="Times New Roman" w:cs="Times New Roman"/>
          <w:sz w:val="24"/>
          <w:szCs w:val="24"/>
        </w:rPr>
        <w:t>‒</w:t>
      </w:r>
      <w:r w:rsidR="00971750" w:rsidRPr="00583C37">
        <w:rPr>
          <w:rFonts w:ascii="Times New Roman" w:hAnsi="Times New Roman" w:cs="Times New Roman"/>
          <w:sz w:val="24"/>
          <w:szCs w:val="24"/>
        </w:rPr>
        <w:t>2024. године.</w:t>
      </w:r>
    </w:p>
    <w:p w:rsidR="000E2C44" w:rsidRPr="00DF6459" w:rsidRDefault="000E2C44" w:rsidP="000E2C44">
      <w:pPr>
        <w:pStyle w:val="NormalWeb"/>
        <w:spacing w:before="0" w:beforeAutospacing="0" w:after="0" w:afterAutospacing="0"/>
        <w:jc w:val="both"/>
      </w:pPr>
    </w:p>
    <w:p w:rsidR="000E2C44" w:rsidRPr="00252404" w:rsidRDefault="000E2C44" w:rsidP="000E2C44">
      <w:pPr>
        <w:pStyle w:val="wyq060---pododeljak"/>
        <w:jc w:val="both"/>
        <w:rPr>
          <w:rFonts w:ascii="Times New Roman" w:hAnsi="Times New Roman" w:cs="Times New Roman"/>
          <w:b/>
          <w:sz w:val="24"/>
          <w:szCs w:val="24"/>
          <w:lang w:val="sr-Cyrl-CS"/>
        </w:rPr>
      </w:pPr>
      <w:bookmarkStart w:id="2" w:name="str_2"/>
      <w:bookmarkEnd w:id="2"/>
      <w:r w:rsidRPr="00252404">
        <w:rPr>
          <w:rFonts w:ascii="Times New Roman" w:hAnsi="Times New Roman" w:cs="Times New Roman"/>
          <w:b/>
          <w:sz w:val="24"/>
          <w:szCs w:val="24"/>
        </w:rPr>
        <w:t xml:space="preserve">2. </w:t>
      </w:r>
      <w:r w:rsidRPr="00252404">
        <w:rPr>
          <w:rFonts w:ascii="Times New Roman" w:hAnsi="Times New Roman" w:cs="Times New Roman"/>
          <w:b/>
          <w:sz w:val="24"/>
          <w:szCs w:val="24"/>
          <w:lang w:val="sr-Cyrl-CS"/>
        </w:rPr>
        <w:t xml:space="preserve">РЕЗУЛТАТИ ПРЕТХОДНЕ СТРАТЕГИЈЕ </w:t>
      </w:r>
    </w:p>
    <w:p w:rsidR="000E2C44" w:rsidRPr="00DF6459" w:rsidRDefault="000E2C44" w:rsidP="000E2C44">
      <w:pPr>
        <w:pStyle w:val="wyq060---pododeljak"/>
        <w:jc w:val="both"/>
        <w:rPr>
          <w:rFonts w:ascii="Times New Roman" w:hAnsi="Times New Roman" w:cs="Times New Roman"/>
          <w:sz w:val="24"/>
          <w:szCs w:val="24"/>
          <w:lang w:val="sr-Cyrl-CS"/>
        </w:rPr>
      </w:pPr>
    </w:p>
    <w:p w:rsidR="000E2C44" w:rsidRPr="00B06798" w:rsidRDefault="000E2C44" w:rsidP="000E2C44">
      <w:pPr>
        <w:jc w:val="both"/>
        <w:rPr>
          <w:lang w:val="ru-RU"/>
        </w:rPr>
      </w:pPr>
      <w:r w:rsidRPr="00DF6459">
        <w:t>Влада је 2010. године донела</w:t>
      </w:r>
      <w:r w:rsidR="0005649C">
        <w:t xml:space="preserve"> Стратегију</w:t>
      </w:r>
      <w:r w:rsidRPr="00DF6459">
        <w:t xml:space="preserve"> контро</w:t>
      </w:r>
      <w:r w:rsidR="0005649C">
        <w:t>ле</w:t>
      </w:r>
      <w:r w:rsidRPr="00DF6459">
        <w:t xml:space="preserve"> стрељачког и лаког оружја у </w:t>
      </w:r>
      <w:r w:rsidR="005D3BAA">
        <w:t xml:space="preserve">Републици Србији за период </w:t>
      </w:r>
      <w:r w:rsidR="00583C37" w:rsidRPr="00583C37">
        <w:t>2010–</w:t>
      </w:r>
      <w:r w:rsidR="00A338A7" w:rsidRPr="00583C37">
        <w:t>2015.</w:t>
      </w:r>
      <w:r w:rsidR="00A338A7">
        <w:t xml:space="preserve"> г</w:t>
      </w:r>
      <w:r w:rsidR="00576AC8">
        <w:t>одине</w:t>
      </w:r>
      <w:r w:rsidR="00576AC8">
        <w:rPr>
          <w:bCs/>
        </w:rPr>
        <w:t>.</w:t>
      </w:r>
    </w:p>
    <w:p w:rsidR="000E2C44" w:rsidRPr="00DF6459" w:rsidRDefault="000E2C44" w:rsidP="000E2C44">
      <w:pPr>
        <w:jc w:val="both"/>
      </w:pPr>
    </w:p>
    <w:p w:rsidR="000E2C44" w:rsidRPr="00DF6459" w:rsidRDefault="000E2C44" w:rsidP="000E2C44">
      <w:pPr>
        <w:jc w:val="both"/>
      </w:pPr>
      <w:r w:rsidRPr="00DF6459">
        <w:t xml:space="preserve">Општи циљ </w:t>
      </w:r>
      <w:r w:rsidR="005F5AB8">
        <w:t>те с</w:t>
      </w:r>
      <w:r w:rsidRPr="00DF6459">
        <w:t xml:space="preserve">тратегије био </w:t>
      </w:r>
      <w:r w:rsidR="005F5AB8" w:rsidRPr="00DF6459">
        <w:t xml:space="preserve">је </w:t>
      </w:r>
      <w:r w:rsidRPr="00DF6459">
        <w:t xml:space="preserve">да се успостави јединствени национални систем ефикасне контроле стрељачког и лаког оружја у Републици Србији као начин да се осигура смањење количине оружја у нелегалном поседу, да се редукује број злоупотреба оружја у легалном поседу и повећа општа безбедност грађана и друштва у целини. Да би се постигао тај циљ, </w:t>
      </w:r>
      <w:r w:rsidR="005F5AB8">
        <w:t>претходном с</w:t>
      </w:r>
      <w:r w:rsidRPr="00DF6459">
        <w:t>тратегијом је било дефинисано осам специфичних циљева.</w:t>
      </w:r>
    </w:p>
    <w:p w:rsidR="000E2C44" w:rsidRPr="00DF6459" w:rsidRDefault="000E2C44" w:rsidP="000E2C44">
      <w:pPr>
        <w:jc w:val="both"/>
      </w:pPr>
    </w:p>
    <w:p w:rsidR="000E2C44" w:rsidRPr="00DF6459" w:rsidRDefault="00850D5E" w:rsidP="000E2C44">
      <w:pPr>
        <w:jc w:val="both"/>
      </w:pPr>
      <w:r>
        <w:t>Претходна стратегија</w:t>
      </w:r>
      <w:r w:rsidR="000E2C44" w:rsidRPr="00DF6459">
        <w:t xml:space="preserve"> била </w:t>
      </w:r>
      <w:r>
        <w:t xml:space="preserve">је </w:t>
      </w:r>
      <w:r w:rsidR="000E2C44" w:rsidRPr="00DF6459">
        <w:t xml:space="preserve">осмишљена као оквир за ангажовање институција и појединаца, како у владином тако и у невладином сектору, за имплементацију активности спречавања и борбе против нелегалне производње, поседовања и трговине стрељачког и лаког оружја у свим аспектима. </w:t>
      </w:r>
    </w:p>
    <w:p w:rsidR="000E2C44" w:rsidRPr="00DF6459" w:rsidRDefault="000E2C44" w:rsidP="000E2C44">
      <w:pPr>
        <w:jc w:val="both"/>
      </w:pPr>
    </w:p>
    <w:p w:rsidR="000E2C44" w:rsidRPr="00DF6459" w:rsidRDefault="00177BCA" w:rsidP="000E2C44">
      <w:pPr>
        <w:jc w:val="both"/>
      </w:pPr>
      <w:r>
        <w:t>Претходна с</w:t>
      </w:r>
      <w:r w:rsidR="000E2C44" w:rsidRPr="00DF6459">
        <w:t xml:space="preserve">тратегија предвиђала </w:t>
      </w:r>
      <w:r w:rsidRPr="00DF6459">
        <w:t xml:space="preserve">је </w:t>
      </w:r>
      <w:r w:rsidR="000E2C44" w:rsidRPr="00DF6459">
        <w:t xml:space="preserve">остварење циљева увођењем строжијих контрола, превенцијом и борбом против нелегалне производње, поседовања, злоупотребе и трговине, обезбеђивањем складишта и уклањањем вишкова залиха, као и подизањем свести јавности о ризицима повезаним са стрељачким и лаким оружјем. </w:t>
      </w:r>
      <w:r>
        <w:t>Та с</w:t>
      </w:r>
      <w:r w:rsidR="000E2C44" w:rsidRPr="00DF6459">
        <w:t>тратегија је так</w:t>
      </w:r>
      <w:r>
        <w:t>ође утврђивала</w:t>
      </w:r>
      <w:r w:rsidR="000E2C44" w:rsidRPr="00DF6459">
        <w:t xml:space="preserve"> надлежност ресорних министарстава за спровођење постављених активности, као и осталих органа задужених за њено спровођење. </w:t>
      </w:r>
      <w:bookmarkStart w:id="3" w:name="str_3"/>
      <w:bookmarkEnd w:id="3"/>
    </w:p>
    <w:p w:rsidR="000E2C44" w:rsidRPr="00DF6459" w:rsidRDefault="000E2C44" w:rsidP="000E2C44">
      <w:pPr>
        <w:jc w:val="both"/>
      </w:pPr>
    </w:p>
    <w:p w:rsidR="000E2C44" w:rsidRPr="00DF6459" w:rsidRDefault="00FD1257" w:rsidP="000E2C44">
      <w:pPr>
        <w:tabs>
          <w:tab w:val="left" w:pos="0"/>
        </w:tabs>
        <w:jc w:val="both"/>
      </w:pPr>
      <w:r>
        <w:t xml:space="preserve">У периоду </w:t>
      </w:r>
      <w:r w:rsidR="00583C37">
        <w:t>2010‒</w:t>
      </w:r>
      <w:r w:rsidR="000E2C44" w:rsidRPr="00583C37">
        <w:t>2015. године</w:t>
      </w:r>
      <w:r w:rsidR="000E2C44" w:rsidRPr="00DF6459">
        <w:t xml:space="preserve"> Република Србија унапредила </w:t>
      </w:r>
      <w:r w:rsidR="00177BCA" w:rsidRPr="00DF6459">
        <w:t xml:space="preserve">је </w:t>
      </w:r>
      <w:r w:rsidR="000E2C44" w:rsidRPr="00DF6459">
        <w:t xml:space="preserve">правни оквир доношењем нових закона и пратећих прописа који су усклађени са прописима ЕУ. У </w:t>
      </w:r>
      <w:r w:rsidR="000E2C44" w:rsidRPr="00DF6459">
        <w:lastRenderedPageBreak/>
        <w:t xml:space="preserve">периоду важења </w:t>
      </w:r>
      <w:r w:rsidR="00177BCA">
        <w:t>ове с</w:t>
      </w:r>
      <w:r w:rsidR="000E2C44" w:rsidRPr="00DF6459">
        <w:t>тратегије донети су: Закон о оружју и муницији („Службени гласник Републике Србије”</w:t>
      </w:r>
      <w:r w:rsidR="00457842">
        <w:t>, бр.</w:t>
      </w:r>
      <w:r w:rsidR="000E2C44" w:rsidRPr="00DF6459">
        <w:t xml:space="preserve"> 20/15</w:t>
      </w:r>
      <w:r w:rsidR="00177BCA">
        <w:t xml:space="preserve"> и 10/19</w:t>
      </w:r>
      <w:r w:rsidR="000E2C44" w:rsidRPr="00DF6459">
        <w:t>); Закон о приватном обезбеђењу („Службени гласник Р</w:t>
      </w:r>
      <w:r w:rsidR="00256FA8">
        <w:t>С</w:t>
      </w:r>
      <w:r w:rsidR="00177BCA">
        <w:t xml:space="preserve">”, бр. 104/13, </w:t>
      </w:r>
      <w:r>
        <w:t>42/</w:t>
      </w:r>
      <w:r w:rsidR="000E2C44" w:rsidRPr="00DF6459">
        <w:t>15</w:t>
      </w:r>
      <w:r w:rsidR="00177BCA">
        <w:t xml:space="preserve"> и 87/18</w:t>
      </w:r>
      <w:r w:rsidR="000E2C44" w:rsidRPr="00DF6459">
        <w:t xml:space="preserve">), Закон о детективској делатности („Службени гласник </w:t>
      </w:r>
      <w:r w:rsidR="00256FA8">
        <w:t>РС</w:t>
      </w:r>
      <w:r w:rsidR="00177BCA">
        <w:t>”, бр.</w:t>
      </w:r>
      <w:r w:rsidR="000E2C44" w:rsidRPr="00DF6459">
        <w:t xml:space="preserve"> 104/13</w:t>
      </w:r>
      <w:r w:rsidR="00177BCA">
        <w:t xml:space="preserve"> и 87/18</w:t>
      </w:r>
      <w:r w:rsidR="000E2C44" w:rsidRPr="00DF6459">
        <w:t xml:space="preserve">), Закон о извозу и увозу робе двоструке намене („Службени гласник </w:t>
      </w:r>
      <w:r w:rsidR="00256FA8">
        <w:t>РС</w:t>
      </w:r>
      <w:r w:rsidR="000E2C44" w:rsidRPr="00DF6459">
        <w:t>”, број 95/13), Закон о увозу и извозу наоружања и војне опреме („С</w:t>
      </w:r>
      <w:r w:rsidR="00256FA8">
        <w:t>лужбени гласник РС</w:t>
      </w:r>
      <w:r w:rsidR="000E2C44" w:rsidRPr="00DF6459">
        <w:t>”, број 107/14), Закон о изменама и допунама Кривичног законика РС (,,Службени гласник РС”</w:t>
      </w:r>
      <w:r w:rsidR="00177BCA">
        <w:t>,</w:t>
      </w:r>
      <w:r w:rsidR="000E2C44" w:rsidRPr="00DF6459">
        <w:t xml:space="preserve"> број 94/16). </w:t>
      </w:r>
    </w:p>
    <w:p w:rsidR="000E2C44" w:rsidRPr="00DF6459" w:rsidRDefault="000E2C44" w:rsidP="000E2C44">
      <w:pPr>
        <w:tabs>
          <w:tab w:val="left" w:pos="0"/>
        </w:tabs>
        <w:jc w:val="both"/>
      </w:pPr>
    </w:p>
    <w:p w:rsidR="000E2C44" w:rsidRDefault="008902A8" w:rsidP="000E2C44">
      <w:pPr>
        <w:tabs>
          <w:tab w:val="left" w:pos="0"/>
        </w:tabs>
        <w:jc w:val="both"/>
      </w:pPr>
      <w:r>
        <w:t>Донети су и следећи подзаконски акти</w:t>
      </w:r>
      <w:r w:rsidR="00FD1257">
        <w:t xml:space="preserve"> на основу донетих закона:</w:t>
      </w:r>
      <w:r w:rsidR="000E2C44" w:rsidRPr="00DF6459">
        <w:t xml:space="preserve"> </w:t>
      </w:r>
      <w:r w:rsidR="008C148A" w:rsidRPr="00DF6459">
        <w:t>Уредба о ближим критеријумима за одређивање обавезно обезбеђених објеката и начину вршења послова њихов</w:t>
      </w:r>
      <w:r w:rsidR="00365E82">
        <w:t xml:space="preserve">е заштите </w:t>
      </w:r>
      <w:r w:rsidR="008D68DB">
        <w:t>(„Службени гласник РС”, број 96</w:t>
      </w:r>
      <w:r w:rsidR="008C148A">
        <w:t>/</w:t>
      </w:r>
      <w:r w:rsidR="00E21B53">
        <w:t>18</w:t>
      </w:r>
      <w:r w:rsidR="008C148A" w:rsidRPr="00DF6459">
        <w:t xml:space="preserve">), </w:t>
      </w:r>
      <w:r w:rsidR="004527DA" w:rsidRPr="00DF6459">
        <w:t>Уредба о минималним техничким условима код обавезне уградње система техничке заштите у банкама и другим финансијским институцијама („Службени гласник РС</w:t>
      </w:r>
      <w:r w:rsidR="004527DA">
        <w:t>”, број 98/</w:t>
      </w:r>
      <w:r w:rsidR="004527DA" w:rsidRPr="00DF6459">
        <w:t>16)</w:t>
      </w:r>
      <w:r w:rsidR="00365E82">
        <w:t>,</w:t>
      </w:r>
      <w:r w:rsidR="004527DA" w:rsidRPr="00DF6459">
        <w:t xml:space="preserve">    </w:t>
      </w:r>
      <w:r w:rsidR="000E2C44" w:rsidRPr="00DF6459">
        <w:t>Правилник о утврђивању здравствене способности физичких лица за држање и ношење оружја („Службени гласник РС”, бр. 25/16 и 79/16), Правилник о поступку издавања, изгледу и садржини образаца и исправа о оружју предвиђених Законом о оружју и муницији (</w:t>
      </w:r>
      <w:r w:rsidR="00A117F8">
        <w:rPr>
          <w:rFonts w:ascii="Garamond" w:hAnsi="Garamond"/>
        </w:rPr>
        <w:t>„</w:t>
      </w:r>
      <w:r w:rsidR="00A117F8">
        <w:t>Службени гласник РС”, број 16/</w:t>
      </w:r>
      <w:r w:rsidR="000E2C44" w:rsidRPr="00DF6459">
        <w:t>16), Правилник о начину вођења и обрасцима евиденција о оружју и муницији које воде надлежни органи (</w:t>
      </w:r>
      <w:r w:rsidR="00A117F8">
        <w:rPr>
          <w:rFonts w:ascii="Garamond" w:hAnsi="Garamond"/>
        </w:rPr>
        <w:t>„</w:t>
      </w:r>
      <w:r w:rsidR="00A117F8">
        <w:t>Службени гласник РС”, број 12/</w:t>
      </w:r>
      <w:r w:rsidR="000E2C44" w:rsidRPr="00DF6459">
        <w:t>16), Правилник о онеспособљавању оружја („Службени гласник РС”, бр. 9/16</w:t>
      </w:r>
      <w:r w:rsidR="000B54AC">
        <w:t>,</w:t>
      </w:r>
      <w:r w:rsidR="000E2C44" w:rsidRPr="00DF6459">
        <w:t xml:space="preserve"> и 96/16), Правилник о обуци у руковању ватреним оружјем, условима за бављење поправљањем и преправљањем оружја и прометом оружја и муниције (</w:t>
      </w:r>
      <w:r w:rsidR="00A117F8">
        <w:rPr>
          <w:rFonts w:ascii="Garamond" w:hAnsi="Garamond"/>
        </w:rPr>
        <w:t>„</w:t>
      </w:r>
      <w:r w:rsidR="000E2C44" w:rsidRPr="00DF6459">
        <w:t>Службени гласник РС</w:t>
      </w:r>
      <w:r w:rsidR="00A117F8">
        <w:t>”</w:t>
      </w:r>
      <w:r w:rsidR="00D03906">
        <w:t>,</w:t>
      </w:r>
      <w:r w:rsidR="00861E76">
        <w:t xml:space="preserve"> бр. 13/06 и</w:t>
      </w:r>
      <w:r w:rsidR="00FD1257">
        <w:t xml:space="preserve"> 88</w:t>
      </w:r>
      <w:r w:rsidR="000E2C44" w:rsidRPr="00DF6459">
        <w:t>/16), Правилник о просторно-техничким условима за безбедно смештање и чување оружја и муниције</w:t>
      </w:r>
      <w:r w:rsidR="00A117F8">
        <w:t xml:space="preserve"> (</w:t>
      </w:r>
      <w:r w:rsidR="00A117F8">
        <w:rPr>
          <w:rFonts w:ascii="Garamond" w:hAnsi="Garamond"/>
        </w:rPr>
        <w:t>„</w:t>
      </w:r>
      <w:r w:rsidR="000E2C44" w:rsidRPr="00DF6459">
        <w:t>Службени гласник РС”, бр. 9/16,</w:t>
      </w:r>
      <w:r w:rsidR="00D03906">
        <w:t xml:space="preserve"> </w:t>
      </w:r>
      <w:r w:rsidR="000231CE">
        <w:t>106/16 и</w:t>
      </w:r>
      <w:r w:rsidR="000E2C44" w:rsidRPr="00DF6459">
        <w:t xml:space="preserve"> 50/18), Правилник о евиденцијама које воде правна лица и предузетници (</w:t>
      </w:r>
      <w:r w:rsidR="00A117F8">
        <w:rPr>
          <w:rFonts w:ascii="Garamond" w:hAnsi="Garamond"/>
        </w:rPr>
        <w:t>„</w:t>
      </w:r>
      <w:r w:rsidR="00A117F8">
        <w:t>Службени гласник РС”, број</w:t>
      </w:r>
      <w:r w:rsidR="00260D73">
        <w:t xml:space="preserve"> 3/</w:t>
      </w:r>
      <w:r w:rsidR="000E2C44" w:rsidRPr="00DF6459">
        <w:t>16), Правилник о пост</w:t>
      </w:r>
      <w:r w:rsidR="00260D73">
        <w:t>упку давања оружја на послугу (</w:t>
      </w:r>
      <w:r w:rsidR="00260D73">
        <w:rPr>
          <w:rFonts w:ascii="Garamond" w:hAnsi="Garamond"/>
        </w:rPr>
        <w:t>„</w:t>
      </w:r>
      <w:r w:rsidR="00260D73">
        <w:t>Службени гласник РС”, број 95/</w:t>
      </w:r>
      <w:r w:rsidR="000E2C44" w:rsidRPr="00DF6459">
        <w:t>15), Правилник о садржини, изгледу и начину употребе детективске легитимације („</w:t>
      </w:r>
      <w:r w:rsidR="000E2C44" w:rsidRPr="00DF6459">
        <w:rPr>
          <w:lang w:val="ru-RU"/>
        </w:rPr>
        <w:t>Службени гласник РС</w:t>
      </w:r>
      <w:r w:rsidR="000B54AC">
        <w:t>”,</w:t>
      </w:r>
      <w:r w:rsidR="000E2C44" w:rsidRPr="00DF6459">
        <w:t xml:space="preserve"> број 3/16), Правилник о пословном простору за обављање детективске делатности, физичко-техничким мерама за чување збирки података и других евиденција („</w:t>
      </w:r>
      <w:r w:rsidR="000E2C44" w:rsidRPr="00DF6459">
        <w:rPr>
          <w:lang w:val="ru-RU"/>
        </w:rPr>
        <w:t>Службени гласник РС</w:t>
      </w:r>
      <w:r w:rsidR="00233957">
        <w:t>”</w:t>
      </w:r>
      <w:r w:rsidR="00D03906">
        <w:t>,</w:t>
      </w:r>
      <w:r w:rsidR="00233957">
        <w:t xml:space="preserve"> број 75/</w:t>
      </w:r>
      <w:r w:rsidR="000E2C44" w:rsidRPr="00DF6459">
        <w:t>15), Правилник о програму обуке и оспособљавања лица за вршење детективских послова, начину спровођења обуке и оспособљавања и полагања стручног испита за детективе („</w:t>
      </w:r>
      <w:r w:rsidR="000E2C44" w:rsidRPr="00DF6459">
        <w:rPr>
          <w:lang w:val="ru-RU"/>
        </w:rPr>
        <w:t>Службени гласник РС</w:t>
      </w:r>
      <w:r w:rsidR="000E2C44" w:rsidRPr="00DF6459">
        <w:t>”</w:t>
      </w:r>
      <w:r w:rsidR="00D03906">
        <w:t>,</w:t>
      </w:r>
      <w:r w:rsidR="000E2C44" w:rsidRPr="00DF6459">
        <w:t xml:space="preserve"> број 74/15), Правилник о садржини, изгледу и начину употребе легитимације службеника приватног обезбеђења („</w:t>
      </w:r>
      <w:r w:rsidR="000E2C44" w:rsidRPr="00DF6459">
        <w:rPr>
          <w:lang w:val="ru-RU"/>
        </w:rPr>
        <w:t>Службени гласник РС</w:t>
      </w:r>
      <w:r w:rsidR="00D03906">
        <w:t>”,</w:t>
      </w:r>
      <w:r w:rsidR="000E2C44" w:rsidRPr="00DF6459">
        <w:t xml:space="preserve"> број 3/16), Правилник о начину употребе средстава принуде у вршењу послова приватног обезбеђења („</w:t>
      </w:r>
      <w:r w:rsidR="000E2C44" w:rsidRPr="00DF6459">
        <w:rPr>
          <w:lang w:val="ru-RU"/>
        </w:rPr>
        <w:t>Службени гласник РС</w:t>
      </w:r>
      <w:r w:rsidR="00D03906">
        <w:t>”,</w:t>
      </w:r>
      <w:r w:rsidR="000E2C44" w:rsidRPr="00DF6459">
        <w:t xml:space="preserve"> број 30/15), Правилник о начину полагања стручног испита за вршење послова приватног обезбеђења, висини трошкова организовања и спровођења испита и садржини и начину вођења евиденција („</w:t>
      </w:r>
      <w:r w:rsidR="000E2C44" w:rsidRPr="00DF6459">
        <w:rPr>
          <w:lang w:val="ru-RU"/>
        </w:rPr>
        <w:t>Службени гласник РС</w:t>
      </w:r>
      <w:r w:rsidR="00D03906">
        <w:t>”</w:t>
      </w:r>
      <w:r w:rsidR="008C148A">
        <w:t>,</w:t>
      </w:r>
      <w:r w:rsidR="000E2C44" w:rsidRPr="00DF6459">
        <w:t xml:space="preserve"> број 28/15), Правилник о начину вршења послова техничке заштите и коришћења техничких средстава („</w:t>
      </w:r>
      <w:r w:rsidR="000E2C44" w:rsidRPr="00DF6459">
        <w:rPr>
          <w:lang w:val="ru-RU"/>
        </w:rPr>
        <w:t>Службени гласник РС</w:t>
      </w:r>
      <w:r w:rsidR="00D03906">
        <w:t>”,</w:t>
      </w:r>
      <w:r w:rsidR="0077155D">
        <w:t xml:space="preserve"> бр.</w:t>
      </w:r>
      <w:r w:rsidR="000E2C44" w:rsidRPr="00DF6459">
        <w:t xml:space="preserve"> 19/15</w:t>
      </w:r>
      <w:r w:rsidR="008C148A">
        <w:t xml:space="preserve"> и 71/17</w:t>
      </w:r>
      <w:r w:rsidR="000E2C44" w:rsidRPr="00DF6459">
        <w:t>)</w:t>
      </w:r>
      <w:r w:rsidR="00D03906">
        <w:t xml:space="preserve">, </w:t>
      </w:r>
      <w:r w:rsidR="000E2C44" w:rsidRPr="00DF6459">
        <w:t>Правилник о боји и саставним деловима униформе службеника обезбеђења („</w:t>
      </w:r>
      <w:r w:rsidR="000E2C44" w:rsidRPr="00DF6459">
        <w:rPr>
          <w:lang w:val="ru-RU"/>
        </w:rPr>
        <w:t>Службени гласник РС</w:t>
      </w:r>
      <w:r w:rsidR="00CA0329">
        <w:t>”,</w:t>
      </w:r>
      <w:r w:rsidR="000E2C44" w:rsidRPr="00DF6459">
        <w:t xml:space="preserve"> број 4/15), Правилник о програмима и начину спровођења обуке за вршење послова приватног обезбеђења („</w:t>
      </w:r>
      <w:r w:rsidR="000E2C44" w:rsidRPr="00DF6459">
        <w:rPr>
          <w:lang w:val="ru-RU"/>
        </w:rPr>
        <w:t>Службени гласник РС</w:t>
      </w:r>
      <w:r w:rsidR="00CA0329">
        <w:t>”,</w:t>
      </w:r>
      <w:r w:rsidR="000E2C44" w:rsidRPr="00DF6459">
        <w:t xml:space="preserve"> број 117/14), Правилник о ближим условима које морају да испуне правна и физичка лица за спровођење стручне обуке за вршење послова приватног обезбеђења („</w:t>
      </w:r>
      <w:r w:rsidR="000E2C44" w:rsidRPr="00DF6459">
        <w:rPr>
          <w:lang w:val="ru-RU"/>
        </w:rPr>
        <w:t>Службени гласник РС</w:t>
      </w:r>
      <w:r w:rsidR="00CA0329">
        <w:rPr>
          <w:lang w:val="ru-RU"/>
        </w:rPr>
        <w:t>”,</w:t>
      </w:r>
      <w:r w:rsidR="000E2C44" w:rsidRPr="00DF6459">
        <w:t xml:space="preserve"> број 117/14),</w:t>
      </w:r>
      <w:r w:rsidR="000E2C44" w:rsidRPr="00DF6459">
        <w:rPr>
          <w:b/>
        </w:rPr>
        <w:t xml:space="preserve"> </w:t>
      </w:r>
      <w:r w:rsidR="000E2C44" w:rsidRPr="00DF6459">
        <w:t>Правилник о начину вођења Регистра лица овлашћених за обављање послова извоза и увоза наоружања и војне опреме, брокер</w:t>
      </w:r>
      <w:r w:rsidR="00CA0329">
        <w:t>ских услуга и техничке помоћи (</w:t>
      </w:r>
      <w:r w:rsidR="00CA0329">
        <w:rPr>
          <w:rFonts w:ascii="Garamond" w:hAnsi="Garamond"/>
        </w:rPr>
        <w:t>„</w:t>
      </w:r>
      <w:r w:rsidR="000E2C44" w:rsidRPr="00DF6459">
        <w:t>Слу</w:t>
      </w:r>
      <w:r w:rsidR="00CA0329">
        <w:t>жбени гласник РС”</w:t>
      </w:r>
      <w:r w:rsidR="00072EC5">
        <w:t>, бр</w:t>
      </w:r>
      <w:r w:rsidR="00C52A04">
        <w:t>.</w:t>
      </w:r>
      <w:r w:rsidR="0077155D">
        <w:rPr>
          <w:lang w:val="sr-Cyrl-RS"/>
        </w:rPr>
        <w:t xml:space="preserve"> </w:t>
      </w:r>
      <w:r w:rsidR="0077155D">
        <w:t>28</w:t>
      </w:r>
      <w:r w:rsidR="0077155D">
        <w:rPr>
          <w:lang w:val="sr-Cyrl-RS"/>
        </w:rPr>
        <w:t>/</w:t>
      </w:r>
      <w:r w:rsidR="00C52A04">
        <w:t>15 и 44</w:t>
      </w:r>
      <w:r w:rsidR="00072EC5">
        <w:t>/18</w:t>
      </w:r>
      <w:r w:rsidR="000231CE">
        <w:t>)</w:t>
      </w:r>
      <w:r w:rsidR="00072EC5">
        <w:t>.</w:t>
      </w:r>
    </w:p>
    <w:p w:rsidR="006B33E2" w:rsidRPr="00072EC5" w:rsidRDefault="006B33E2" w:rsidP="000E2C44">
      <w:pPr>
        <w:tabs>
          <w:tab w:val="left" w:pos="0"/>
        </w:tabs>
        <w:jc w:val="both"/>
      </w:pPr>
    </w:p>
    <w:p w:rsidR="000E2C44" w:rsidRPr="00DF6459" w:rsidRDefault="000E2C44" w:rsidP="000E2C44">
      <w:pPr>
        <w:tabs>
          <w:tab w:val="left" w:pos="0"/>
        </w:tabs>
        <w:jc w:val="both"/>
      </w:pPr>
      <w:r w:rsidRPr="00DF6459">
        <w:t xml:space="preserve">Побољшан је механизам за приступ базама података које се односе на стрељачко и лако оружје, унапређени су механизми за контролу унутрашњег и спољнотрговинског промета оружја, спроведене су активности на прикупљању и уклањању вишкова оружја, муниције и минско-експлозивних средстава. </w:t>
      </w:r>
    </w:p>
    <w:p w:rsidR="000E2C44" w:rsidRPr="00DF6459" w:rsidRDefault="000E2C44" w:rsidP="000E2C44">
      <w:pPr>
        <w:jc w:val="both"/>
      </w:pPr>
    </w:p>
    <w:p w:rsidR="000E2C44" w:rsidRDefault="000E2C44" w:rsidP="000E2C44">
      <w:pPr>
        <w:jc w:val="both"/>
      </w:pPr>
      <w:r w:rsidRPr="00DF6459">
        <w:t>У складу са циљевима стратегије остваре</w:t>
      </w:r>
      <w:r w:rsidR="00DB184D">
        <w:t>на је добра сарадња унутар МУП</w:t>
      </w:r>
      <w:r w:rsidRPr="00DF6459">
        <w:t xml:space="preserve">, као и између МУП и Министарства одбране (у даљем тексту: МО), </w:t>
      </w:r>
      <w:r w:rsidR="00DB184D">
        <w:t xml:space="preserve">Министарства финансија - </w:t>
      </w:r>
      <w:r w:rsidRPr="00DF6459">
        <w:t>Управе царина (у даљем тексту:</w:t>
      </w:r>
      <w:r w:rsidR="009E18AE">
        <w:t xml:space="preserve"> </w:t>
      </w:r>
      <w:r w:rsidR="00DB184D">
        <w:t xml:space="preserve">УЦ), </w:t>
      </w:r>
      <w:r w:rsidRPr="00DF6459">
        <w:t xml:space="preserve">Министарства </w:t>
      </w:r>
      <w:r w:rsidR="009E18AE">
        <w:t>спољних послова (у даљем тексту</w:t>
      </w:r>
      <w:r w:rsidRPr="00DF6459">
        <w:t>:</w:t>
      </w:r>
      <w:r w:rsidR="009E18AE">
        <w:t xml:space="preserve"> </w:t>
      </w:r>
      <w:r w:rsidRPr="00DF6459">
        <w:t>МСП), Безбедносно-информативне агенције (у даљем тексту: БИА)</w:t>
      </w:r>
      <w:r w:rsidR="000231CE">
        <w:t>, Министарства</w:t>
      </w:r>
      <w:r w:rsidR="00C82980">
        <w:t xml:space="preserve"> трговине, туризма и телеко</w:t>
      </w:r>
      <w:r w:rsidR="00BF166A">
        <w:t xml:space="preserve">муникација </w:t>
      </w:r>
      <w:r w:rsidR="00A75FEF">
        <w:t>(</w:t>
      </w:r>
      <w:r w:rsidR="00C82980">
        <w:t>у даљем тексту: МТТТ</w:t>
      </w:r>
      <w:r w:rsidR="00A75FEF">
        <w:t>)</w:t>
      </w:r>
      <w:r w:rsidRPr="00DF6459">
        <w:t xml:space="preserve"> и Завода за испитивање оружја и муниције у Крагујевцу. </w:t>
      </w:r>
    </w:p>
    <w:p w:rsidR="00C33269" w:rsidRPr="00C33269" w:rsidRDefault="00C33269" w:rsidP="000E2C44">
      <w:pPr>
        <w:jc w:val="both"/>
      </w:pPr>
    </w:p>
    <w:p w:rsidR="000E2C44" w:rsidRPr="00DF6459" w:rsidRDefault="000E2C44" w:rsidP="000E2C44">
      <w:pPr>
        <w:jc w:val="both"/>
      </w:pPr>
      <w:r w:rsidRPr="00DF6459">
        <w:t>Установљена је и међуресорска Комисија за разматрање захтева и издавање дозвола за увоз и извоз спортског и ловачког оружја, муниције и делова за оружје, као и репродукционог материјала за производњу оружја, муниције, експлозивног материјала и пиротехничких средстава, коју чине представници МТТТ, МО и МУП. Поступак одлучивања по захтевима за издавање дозвола за извоз и увоз наоружања и војне опреме, као и за извоз и увоз робе двоструке намене прописан је горе наведеним законима и усклађен је са међународним стандардима. Успостављен је висок степен сарадње свих учесника у поступку издавања дозвола (МО, МУП, МСП и БИА) у циљу спречавања преусмеравања наведене робе.</w:t>
      </w:r>
    </w:p>
    <w:p w:rsidR="000E2C44" w:rsidRPr="00DF6459" w:rsidRDefault="000E2C44" w:rsidP="000E2C44">
      <w:pPr>
        <w:jc w:val="both"/>
      </w:pPr>
    </w:p>
    <w:p w:rsidR="000E2C44" w:rsidRPr="00DF6459" w:rsidRDefault="000E2C44" w:rsidP="000E2C44">
      <w:pPr>
        <w:jc w:val="both"/>
      </w:pPr>
      <w:r w:rsidRPr="00DF6459">
        <w:t xml:space="preserve">Република Србија пажљиво прати међународне прописе и праксу у области контроле малог и лаког оружја (SALW), муниције и експлозива за цивилну употребу и редовно доставља извештаје о активностима у овој области УН и ОЕБС. </w:t>
      </w:r>
    </w:p>
    <w:p w:rsidR="000E2C44" w:rsidRPr="00DF6459" w:rsidRDefault="000E2C44" w:rsidP="000E2C44">
      <w:pPr>
        <w:jc w:val="both"/>
      </w:pPr>
    </w:p>
    <w:p w:rsidR="000E2C44" w:rsidRPr="00DF6459" w:rsidRDefault="000E2C44" w:rsidP="000E2C44">
      <w:pPr>
        <w:jc w:val="both"/>
      </w:pPr>
      <w:r w:rsidRPr="00DF6459">
        <w:t>МТТТ и УЦ успоставили</w:t>
      </w:r>
      <w:r w:rsidR="00A17621" w:rsidRPr="00A17621">
        <w:t xml:space="preserve"> </w:t>
      </w:r>
      <w:r w:rsidR="00A17621" w:rsidRPr="00DF6459">
        <w:t>су</w:t>
      </w:r>
      <w:r w:rsidRPr="00DF6459">
        <w:t xml:space="preserve"> размену</w:t>
      </w:r>
      <w:r w:rsidR="00BF166A">
        <w:t xml:space="preserve"> информација електронским путем, к</w:t>
      </w:r>
      <w:r w:rsidRPr="00DF6459">
        <w:t xml:space="preserve">роз </w:t>
      </w:r>
      <w:r w:rsidR="00BF166A">
        <w:t>коју размењују информације које се односе на издате дозволе, одбијене захтеве, као и одузете и дозволе које су престале да важе, с једне стране и податке који се односе на моменат када роба напусти царинску територију Републике Србије, са друге стране.</w:t>
      </w:r>
      <w:r w:rsidRPr="00DF6459">
        <w:t> </w:t>
      </w:r>
    </w:p>
    <w:p w:rsidR="000E2C44" w:rsidRPr="00DF6459" w:rsidRDefault="000E2C44" w:rsidP="000E2C44">
      <w:pPr>
        <w:jc w:val="both"/>
      </w:pPr>
    </w:p>
    <w:p w:rsidR="000E2C44" w:rsidRPr="00DF6459"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 xml:space="preserve">МО </w:t>
      </w:r>
      <w:r w:rsidRPr="00DF6459">
        <w:rPr>
          <w:rFonts w:ascii="Times New Roman" w:hAnsi="Times New Roman" w:cs="Times New Roman"/>
          <w:sz w:val="24"/>
          <w:szCs w:val="24"/>
          <w:lang w:val="sr-Cyrl-CS"/>
        </w:rPr>
        <w:t>ј</w:t>
      </w:r>
      <w:r w:rsidRPr="00DF6459">
        <w:rPr>
          <w:rFonts w:ascii="Times New Roman" w:hAnsi="Times New Roman" w:cs="Times New Roman"/>
          <w:sz w:val="24"/>
          <w:szCs w:val="24"/>
        </w:rPr>
        <w:t>е</w:t>
      </w:r>
      <w:r w:rsidRPr="00DF6459">
        <w:rPr>
          <w:rFonts w:ascii="Times New Roman" w:hAnsi="Times New Roman" w:cs="Times New Roman"/>
          <w:sz w:val="24"/>
          <w:szCs w:val="24"/>
          <w:lang w:val="sr-Cyrl-CS"/>
        </w:rPr>
        <w:t xml:space="preserve"> </w:t>
      </w:r>
      <w:r w:rsidRPr="00DF6459">
        <w:rPr>
          <w:rFonts w:ascii="Times New Roman" w:hAnsi="Times New Roman" w:cs="Times New Roman"/>
          <w:sz w:val="24"/>
          <w:szCs w:val="24"/>
        </w:rPr>
        <w:t xml:space="preserve">у периоду </w:t>
      </w:r>
      <w:r w:rsidRPr="004E66A0">
        <w:rPr>
          <w:rFonts w:ascii="Times New Roman" w:hAnsi="Times New Roman" w:cs="Times New Roman"/>
          <w:sz w:val="24"/>
          <w:szCs w:val="24"/>
        </w:rPr>
        <w:t>2010</w:t>
      </w:r>
      <w:r w:rsidR="0044525F" w:rsidRPr="004E66A0">
        <w:rPr>
          <w:rFonts w:ascii="Times New Roman" w:hAnsi="Times New Roman" w:cs="Times New Roman"/>
          <w:sz w:val="24"/>
          <w:szCs w:val="24"/>
        </w:rPr>
        <w:t>–</w:t>
      </w:r>
      <w:r w:rsidRPr="004E66A0">
        <w:rPr>
          <w:rFonts w:ascii="Times New Roman" w:hAnsi="Times New Roman" w:cs="Times New Roman"/>
          <w:sz w:val="24"/>
          <w:szCs w:val="24"/>
        </w:rPr>
        <w:t>2015.</w:t>
      </w:r>
      <w:r w:rsidRPr="00DF6459">
        <w:rPr>
          <w:rFonts w:ascii="Times New Roman" w:hAnsi="Times New Roman" w:cs="Times New Roman"/>
          <w:sz w:val="24"/>
          <w:szCs w:val="24"/>
        </w:rPr>
        <w:t xml:space="preserve"> године, изгра</w:t>
      </w:r>
      <w:r w:rsidRPr="00DF6459">
        <w:rPr>
          <w:rFonts w:ascii="Times New Roman" w:hAnsi="Times New Roman" w:cs="Times New Roman"/>
          <w:sz w:val="24"/>
          <w:szCs w:val="24"/>
          <w:lang w:val="sr-Cyrl-CS"/>
        </w:rPr>
        <w:t>дио</w:t>
      </w:r>
      <w:r w:rsidRPr="00DF6459">
        <w:rPr>
          <w:rFonts w:ascii="Times New Roman" w:hAnsi="Times New Roman" w:cs="Times New Roman"/>
          <w:sz w:val="24"/>
          <w:szCs w:val="24"/>
        </w:rPr>
        <w:t xml:space="preserve"> 26 објеката укупне површине 11.260 м</w:t>
      </w:r>
      <w:r w:rsidRPr="00DF6459">
        <w:rPr>
          <w:rFonts w:ascii="Times New Roman" w:hAnsi="Times New Roman" w:cs="Times New Roman"/>
          <w:sz w:val="24"/>
          <w:szCs w:val="24"/>
          <w:vertAlign w:val="superscript"/>
        </w:rPr>
        <w:t>2</w:t>
      </w:r>
      <w:r w:rsidRPr="00DF6459">
        <w:rPr>
          <w:rFonts w:ascii="Times New Roman" w:hAnsi="Times New Roman" w:cs="Times New Roman"/>
          <w:sz w:val="24"/>
          <w:szCs w:val="24"/>
          <w:lang w:val="sr-Cyrl-CS"/>
        </w:rPr>
        <w:t xml:space="preserve"> ради безбедног складиштења наоружања и војне опреме.</w:t>
      </w:r>
      <w:r w:rsidRPr="00DF6459">
        <w:rPr>
          <w:rFonts w:ascii="Times New Roman" w:hAnsi="Times New Roman" w:cs="Times New Roman"/>
          <w:sz w:val="24"/>
          <w:szCs w:val="24"/>
        </w:rPr>
        <w:t> </w:t>
      </w:r>
    </w:p>
    <w:p w:rsidR="000E2C44" w:rsidRPr="00DF6459" w:rsidRDefault="000E2C44" w:rsidP="000E2C44">
      <w:pPr>
        <w:pStyle w:val="wyq060---pododeljak"/>
        <w:jc w:val="both"/>
        <w:rPr>
          <w:rFonts w:ascii="Times New Roman" w:hAnsi="Times New Roman" w:cs="Times New Roman"/>
          <w:sz w:val="24"/>
          <w:szCs w:val="24"/>
        </w:rPr>
      </w:pPr>
    </w:p>
    <w:p w:rsidR="000E2C44" w:rsidRPr="00DF6459"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М</w:t>
      </w:r>
      <w:r w:rsidRPr="00DF6459">
        <w:rPr>
          <w:rFonts w:ascii="Times New Roman" w:hAnsi="Times New Roman" w:cs="Times New Roman"/>
          <w:sz w:val="24"/>
          <w:szCs w:val="24"/>
          <w:lang w:val="sr-Cyrl-CS"/>
        </w:rPr>
        <w:t>УП је</w:t>
      </w:r>
      <w:r w:rsidRPr="00DF6459">
        <w:rPr>
          <w:rFonts w:ascii="Times New Roman" w:hAnsi="Times New Roman" w:cs="Times New Roman"/>
          <w:sz w:val="24"/>
          <w:szCs w:val="24"/>
        </w:rPr>
        <w:t xml:space="preserve"> </w:t>
      </w:r>
      <w:r w:rsidRPr="00DF6459">
        <w:rPr>
          <w:rFonts w:ascii="Times New Roman" w:hAnsi="Times New Roman" w:cs="Times New Roman"/>
          <w:sz w:val="24"/>
          <w:szCs w:val="24"/>
          <w:lang w:val="sr-Cyrl-CS"/>
        </w:rPr>
        <w:t>уз финансијску помоћ</w:t>
      </w:r>
      <w:r w:rsidRPr="00DF6459">
        <w:rPr>
          <w:rFonts w:ascii="Times New Roman" w:hAnsi="Times New Roman" w:cs="Times New Roman"/>
          <w:sz w:val="24"/>
          <w:szCs w:val="24"/>
        </w:rPr>
        <w:t xml:space="preserve"> </w:t>
      </w:r>
      <w:r w:rsidRPr="00DF6459">
        <w:rPr>
          <w:rFonts w:ascii="Times New Roman" w:hAnsi="Times New Roman" w:cs="Times New Roman"/>
          <w:sz w:val="24"/>
          <w:szCs w:val="24"/>
          <w:lang w:val="en-US"/>
        </w:rPr>
        <w:t>UNDP</w:t>
      </w:r>
      <w:r w:rsidRPr="00DF6459">
        <w:rPr>
          <w:rFonts w:ascii="Times New Roman" w:hAnsi="Times New Roman" w:cs="Times New Roman"/>
          <w:sz w:val="24"/>
          <w:szCs w:val="24"/>
        </w:rPr>
        <w:t>/</w:t>
      </w:r>
      <w:r w:rsidRPr="00DF6459">
        <w:rPr>
          <w:rFonts w:ascii="Times New Roman" w:hAnsi="Times New Roman" w:cs="Times New Roman"/>
          <w:sz w:val="24"/>
          <w:szCs w:val="24"/>
          <w:lang w:val="en-US"/>
        </w:rPr>
        <w:t>SEESAC</w:t>
      </w:r>
      <w:r w:rsidRPr="00DF6459">
        <w:rPr>
          <w:rFonts w:ascii="Times New Roman" w:hAnsi="Times New Roman" w:cs="Times New Roman"/>
          <w:sz w:val="24"/>
          <w:szCs w:val="24"/>
        </w:rPr>
        <w:t xml:space="preserve"> и </w:t>
      </w:r>
      <w:r>
        <w:rPr>
          <w:rFonts w:ascii="Times New Roman" w:hAnsi="Times New Roman" w:cs="Times New Roman"/>
          <w:sz w:val="24"/>
          <w:szCs w:val="24"/>
        </w:rPr>
        <w:t>Амбасаде Сједињених Америчких Држава у Републици Србији и</w:t>
      </w:r>
      <w:r w:rsidRPr="00DF6459">
        <w:rPr>
          <w:rFonts w:ascii="Times New Roman" w:hAnsi="Times New Roman" w:cs="Times New Roman"/>
          <w:sz w:val="24"/>
          <w:szCs w:val="24"/>
          <w:lang w:val="sr-Cyrl-CS"/>
        </w:rPr>
        <w:t xml:space="preserve">зградио </w:t>
      </w:r>
      <w:r w:rsidRPr="00DF6459">
        <w:rPr>
          <w:rFonts w:ascii="Times New Roman" w:hAnsi="Times New Roman" w:cs="Times New Roman"/>
          <w:sz w:val="24"/>
          <w:szCs w:val="24"/>
        </w:rPr>
        <w:t>магацинск</w:t>
      </w:r>
      <w:r w:rsidRPr="00DF6459">
        <w:rPr>
          <w:rFonts w:ascii="Times New Roman" w:hAnsi="Times New Roman" w:cs="Times New Roman"/>
          <w:sz w:val="24"/>
          <w:szCs w:val="24"/>
          <w:lang w:val="sr-Cyrl-CS"/>
        </w:rPr>
        <w:t>и</w:t>
      </w:r>
      <w:r w:rsidRPr="00DF6459">
        <w:rPr>
          <w:rFonts w:ascii="Times New Roman" w:hAnsi="Times New Roman" w:cs="Times New Roman"/>
          <w:sz w:val="24"/>
          <w:szCs w:val="24"/>
        </w:rPr>
        <w:t xml:space="preserve"> комплекс</w:t>
      </w:r>
      <w:r w:rsidRPr="00DF6459">
        <w:rPr>
          <w:rFonts w:ascii="Times New Roman" w:hAnsi="Times New Roman" w:cs="Times New Roman"/>
          <w:sz w:val="24"/>
          <w:szCs w:val="24"/>
          <w:lang w:val="sr-Cyrl-CS"/>
        </w:rPr>
        <w:t xml:space="preserve"> за безбедно складиштење </w:t>
      </w:r>
      <w:r w:rsidRPr="00DF6459">
        <w:rPr>
          <w:rFonts w:ascii="Times New Roman" w:hAnsi="Times New Roman" w:cs="Times New Roman"/>
          <w:sz w:val="24"/>
          <w:szCs w:val="24"/>
        </w:rPr>
        <w:t>малог и лаког оружја у Платичеву код Руме</w:t>
      </w:r>
      <w:r w:rsidRPr="00DF6459">
        <w:rPr>
          <w:rFonts w:ascii="Times New Roman" w:hAnsi="Times New Roman" w:cs="Times New Roman"/>
          <w:sz w:val="24"/>
          <w:szCs w:val="24"/>
          <w:lang w:val="sr-Cyrl-CS"/>
        </w:rPr>
        <w:t>.</w:t>
      </w:r>
    </w:p>
    <w:p w:rsidR="000E2C44" w:rsidRPr="00DF6459" w:rsidRDefault="000E2C44" w:rsidP="000E2C44">
      <w:pPr>
        <w:pStyle w:val="wyq110---naslov-clana"/>
        <w:jc w:val="both"/>
        <w:rPr>
          <w:rFonts w:ascii="Times New Roman" w:hAnsi="Times New Roman" w:cs="Times New Roman"/>
          <w:b w:val="0"/>
        </w:rPr>
      </w:pPr>
      <w:r w:rsidRPr="00DF6459">
        <w:rPr>
          <w:rFonts w:ascii="Times New Roman" w:hAnsi="Times New Roman" w:cs="Times New Roman"/>
          <w:b w:val="0"/>
        </w:rPr>
        <w:t>Током 2016. године у Републици Србији у поступцима који се в</w:t>
      </w:r>
      <w:r w:rsidR="007A7844">
        <w:rPr>
          <w:rFonts w:ascii="Times New Roman" w:hAnsi="Times New Roman" w:cs="Times New Roman"/>
          <w:b w:val="0"/>
        </w:rPr>
        <w:t>оде пред надлежним органом МУП</w:t>
      </w:r>
      <w:r w:rsidRPr="00DF6459">
        <w:rPr>
          <w:rFonts w:ascii="Times New Roman" w:hAnsi="Times New Roman" w:cs="Times New Roman"/>
          <w:b w:val="0"/>
        </w:rPr>
        <w:t xml:space="preserve"> укупно је одузето 10.595 комада оружја, од чега се 744 комада оружја налазило у нелегалном поседу грађана за које су поднете кривичне пријаве за недозвољену</w:t>
      </w:r>
      <w:r w:rsidRPr="00DF6459">
        <w:rPr>
          <w:rFonts w:ascii="Times New Roman" w:hAnsi="Times New Roman" w:cs="Times New Roman"/>
          <w:b w:val="0"/>
          <w:lang w:val="sr-Cyrl-CS"/>
        </w:rPr>
        <w:t xml:space="preserve"> производњ</w:t>
      </w:r>
      <w:r w:rsidRPr="00DF6459">
        <w:rPr>
          <w:rFonts w:ascii="Times New Roman" w:hAnsi="Times New Roman" w:cs="Times New Roman"/>
          <w:b w:val="0"/>
        </w:rPr>
        <w:t>у</w:t>
      </w:r>
      <w:r w:rsidRPr="00DF6459">
        <w:rPr>
          <w:rFonts w:ascii="Times New Roman" w:hAnsi="Times New Roman" w:cs="Times New Roman"/>
          <w:b w:val="0"/>
          <w:lang w:val="sr-Cyrl-CS"/>
        </w:rPr>
        <w:t>, држањ</w:t>
      </w:r>
      <w:r w:rsidRPr="00DF6459">
        <w:rPr>
          <w:rFonts w:ascii="Times New Roman" w:hAnsi="Times New Roman" w:cs="Times New Roman"/>
          <w:b w:val="0"/>
        </w:rPr>
        <w:t>е</w:t>
      </w:r>
      <w:r w:rsidRPr="00DF6459">
        <w:rPr>
          <w:rFonts w:ascii="Times New Roman" w:hAnsi="Times New Roman" w:cs="Times New Roman"/>
          <w:b w:val="0"/>
          <w:lang w:val="sr-Cyrl-CS"/>
        </w:rPr>
        <w:t>, ношење и промет оружја и експлозивних материја</w:t>
      </w:r>
      <w:r w:rsidRPr="00DF6459">
        <w:rPr>
          <w:rFonts w:ascii="Times New Roman" w:hAnsi="Times New Roman" w:cs="Times New Roman"/>
          <w:b w:val="0"/>
        </w:rPr>
        <w:t xml:space="preserve"> из члана 348. Кривичног законика. М</w:t>
      </w:r>
      <w:r w:rsidR="007A7844">
        <w:rPr>
          <w:rFonts w:ascii="Times New Roman" w:hAnsi="Times New Roman" w:cs="Times New Roman"/>
          <w:b w:val="0"/>
        </w:rPr>
        <w:t>УП је подне</w:t>
      </w:r>
      <w:r w:rsidRPr="00DF6459">
        <w:rPr>
          <w:rFonts w:ascii="Times New Roman" w:hAnsi="Times New Roman" w:cs="Times New Roman"/>
          <w:b w:val="0"/>
        </w:rPr>
        <w:t xml:space="preserve">о и 874 прекршајне пријаве за несавесно чување и коришћење оружја. </w:t>
      </w:r>
    </w:p>
    <w:p w:rsidR="000E2C44" w:rsidRPr="00BC3AF9" w:rsidRDefault="000E2C44" w:rsidP="000E2C44">
      <w:pPr>
        <w:pStyle w:val="wyq110---naslov-clana"/>
        <w:jc w:val="both"/>
        <w:rPr>
          <w:rFonts w:ascii="Times New Roman" w:hAnsi="Times New Roman" w:cs="Times New Roman"/>
          <w:b w:val="0"/>
        </w:rPr>
      </w:pPr>
      <w:r w:rsidRPr="00BC3AF9">
        <w:rPr>
          <w:rFonts w:ascii="Times New Roman" w:hAnsi="Times New Roman" w:cs="Times New Roman"/>
          <w:b w:val="0"/>
        </w:rPr>
        <w:t xml:space="preserve">У периоду од </w:t>
      </w:r>
      <w:r w:rsidRPr="004E66A0">
        <w:rPr>
          <w:rFonts w:ascii="Times New Roman" w:hAnsi="Times New Roman" w:cs="Times New Roman"/>
          <w:b w:val="0"/>
        </w:rPr>
        <w:t>2012</w:t>
      </w:r>
      <w:r w:rsidR="004E66A0" w:rsidRPr="004E66A0">
        <w:rPr>
          <w:rFonts w:ascii="Times New Roman" w:hAnsi="Times New Roman" w:cs="Times New Roman"/>
          <w:b w:val="0"/>
        </w:rPr>
        <w:t>‒</w:t>
      </w:r>
      <w:r w:rsidRPr="004E66A0">
        <w:rPr>
          <w:rFonts w:ascii="Times New Roman" w:hAnsi="Times New Roman" w:cs="Times New Roman"/>
          <w:b w:val="0"/>
        </w:rPr>
        <w:t>2016.</w:t>
      </w:r>
      <w:r w:rsidRPr="00BC3AF9">
        <w:rPr>
          <w:rFonts w:ascii="Times New Roman" w:hAnsi="Times New Roman" w:cs="Times New Roman"/>
          <w:b w:val="0"/>
        </w:rPr>
        <w:t xml:space="preserve"> год</w:t>
      </w:r>
      <w:r w:rsidR="00300BD4" w:rsidRPr="00BC3AF9">
        <w:rPr>
          <w:rFonts w:ascii="Times New Roman" w:hAnsi="Times New Roman" w:cs="Times New Roman"/>
          <w:b w:val="0"/>
        </w:rPr>
        <w:t>ине, у Републици Србији извршена су 84 убист</w:t>
      </w:r>
      <w:r w:rsidRPr="00BC3AF9">
        <w:rPr>
          <w:rFonts w:ascii="Times New Roman" w:hAnsi="Times New Roman" w:cs="Times New Roman"/>
          <w:b w:val="0"/>
        </w:rPr>
        <w:t>ва ватреним оружјем</w:t>
      </w:r>
      <w:r w:rsidR="00BC3AF9">
        <w:rPr>
          <w:rFonts w:ascii="Times New Roman" w:hAnsi="Times New Roman" w:cs="Times New Roman"/>
          <w:b w:val="0"/>
        </w:rPr>
        <w:t xml:space="preserve">, </w:t>
      </w:r>
      <w:r w:rsidRPr="007001CF">
        <w:rPr>
          <w:rFonts w:ascii="Times New Roman" w:hAnsi="Times New Roman" w:cs="Times New Roman"/>
          <w:b w:val="0"/>
        </w:rPr>
        <w:t>где је као последица наступила тренутна смрт лица</w:t>
      </w:r>
      <w:r w:rsidR="00BC3AF9">
        <w:rPr>
          <w:rFonts w:ascii="Times New Roman" w:hAnsi="Times New Roman" w:cs="Times New Roman"/>
          <w:b w:val="0"/>
        </w:rPr>
        <w:t xml:space="preserve"> </w:t>
      </w:r>
      <w:r w:rsidR="007001CF">
        <w:rPr>
          <w:rFonts w:ascii="Times New Roman" w:hAnsi="Times New Roman" w:cs="Times New Roman"/>
          <w:b w:val="0"/>
        </w:rPr>
        <w:t>-</w:t>
      </w:r>
      <w:r w:rsidR="00BC3AF9">
        <w:rPr>
          <w:rFonts w:ascii="Times New Roman" w:hAnsi="Times New Roman" w:cs="Times New Roman"/>
          <w:b w:val="0"/>
        </w:rPr>
        <w:t xml:space="preserve"> од чега </w:t>
      </w:r>
      <w:r w:rsidRPr="00BC3AF9">
        <w:rPr>
          <w:rFonts w:ascii="Times New Roman" w:hAnsi="Times New Roman" w:cs="Times New Roman"/>
          <w:b w:val="0"/>
        </w:rPr>
        <w:t xml:space="preserve">су 18 жртава биле жене. У истом периоду ватреним оружјем </w:t>
      </w:r>
      <w:r w:rsidRPr="00BC3AF9">
        <w:rPr>
          <w:rFonts w:ascii="Times New Roman" w:hAnsi="Times New Roman" w:cs="Times New Roman"/>
          <w:b w:val="0"/>
          <w:lang w:val="sr-Cyrl-CS"/>
        </w:rPr>
        <w:t xml:space="preserve">повређено је </w:t>
      </w:r>
      <w:r w:rsidRPr="00BC3AF9">
        <w:rPr>
          <w:rFonts w:ascii="Times New Roman" w:hAnsi="Times New Roman" w:cs="Times New Roman"/>
          <w:b w:val="0"/>
        </w:rPr>
        <w:t>35 жена и 186 мушкараца.</w:t>
      </w:r>
    </w:p>
    <w:p w:rsidR="000E2C44" w:rsidRPr="007A53B5" w:rsidRDefault="000E2C44" w:rsidP="000E2C44">
      <w:pPr>
        <w:jc w:val="both"/>
      </w:pPr>
      <w:r w:rsidRPr="007A53B5">
        <w:t>У Републици Србији је након ступања на снагу Закона о оружју и муницији (,,Службени гласник РС”</w:t>
      </w:r>
      <w:r w:rsidR="0077155D">
        <w:rPr>
          <w:lang w:val="sr-Cyrl-RS"/>
        </w:rPr>
        <w:t>,</w:t>
      </w:r>
      <w:r w:rsidRPr="007A53B5">
        <w:t xml:space="preserve"> број 20/15)</w:t>
      </w:r>
      <w:r w:rsidR="00A4361F" w:rsidRPr="007A53B5">
        <w:t>,</w:t>
      </w:r>
      <w:r w:rsidRPr="007A53B5">
        <w:t xml:space="preserve"> спроведена законска легализација. У поступку законске легализације, која је трајала у периоду од 4. марта до </w:t>
      </w:r>
      <w:r w:rsidRPr="007A53B5">
        <w:rPr>
          <w:lang w:val="sr-Latn-CS"/>
        </w:rPr>
        <w:t>4</w:t>
      </w:r>
      <w:r w:rsidRPr="007A53B5">
        <w:t>. јуна 2015. године</w:t>
      </w:r>
      <w:r w:rsidRPr="007A53B5">
        <w:rPr>
          <w:lang w:val="ru-RU"/>
        </w:rPr>
        <w:t xml:space="preserve">, </w:t>
      </w:r>
      <w:r w:rsidRPr="007A53B5">
        <w:rPr>
          <w:bCs/>
        </w:rPr>
        <w:t>из илегалних у л</w:t>
      </w:r>
      <w:r w:rsidR="00B70393" w:rsidRPr="007A53B5">
        <w:rPr>
          <w:bCs/>
        </w:rPr>
        <w:t>егалне токове је прешло укупно 6.438</w:t>
      </w:r>
      <w:r w:rsidRPr="007A53B5">
        <w:rPr>
          <w:bCs/>
        </w:rPr>
        <w:t xml:space="preserve"> комада оружја, од чега је п</w:t>
      </w:r>
      <w:r w:rsidRPr="007A53B5">
        <w:t xml:space="preserve">редато укупно </w:t>
      </w:r>
      <w:r w:rsidRPr="007A53B5">
        <w:rPr>
          <w:bCs/>
        </w:rPr>
        <w:t>2.138 комада оружја, а поднето је било 4.300 захтева за регистрацију оружја</w:t>
      </w:r>
      <w:r w:rsidRPr="007A53B5">
        <w:t>. У поступку законске легализације је предато и 979 бомби, 128 минско-експлозивних средстава и 1</w:t>
      </w:r>
      <w:r w:rsidRPr="007A53B5">
        <w:rPr>
          <w:lang w:val="sr-Latn-CS"/>
        </w:rPr>
        <w:t>60</w:t>
      </w:r>
      <w:r w:rsidRPr="007A53B5">
        <w:t>.</w:t>
      </w:r>
      <w:r w:rsidRPr="007A53B5">
        <w:rPr>
          <w:lang w:val="sr-Latn-CS"/>
        </w:rPr>
        <w:t>434</w:t>
      </w:r>
      <w:r w:rsidRPr="007A53B5">
        <w:t xml:space="preserve"> комада муниције различитог калибра.</w:t>
      </w:r>
      <w:r w:rsidR="007A7844" w:rsidRPr="007A53B5">
        <w:t xml:space="preserve"> </w:t>
      </w:r>
    </w:p>
    <w:p w:rsidR="000E2C44" w:rsidRPr="00DF6459" w:rsidRDefault="000E2C44" w:rsidP="000E2C44">
      <w:pPr>
        <w:tabs>
          <w:tab w:val="left" w:pos="720"/>
        </w:tabs>
        <w:jc w:val="both"/>
      </w:pPr>
      <w:r w:rsidRPr="00DF6459">
        <w:lastRenderedPageBreak/>
        <w:t>Имајући у виду да легализације оружја имају позитиван утицај на смањење броја нелегалног оружја, МУП је спровео поступак легализације, која је трајала у периоду од 1. јула до 1. новембра 2016. године. И</w:t>
      </w:r>
      <w:r w:rsidRPr="00DF6459">
        <w:rPr>
          <w:bCs/>
        </w:rPr>
        <w:t xml:space="preserve">з илегалних у легалне токове је прешло укупно </w:t>
      </w:r>
      <w:r w:rsidRPr="00DF6459">
        <w:t xml:space="preserve">1.410 комада оружја, </w:t>
      </w:r>
      <w:r w:rsidRPr="00DF6459">
        <w:rPr>
          <w:bCs/>
        </w:rPr>
        <w:t>од чега је п</w:t>
      </w:r>
      <w:r w:rsidRPr="00DF6459">
        <w:t xml:space="preserve">редато укупно 926 </w:t>
      </w:r>
      <w:r w:rsidRPr="00DF6459">
        <w:rPr>
          <w:bCs/>
        </w:rPr>
        <w:t xml:space="preserve">комада оружја, а поднето је </w:t>
      </w:r>
      <w:r w:rsidRPr="00DF6459">
        <w:t>484 захтева за регистрацију оружја. Током ове легализације предато је и 298 бомби, 115 минско-експлозивних средстава и 61.755 комада муниције различитог калибра.</w:t>
      </w:r>
    </w:p>
    <w:p w:rsidR="000E2C44" w:rsidRPr="00DF6459" w:rsidRDefault="000E2C44" w:rsidP="000E2C44">
      <w:pPr>
        <w:tabs>
          <w:tab w:val="left" w:pos="720"/>
        </w:tabs>
        <w:jc w:val="both"/>
      </w:pPr>
    </w:p>
    <w:p w:rsidR="000E2C44" w:rsidRPr="00DF6459" w:rsidRDefault="000E2C44" w:rsidP="000E2C44">
      <w:pPr>
        <w:tabs>
          <w:tab w:val="left" w:pos="720"/>
        </w:tabs>
        <w:jc w:val="both"/>
      </w:pPr>
      <w:r w:rsidRPr="00DF6459">
        <w:t>Сходно наведеним разлозима, МУП је у периоду од 1. јуна  до 1. октобра 2017. године, спровео легализацију оружја. И</w:t>
      </w:r>
      <w:r w:rsidRPr="00DF6459">
        <w:rPr>
          <w:bCs/>
        </w:rPr>
        <w:t xml:space="preserve">з илегалних у легалне токове је прешло укупно </w:t>
      </w:r>
      <w:r w:rsidRPr="00DF6459">
        <w:t xml:space="preserve">1.104 комада оружја, </w:t>
      </w:r>
      <w:r w:rsidRPr="00DF6459">
        <w:rPr>
          <w:bCs/>
        </w:rPr>
        <w:t>од чега је п</w:t>
      </w:r>
      <w:r w:rsidRPr="00DF6459">
        <w:t xml:space="preserve">редато укупно 661 </w:t>
      </w:r>
      <w:r w:rsidR="00364F04">
        <w:rPr>
          <w:bCs/>
        </w:rPr>
        <w:t>комад</w:t>
      </w:r>
      <w:r w:rsidRPr="00DF6459">
        <w:rPr>
          <w:bCs/>
        </w:rPr>
        <w:t xml:space="preserve"> оружја, а поднето је </w:t>
      </w:r>
      <w:r w:rsidRPr="00DF6459">
        <w:t xml:space="preserve">443 захтева за регистрацију оружја. Током ове легализације предато је и </w:t>
      </w:r>
      <w:r w:rsidR="00364F04">
        <w:t>124 бомби</w:t>
      </w:r>
      <w:r w:rsidRPr="00DF6459">
        <w:t>, 189 минско-експлозивних средстава и 56.852 комада муниције различитог калибра.</w:t>
      </w:r>
    </w:p>
    <w:p w:rsidR="000E2C44" w:rsidRPr="00DF6459" w:rsidRDefault="000E2C44" w:rsidP="000E2C44">
      <w:pPr>
        <w:pStyle w:val="wyq060---pododeljak"/>
        <w:jc w:val="both"/>
        <w:rPr>
          <w:rFonts w:ascii="Times New Roman" w:hAnsi="Times New Roman" w:cs="Times New Roman"/>
          <w:sz w:val="24"/>
          <w:szCs w:val="24"/>
        </w:rPr>
      </w:pPr>
    </w:p>
    <w:p w:rsidR="000E2C44" w:rsidRPr="00DF6459" w:rsidRDefault="000E2C44" w:rsidP="000E2C44">
      <w:pPr>
        <w:jc w:val="both"/>
        <w:rPr>
          <w:shd w:val="clear" w:color="auto" w:fill="FFFFFF"/>
        </w:rPr>
      </w:pPr>
      <w:r w:rsidRPr="00DF6459">
        <w:rPr>
          <w:lang w:eastAsia="hr-HR"/>
        </w:rPr>
        <w:t xml:space="preserve">У Републици Србији 2010. године МУП је уништио </w:t>
      </w:r>
      <w:r w:rsidRPr="00DF6459">
        <w:rPr>
          <w:bCs/>
          <w:lang w:eastAsia="hr-HR"/>
        </w:rPr>
        <w:t>28.285 комада</w:t>
      </w:r>
      <w:r w:rsidRPr="00DF6459">
        <w:rPr>
          <w:lang w:eastAsia="hr-HR"/>
        </w:rPr>
        <w:t>, док је у 2012. години уништио</w:t>
      </w:r>
      <w:r w:rsidRPr="00DF6459">
        <w:rPr>
          <w:bCs/>
          <w:lang w:eastAsia="hr-HR"/>
        </w:rPr>
        <w:t xml:space="preserve"> 17.000 комада </w:t>
      </w:r>
      <w:r w:rsidRPr="00DF6459">
        <w:t>оружја</w:t>
      </w:r>
      <w:r w:rsidRPr="00DF6459">
        <w:rPr>
          <w:bCs/>
          <w:lang w:eastAsia="hr-HR"/>
        </w:rPr>
        <w:t>.</w:t>
      </w:r>
      <w:r w:rsidRPr="00DF6459">
        <w:rPr>
          <w:lang w:eastAsia="hr-HR"/>
        </w:rPr>
        <w:t xml:space="preserve"> Оба уништења оружја је финансирала Европска унија, као активности у склопу </w:t>
      </w:r>
      <w:hyperlink r:id="rId8" w:history="1">
        <w:r w:rsidRPr="000D37A3">
          <w:rPr>
            <w:rStyle w:val="Hyperlink"/>
            <w:rFonts w:eastAsia="Calibri"/>
            <w:color w:val="auto"/>
            <w:u w:val="none"/>
            <w:shd w:val="clear" w:color="auto" w:fill="FFFFFF"/>
          </w:rPr>
          <w:t>Одлуке 2010/179/ЦФСП</w:t>
        </w:r>
      </w:hyperlink>
      <w:r w:rsidRPr="000D37A3">
        <w:rPr>
          <w:rStyle w:val="Hyperlink"/>
          <w:rFonts w:eastAsia="Calibri"/>
          <w:color w:val="auto"/>
          <w:u w:val="none"/>
          <w:shd w:val="clear" w:color="auto" w:fill="FFFFFF"/>
        </w:rPr>
        <w:t xml:space="preserve"> Савета ЕУ</w:t>
      </w:r>
      <w:r w:rsidRPr="00DF6459">
        <w:rPr>
          <w:shd w:val="clear" w:color="auto" w:fill="FFFFFF"/>
        </w:rPr>
        <w:t xml:space="preserve"> од 11. марта 2010. године, у циљу пружања подршке активностима </w:t>
      </w:r>
      <w:r w:rsidRPr="00DF6459">
        <w:t>SEESAC-а</w:t>
      </w:r>
      <w:r w:rsidRPr="00DF6459">
        <w:rPr>
          <w:shd w:val="clear" w:color="auto" w:fill="FFFFFF"/>
        </w:rPr>
        <w:t xml:space="preserve"> у вези са контролом оружја на Западном Балкану, унутар оквира Стратегије ЕУ за борбу против илегалног сакупљања и трговине </w:t>
      </w:r>
      <w:r w:rsidR="00282818">
        <w:t>малим и лаким оружјем</w:t>
      </w:r>
      <w:r w:rsidRPr="00DF6459">
        <w:t xml:space="preserve"> (SALW)</w:t>
      </w:r>
      <w:r w:rsidRPr="00DF6459">
        <w:rPr>
          <w:shd w:val="clear" w:color="auto" w:fill="FFFFFF"/>
        </w:rPr>
        <w:t xml:space="preserve"> и муницијом за </w:t>
      </w:r>
      <w:r w:rsidRPr="00DF6459">
        <w:t>SALW</w:t>
      </w:r>
      <w:r w:rsidRPr="00DF6459">
        <w:rPr>
          <w:shd w:val="clear" w:color="auto" w:fill="FFFFFF"/>
        </w:rPr>
        <w:t>.</w:t>
      </w:r>
    </w:p>
    <w:p w:rsidR="000E2C44" w:rsidRPr="00DF6459" w:rsidRDefault="000E2C44" w:rsidP="000E2C44">
      <w:pPr>
        <w:jc w:val="both"/>
        <w:rPr>
          <w:shd w:val="clear" w:color="auto" w:fill="FFFFFF"/>
        </w:rPr>
      </w:pPr>
    </w:p>
    <w:p w:rsidR="000E2C44" w:rsidRPr="00DF6459" w:rsidDel="00E93B60" w:rsidRDefault="000E2C44" w:rsidP="000E2C44">
      <w:pPr>
        <w:jc w:val="both"/>
      </w:pPr>
      <w:r w:rsidRPr="00DF6459">
        <w:t>На основу сарадње МУП и међународн</w:t>
      </w:r>
      <w:r w:rsidR="006E6A45">
        <w:t>их организација UNDP/</w:t>
      </w:r>
      <w:r w:rsidRPr="00DF6459">
        <w:t>SEESAC, у</w:t>
      </w:r>
      <w:r w:rsidRPr="00DF6459">
        <w:rPr>
          <w:shd w:val="clear" w:color="auto" w:fill="FFFFFF"/>
        </w:rPr>
        <w:t xml:space="preserve"> јулу 2017. године, МУП је уништио 18.009 комада оружја.</w:t>
      </w:r>
    </w:p>
    <w:p w:rsidR="000E2C44" w:rsidRPr="00DF6459" w:rsidRDefault="000E2C44" w:rsidP="000E2C44">
      <w:pPr>
        <w:jc w:val="both"/>
      </w:pPr>
      <w:r w:rsidRPr="00DF6459">
        <w:rPr>
          <w:shd w:val="clear" w:color="auto" w:fill="FFFFFF"/>
        </w:rPr>
        <w:tab/>
      </w:r>
    </w:p>
    <w:p w:rsidR="000E2C44" w:rsidRPr="00DF6459" w:rsidRDefault="006E6A45" w:rsidP="000E2C44">
      <w:pPr>
        <w:jc w:val="both"/>
      </w:pPr>
      <w:r>
        <w:t xml:space="preserve">Министарство финансија, </w:t>
      </w:r>
      <w:r w:rsidR="000E2C44" w:rsidRPr="00DF6459">
        <w:t xml:space="preserve"> претежно Управа царина, има дугогодишњу сарадњу са ЕУ, која је отпочела још 2005. године, кроз дугорочни </w:t>
      </w:r>
      <w:r w:rsidR="002130FF">
        <w:t>пројекат ЕУ (LTP</w:t>
      </w:r>
      <w:r w:rsidR="000E2C44" w:rsidRPr="00DF6459">
        <w:t>) – Помоћ у контроли извоза робе двоструке намене, који је фебруа</w:t>
      </w:r>
      <w:r w:rsidR="002130FF">
        <w:t>ра 2016. године преиначен у ЕУ P2P</w:t>
      </w:r>
      <w:r w:rsidR="000E2C44" w:rsidRPr="00DF6459">
        <w:t xml:space="preserve"> (партнер-то-партнер)</w:t>
      </w:r>
      <w:r>
        <w:t>,</w:t>
      </w:r>
      <w:r w:rsidR="000E2C44" w:rsidRPr="00DF6459">
        <w:t xml:space="preserve"> програм за контролу трговине робом двоструке намене. Од 2005. године, овим пројектом координирају Стокхолмски међународни инс</w:t>
      </w:r>
      <w:r w:rsidR="002130FF">
        <w:t>титут за истраживање мира (SIPRI) и BAFA</w:t>
      </w:r>
      <w:r w:rsidR="000E2C44" w:rsidRPr="00DF6459">
        <w:t xml:space="preserve"> - Савезна канцеларија за економске о</w:t>
      </w:r>
      <w:r>
        <w:t>дносе и контролу извоза</w:t>
      </w:r>
      <w:r w:rsidR="00E029AE">
        <w:t xml:space="preserve"> </w:t>
      </w:r>
      <w:r>
        <w:t>-</w:t>
      </w:r>
      <w:r w:rsidR="00E029AE">
        <w:t xml:space="preserve"> </w:t>
      </w:r>
      <w:r>
        <w:t>Немачка.</w:t>
      </w:r>
      <w:r w:rsidR="000E2C44" w:rsidRPr="00DF6459">
        <w:rPr>
          <w:lang w:val="sr-Latn-CS"/>
        </w:rPr>
        <w:t xml:space="preserve"> </w:t>
      </w:r>
      <w:r w:rsidR="000E2C44" w:rsidRPr="00DF6459">
        <w:t xml:space="preserve"> Управа царина има д</w:t>
      </w:r>
      <w:r w:rsidR="002B1333">
        <w:t>угорочну сарадњу са пројектом Е</w:t>
      </w:r>
      <w:r w:rsidR="003530D4">
        <w:t>X</w:t>
      </w:r>
      <w:r w:rsidR="002B1333">
        <w:t>BS</w:t>
      </w:r>
      <w:r w:rsidR="000E2C44" w:rsidRPr="00DF6459">
        <w:t xml:space="preserve"> Сједињених Америчких Држава. Поред два поменута пројекта, УЦ је развила сарадњу са Министарством енергетике САД, а у вези са Програмом о идентификацији робе. ЕУ и САД пружају подршку УЦ у њеним настојањима да ојача сопствене системе контроле наоружања, војне опреме и робе двоструке намене.</w:t>
      </w:r>
    </w:p>
    <w:p w:rsidR="000E2C44" w:rsidRPr="00252404" w:rsidRDefault="000E2C44" w:rsidP="000E2C44">
      <w:pPr>
        <w:jc w:val="both"/>
      </w:pPr>
    </w:p>
    <w:p w:rsidR="000E2C44" w:rsidRPr="00DF6459" w:rsidRDefault="00BF11F8" w:rsidP="000E2C44">
      <w:pPr>
        <w:autoSpaceDE w:val="0"/>
        <w:autoSpaceDN w:val="0"/>
        <w:adjustRightInd w:val="0"/>
        <w:jc w:val="both"/>
        <w:rPr>
          <w:b/>
        </w:rPr>
      </w:pPr>
      <w:r>
        <w:rPr>
          <w:b/>
        </w:rPr>
        <w:t>3</w:t>
      </w:r>
      <w:r w:rsidR="000E2C44" w:rsidRPr="00DF6459">
        <w:rPr>
          <w:b/>
        </w:rPr>
        <w:t xml:space="preserve">. НОРМАТИВНИ </w:t>
      </w:r>
      <w:r w:rsidR="00DF5E9D">
        <w:rPr>
          <w:b/>
        </w:rPr>
        <w:t xml:space="preserve"> И СТРАТЕШКИ </w:t>
      </w:r>
      <w:r w:rsidR="000E2C44" w:rsidRPr="00DF6459">
        <w:rPr>
          <w:b/>
        </w:rPr>
        <w:t>ОКВИР</w:t>
      </w:r>
    </w:p>
    <w:p w:rsidR="000E2C44" w:rsidRPr="00DF6459" w:rsidRDefault="000E2C44" w:rsidP="000E2C44">
      <w:pPr>
        <w:autoSpaceDE w:val="0"/>
        <w:autoSpaceDN w:val="0"/>
        <w:adjustRightInd w:val="0"/>
        <w:jc w:val="both"/>
        <w:rPr>
          <w:b/>
          <w:u w:val="single"/>
        </w:rPr>
      </w:pPr>
    </w:p>
    <w:p w:rsidR="000E2C44" w:rsidRPr="00DF6459" w:rsidRDefault="000E2C44" w:rsidP="000E2C44">
      <w:pPr>
        <w:autoSpaceDE w:val="0"/>
        <w:autoSpaceDN w:val="0"/>
        <w:adjustRightInd w:val="0"/>
        <w:jc w:val="both"/>
      </w:pPr>
      <w:r w:rsidRPr="00DF6459">
        <w:t>Нормативни оквир у Републици Србији обезбеђује правни основ који омогућава контролу малог и лаког оружја, као и експлозива за цивилну употребу у свим аспектима безбедности.</w:t>
      </w:r>
    </w:p>
    <w:p w:rsidR="000E2C44" w:rsidRPr="00DF6459" w:rsidRDefault="000E2C44" w:rsidP="000E2C44">
      <w:pPr>
        <w:autoSpaceDE w:val="0"/>
        <w:autoSpaceDN w:val="0"/>
        <w:adjustRightInd w:val="0"/>
        <w:jc w:val="both"/>
      </w:pPr>
    </w:p>
    <w:p w:rsidR="000E2C44" w:rsidRPr="00DF6459" w:rsidRDefault="000E2C44" w:rsidP="000E2C44">
      <w:pPr>
        <w:jc w:val="both"/>
      </w:pPr>
      <w:r w:rsidRPr="00DF6459">
        <w:t>Закони који уређују област контроле малог и лаког оружја су: Закон о оружју и муницији (,,Службени гласник РС</w:t>
      </w:r>
      <w:r w:rsidR="00150551">
        <w:t>”,</w:t>
      </w:r>
      <w:r w:rsidR="00EB5394">
        <w:t xml:space="preserve"> бр.</w:t>
      </w:r>
      <w:r w:rsidRPr="00DF6459">
        <w:t xml:space="preserve"> 20/15</w:t>
      </w:r>
      <w:r w:rsidR="00EB5394">
        <w:t xml:space="preserve"> и 10/19</w:t>
      </w:r>
      <w:r w:rsidRPr="00DF6459">
        <w:t>), Закон о испитивању, жигосању и обележавању оружја</w:t>
      </w:r>
      <w:r>
        <w:t>, направа</w:t>
      </w:r>
      <w:r w:rsidR="00150551">
        <w:t xml:space="preserve"> и муниције (,,Службени</w:t>
      </w:r>
      <w:r w:rsidRPr="00DF6459">
        <w:t xml:space="preserve"> гласник РС</w:t>
      </w:r>
      <w:r w:rsidR="00150551">
        <w:t xml:space="preserve">”, број </w:t>
      </w:r>
      <w:r>
        <w:t>87</w:t>
      </w:r>
      <w:r w:rsidRPr="00DF6459">
        <w:t>/</w:t>
      </w:r>
      <w:r>
        <w:t>18</w:t>
      </w:r>
      <w:r w:rsidRPr="00DF6459">
        <w:t xml:space="preserve">), Закон о приватном обезбеђењу („Службени гласник </w:t>
      </w:r>
      <w:r w:rsidR="00150551">
        <w:t>РС</w:t>
      </w:r>
      <w:r w:rsidRPr="00DF6459">
        <w:t>”, бр</w:t>
      </w:r>
      <w:r w:rsidR="00150551">
        <w:t>. 104/13, 42/</w:t>
      </w:r>
      <w:r w:rsidRPr="00DF6459">
        <w:t>15</w:t>
      </w:r>
      <w:r>
        <w:t>, 87/18</w:t>
      </w:r>
      <w:r w:rsidRPr="00DF6459">
        <w:t>), Закон о извозу и увозу робе двоструке намене (</w:t>
      </w:r>
      <w:r w:rsidR="00150551">
        <w:rPr>
          <w:rFonts w:ascii="Garamond" w:hAnsi="Garamond"/>
        </w:rPr>
        <w:t>„</w:t>
      </w:r>
      <w:r w:rsidRPr="00DF6459">
        <w:t>Службени гласник</w:t>
      </w:r>
      <w:r w:rsidR="00150551">
        <w:t xml:space="preserve"> РС”, број 95/</w:t>
      </w:r>
      <w:r w:rsidRPr="00DF6459">
        <w:t>13), Закон о увозу и извозу наоружања и војне опреме (,,Службени гласник</w:t>
      </w:r>
      <w:r w:rsidR="00150551">
        <w:t xml:space="preserve"> РС”, број 107/</w:t>
      </w:r>
      <w:r w:rsidRPr="00DF6459">
        <w:t>14), Закон о производњи и промету наоружања и војне опреме (,,Службени гласник РС</w:t>
      </w:r>
      <w:r w:rsidR="009F1D7D">
        <w:t>”,</w:t>
      </w:r>
      <w:r w:rsidRPr="00DF6459">
        <w:t xml:space="preserve"> број 36/18), Кривични законик („Службени гласник РС”, бр. 85/05, 88/05 – исправка, 107/05 – исправка, 72/09, 111/09, 121/12, 104/13, 108/14 и 94/16), Законик о кривичном поступку („Службени гласник РС”, бр. 72/11, 101/11, 121/12, 32/13, 45/13 и 55/14), Закон о полиц</w:t>
      </w:r>
      <w:r w:rsidR="0077155D">
        <w:t>ији („Службени гласник РС”, бр.</w:t>
      </w:r>
      <w:r w:rsidRPr="00DF6459">
        <w:t xml:space="preserve"> 6/16</w:t>
      </w:r>
      <w:r>
        <w:t>, 24/18, 87/18</w:t>
      </w:r>
      <w:r w:rsidRPr="00DF6459">
        <w:t xml:space="preserve">), Закон о детективској </w:t>
      </w:r>
      <w:r w:rsidRPr="00DF6459">
        <w:lastRenderedPageBreak/>
        <w:t>делатности („Службени гласник РС”, бр. 104/13</w:t>
      </w:r>
      <w:r w:rsidR="00562DD2">
        <w:t xml:space="preserve"> и</w:t>
      </w:r>
      <w:r>
        <w:t xml:space="preserve"> 87/18</w:t>
      </w:r>
      <w:r w:rsidRPr="00DF6459">
        <w:t>), Закон о промету експлозив</w:t>
      </w:r>
      <w:r w:rsidR="00575680">
        <w:t>них материја (,,Службени лист С</w:t>
      </w:r>
      <w:r w:rsidRPr="00DF6459">
        <w:t>Ф</w:t>
      </w:r>
      <w:r w:rsidR="00575680">
        <w:rPr>
          <w:lang w:val="sr-Cyrl-RS"/>
        </w:rPr>
        <w:t>Р</w:t>
      </w:r>
      <w:r w:rsidRPr="00DF6459">
        <w:t>Ј” 30/85 и 6/89 и ,,Службени лист СРЈ” бр. 53/91, 16/93 - др. закон, 31/93</w:t>
      </w:r>
      <w:r w:rsidR="0077155D">
        <w:rPr>
          <w:lang w:val="sr-Cyrl-RS"/>
        </w:rPr>
        <w:t xml:space="preserve"> </w:t>
      </w:r>
      <w:r w:rsidR="0077155D">
        <w:rPr>
          <w:sz w:val="20"/>
          <w:szCs w:val="20"/>
        </w:rPr>
        <w:t>–</w:t>
      </w:r>
      <w:r w:rsidRPr="00DF6459">
        <w:t xml:space="preserve"> др. закон, 41/93</w:t>
      </w:r>
      <w:r w:rsidR="0077155D">
        <w:rPr>
          <w:lang w:val="sr-Cyrl-RS"/>
        </w:rPr>
        <w:t xml:space="preserve"> </w:t>
      </w:r>
      <w:r w:rsidR="0077155D">
        <w:rPr>
          <w:sz w:val="20"/>
          <w:szCs w:val="20"/>
        </w:rPr>
        <w:t>–</w:t>
      </w:r>
      <w:r w:rsidRPr="00DF6459">
        <w:t xml:space="preserve"> др. закон, 24/94 </w:t>
      </w:r>
      <w:r w:rsidR="0077155D">
        <w:rPr>
          <w:sz w:val="20"/>
          <w:szCs w:val="20"/>
        </w:rPr>
        <w:t>–</w:t>
      </w:r>
      <w:r w:rsidRPr="00DF6459">
        <w:t xml:space="preserve"> др. зако</w:t>
      </w:r>
      <w:r w:rsidR="007471CE">
        <w:t xml:space="preserve">н, 28/96 </w:t>
      </w:r>
      <w:r w:rsidR="0077155D">
        <w:rPr>
          <w:sz w:val="20"/>
          <w:szCs w:val="20"/>
        </w:rPr>
        <w:t>–</w:t>
      </w:r>
      <w:r w:rsidR="007471CE">
        <w:t xml:space="preserve"> др. закон и 68/02 и „Службени гласник РС”, број</w:t>
      </w:r>
      <w:r w:rsidRPr="00DF6459">
        <w:t xml:space="preserve"> 101/05 </w:t>
      </w:r>
      <w:r w:rsidR="0077155D">
        <w:rPr>
          <w:sz w:val="20"/>
          <w:szCs w:val="20"/>
        </w:rPr>
        <w:t>–</w:t>
      </w:r>
      <w:r w:rsidRPr="00DF6459">
        <w:t xml:space="preserve"> др. закон), Закон о дивљачи и ловству (,,Службени гласник РС”</w:t>
      </w:r>
      <w:r w:rsidR="0077155D">
        <w:rPr>
          <w:lang w:val="sr-Cyrl-RS"/>
        </w:rPr>
        <w:t>,</w:t>
      </w:r>
      <w:r w:rsidRPr="00DF6459">
        <w:t xml:space="preserve"> број 18/10).</w:t>
      </w:r>
    </w:p>
    <w:p w:rsidR="000E2C44" w:rsidRPr="00252404" w:rsidRDefault="000E2C44" w:rsidP="000E2C44">
      <w:pPr>
        <w:jc w:val="both"/>
      </w:pPr>
    </w:p>
    <w:p w:rsidR="000E2C44" w:rsidRPr="00DF6459" w:rsidRDefault="000E2C44" w:rsidP="000E2C44">
      <w:pPr>
        <w:autoSpaceDE w:val="0"/>
        <w:autoSpaceDN w:val="0"/>
        <w:adjustRightInd w:val="0"/>
        <w:jc w:val="both"/>
      </w:pPr>
      <w:r w:rsidRPr="00DF6459">
        <w:t>Најважнији стратешки документи који су релевантни за област контроле малог и лаког оружја су:</w:t>
      </w:r>
    </w:p>
    <w:p w:rsidR="000E2C44" w:rsidRPr="00DF6459" w:rsidRDefault="000E2C44" w:rsidP="000E2C44">
      <w:pPr>
        <w:autoSpaceDE w:val="0"/>
        <w:autoSpaceDN w:val="0"/>
        <w:adjustRightInd w:val="0"/>
        <w:jc w:val="both"/>
      </w:pPr>
    </w:p>
    <w:p w:rsidR="000E2C44" w:rsidRPr="00DF6459" w:rsidRDefault="000E2C44" w:rsidP="000E2C44">
      <w:pPr>
        <w:autoSpaceDE w:val="0"/>
        <w:autoSpaceDN w:val="0"/>
        <w:adjustRightInd w:val="0"/>
        <w:jc w:val="both"/>
      </w:pPr>
      <w:r w:rsidRPr="00DF6459">
        <w:t>Стратегија националне безбедности Републике Србије („Службени гласник РС”, број 88/09), Национална стратегија за спречавање и борбу против тероризма за период 2017</w:t>
      </w:r>
      <w:r w:rsidR="0077155D">
        <w:rPr>
          <w:sz w:val="20"/>
          <w:szCs w:val="20"/>
        </w:rPr>
        <w:t>–</w:t>
      </w:r>
      <w:r w:rsidRPr="00DF6459">
        <w:t>2021. година (,,Службени гласник РС”</w:t>
      </w:r>
      <w:r w:rsidR="005C02D4">
        <w:t>, број</w:t>
      </w:r>
      <w:r w:rsidRPr="00DF6459">
        <w:t xml:space="preserve"> 94/17), Национална стратегија за младе за период од 2015. до 2025. године (,,Службени гласник РС”</w:t>
      </w:r>
      <w:r w:rsidR="005C02D4">
        <w:t>,</w:t>
      </w:r>
      <w:r w:rsidRPr="00DF6459">
        <w:t xml:space="preserve"> број 22/15), Стратегија полиције у заједници (,,Службени гласник РС”</w:t>
      </w:r>
      <w:r w:rsidR="005C02D4">
        <w:t>, број</w:t>
      </w:r>
      <w:r w:rsidRPr="00DF6459">
        <w:t xml:space="preserve"> 43/13), Стратегија развоја спорта у Републици Србији за период 2014-2018. године (,,Слу</w:t>
      </w:r>
      <w:r w:rsidR="005C02D4">
        <w:t>жбени гласник РС”</w:t>
      </w:r>
      <w:r w:rsidR="0077155D">
        <w:rPr>
          <w:lang w:val="sr-Cyrl-RS"/>
        </w:rPr>
        <w:t>,</w:t>
      </w:r>
      <w:r w:rsidR="005C02D4">
        <w:t xml:space="preserve"> број</w:t>
      </w:r>
      <w:r w:rsidRPr="00DF6459">
        <w:t xml:space="preserve"> 1/15), Национална стратегија за борбу против организованог криминала (,,Службени гласник РС”</w:t>
      </w:r>
      <w:r w:rsidR="005C02D4">
        <w:t>,</w:t>
      </w:r>
      <w:r w:rsidRPr="00DF6459">
        <w:t xml:space="preserve"> број 23/09), Национална стратегија за спречавање и сузбијање насиља над женама у породици и партнерским одно</w:t>
      </w:r>
      <w:r w:rsidR="005C02D4">
        <w:t>сима (,,Службени гласник РС”</w:t>
      </w:r>
      <w:r w:rsidR="0077155D">
        <w:rPr>
          <w:lang w:val="sr-Cyrl-RS"/>
        </w:rPr>
        <w:t>,</w:t>
      </w:r>
      <w:r w:rsidR="005C02D4">
        <w:t xml:space="preserve"> број</w:t>
      </w:r>
      <w:r w:rsidRPr="00DF6459">
        <w:t xml:space="preserve"> 27/11), Акциони план за Поглавље 24 </w:t>
      </w:r>
      <w:r w:rsidR="0077155D">
        <w:rPr>
          <w:sz w:val="20"/>
          <w:szCs w:val="20"/>
        </w:rPr>
        <w:t>–</w:t>
      </w:r>
      <w:r w:rsidRPr="00DF6459">
        <w:t xml:space="preserve"> Правда, слобода</w:t>
      </w:r>
      <w:r w:rsidR="009334FF">
        <w:t>,</w:t>
      </w:r>
      <w:r w:rsidRPr="00DF6459">
        <w:t xml:space="preserve"> безбедност (2016), Стратегија интегрисаног управљања г</w:t>
      </w:r>
      <w:r w:rsidR="00252404">
        <w:t>раницом у Републици Србији 2017–</w:t>
      </w:r>
      <w:r w:rsidRPr="00DF6459">
        <w:t>2020 („Службени гласник РС</w:t>
      </w:r>
      <w:r w:rsidR="005C02D4">
        <w:t>”</w:t>
      </w:r>
      <w:r w:rsidR="0077155D">
        <w:rPr>
          <w:lang w:val="sr-Cyrl-RS"/>
        </w:rPr>
        <w:t>, број</w:t>
      </w:r>
      <w:r w:rsidR="005C02D4">
        <w:t xml:space="preserve"> 9/</w:t>
      </w:r>
      <w:r w:rsidRPr="00DF6459">
        <w:t>17).</w:t>
      </w:r>
    </w:p>
    <w:p w:rsidR="000E2C44" w:rsidRPr="00252404" w:rsidRDefault="000E2C44" w:rsidP="000E2C44">
      <w:pPr>
        <w:jc w:val="both"/>
      </w:pPr>
    </w:p>
    <w:p w:rsidR="000E2C44" w:rsidRPr="00DF6459" w:rsidRDefault="000E2C44" w:rsidP="000E2C44">
      <w:pPr>
        <w:autoSpaceDE w:val="0"/>
        <w:autoSpaceDN w:val="0"/>
        <w:adjustRightInd w:val="0"/>
        <w:rPr>
          <w:b/>
        </w:rPr>
      </w:pPr>
      <w:r w:rsidRPr="00DF6459">
        <w:rPr>
          <w:b/>
        </w:rPr>
        <w:t>4. ВИЗИЈА</w:t>
      </w:r>
    </w:p>
    <w:p w:rsidR="000E2C44" w:rsidRPr="00DF6459" w:rsidRDefault="000E2C44" w:rsidP="000E2C44">
      <w:pPr>
        <w:autoSpaceDE w:val="0"/>
        <w:autoSpaceDN w:val="0"/>
        <w:adjustRightInd w:val="0"/>
      </w:pPr>
    </w:p>
    <w:p w:rsidR="000E2C44" w:rsidRPr="00DF6459" w:rsidRDefault="000E2C44" w:rsidP="000E2C44">
      <w:pPr>
        <w:autoSpaceDE w:val="0"/>
        <w:autoSpaceDN w:val="0"/>
        <w:adjustRightInd w:val="0"/>
        <w:jc w:val="both"/>
        <w:rPr>
          <w:strike/>
        </w:rPr>
      </w:pPr>
      <w:r w:rsidRPr="00DF6459">
        <w:t xml:space="preserve">Осигурана безбедност грађана ефикасном и ефективном </w:t>
      </w:r>
      <w:r w:rsidR="00562DD2">
        <w:t xml:space="preserve">контролом малог и лаког оружја, </w:t>
      </w:r>
      <w:r w:rsidRPr="00DF6459">
        <w:t>тако што ће се успоставити свеобухватни и одрживи механизми за идентификовање, спречавање, кривично гоњење и контролу недозвољеног поседовања, злоупотребе и трговине ватреним оружјем, муницијом и експлозивима.</w:t>
      </w:r>
    </w:p>
    <w:p w:rsidR="000E2C44" w:rsidRPr="00767D90" w:rsidRDefault="000E2C44" w:rsidP="000E2C44">
      <w:pPr>
        <w:pStyle w:val="wyq060---pododeljak"/>
        <w:jc w:val="both"/>
        <w:rPr>
          <w:rFonts w:ascii="Times New Roman" w:hAnsi="Times New Roman" w:cs="Times New Roman"/>
          <w:sz w:val="24"/>
          <w:szCs w:val="24"/>
        </w:rPr>
      </w:pPr>
    </w:p>
    <w:p w:rsidR="000E2C44" w:rsidRPr="00DF6459" w:rsidRDefault="000E2C44" w:rsidP="000E2C44">
      <w:pPr>
        <w:pStyle w:val="wyq060---pododeljak"/>
        <w:jc w:val="both"/>
        <w:rPr>
          <w:rFonts w:ascii="Times New Roman" w:hAnsi="Times New Roman" w:cs="Times New Roman"/>
          <w:b/>
          <w:sz w:val="24"/>
          <w:szCs w:val="24"/>
        </w:rPr>
      </w:pPr>
      <w:bookmarkStart w:id="4" w:name="str_4"/>
      <w:bookmarkEnd w:id="4"/>
      <w:r w:rsidRPr="00DF6459">
        <w:rPr>
          <w:rFonts w:ascii="Times New Roman" w:hAnsi="Times New Roman" w:cs="Times New Roman"/>
          <w:b/>
          <w:sz w:val="24"/>
          <w:szCs w:val="24"/>
          <w:lang w:val="sr-Cyrl-CS"/>
        </w:rPr>
        <w:t>5</w:t>
      </w:r>
      <w:r w:rsidR="00890BB2">
        <w:rPr>
          <w:rFonts w:ascii="Times New Roman" w:hAnsi="Times New Roman" w:cs="Times New Roman"/>
          <w:b/>
          <w:sz w:val="24"/>
          <w:szCs w:val="24"/>
        </w:rPr>
        <w:t xml:space="preserve">. ОПШТИ И ПОСЕБНИ </w:t>
      </w:r>
      <w:r w:rsidRPr="00DF6459">
        <w:rPr>
          <w:rFonts w:ascii="Times New Roman" w:hAnsi="Times New Roman" w:cs="Times New Roman"/>
          <w:b/>
          <w:sz w:val="24"/>
          <w:szCs w:val="24"/>
        </w:rPr>
        <w:t>ЦИЉ</w:t>
      </w:r>
      <w:r w:rsidRPr="00DF6459">
        <w:rPr>
          <w:rFonts w:ascii="Times New Roman" w:hAnsi="Times New Roman" w:cs="Times New Roman"/>
          <w:b/>
          <w:sz w:val="24"/>
          <w:szCs w:val="24"/>
          <w:lang w:val="sr-Cyrl-CS"/>
        </w:rPr>
        <w:t>ЕВИ</w:t>
      </w:r>
    </w:p>
    <w:p w:rsidR="000E2C44" w:rsidRPr="00DF6459" w:rsidRDefault="000E2C44" w:rsidP="000E2C44">
      <w:pPr>
        <w:pStyle w:val="wyq060---pododeljak"/>
        <w:jc w:val="both"/>
        <w:rPr>
          <w:rFonts w:ascii="Times New Roman" w:hAnsi="Times New Roman" w:cs="Times New Roman"/>
          <w:b/>
          <w:sz w:val="24"/>
          <w:szCs w:val="24"/>
        </w:rPr>
      </w:pPr>
    </w:p>
    <w:p w:rsidR="000E2C44" w:rsidRPr="00DF6459"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 xml:space="preserve">Општи циљ Стратегије је смањивање претњи од нелегалног поседовања и злоупотребе малог и лаког оружја, муниције и експлозива за цивилну употребу. </w:t>
      </w:r>
    </w:p>
    <w:p w:rsidR="000E2C44" w:rsidRPr="00DF6459" w:rsidRDefault="000E2C44" w:rsidP="000E2C44">
      <w:pPr>
        <w:pStyle w:val="wyq060---pododeljak"/>
        <w:ind w:firstLine="720"/>
        <w:jc w:val="both"/>
        <w:rPr>
          <w:rFonts w:ascii="Times New Roman" w:hAnsi="Times New Roman" w:cs="Times New Roman"/>
          <w:sz w:val="24"/>
          <w:szCs w:val="24"/>
        </w:rPr>
      </w:pPr>
    </w:p>
    <w:p w:rsidR="000E2C44" w:rsidRPr="00DF6459" w:rsidRDefault="00562DD2" w:rsidP="000E2C44">
      <w:pPr>
        <w:pStyle w:val="wyq060---pododeljak"/>
        <w:jc w:val="both"/>
        <w:rPr>
          <w:rFonts w:ascii="Times New Roman" w:hAnsi="Times New Roman" w:cs="Times New Roman"/>
          <w:sz w:val="24"/>
          <w:szCs w:val="24"/>
        </w:rPr>
      </w:pPr>
      <w:r>
        <w:rPr>
          <w:rFonts w:ascii="Times New Roman" w:hAnsi="Times New Roman" w:cs="Times New Roman"/>
          <w:sz w:val="24"/>
          <w:szCs w:val="24"/>
        </w:rPr>
        <w:t>Стратегија дефинише пет посебних</w:t>
      </w:r>
      <w:r w:rsidR="00A600A7">
        <w:rPr>
          <w:rFonts w:ascii="Times New Roman" w:hAnsi="Times New Roman" w:cs="Times New Roman"/>
          <w:sz w:val="24"/>
          <w:szCs w:val="24"/>
        </w:rPr>
        <w:t xml:space="preserve"> циљева</w:t>
      </w:r>
      <w:r w:rsidR="000E2C44" w:rsidRPr="00DF6459">
        <w:rPr>
          <w:rFonts w:ascii="Times New Roman" w:hAnsi="Times New Roman" w:cs="Times New Roman"/>
          <w:sz w:val="24"/>
          <w:szCs w:val="24"/>
        </w:rPr>
        <w:t xml:space="preserve"> за унапређење контроле малог и лаког оружја и то: </w:t>
      </w:r>
    </w:p>
    <w:p w:rsidR="000E2C44" w:rsidRPr="00DF6459" w:rsidRDefault="000E2C44" w:rsidP="000E2C44">
      <w:pPr>
        <w:pStyle w:val="wyq060---pododeljak"/>
        <w:ind w:firstLine="720"/>
        <w:jc w:val="both"/>
        <w:rPr>
          <w:rFonts w:ascii="Times New Roman" w:hAnsi="Times New Roman" w:cs="Times New Roman"/>
          <w:sz w:val="24"/>
          <w:szCs w:val="24"/>
        </w:rPr>
      </w:pPr>
    </w:p>
    <w:p w:rsidR="000E2C44" w:rsidRPr="00DF6459" w:rsidRDefault="000E2C44" w:rsidP="000E2C44">
      <w:pPr>
        <w:pStyle w:val="wyq060---pododeljak"/>
        <w:ind w:firstLine="720"/>
        <w:jc w:val="both"/>
        <w:rPr>
          <w:rFonts w:ascii="Times New Roman" w:hAnsi="Times New Roman" w:cs="Times New Roman"/>
          <w:sz w:val="24"/>
          <w:szCs w:val="24"/>
        </w:rPr>
      </w:pPr>
    </w:p>
    <w:p w:rsidR="0077155D" w:rsidRDefault="0077155D" w:rsidP="0077155D">
      <w:pPr>
        <w:pStyle w:val="wyq060---pododeljak"/>
        <w:ind w:left="720"/>
        <w:jc w:val="both"/>
        <w:rPr>
          <w:rFonts w:ascii="Times New Roman" w:hAnsi="Times New Roman" w:cs="Times New Roman"/>
          <w:sz w:val="24"/>
          <w:szCs w:val="24"/>
        </w:rPr>
      </w:pPr>
      <w:r>
        <w:rPr>
          <w:rFonts w:ascii="Times New Roman" w:hAnsi="Times New Roman" w:cs="Times New Roman"/>
          <w:sz w:val="24"/>
          <w:szCs w:val="24"/>
        </w:rPr>
        <w:t>1)</w:t>
      </w:r>
      <w:r w:rsidR="000E2C44" w:rsidRPr="00DF6459">
        <w:rPr>
          <w:rFonts w:ascii="Times New Roman" w:hAnsi="Times New Roman" w:cs="Times New Roman"/>
          <w:sz w:val="24"/>
          <w:szCs w:val="24"/>
        </w:rPr>
        <w:t xml:space="preserve"> Усклађен и унапређен правни оквир у области контроле малог и лаког </w:t>
      </w:r>
      <w:r>
        <w:rPr>
          <w:rFonts w:ascii="Times New Roman" w:hAnsi="Times New Roman" w:cs="Times New Roman"/>
          <w:sz w:val="24"/>
          <w:szCs w:val="24"/>
        </w:rPr>
        <w:t xml:space="preserve"> </w:t>
      </w:r>
      <w:r w:rsidR="000E2C44" w:rsidRPr="00DF6459">
        <w:rPr>
          <w:rFonts w:ascii="Times New Roman" w:hAnsi="Times New Roman" w:cs="Times New Roman"/>
          <w:sz w:val="24"/>
          <w:szCs w:val="24"/>
        </w:rPr>
        <w:t>оружја, као и</w:t>
      </w:r>
      <w:r w:rsidR="00BB3D90">
        <w:rPr>
          <w:rFonts w:ascii="Times New Roman" w:hAnsi="Times New Roman" w:cs="Times New Roman"/>
          <w:sz w:val="24"/>
          <w:szCs w:val="24"/>
        </w:rPr>
        <w:t xml:space="preserve"> експлозивa за цивилну употребу;</w:t>
      </w:r>
    </w:p>
    <w:p w:rsidR="0077155D" w:rsidRDefault="0077155D" w:rsidP="0077155D">
      <w:pPr>
        <w:pStyle w:val="wyq060---pododeljak"/>
        <w:ind w:left="720"/>
        <w:jc w:val="both"/>
        <w:rPr>
          <w:rFonts w:ascii="Times New Roman" w:hAnsi="Times New Roman" w:cs="Times New Roman"/>
          <w:sz w:val="24"/>
          <w:szCs w:val="24"/>
        </w:rPr>
      </w:pPr>
    </w:p>
    <w:p w:rsidR="0077155D" w:rsidRDefault="0077155D" w:rsidP="0077155D">
      <w:pPr>
        <w:pStyle w:val="wyq060---pododeljak"/>
        <w:ind w:left="720"/>
        <w:jc w:val="both"/>
        <w:rPr>
          <w:rFonts w:ascii="Times New Roman" w:hAnsi="Times New Roman" w:cs="Times New Roman"/>
          <w:sz w:val="24"/>
          <w:szCs w:val="24"/>
        </w:rPr>
      </w:pPr>
      <w:r>
        <w:rPr>
          <w:rFonts w:ascii="Times New Roman" w:hAnsi="Times New Roman" w:cs="Times New Roman"/>
          <w:sz w:val="24"/>
          <w:szCs w:val="24"/>
        </w:rPr>
        <w:t xml:space="preserve">2) </w:t>
      </w:r>
      <w:r w:rsidR="000E2C44" w:rsidRPr="00DF6459">
        <w:rPr>
          <w:rFonts w:ascii="Times New Roman" w:hAnsi="Times New Roman" w:cs="Times New Roman"/>
          <w:sz w:val="24"/>
          <w:szCs w:val="24"/>
        </w:rPr>
        <w:t>Унапређени национални механизми за смањење малог и лаког оружја</w:t>
      </w:r>
      <w:r>
        <w:rPr>
          <w:rFonts w:ascii="Times New Roman" w:hAnsi="Times New Roman" w:cs="Times New Roman"/>
          <w:sz w:val="24"/>
          <w:szCs w:val="24"/>
        </w:rPr>
        <w:t xml:space="preserve"> </w:t>
      </w:r>
      <w:r w:rsidR="000E2C44" w:rsidRPr="00DF6459">
        <w:rPr>
          <w:rFonts w:ascii="Times New Roman" w:hAnsi="Times New Roman" w:cs="Times New Roman"/>
          <w:sz w:val="24"/>
          <w:szCs w:val="24"/>
          <w:lang w:val="sr-Cyrl-CS"/>
        </w:rPr>
        <w:t>(</w:t>
      </w:r>
      <w:r w:rsidR="000E2C44" w:rsidRPr="00DF6459">
        <w:rPr>
          <w:rFonts w:ascii="Times New Roman" w:hAnsi="Times New Roman" w:cs="Times New Roman"/>
          <w:sz w:val="24"/>
          <w:szCs w:val="24"/>
        </w:rPr>
        <w:t>SALW</w:t>
      </w:r>
      <w:r w:rsidR="000E2C44" w:rsidRPr="00DF6459">
        <w:rPr>
          <w:rFonts w:ascii="Times New Roman" w:hAnsi="Times New Roman" w:cs="Times New Roman"/>
          <w:sz w:val="24"/>
          <w:szCs w:val="24"/>
          <w:lang w:val="sr-Cyrl-CS"/>
        </w:rPr>
        <w:t>)</w:t>
      </w:r>
      <w:r w:rsidR="000E2C44" w:rsidRPr="00DF6459">
        <w:rPr>
          <w:rFonts w:ascii="Times New Roman" w:hAnsi="Times New Roman" w:cs="Times New Roman"/>
          <w:sz w:val="24"/>
          <w:szCs w:val="24"/>
        </w:rPr>
        <w:t>, муниције и експлозива за цивилну употребу у нелегално</w:t>
      </w:r>
      <w:r w:rsidR="000E2C44" w:rsidRPr="00DF6459">
        <w:rPr>
          <w:rFonts w:ascii="Times New Roman" w:hAnsi="Times New Roman" w:cs="Times New Roman"/>
          <w:sz w:val="24"/>
          <w:szCs w:val="24"/>
          <w:lang w:val="sr-Cyrl-CS"/>
        </w:rPr>
        <w:t xml:space="preserve">м </w:t>
      </w:r>
      <w:r w:rsidR="00BB3D90">
        <w:rPr>
          <w:rFonts w:ascii="Times New Roman" w:hAnsi="Times New Roman" w:cs="Times New Roman"/>
          <w:sz w:val="24"/>
          <w:szCs w:val="24"/>
        </w:rPr>
        <w:t>поседу;</w:t>
      </w:r>
    </w:p>
    <w:p w:rsidR="0077155D" w:rsidRDefault="0077155D" w:rsidP="0077155D">
      <w:pPr>
        <w:pStyle w:val="wyq060---pododeljak"/>
        <w:ind w:left="720"/>
        <w:jc w:val="both"/>
        <w:rPr>
          <w:rFonts w:ascii="Times New Roman" w:hAnsi="Times New Roman" w:cs="Times New Roman"/>
          <w:sz w:val="24"/>
          <w:szCs w:val="24"/>
        </w:rPr>
      </w:pPr>
    </w:p>
    <w:p w:rsidR="0077155D" w:rsidRDefault="0077155D" w:rsidP="0077155D">
      <w:pPr>
        <w:pStyle w:val="wyq060---pododeljak"/>
        <w:ind w:left="720"/>
        <w:jc w:val="both"/>
        <w:rPr>
          <w:rFonts w:ascii="Times New Roman" w:hAnsi="Times New Roman" w:cs="Times New Roman"/>
          <w:sz w:val="24"/>
          <w:szCs w:val="24"/>
        </w:rPr>
      </w:pPr>
      <w:r>
        <w:rPr>
          <w:rFonts w:ascii="Times New Roman" w:hAnsi="Times New Roman" w:cs="Times New Roman"/>
          <w:sz w:val="24"/>
          <w:szCs w:val="24"/>
        </w:rPr>
        <w:t xml:space="preserve">3) </w:t>
      </w:r>
      <w:r w:rsidR="000E2C44" w:rsidRPr="00DF6459">
        <w:rPr>
          <w:rFonts w:ascii="Times New Roman" w:hAnsi="Times New Roman" w:cs="Times New Roman"/>
          <w:sz w:val="24"/>
          <w:szCs w:val="24"/>
        </w:rPr>
        <w:t>Унапређени национални капацитети за управљање залихама</w:t>
      </w:r>
      <w:r w:rsidR="00532828">
        <w:rPr>
          <w:rFonts w:ascii="Times New Roman" w:hAnsi="Times New Roman" w:cs="Times New Roman"/>
          <w:sz w:val="24"/>
          <w:szCs w:val="24"/>
        </w:rPr>
        <w:t xml:space="preserve"> </w:t>
      </w:r>
      <w:r w:rsidR="000E2C44" w:rsidRPr="00DF6459">
        <w:rPr>
          <w:rFonts w:ascii="Times New Roman" w:hAnsi="Times New Roman" w:cs="Times New Roman"/>
          <w:sz w:val="24"/>
          <w:szCs w:val="24"/>
        </w:rPr>
        <w:t>малог и лаког оружја</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SALW</w:t>
      </w:r>
      <w:r w:rsidR="000E2C44" w:rsidRPr="00DF6459">
        <w:rPr>
          <w:rFonts w:ascii="Times New Roman" w:hAnsi="Times New Roman" w:cs="Times New Roman"/>
          <w:sz w:val="24"/>
          <w:szCs w:val="24"/>
          <w:lang w:val="sr-Cyrl-CS"/>
        </w:rPr>
        <w:t>)</w:t>
      </w:r>
      <w:r w:rsidR="000E2C44" w:rsidRPr="00DF6459">
        <w:rPr>
          <w:rFonts w:ascii="Times New Roman" w:hAnsi="Times New Roman" w:cs="Times New Roman"/>
          <w:sz w:val="24"/>
          <w:szCs w:val="24"/>
        </w:rPr>
        <w:t>, муниције и експлозива за цивилну</w:t>
      </w:r>
      <w:r w:rsidR="00532828">
        <w:rPr>
          <w:rFonts w:ascii="Times New Roman" w:hAnsi="Times New Roman" w:cs="Times New Roman"/>
          <w:sz w:val="24"/>
          <w:szCs w:val="24"/>
        </w:rPr>
        <w:t xml:space="preserve"> </w:t>
      </w:r>
      <w:r w:rsidR="00BB3D90">
        <w:rPr>
          <w:rFonts w:ascii="Times New Roman" w:hAnsi="Times New Roman" w:cs="Times New Roman"/>
          <w:sz w:val="24"/>
          <w:szCs w:val="24"/>
        </w:rPr>
        <w:t>употребу;</w:t>
      </w:r>
    </w:p>
    <w:p w:rsidR="0077155D" w:rsidRDefault="0077155D" w:rsidP="0077155D">
      <w:pPr>
        <w:pStyle w:val="wyq060---pododeljak"/>
        <w:ind w:left="720"/>
        <w:jc w:val="both"/>
        <w:rPr>
          <w:rFonts w:ascii="Times New Roman" w:hAnsi="Times New Roman" w:cs="Times New Roman"/>
          <w:sz w:val="24"/>
          <w:szCs w:val="24"/>
        </w:rPr>
      </w:pPr>
    </w:p>
    <w:p w:rsidR="0077155D" w:rsidRDefault="0077155D" w:rsidP="0077155D">
      <w:pPr>
        <w:pStyle w:val="wyq060---pododeljak"/>
        <w:ind w:left="720"/>
        <w:jc w:val="both"/>
        <w:rPr>
          <w:rFonts w:ascii="Times New Roman" w:hAnsi="Times New Roman" w:cs="Times New Roman"/>
          <w:sz w:val="24"/>
          <w:szCs w:val="24"/>
        </w:rPr>
      </w:pPr>
      <w:r>
        <w:rPr>
          <w:rFonts w:ascii="Times New Roman" w:hAnsi="Times New Roman" w:cs="Times New Roman"/>
          <w:sz w:val="24"/>
          <w:szCs w:val="24"/>
          <w:lang w:val="sr-Cyrl-RS"/>
        </w:rPr>
        <w:t xml:space="preserve">4) </w:t>
      </w:r>
      <w:r w:rsidR="000E2C44" w:rsidRPr="00DF6459">
        <w:rPr>
          <w:rFonts w:ascii="Times New Roman" w:hAnsi="Times New Roman" w:cs="Times New Roman"/>
          <w:sz w:val="24"/>
          <w:szCs w:val="24"/>
        </w:rPr>
        <w:t xml:space="preserve">Унапређени национални капацитети за контролу, </w:t>
      </w:r>
      <w:r w:rsidR="000E2C44">
        <w:rPr>
          <w:rFonts w:ascii="Times New Roman" w:hAnsi="Times New Roman" w:cs="Times New Roman"/>
          <w:sz w:val="24"/>
          <w:szCs w:val="24"/>
        </w:rPr>
        <w:t xml:space="preserve">испитивање, </w:t>
      </w:r>
      <w:r w:rsidR="000E2C44" w:rsidRPr="00DF6459">
        <w:rPr>
          <w:rFonts w:ascii="Times New Roman" w:hAnsi="Times New Roman" w:cs="Times New Roman"/>
          <w:sz w:val="24"/>
          <w:szCs w:val="24"/>
        </w:rPr>
        <w:t xml:space="preserve">обележавање </w:t>
      </w:r>
      <w:r w:rsidR="00BB3D90">
        <w:rPr>
          <w:rFonts w:ascii="Times New Roman" w:hAnsi="Times New Roman" w:cs="Times New Roman"/>
          <w:sz w:val="24"/>
          <w:szCs w:val="24"/>
        </w:rPr>
        <w:t xml:space="preserve">и </w:t>
      </w:r>
      <w:r w:rsidR="000E2C44" w:rsidRPr="00DF6459">
        <w:rPr>
          <w:rFonts w:ascii="Times New Roman" w:hAnsi="Times New Roman" w:cs="Times New Roman"/>
          <w:sz w:val="24"/>
          <w:szCs w:val="24"/>
        </w:rPr>
        <w:t>праћење</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малог и лаког оружја</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SALW</w:t>
      </w:r>
      <w:r w:rsidR="000E2C44" w:rsidRPr="00DF6459">
        <w:rPr>
          <w:rFonts w:ascii="Times New Roman" w:hAnsi="Times New Roman" w:cs="Times New Roman"/>
          <w:sz w:val="24"/>
          <w:szCs w:val="24"/>
          <w:lang w:val="sr-Cyrl-CS"/>
        </w:rPr>
        <w:t>)</w:t>
      </w:r>
      <w:r w:rsidR="00BB3D90">
        <w:rPr>
          <w:rFonts w:ascii="Times New Roman" w:hAnsi="Times New Roman" w:cs="Times New Roman"/>
          <w:sz w:val="24"/>
          <w:szCs w:val="24"/>
        </w:rPr>
        <w:t>, као и за вођење евиденција;</w:t>
      </w:r>
    </w:p>
    <w:p w:rsidR="0077155D" w:rsidRDefault="0077155D" w:rsidP="0077155D">
      <w:pPr>
        <w:pStyle w:val="wyq060---pododeljak"/>
        <w:ind w:left="720"/>
        <w:jc w:val="both"/>
        <w:rPr>
          <w:rFonts w:ascii="Times New Roman" w:hAnsi="Times New Roman" w:cs="Times New Roman"/>
          <w:sz w:val="24"/>
          <w:szCs w:val="24"/>
        </w:rPr>
      </w:pPr>
    </w:p>
    <w:p w:rsidR="000E2C44" w:rsidRPr="00542E6C" w:rsidRDefault="0077155D" w:rsidP="0077155D">
      <w:pPr>
        <w:pStyle w:val="wyq060---pododeljak"/>
        <w:ind w:left="720"/>
        <w:jc w:val="both"/>
        <w:rPr>
          <w:rFonts w:ascii="Times New Roman" w:hAnsi="Times New Roman" w:cs="Times New Roman"/>
          <w:sz w:val="24"/>
          <w:szCs w:val="24"/>
        </w:rPr>
      </w:pPr>
      <w:r>
        <w:rPr>
          <w:rFonts w:ascii="Times New Roman" w:hAnsi="Times New Roman" w:cs="Times New Roman"/>
          <w:sz w:val="24"/>
          <w:szCs w:val="24"/>
        </w:rPr>
        <w:t xml:space="preserve">5) </w:t>
      </w:r>
      <w:r w:rsidR="000E2C44" w:rsidRPr="00DF6459">
        <w:rPr>
          <w:rFonts w:ascii="Times New Roman" w:hAnsi="Times New Roman" w:cs="Times New Roman"/>
          <w:sz w:val="24"/>
          <w:szCs w:val="24"/>
        </w:rPr>
        <w:t>Ојачана сарадња</w:t>
      </w:r>
      <w:r w:rsidR="000E2C44" w:rsidRPr="00DF6459">
        <w:rPr>
          <w:rFonts w:ascii="Times New Roman" w:hAnsi="Times New Roman" w:cs="Times New Roman"/>
          <w:sz w:val="24"/>
          <w:szCs w:val="24"/>
          <w:lang w:val="sr-Cyrl-CS"/>
        </w:rPr>
        <w:t xml:space="preserve"> на</w:t>
      </w:r>
      <w:r w:rsidR="000E2C44" w:rsidRPr="00DF6459">
        <w:rPr>
          <w:rFonts w:ascii="Times New Roman" w:hAnsi="Times New Roman" w:cs="Times New Roman"/>
          <w:sz w:val="24"/>
          <w:szCs w:val="24"/>
        </w:rPr>
        <w:t xml:space="preserve"> међународном</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регионалном</w:t>
      </w:r>
      <w:r w:rsidR="000E2C44" w:rsidRPr="00DF6459">
        <w:rPr>
          <w:rFonts w:ascii="Times New Roman" w:hAnsi="Times New Roman" w:cs="Times New Roman"/>
          <w:sz w:val="24"/>
          <w:szCs w:val="24"/>
          <w:lang w:val="sr-Cyrl-CS"/>
        </w:rPr>
        <w:t xml:space="preserve"> и националном</w:t>
      </w:r>
      <w:r w:rsidR="000E2C44" w:rsidRPr="00DF6459">
        <w:rPr>
          <w:rFonts w:ascii="Times New Roman" w:hAnsi="Times New Roman" w:cs="Times New Roman"/>
          <w:sz w:val="24"/>
          <w:szCs w:val="24"/>
        </w:rPr>
        <w:t xml:space="preserve"> н</w:t>
      </w:r>
      <w:r w:rsidR="000E2C44" w:rsidRPr="00DF6459">
        <w:rPr>
          <w:rFonts w:ascii="Times New Roman" w:hAnsi="Times New Roman" w:cs="Times New Roman"/>
          <w:sz w:val="24"/>
          <w:szCs w:val="24"/>
          <w:lang w:val="sr-Cyrl-CS"/>
        </w:rPr>
        <w:t>ивоу</w:t>
      </w:r>
      <w:r w:rsidR="000E2C44" w:rsidRPr="00DF6459">
        <w:rPr>
          <w:rFonts w:ascii="Times New Roman" w:hAnsi="Times New Roman" w:cs="Times New Roman"/>
          <w:sz w:val="24"/>
          <w:szCs w:val="24"/>
        </w:rPr>
        <w:t xml:space="preserve">, као </w:t>
      </w:r>
      <w:r w:rsidR="00BB3D90">
        <w:rPr>
          <w:rFonts w:ascii="Times New Roman" w:hAnsi="Times New Roman" w:cs="Times New Roman"/>
          <w:sz w:val="24"/>
          <w:szCs w:val="24"/>
        </w:rPr>
        <w:t xml:space="preserve">и </w:t>
      </w:r>
      <w:r w:rsidR="000E2C44" w:rsidRPr="00DF6459">
        <w:rPr>
          <w:rFonts w:ascii="Times New Roman" w:hAnsi="Times New Roman" w:cs="Times New Roman"/>
          <w:sz w:val="24"/>
          <w:szCs w:val="24"/>
        </w:rPr>
        <w:t>са</w:t>
      </w:r>
      <w:r w:rsidR="000E2C44" w:rsidRPr="00DF6459">
        <w:rPr>
          <w:rFonts w:ascii="Times New Roman" w:hAnsi="Times New Roman" w:cs="Times New Roman"/>
          <w:sz w:val="24"/>
          <w:szCs w:val="24"/>
          <w:lang w:val="sr-Cyrl-CS"/>
        </w:rPr>
        <w:t xml:space="preserve"> </w:t>
      </w:r>
      <w:r w:rsidR="000E2C44" w:rsidRPr="00DF6459">
        <w:rPr>
          <w:rFonts w:ascii="Times New Roman" w:hAnsi="Times New Roman" w:cs="Times New Roman"/>
          <w:sz w:val="24"/>
          <w:szCs w:val="24"/>
        </w:rPr>
        <w:t>сектором цивилног друштва</w:t>
      </w:r>
      <w:r w:rsidR="000E2C44" w:rsidRPr="00DF6459">
        <w:rPr>
          <w:rFonts w:ascii="Times New Roman" w:hAnsi="Times New Roman" w:cs="Times New Roman"/>
          <w:sz w:val="24"/>
          <w:szCs w:val="24"/>
          <w:lang w:val="sr-Cyrl-CS"/>
        </w:rPr>
        <w:t xml:space="preserve">. </w:t>
      </w:r>
    </w:p>
    <w:p w:rsidR="000E2C44" w:rsidRPr="00DF6459" w:rsidRDefault="000E2C44" w:rsidP="000E2C44">
      <w:pPr>
        <w:pStyle w:val="wyq060---pododeljak"/>
        <w:jc w:val="both"/>
        <w:rPr>
          <w:rFonts w:ascii="Times New Roman" w:hAnsi="Times New Roman" w:cs="Times New Roman"/>
          <w:sz w:val="24"/>
          <w:szCs w:val="24"/>
        </w:rPr>
      </w:pPr>
    </w:p>
    <w:p w:rsidR="005D6CD7" w:rsidRDefault="000E2C44" w:rsidP="00371B43">
      <w:pPr>
        <w:pStyle w:val="wyq060---pododeljak"/>
        <w:jc w:val="both"/>
        <w:rPr>
          <w:rFonts w:ascii="Times New Roman" w:hAnsi="Times New Roman" w:cs="Times New Roman"/>
          <w:b/>
          <w:sz w:val="24"/>
          <w:szCs w:val="24"/>
        </w:rPr>
      </w:pPr>
      <w:r w:rsidRPr="00DF6459">
        <w:rPr>
          <w:rFonts w:ascii="Times New Roman" w:hAnsi="Times New Roman" w:cs="Times New Roman"/>
          <w:b/>
          <w:sz w:val="24"/>
          <w:szCs w:val="24"/>
        </w:rPr>
        <w:t xml:space="preserve">5.1 Усклађен и унапређен правни оквир у области контроле </w:t>
      </w:r>
      <w:r w:rsidRPr="00E639B0">
        <w:rPr>
          <w:rFonts w:ascii="Times New Roman" w:hAnsi="Times New Roman" w:cs="Times New Roman"/>
          <w:b/>
          <w:sz w:val="24"/>
          <w:szCs w:val="24"/>
        </w:rPr>
        <w:t>малог и лаког оружја</w:t>
      </w:r>
      <w:r>
        <w:rPr>
          <w:rFonts w:ascii="Times New Roman" w:hAnsi="Times New Roman" w:cs="Times New Roman"/>
          <w:b/>
          <w:sz w:val="24"/>
          <w:szCs w:val="24"/>
        </w:rPr>
        <w:t>,</w:t>
      </w:r>
      <w:r w:rsidRPr="00E639B0">
        <w:rPr>
          <w:rFonts w:ascii="Times New Roman" w:hAnsi="Times New Roman" w:cs="Times New Roman"/>
          <w:b/>
          <w:sz w:val="24"/>
          <w:szCs w:val="24"/>
        </w:rPr>
        <w:t xml:space="preserve"> </w:t>
      </w:r>
    </w:p>
    <w:p w:rsidR="000E2C44" w:rsidRPr="005D6CD7" w:rsidRDefault="005D6CD7" w:rsidP="00371B43">
      <w:pPr>
        <w:pStyle w:val="wyq060---pododeljak"/>
        <w:jc w:val="both"/>
        <w:rPr>
          <w:rFonts w:ascii="Times New Roman" w:hAnsi="Times New Roman" w:cs="Times New Roman"/>
          <w:b/>
          <w:sz w:val="24"/>
          <w:szCs w:val="24"/>
        </w:rPr>
      </w:pPr>
      <w:r>
        <w:rPr>
          <w:rFonts w:ascii="Times New Roman" w:hAnsi="Times New Roman" w:cs="Times New Roman"/>
          <w:b/>
          <w:sz w:val="24"/>
          <w:szCs w:val="24"/>
        </w:rPr>
        <w:t xml:space="preserve">   </w:t>
      </w:r>
      <w:r w:rsidR="000E2C44" w:rsidRPr="00DF6459">
        <w:rPr>
          <w:rFonts w:ascii="Times New Roman" w:hAnsi="Times New Roman" w:cs="Times New Roman"/>
          <w:b/>
          <w:sz w:val="24"/>
          <w:szCs w:val="24"/>
        </w:rPr>
        <w:t>као и</w:t>
      </w:r>
      <w:r>
        <w:rPr>
          <w:rFonts w:ascii="Times New Roman" w:hAnsi="Times New Roman" w:cs="Times New Roman"/>
          <w:b/>
          <w:sz w:val="24"/>
          <w:szCs w:val="24"/>
        </w:rPr>
        <w:t xml:space="preserve"> експлозивa за цивилну употребу</w:t>
      </w:r>
    </w:p>
    <w:p w:rsidR="000E2C44" w:rsidRPr="00DF6459" w:rsidRDefault="000E2C44" w:rsidP="000E2C44">
      <w:pPr>
        <w:jc w:val="both"/>
        <w:rPr>
          <w:b/>
        </w:rPr>
      </w:pPr>
    </w:p>
    <w:p w:rsidR="000E2C44" w:rsidRPr="00DF6459"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У циљу усклађивања и унапређења правног оквира у области контроле малог и лаког оружја</w:t>
      </w:r>
      <w:r>
        <w:rPr>
          <w:rFonts w:ascii="Times New Roman" w:hAnsi="Times New Roman" w:cs="Times New Roman"/>
          <w:sz w:val="24"/>
          <w:szCs w:val="24"/>
        </w:rPr>
        <w:t>,</w:t>
      </w:r>
      <w:r w:rsidRPr="00DF6459">
        <w:rPr>
          <w:rFonts w:ascii="Times New Roman" w:hAnsi="Times New Roman" w:cs="Times New Roman"/>
          <w:sz w:val="24"/>
          <w:szCs w:val="24"/>
        </w:rPr>
        <w:t xml:space="preserve"> његових делова и припадајуће муниције, као и експлозива за цивилну употребу, Република Србија ће вршити усклађивање свог законодавства са п</w:t>
      </w:r>
      <w:r w:rsidR="0036336F">
        <w:rPr>
          <w:rFonts w:ascii="Times New Roman" w:hAnsi="Times New Roman" w:cs="Times New Roman"/>
          <w:sz w:val="24"/>
          <w:szCs w:val="24"/>
        </w:rPr>
        <w:t>равним тековинама ЕУ</w:t>
      </w:r>
      <w:r w:rsidRPr="00DF6459">
        <w:rPr>
          <w:rFonts w:ascii="Times New Roman" w:hAnsi="Times New Roman" w:cs="Times New Roman"/>
          <w:sz w:val="24"/>
          <w:szCs w:val="24"/>
        </w:rPr>
        <w:t xml:space="preserve">.  </w:t>
      </w:r>
    </w:p>
    <w:p w:rsidR="000E2C44" w:rsidRPr="00DF6459" w:rsidRDefault="000E2C44" w:rsidP="000E2C44">
      <w:pPr>
        <w:pStyle w:val="wyq060---pododeljak"/>
        <w:jc w:val="both"/>
        <w:rPr>
          <w:rFonts w:ascii="Times New Roman" w:hAnsi="Times New Roman" w:cs="Times New Roman"/>
          <w:sz w:val="24"/>
          <w:szCs w:val="24"/>
        </w:rPr>
      </w:pPr>
    </w:p>
    <w:p w:rsidR="000E2C44" w:rsidRPr="0073572A" w:rsidRDefault="000E2C44" w:rsidP="000E2C44">
      <w:pPr>
        <w:jc w:val="both"/>
      </w:pPr>
      <w:r w:rsidRPr="00DF6459">
        <w:t>У складу са наведеним, Републик</w:t>
      </w:r>
      <w:r w:rsidR="0088784C">
        <w:t>а Србија ће Закон о оружју и му</w:t>
      </w:r>
      <w:r w:rsidRPr="00DF6459">
        <w:t>ницији (</w:t>
      </w:r>
      <w:r w:rsidR="0088784C">
        <w:rPr>
          <w:rFonts w:ascii="Garamond" w:hAnsi="Garamond"/>
        </w:rPr>
        <w:t>„</w:t>
      </w:r>
      <w:r w:rsidRPr="00DF6459">
        <w:t>Службени гласник РС</w:t>
      </w:r>
      <w:r w:rsidR="0088784C">
        <w:t>”,</w:t>
      </w:r>
      <w:r w:rsidR="00521595" w:rsidRPr="00521595">
        <w:t xml:space="preserve"> </w:t>
      </w:r>
      <w:r w:rsidR="00521595">
        <w:t>бр.</w:t>
      </w:r>
      <w:r w:rsidR="00521595" w:rsidRPr="00DF6459">
        <w:t xml:space="preserve"> 20/15</w:t>
      </w:r>
      <w:r w:rsidR="00521595">
        <w:t xml:space="preserve"> и 10/19</w:t>
      </w:r>
      <w:r w:rsidRPr="00DF6459">
        <w:t>) ускладити са Директивом 853/2017</w:t>
      </w:r>
      <w:r>
        <w:t>/ЕУ</w:t>
      </w:r>
      <w:r w:rsidRPr="00B42D25">
        <w:t>.</w:t>
      </w:r>
      <w:r>
        <w:t xml:space="preserve"> </w:t>
      </w:r>
    </w:p>
    <w:p w:rsidR="000E2C44" w:rsidRPr="00DF6459" w:rsidRDefault="000E2C44" w:rsidP="000E2C44">
      <w:pPr>
        <w:jc w:val="both"/>
      </w:pPr>
    </w:p>
    <w:p w:rsidR="000E2C44" w:rsidRPr="00DF6459" w:rsidRDefault="000E2C44" w:rsidP="000E2C44">
      <w:pPr>
        <w:jc w:val="both"/>
      </w:pPr>
      <w:r w:rsidRPr="00DF6459">
        <w:t>У Републици Србији Законом о оружју и муницији као и Правилником о онеспобљавању оружја</w:t>
      </w:r>
      <w:r w:rsidR="001D604B">
        <w:t>,</w:t>
      </w:r>
      <w:r w:rsidRPr="00DF6459">
        <w:t xml:space="preserve"> регулисана је област онеспособљавања оружја. С обзиром на то да је Европска унија донела нову Уредбу 2018/337 која мења Уредбу о онеспо</w:t>
      </w:r>
      <w:r w:rsidR="0090559E">
        <w:t>со</w:t>
      </w:r>
      <w:r w:rsidRPr="00DF6459">
        <w:t>бљавању оружја из 2015.</w:t>
      </w:r>
      <w:r w:rsidR="007050F6">
        <w:t xml:space="preserve"> </w:t>
      </w:r>
      <w:r w:rsidRPr="00DF6459">
        <w:t>године где се мењају техничке спецификације за онеспособљавање ватреног оружја, Република Србиј</w:t>
      </w:r>
      <w:r w:rsidR="0036336F">
        <w:t>а ће ради унапређења правног ок</w:t>
      </w:r>
      <w:r w:rsidRPr="00DF6459">
        <w:t xml:space="preserve">вира ускладити Правилник о онеспособљавању оружја са новом законском регулативом ЕУ. </w:t>
      </w:r>
    </w:p>
    <w:p w:rsidR="000E2C44" w:rsidRPr="00DF6459" w:rsidRDefault="000E2C44" w:rsidP="000E2C44">
      <w:pPr>
        <w:jc w:val="both"/>
      </w:pPr>
    </w:p>
    <w:p w:rsidR="000E2C44" w:rsidRPr="0014667E" w:rsidRDefault="00915050" w:rsidP="000E2C44">
      <w:pPr>
        <w:pStyle w:val="wyq060---pododeljak"/>
        <w:jc w:val="both"/>
        <w:rPr>
          <w:rFonts w:ascii="Times New Roman" w:hAnsi="Times New Roman" w:cs="Times New Roman"/>
          <w:sz w:val="24"/>
          <w:szCs w:val="24"/>
          <w:lang w:val="sr-Cyrl-CS"/>
        </w:rPr>
      </w:pPr>
      <w:r>
        <w:rPr>
          <w:rFonts w:ascii="Times New Roman" w:hAnsi="Times New Roman" w:cs="Times New Roman"/>
          <w:sz w:val="24"/>
          <w:szCs w:val="24"/>
        </w:rPr>
        <w:t xml:space="preserve">У </w:t>
      </w:r>
      <w:r w:rsidR="000E2C44" w:rsidRPr="00B06798">
        <w:rPr>
          <w:rFonts w:ascii="Times New Roman" w:hAnsi="Times New Roman" w:cs="Times New Roman"/>
          <w:sz w:val="24"/>
          <w:szCs w:val="24"/>
        </w:rPr>
        <w:t>поступку усклађивања</w:t>
      </w:r>
      <w:r w:rsidR="000E2C44">
        <w:rPr>
          <w:rFonts w:ascii="Times New Roman" w:hAnsi="Times New Roman" w:cs="Times New Roman"/>
          <w:color w:val="FF6600"/>
          <w:sz w:val="24"/>
          <w:szCs w:val="24"/>
        </w:rPr>
        <w:t xml:space="preserve"> </w:t>
      </w:r>
      <w:r w:rsidR="000E2C44">
        <w:rPr>
          <w:rFonts w:ascii="Times New Roman" w:hAnsi="Times New Roman" w:cs="Times New Roman"/>
          <w:sz w:val="24"/>
          <w:szCs w:val="24"/>
          <w:lang w:val="sr-Cyrl-CS"/>
        </w:rPr>
        <w:t>регулатив</w:t>
      </w:r>
      <w:r w:rsidR="000E2C44">
        <w:rPr>
          <w:rFonts w:ascii="Times New Roman" w:hAnsi="Times New Roman" w:cs="Times New Roman"/>
          <w:sz w:val="24"/>
          <w:szCs w:val="24"/>
        </w:rPr>
        <w:t>е</w:t>
      </w:r>
      <w:r w:rsidR="000E2C44" w:rsidRPr="00DF6459">
        <w:rPr>
          <w:rFonts w:ascii="Times New Roman" w:hAnsi="Times New Roman" w:cs="Times New Roman"/>
          <w:sz w:val="24"/>
          <w:szCs w:val="24"/>
          <w:lang w:val="sr-Cyrl-CS"/>
        </w:rPr>
        <w:t xml:space="preserve"> која се односи на испитивање, жигосање и обележавање оружја и муниције</w:t>
      </w:r>
      <w:r w:rsidR="000E2C44">
        <w:rPr>
          <w:rFonts w:ascii="Times New Roman" w:hAnsi="Times New Roman" w:cs="Times New Roman"/>
          <w:sz w:val="24"/>
          <w:szCs w:val="24"/>
        </w:rPr>
        <w:t>, Република Србија је дана 9. новембра 2018. године донела Закон о испитивању, жигосању и обележавању оружја, направа и муниције. Република Србија ћ</w:t>
      </w:r>
      <w:r w:rsidR="000E2C44" w:rsidRPr="0014667E">
        <w:rPr>
          <w:rFonts w:ascii="Times New Roman" w:hAnsi="Times New Roman" w:cs="Times New Roman"/>
          <w:sz w:val="24"/>
          <w:szCs w:val="24"/>
        </w:rPr>
        <w:t xml:space="preserve">е доношењем новог закона </w:t>
      </w:r>
      <w:r w:rsidR="000E2C44" w:rsidRPr="0014667E">
        <w:rPr>
          <w:rFonts w:ascii="Times New Roman" w:hAnsi="Times New Roman" w:cs="Times New Roman"/>
          <w:sz w:val="24"/>
          <w:szCs w:val="24"/>
          <w:lang w:val="sr-Cyrl-CS"/>
        </w:rPr>
        <w:t xml:space="preserve">са подзаконским актима </w:t>
      </w:r>
      <w:r w:rsidR="000E2C44" w:rsidRPr="0014667E">
        <w:rPr>
          <w:rFonts w:ascii="Times New Roman" w:hAnsi="Times New Roman" w:cs="Times New Roman"/>
          <w:sz w:val="24"/>
          <w:szCs w:val="24"/>
        </w:rPr>
        <w:t>из о</w:t>
      </w:r>
      <w:r w:rsidR="000E2C44" w:rsidRPr="0014667E">
        <w:rPr>
          <w:rFonts w:ascii="Times New Roman" w:hAnsi="Times New Roman" w:cs="Times New Roman"/>
          <w:sz w:val="24"/>
          <w:szCs w:val="24"/>
          <w:lang w:val="sr-Cyrl-CS"/>
        </w:rPr>
        <w:t>бласти контроле експлозивних материја</w:t>
      </w:r>
      <w:r w:rsidR="000E2C44" w:rsidRPr="0014667E">
        <w:rPr>
          <w:rFonts w:ascii="Times New Roman" w:hAnsi="Times New Roman" w:cs="Times New Roman"/>
          <w:sz w:val="24"/>
          <w:szCs w:val="24"/>
        </w:rPr>
        <w:t xml:space="preserve"> за цивилну употребу</w:t>
      </w:r>
      <w:r>
        <w:rPr>
          <w:rFonts w:ascii="Times New Roman" w:hAnsi="Times New Roman" w:cs="Times New Roman"/>
          <w:sz w:val="24"/>
          <w:szCs w:val="24"/>
        </w:rPr>
        <w:t>,</w:t>
      </w:r>
      <w:r w:rsidR="000E2C44" w:rsidRPr="0014667E">
        <w:rPr>
          <w:rFonts w:ascii="Times New Roman" w:hAnsi="Times New Roman" w:cs="Times New Roman"/>
          <w:sz w:val="24"/>
          <w:szCs w:val="24"/>
        </w:rPr>
        <w:t xml:space="preserve"> ову област у</w:t>
      </w:r>
      <w:r w:rsidR="000E2C44" w:rsidRPr="0014667E">
        <w:rPr>
          <w:rFonts w:ascii="Times New Roman" w:hAnsi="Times New Roman" w:cs="Times New Roman"/>
          <w:sz w:val="24"/>
          <w:szCs w:val="24"/>
          <w:lang w:val="sr-Cyrl-CS"/>
        </w:rPr>
        <w:t>склади</w:t>
      </w:r>
      <w:r w:rsidR="000E2C44">
        <w:rPr>
          <w:rFonts w:ascii="Times New Roman" w:hAnsi="Times New Roman" w:cs="Times New Roman"/>
          <w:sz w:val="24"/>
          <w:szCs w:val="24"/>
        </w:rPr>
        <w:t>ти</w:t>
      </w:r>
      <w:r w:rsidR="000E2C44" w:rsidRPr="0014667E">
        <w:rPr>
          <w:rFonts w:ascii="Times New Roman" w:hAnsi="Times New Roman" w:cs="Times New Roman"/>
          <w:sz w:val="24"/>
          <w:szCs w:val="24"/>
          <w:lang w:val="sr-Cyrl-CS"/>
        </w:rPr>
        <w:t xml:space="preserve"> са правним тековинама</w:t>
      </w:r>
      <w:r w:rsidR="00BC4A6E">
        <w:rPr>
          <w:rFonts w:ascii="Times New Roman" w:hAnsi="Times New Roman" w:cs="Times New Roman"/>
          <w:sz w:val="24"/>
          <w:szCs w:val="24"/>
          <w:lang w:val="sr-Cyrl-CS"/>
        </w:rPr>
        <w:t xml:space="preserve"> ЕУ</w:t>
      </w:r>
      <w:r w:rsidR="000E2C44" w:rsidRPr="0014667E">
        <w:rPr>
          <w:rFonts w:ascii="Times New Roman" w:hAnsi="Times New Roman" w:cs="Times New Roman"/>
          <w:sz w:val="24"/>
          <w:szCs w:val="24"/>
        </w:rPr>
        <w:t>.</w:t>
      </w:r>
      <w:r w:rsidR="000E2C44" w:rsidRPr="0014667E">
        <w:rPr>
          <w:rFonts w:ascii="Times New Roman" w:hAnsi="Times New Roman" w:cs="Times New Roman"/>
          <w:sz w:val="24"/>
          <w:szCs w:val="24"/>
          <w:lang w:val="sr-Cyrl-CS"/>
        </w:rPr>
        <w:t xml:space="preserve"> </w:t>
      </w:r>
    </w:p>
    <w:p w:rsidR="000E2C44" w:rsidRPr="00B42D25"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Успостављањем унапређеног нормативног система, уз стално праћење и процењивање утицаја прописа на контролу малог и лаког оружја, његових делова и припадајуће муниције, као и експлозива за цивилну употребу, Република Србија</w:t>
      </w:r>
      <w:r>
        <w:rPr>
          <w:rFonts w:ascii="Times New Roman" w:hAnsi="Times New Roman" w:cs="Times New Roman"/>
          <w:sz w:val="24"/>
          <w:szCs w:val="24"/>
        </w:rPr>
        <w:t xml:space="preserve"> ствара оквир за имплементацију међународних стандарда и даље усаглашавање са п</w:t>
      </w:r>
      <w:r w:rsidR="00BC4A6E">
        <w:rPr>
          <w:rFonts w:ascii="Times New Roman" w:hAnsi="Times New Roman" w:cs="Times New Roman"/>
          <w:sz w:val="24"/>
          <w:szCs w:val="24"/>
        </w:rPr>
        <w:t>равним тековинама ЕУ</w:t>
      </w:r>
      <w:r w:rsidRPr="00B42D25">
        <w:rPr>
          <w:rFonts w:ascii="Times New Roman" w:hAnsi="Times New Roman" w:cs="Times New Roman"/>
          <w:sz w:val="24"/>
          <w:szCs w:val="24"/>
        </w:rPr>
        <w:t>.</w:t>
      </w:r>
    </w:p>
    <w:p w:rsidR="000E2C44" w:rsidRPr="00DF6459" w:rsidRDefault="000E2C44" w:rsidP="000E2C44">
      <w:pPr>
        <w:pStyle w:val="wyq060---pododeljak"/>
        <w:jc w:val="both"/>
        <w:rPr>
          <w:rFonts w:ascii="Times New Roman" w:hAnsi="Times New Roman" w:cs="Times New Roman"/>
          <w:sz w:val="24"/>
          <w:szCs w:val="24"/>
        </w:rPr>
      </w:pPr>
    </w:p>
    <w:p w:rsidR="000E2C44" w:rsidRPr="001C1235" w:rsidRDefault="000E2C44" w:rsidP="000E2C44">
      <w:pPr>
        <w:spacing w:line="360" w:lineRule="auto"/>
        <w:jc w:val="both"/>
      </w:pPr>
      <w:r w:rsidRPr="00DF6459">
        <w:rPr>
          <w:i/>
        </w:rPr>
        <w:t xml:space="preserve"> </w:t>
      </w:r>
      <w:r w:rsidRPr="00DF6459">
        <w:t>Република Србија ће у периоду трајања Стратегије предузети следеће мере:</w:t>
      </w:r>
    </w:p>
    <w:p w:rsidR="000E2C44" w:rsidRPr="00DF6459" w:rsidRDefault="00C45F18" w:rsidP="003F51D1">
      <w:pPr>
        <w:pStyle w:val="ListParagraph"/>
        <w:numPr>
          <w:ilvl w:val="0"/>
          <w:numId w:val="4"/>
        </w:numPr>
        <w:ind w:left="284" w:hanging="284"/>
        <w:jc w:val="both"/>
      </w:pPr>
      <w:r>
        <w:t>у</w:t>
      </w:r>
      <w:r w:rsidR="000E2C44" w:rsidRPr="00DF6459">
        <w:t xml:space="preserve">склађивање постојећег законског оквира са међународном и европском правном регулативом у области набављања, држања и ношења оружја, </w:t>
      </w:r>
      <w:r w:rsidR="00092945" w:rsidRPr="00103F4A">
        <w:t xml:space="preserve">испитивања, жигосања и обележавања оружја, </w:t>
      </w:r>
      <w:r w:rsidR="000E2C44" w:rsidRPr="00DF6459">
        <w:t>као и у области контроле експлозивних материја за цивилну употребу;</w:t>
      </w:r>
    </w:p>
    <w:p w:rsidR="000E2C44" w:rsidRPr="00DF6459" w:rsidRDefault="00C45F18" w:rsidP="003F51D1">
      <w:pPr>
        <w:numPr>
          <w:ilvl w:val="0"/>
          <w:numId w:val="4"/>
        </w:numPr>
        <w:ind w:left="284" w:hanging="284"/>
        <w:jc w:val="both"/>
      </w:pPr>
      <w:r>
        <w:t>д</w:t>
      </w:r>
      <w:r w:rsidR="000E2C44" w:rsidRPr="00DF6459">
        <w:t xml:space="preserve">оношење подзаконских аката који уређују област набављања, држања и ношења </w:t>
      </w:r>
      <w:r w:rsidR="003160A4">
        <w:t xml:space="preserve"> </w:t>
      </w:r>
      <w:r w:rsidR="003F51D1">
        <w:t xml:space="preserve">  </w:t>
      </w:r>
      <w:r w:rsidR="000E2C44" w:rsidRPr="00DF6459">
        <w:t xml:space="preserve">оружја, испитивања, жигосања, обележавања оружја, производње и промета НВО, </w:t>
      </w:r>
      <w:r w:rsidR="003160A4">
        <w:t xml:space="preserve"> </w:t>
      </w:r>
      <w:r w:rsidR="000E2C44" w:rsidRPr="00DF6459">
        <w:t>као и контроле експлозивних материја за цивилну употребу;</w:t>
      </w:r>
    </w:p>
    <w:p w:rsidR="000E2C44" w:rsidRPr="00DF6459" w:rsidRDefault="00C45F18" w:rsidP="003F51D1">
      <w:pPr>
        <w:numPr>
          <w:ilvl w:val="0"/>
          <w:numId w:val="4"/>
        </w:numPr>
        <w:ind w:left="284" w:hanging="284"/>
        <w:jc w:val="both"/>
      </w:pPr>
      <w:r>
        <w:t>ј</w:t>
      </w:r>
      <w:r w:rsidR="000E2C44" w:rsidRPr="00DF6459">
        <w:t xml:space="preserve">ачање капацитета кроз обучавање запослених на пословима контроле малог и </w:t>
      </w:r>
      <w:r w:rsidR="003160A4">
        <w:t xml:space="preserve"> </w:t>
      </w:r>
      <w:r w:rsidR="000E2C44" w:rsidRPr="00DF6459">
        <w:t>лаког оружја</w:t>
      </w:r>
      <w:r w:rsidR="000E2C44">
        <w:t>, експлозивних материја и муниције.</w:t>
      </w:r>
    </w:p>
    <w:p w:rsidR="000E2C44" w:rsidRPr="00DF6459" w:rsidRDefault="000E2C44" w:rsidP="003F51D1">
      <w:pPr>
        <w:spacing w:line="360" w:lineRule="auto"/>
        <w:ind w:left="360" w:hanging="360"/>
        <w:jc w:val="both"/>
      </w:pPr>
    </w:p>
    <w:p w:rsidR="000E2C44" w:rsidRPr="00DF6459" w:rsidRDefault="000E2C44" w:rsidP="000E2C44">
      <w:pPr>
        <w:pStyle w:val="wyq060---pododeljak"/>
        <w:jc w:val="both"/>
        <w:rPr>
          <w:rFonts w:ascii="Times New Roman" w:hAnsi="Times New Roman" w:cs="Times New Roman"/>
          <w:b/>
          <w:sz w:val="24"/>
          <w:szCs w:val="24"/>
        </w:rPr>
      </w:pPr>
      <w:r w:rsidRPr="00DF6459">
        <w:rPr>
          <w:rFonts w:ascii="Times New Roman" w:hAnsi="Times New Roman" w:cs="Times New Roman"/>
          <w:b/>
          <w:sz w:val="24"/>
          <w:szCs w:val="24"/>
        </w:rPr>
        <w:t xml:space="preserve">5.2. Унапређени национални механизми за смањење </w:t>
      </w:r>
      <w:r w:rsidRPr="006D0B5B">
        <w:rPr>
          <w:rFonts w:ascii="Times New Roman" w:hAnsi="Times New Roman" w:cs="Times New Roman"/>
          <w:b/>
          <w:sz w:val="24"/>
          <w:szCs w:val="24"/>
        </w:rPr>
        <w:t>малог и лаког оружја</w:t>
      </w:r>
      <w:r w:rsidRPr="00DF6459">
        <w:rPr>
          <w:rFonts w:ascii="Times New Roman" w:hAnsi="Times New Roman" w:cs="Times New Roman"/>
          <w:b/>
          <w:sz w:val="24"/>
          <w:szCs w:val="24"/>
        </w:rPr>
        <w:t xml:space="preserve"> </w:t>
      </w:r>
      <w:r w:rsidRPr="00DF6459">
        <w:rPr>
          <w:rFonts w:ascii="Times New Roman" w:hAnsi="Times New Roman" w:cs="Times New Roman"/>
          <w:b/>
          <w:sz w:val="24"/>
          <w:szCs w:val="24"/>
          <w:lang w:val="sr-Cyrl-CS"/>
        </w:rPr>
        <w:t>(</w:t>
      </w:r>
      <w:r w:rsidRPr="00DF6459">
        <w:rPr>
          <w:rFonts w:ascii="Times New Roman" w:hAnsi="Times New Roman" w:cs="Times New Roman"/>
          <w:b/>
          <w:sz w:val="24"/>
          <w:szCs w:val="24"/>
        </w:rPr>
        <w:t>SALW</w:t>
      </w:r>
      <w:r w:rsidRPr="00DF6459">
        <w:rPr>
          <w:rFonts w:ascii="Times New Roman" w:hAnsi="Times New Roman" w:cs="Times New Roman"/>
          <w:b/>
          <w:sz w:val="24"/>
          <w:szCs w:val="24"/>
          <w:lang w:val="sr-Cyrl-CS"/>
        </w:rPr>
        <w:t>)</w:t>
      </w:r>
      <w:r w:rsidRPr="00DF6459">
        <w:rPr>
          <w:rFonts w:ascii="Times New Roman" w:hAnsi="Times New Roman" w:cs="Times New Roman"/>
          <w:b/>
          <w:sz w:val="24"/>
          <w:szCs w:val="24"/>
        </w:rPr>
        <w:t>, муниције и експлозива за цивилну употребу у нелегално</w:t>
      </w:r>
      <w:r w:rsidRPr="00DF6459">
        <w:rPr>
          <w:rFonts w:ascii="Times New Roman" w:hAnsi="Times New Roman" w:cs="Times New Roman"/>
          <w:b/>
          <w:sz w:val="24"/>
          <w:szCs w:val="24"/>
          <w:lang w:val="sr-Cyrl-CS"/>
        </w:rPr>
        <w:t xml:space="preserve">м </w:t>
      </w:r>
      <w:r w:rsidRPr="00DF6459">
        <w:rPr>
          <w:rFonts w:ascii="Times New Roman" w:hAnsi="Times New Roman" w:cs="Times New Roman"/>
          <w:b/>
          <w:sz w:val="24"/>
          <w:szCs w:val="24"/>
        </w:rPr>
        <w:t>поседу.</w:t>
      </w:r>
    </w:p>
    <w:p w:rsidR="000E2C44" w:rsidRPr="00DF6459" w:rsidRDefault="000E2C44" w:rsidP="000E2C44">
      <w:pPr>
        <w:pStyle w:val="wyq060---pododeljak"/>
        <w:ind w:left="540" w:hanging="540"/>
        <w:jc w:val="both"/>
        <w:rPr>
          <w:rFonts w:ascii="Times New Roman" w:hAnsi="Times New Roman" w:cs="Times New Roman"/>
          <w:b/>
          <w:sz w:val="24"/>
          <w:szCs w:val="24"/>
        </w:rPr>
      </w:pPr>
    </w:p>
    <w:p w:rsidR="000E2C44" w:rsidRPr="00DF6459" w:rsidRDefault="000E2C44" w:rsidP="000E2C44">
      <w:pPr>
        <w:jc w:val="both"/>
      </w:pPr>
      <w:r w:rsidRPr="00DF6459">
        <w:t xml:space="preserve">Имајући у виду да нелегално поседовање оружја доводи до злоупотребе, као што су криминалне активности, недозвољена употреба ватреног оружја и експлозива и кривична дела извршена оружјем, предузимаће се континуиране мере које се односе на одузимање оружја и експлозива, као и санкционисање незаконитих активности које су у </w:t>
      </w:r>
      <w:r w:rsidRPr="00DF6459">
        <w:lastRenderedPageBreak/>
        <w:t>супротности са прописима који регулишу производњу,</w:t>
      </w:r>
      <w:r>
        <w:t xml:space="preserve"> жигосање,</w:t>
      </w:r>
      <w:r w:rsidRPr="00DF6459">
        <w:t xml:space="preserve"> набавку, регистрацију, промет оружја и муниције и експлозива за цивилну употребу. </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Злоупотреба ватреног оружја повезана је са насиљем, криминалним активностима, али и са организованим крим</w:t>
      </w:r>
      <w:r w:rsidRPr="00DF6459">
        <w:rPr>
          <w:rFonts w:ascii="Times New Roman" w:hAnsi="Times New Roman" w:cs="Times New Roman"/>
          <w:sz w:val="24"/>
          <w:szCs w:val="24"/>
        </w:rPr>
        <w:t>и</w:t>
      </w:r>
      <w:r w:rsidRPr="00DF6459">
        <w:rPr>
          <w:rFonts w:ascii="Times New Roman" w:hAnsi="Times New Roman" w:cs="Times New Roman"/>
          <w:sz w:val="24"/>
          <w:szCs w:val="24"/>
          <w:lang w:val="sr-Cyrl-CS"/>
        </w:rPr>
        <w:t>налом и тероризмом, те је стога Законом о оружју и муницији прописано да министар унутрашњих послова може периодично расписивати легализације оружја у циљу борбе за смањење нелегалног оружја</w:t>
      </w:r>
      <w:r w:rsidRPr="00DF6459">
        <w:rPr>
          <w:rFonts w:ascii="Times New Roman" w:hAnsi="Times New Roman" w:cs="Times New Roman"/>
          <w:sz w:val="24"/>
          <w:szCs w:val="24"/>
        </w:rPr>
        <w:t>.</w:t>
      </w:r>
    </w:p>
    <w:p w:rsidR="000E2C44" w:rsidRPr="00DF6459" w:rsidRDefault="000E2C44" w:rsidP="000E2C44">
      <w:pPr>
        <w:pStyle w:val="Normal1"/>
        <w:jc w:val="both"/>
        <w:rPr>
          <w:rFonts w:ascii="Times New Roman" w:hAnsi="Times New Roman" w:cs="Times New Roman"/>
          <w:sz w:val="24"/>
          <w:szCs w:val="24"/>
          <w:lang w:val="sr-Cyrl-CS"/>
        </w:rPr>
      </w:pPr>
      <w:r w:rsidRPr="00DF6459">
        <w:rPr>
          <w:rFonts w:ascii="Times New Roman" w:hAnsi="Times New Roman" w:cs="Times New Roman"/>
          <w:sz w:val="24"/>
          <w:szCs w:val="24"/>
          <w:lang w:val="sr-Cyrl-CS"/>
        </w:rPr>
        <w:t xml:space="preserve">Република Србија ће радити на јачању институционалних капацитета, а посебно на јачању успостављених специјализованих тимова МУП и тужилаштава, који </w:t>
      </w:r>
      <w:r w:rsidRPr="00DF6459">
        <w:rPr>
          <w:rFonts w:ascii="Times New Roman" w:hAnsi="Times New Roman" w:cs="Times New Roman"/>
          <w:sz w:val="24"/>
          <w:szCs w:val="24"/>
        </w:rPr>
        <w:t>координирано делују</w:t>
      </w:r>
      <w:r w:rsidRPr="00DF6459">
        <w:rPr>
          <w:rFonts w:ascii="Times New Roman" w:hAnsi="Times New Roman" w:cs="Times New Roman"/>
          <w:sz w:val="24"/>
          <w:szCs w:val="24"/>
          <w:lang w:val="sr-Cyrl-CS"/>
        </w:rPr>
        <w:t xml:space="preserve"> на сузбијању и спречавању кривичних дела кријумчарења оружја.</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 xml:space="preserve">Ширење </w:t>
      </w:r>
      <w:r w:rsidRPr="00DF6459">
        <w:rPr>
          <w:rFonts w:ascii="Times New Roman" w:hAnsi="Times New Roman" w:cs="Times New Roman"/>
          <w:sz w:val="24"/>
          <w:szCs w:val="24"/>
        </w:rPr>
        <w:t>малог и лаког оружја, као и експлозива за цивилну употребу</w:t>
      </w:r>
      <w:r w:rsidRPr="00DF6459">
        <w:rPr>
          <w:rFonts w:ascii="Times New Roman" w:hAnsi="Times New Roman" w:cs="Times New Roman"/>
          <w:sz w:val="24"/>
          <w:szCs w:val="24"/>
          <w:lang w:val="sr-Cyrl-CS"/>
        </w:rPr>
        <w:t xml:space="preserve"> није ограничено на националне територије земаља, што представља интернационални фактор нестабилности. Република Србија ће предузимати мере ради повећ</w:t>
      </w:r>
      <w:r w:rsidRPr="00DF6459">
        <w:rPr>
          <w:rFonts w:ascii="Times New Roman" w:hAnsi="Times New Roman" w:cs="Times New Roman"/>
          <w:sz w:val="24"/>
          <w:szCs w:val="24"/>
        </w:rPr>
        <w:t>а</w:t>
      </w:r>
      <w:r w:rsidRPr="00DF6459">
        <w:rPr>
          <w:rFonts w:ascii="Times New Roman" w:hAnsi="Times New Roman" w:cs="Times New Roman"/>
          <w:sz w:val="24"/>
          <w:szCs w:val="24"/>
          <w:lang w:val="sr-Cyrl-CS"/>
        </w:rPr>
        <w:t>ња степена контроле и обезбеђења државне границе ради превентивног деловања и су</w:t>
      </w:r>
      <w:r>
        <w:rPr>
          <w:rFonts w:ascii="Times New Roman" w:hAnsi="Times New Roman" w:cs="Times New Roman"/>
          <w:sz w:val="24"/>
          <w:szCs w:val="24"/>
        </w:rPr>
        <w:t>з</w:t>
      </w:r>
      <w:r w:rsidRPr="00DF6459">
        <w:rPr>
          <w:rFonts w:ascii="Times New Roman" w:hAnsi="Times New Roman" w:cs="Times New Roman"/>
          <w:sz w:val="24"/>
          <w:szCs w:val="24"/>
          <w:lang w:val="sr-Cyrl-CS"/>
        </w:rPr>
        <w:t>бијања прекограничних криминалних активности</w:t>
      </w:r>
      <w:r w:rsidRPr="00DF6459">
        <w:rPr>
          <w:rFonts w:ascii="Times New Roman" w:hAnsi="Times New Roman" w:cs="Times New Roman"/>
          <w:sz w:val="24"/>
          <w:szCs w:val="24"/>
        </w:rPr>
        <w:t xml:space="preserve"> у вези са контролом малог и лаког оружја. </w:t>
      </w:r>
    </w:p>
    <w:p w:rsidR="000E2C44" w:rsidRPr="00DF6459" w:rsidRDefault="000E2C44" w:rsidP="000E2C44">
      <w:pPr>
        <w:pStyle w:val="Normal1"/>
        <w:jc w:val="both"/>
        <w:rPr>
          <w:rFonts w:ascii="Times New Roman" w:hAnsi="Times New Roman" w:cs="Times New Roman"/>
          <w:sz w:val="24"/>
          <w:szCs w:val="24"/>
        </w:rPr>
      </w:pPr>
      <w:r w:rsidRPr="00DF6459">
        <w:rPr>
          <w:rFonts w:ascii="Times New Roman" w:hAnsi="Times New Roman" w:cs="Times New Roman"/>
          <w:sz w:val="24"/>
          <w:szCs w:val="24"/>
          <w:lang w:val="sr-Cyrl-CS"/>
        </w:rPr>
        <w:t xml:space="preserve">Стратешки циљеви које предузима Република Србија </w:t>
      </w:r>
      <w:r w:rsidRPr="00DF6459">
        <w:rPr>
          <w:rFonts w:ascii="Times New Roman" w:hAnsi="Times New Roman" w:cs="Times New Roman"/>
          <w:sz w:val="24"/>
          <w:szCs w:val="24"/>
        </w:rPr>
        <w:t>заснован</w:t>
      </w:r>
      <w:r w:rsidRPr="00DF6459">
        <w:rPr>
          <w:rFonts w:ascii="Times New Roman" w:hAnsi="Times New Roman" w:cs="Times New Roman"/>
          <w:sz w:val="24"/>
          <w:szCs w:val="24"/>
          <w:lang w:val="sr-Cyrl-CS"/>
        </w:rPr>
        <w:t>и</w:t>
      </w:r>
      <w:r w:rsidRPr="00DF6459">
        <w:rPr>
          <w:rFonts w:ascii="Times New Roman" w:hAnsi="Times New Roman" w:cs="Times New Roman"/>
          <w:sz w:val="24"/>
          <w:szCs w:val="24"/>
        </w:rPr>
        <w:t xml:space="preserve"> </w:t>
      </w:r>
      <w:r w:rsidRPr="00DF6459">
        <w:rPr>
          <w:rFonts w:ascii="Times New Roman" w:hAnsi="Times New Roman" w:cs="Times New Roman"/>
          <w:sz w:val="24"/>
          <w:szCs w:val="24"/>
          <w:lang w:val="sr-Cyrl-CS"/>
        </w:rPr>
        <w:t>су</w:t>
      </w:r>
      <w:r w:rsidRPr="00DF6459">
        <w:rPr>
          <w:rFonts w:ascii="Times New Roman" w:hAnsi="Times New Roman" w:cs="Times New Roman"/>
          <w:sz w:val="24"/>
          <w:szCs w:val="24"/>
        </w:rPr>
        <w:t xml:space="preserve"> на спровођењу обавезних мера Савета безбедности УН, испуњавању обавеза које произилазе из међународних конвенција и споразума, као и </w:t>
      </w:r>
      <w:r w:rsidRPr="00DF6459">
        <w:rPr>
          <w:rFonts w:ascii="Times New Roman" w:hAnsi="Times New Roman" w:cs="Times New Roman"/>
          <w:sz w:val="24"/>
          <w:szCs w:val="24"/>
          <w:lang w:val="sr-Cyrl-CS"/>
        </w:rPr>
        <w:t xml:space="preserve">на </w:t>
      </w:r>
      <w:r w:rsidRPr="00DF6459">
        <w:rPr>
          <w:rFonts w:ascii="Times New Roman" w:hAnsi="Times New Roman" w:cs="Times New Roman"/>
          <w:sz w:val="24"/>
          <w:szCs w:val="24"/>
        </w:rPr>
        <w:t>обавеза</w:t>
      </w:r>
      <w:r w:rsidRPr="00DF6459">
        <w:rPr>
          <w:rFonts w:ascii="Times New Roman" w:hAnsi="Times New Roman" w:cs="Times New Roman"/>
          <w:sz w:val="24"/>
          <w:szCs w:val="24"/>
          <w:lang w:val="sr-Cyrl-CS"/>
        </w:rPr>
        <w:t>ма</w:t>
      </w:r>
      <w:r w:rsidRPr="00DF6459">
        <w:rPr>
          <w:rFonts w:ascii="Times New Roman" w:hAnsi="Times New Roman" w:cs="Times New Roman"/>
          <w:sz w:val="24"/>
          <w:szCs w:val="24"/>
        </w:rPr>
        <w:t xml:space="preserve"> у погледу онемогућавања и санкционисања свих нелегалних активности у овој области </w:t>
      </w:r>
      <w:r w:rsidRPr="00DF6459">
        <w:rPr>
          <w:rFonts w:ascii="Times New Roman" w:hAnsi="Times New Roman" w:cs="Times New Roman"/>
          <w:sz w:val="24"/>
          <w:szCs w:val="24"/>
          <w:lang w:val="sr-Cyrl-CS"/>
        </w:rPr>
        <w:t>а посебно</w:t>
      </w:r>
      <w:r w:rsidRPr="00DF6459">
        <w:rPr>
          <w:rFonts w:ascii="Times New Roman" w:hAnsi="Times New Roman" w:cs="Times New Roman"/>
          <w:sz w:val="24"/>
          <w:szCs w:val="24"/>
        </w:rPr>
        <w:t xml:space="preserve"> субјеката који би на било који начин могли да подрже тероризам, терористичке организације или групе. У циљу остваривања</w:t>
      </w:r>
      <w:r w:rsidRPr="00DF6459">
        <w:rPr>
          <w:rFonts w:ascii="Times New Roman" w:hAnsi="Times New Roman" w:cs="Times New Roman"/>
          <w:sz w:val="24"/>
          <w:szCs w:val="24"/>
          <w:lang w:val="sr-Cyrl-CS"/>
        </w:rPr>
        <w:t xml:space="preserve"> преузетих обавеза</w:t>
      </w:r>
      <w:r w:rsidRPr="00DF6459">
        <w:rPr>
          <w:rFonts w:ascii="Times New Roman" w:hAnsi="Times New Roman" w:cs="Times New Roman"/>
          <w:sz w:val="24"/>
          <w:szCs w:val="24"/>
        </w:rPr>
        <w:t xml:space="preserve"> </w:t>
      </w:r>
      <w:r w:rsidRPr="00DF6459">
        <w:rPr>
          <w:rFonts w:ascii="Times New Roman" w:hAnsi="Times New Roman" w:cs="Times New Roman"/>
          <w:sz w:val="24"/>
          <w:szCs w:val="24"/>
          <w:lang w:val="sr-Cyrl-CS"/>
        </w:rPr>
        <w:t>ради</w:t>
      </w:r>
      <w:r w:rsidRPr="00DF6459">
        <w:rPr>
          <w:rFonts w:ascii="Times New Roman" w:hAnsi="Times New Roman" w:cs="Times New Roman"/>
          <w:sz w:val="24"/>
          <w:szCs w:val="24"/>
        </w:rPr>
        <w:t xml:space="preserve"> ефикасније борбе против нелегалног SALW</w:t>
      </w:r>
      <w:r w:rsidR="00F16590">
        <w:rPr>
          <w:rFonts w:ascii="Times New Roman" w:hAnsi="Times New Roman" w:cs="Times New Roman"/>
          <w:sz w:val="24"/>
          <w:szCs w:val="24"/>
          <w:lang w:val="sr-Cyrl-CS"/>
        </w:rPr>
        <w:t xml:space="preserve">, </w:t>
      </w:r>
      <w:r w:rsidRPr="00DF6459">
        <w:rPr>
          <w:rFonts w:ascii="Times New Roman" w:hAnsi="Times New Roman" w:cs="Times New Roman"/>
          <w:sz w:val="24"/>
          <w:szCs w:val="24"/>
          <w:lang w:val="sr-Cyrl-CS"/>
        </w:rPr>
        <w:t>пооштриће се казнена политика која се односи на производњу, држање и промет нелегалног оружја</w:t>
      </w:r>
      <w:r w:rsidRPr="00DF6459">
        <w:rPr>
          <w:rFonts w:ascii="Times New Roman" w:hAnsi="Times New Roman" w:cs="Times New Roman"/>
          <w:sz w:val="24"/>
          <w:szCs w:val="24"/>
        </w:rPr>
        <w:t>, муниције и експлозива</w:t>
      </w:r>
      <w:r w:rsidRPr="00DF6459">
        <w:rPr>
          <w:rFonts w:ascii="Times New Roman" w:hAnsi="Times New Roman" w:cs="Times New Roman"/>
          <w:sz w:val="24"/>
          <w:szCs w:val="24"/>
          <w:lang w:val="sr-Cyrl-CS"/>
        </w:rPr>
        <w:t>.</w:t>
      </w:r>
    </w:p>
    <w:p w:rsidR="000E2C44" w:rsidRPr="00DF6459" w:rsidRDefault="000E2C44" w:rsidP="001E6AE9">
      <w:pPr>
        <w:widowControl w:val="0"/>
        <w:autoSpaceDE w:val="0"/>
        <w:autoSpaceDN w:val="0"/>
        <w:adjustRightInd w:val="0"/>
        <w:spacing w:before="100" w:beforeAutospacing="1" w:after="100" w:afterAutospacing="1"/>
        <w:jc w:val="both"/>
      </w:pPr>
      <w:r w:rsidRPr="00DF6459">
        <w:t>Република Србија ће у периоду трајања Стратегије предузети следеће мере:</w:t>
      </w:r>
    </w:p>
    <w:p w:rsidR="000E2C44" w:rsidRPr="0053248B" w:rsidRDefault="00776622" w:rsidP="0053248B">
      <w:pPr>
        <w:pStyle w:val="ListParagraph"/>
        <w:widowControl w:val="0"/>
        <w:numPr>
          <w:ilvl w:val="0"/>
          <w:numId w:val="2"/>
        </w:numPr>
        <w:autoSpaceDE w:val="0"/>
        <w:autoSpaceDN w:val="0"/>
        <w:adjustRightInd w:val="0"/>
        <w:spacing w:after="100" w:afterAutospacing="1"/>
        <w:ind w:left="284" w:hanging="284"/>
        <w:jc w:val="both"/>
      </w:pPr>
      <w:r>
        <w:t>ј</w:t>
      </w:r>
      <w:r w:rsidR="000E2C44" w:rsidRPr="00DF6459">
        <w:t>ачање свести грађана о утицају и ризицима недозвољеног држања оружја;</w:t>
      </w:r>
    </w:p>
    <w:p w:rsidR="000E2C44" w:rsidRPr="00C455BD" w:rsidRDefault="00776622" w:rsidP="001E6AE9">
      <w:pPr>
        <w:widowControl w:val="0"/>
        <w:numPr>
          <w:ilvl w:val="0"/>
          <w:numId w:val="2"/>
        </w:numPr>
        <w:autoSpaceDE w:val="0"/>
        <w:autoSpaceDN w:val="0"/>
        <w:adjustRightInd w:val="0"/>
        <w:spacing w:after="100" w:afterAutospacing="1"/>
        <w:ind w:left="284" w:hanging="284"/>
        <w:jc w:val="both"/>
      </w:pPr>
      <w:r>
        <w:t>с</w:t>
      </w:r>
      <w:r w:rsidR="000E2C44" w:rsidRPr="00DF6459">
        <w:t>провођење дугорочне, редовне контроле малог и лаког оружја, инте</w:t>
      </w:r>
      <w:r w:rsidR="00F16590">
        <w:t>н</w:t>
      </w:r>
      <w:r w:rsidR="000E2C44" w:rsidRPr="00DF6459">
        <w:t>зивирање борбе против нелегалног поседовања, трговине оружјем, муницијом и експлозивима, као и његовог преусмеравања;</w:t>
      </w:r>
    </w:p>
    <w:p w:rsidR="000E2C44" w:rsidRPr="00802316" w:rsidRDefault="00776622" w:rsidP="00802316">
      <w:pPr>
        <w:widowControl w:val="0"/>
        <w:numPr>
          <w:ilvl w:val="0"/>
          <w:numId w:val="2"/>
        </w:numPr>
        <w:autoSpaceDE w:val="0"/>
        <w:autoSpaceDN w:val="0"/>
        <w:adjustRightInd w:val="0"/>
        <w:spacing w:after="100" w:afterAutospacing="1"/>
        <w:ind w:left="284" w:hanging="284"/>
        <w:jc w:val="both"/>
      </w:pPr>
      <w:r>
        <w:t>с</w:t>
      </w:r>
      <w:r w:rsidR="000E2C44" w:rsidRPr="00DF6459">
        <w:t>провођење легализације оружја.</w:t>
      </w:r>
    </w:p>
    <w:p w:rsidR="000E2C44" w:rsidRPr="0022124D" w:rsidRDefault="000E2C44" w:rsidP="0022124D">
      <w:pPr>
        <w:pStyle w:val="wyq060---pododeljak"/>
        <w:jc w:val="both"/>
        <w:rPr>
          <w:rFonts w:ascii="Times New Roman" w:hAnsi="Times New Roman" w:cs="Times New Roman"/>
          <w:b/>
          <w:sz w:val="24"/>
          <w:szCs w:val="24"/>
        </w:rPr>
      </w:pPr>
      <w:r w:rsidRPr="00DF6459">
        <w:rPr>
          <w:rFonts w:ascii="Times New Roman" w:hAnsi="Times New Roman" w:cs="Times New Roman"/>
          <w:b/>
          <w:sz w:val="24"/>
          <w:szCs w:val="24"/>
        </w:rPr>
        <w:t>5.3. Унапређени национални капацитети за управљање залихама</w:t>
      </w:r>
      <w:r w:rsidR="0022124D">
        <w:rPr>
          <w:rFonts w:ascii="Times New Roman" w:hAnsi="Times New Roman" w:cs="Times New Roman"/>
          <w:b/>
          <w:sz w:val="24"/>
          <w:szCs w:val="24"/>
        </w:rPr>
        <w:t xml:space="preserve"> </w:t>
      </w:r>
      <w:r w:rsidRPr="006D0B5B">
        <w:rPr>
          <w:rFonts w:ascii="Times New Roman" w:hAnsi="Times New Roman" w:cs="Times New Roman"/>
          <w:b/>
          <w:sz w:val="24"/>
          <w:szCs w:val="24"/>
        </w:rPr>
        <w:t>малог и лаког оружја</w:t>
      </w:r>
      <w:r w:rsidRPr="00DF6459">
        <w:rPr>
          <w:rFonts w:ascii="Times New Roman" w:hAnsi="Times New Roman" w:cs="Times New Roman"/>
          <w:b/>
          <w:sz w:val="24"/>
          <w:szCs w:val="24"/>
          <w:lang w:val="sr-Cyrl-CS"/>
        </w:rPr>
        <w:t xml:space="preserve"> (</w:t>
      </w:r>
      <w:r w:rsidRPr="00DF6459">
        <w:rPr>
          <w:rFonts w:ascii="Times New Roman" w:hAnsi="Times New Roman" w:cs="Times New Roman"/>
          <w:b/>
          <w:sz w:val="24"/>
          <w:szCs w:val="24"/>
        </w:rPr>
        <w:t>SALW</w:t>
      </w:r>
      <w:r w:rsidRPr="00DF6459">
        <w:rPr>
          <w:rFonts w:ascii="Times New Roman" w:hAnsi="Times New Roman" w:cs="Times New Roman"/>
          <w:b/>
          <w:sz w:val="24"/>
          <w:szCs w:val="24"/>
          <w:lang w:val="sr-Cyrl-CS"/>
        </w:rPr>
        <w:t>)</w:t>
      </w:r>
      <w:r w:rsidRPr="00DF6459">
        <w:rPr>
          <w:rFonts w:ascii="Times New Roman" w:hAnsi="Times New Roman" w:cs="Times New Roman"/>
          <w:b/>
          <w:sz w:val="24"/>
          <w:szCs w:val="24"/>
        </w:rPr>
        <w:t>, муниције и експлозива за цивилну</w:t>
      </w:r>
      <w:r w:rsidR="0022124D">
        <w:rPr>
          <w:rFonts w:ascii="Times New Roman" w:hAnsi="Times New Roman" w:cs="Times New Roman"/>
          <w:b/>
          <w:sz w:val="24"/>
          <w:szCs w:val="24"/>
        </w:rPr>
        <w:t xml:space="preserve"> </w:t>
      </w:r>
      <w:r w:rsidRPr="00DF6459">
        <w:rPr>
          <w:rFonts w:ascii="Times New Roman" w:hAnsi="Times New Roman" w:cs="Times New Roman"/>
          <w:b/>
          <w:sz w:val="24"/>
          <w:szCs w:val="24"/>
        </w:rPr>
        <w:t>употребу</w:t>
      </w:r>
    </w:p>
    <w:p w:rsidR="000E2C44" w:rsidRPr="00DF6459" w:rsidRDefault="000E2C44" w:rsidP="000E2C44">
      <w:pPr>
        <w:pStyle w:val="wyq060---pododeljak"/>
        <w:ind w:hanging="180"/>
        <w:jc w:val="both"/>
        <w:rPr>
          <w:rFonts w:ascii="Times New Roman" w:hAnsi="Times New Roman" w:cs="Times New Roman"/>
          <w:b/>
          <w:sz w:val="24"/>
          <w:szCs w:val="24"/>
        </w:rPr>
      </w:pPr>
    </w:p>
    <w:p w:rsidR="000E2C44" w:rsidRPr="00DF6459" w:rsidRDefault="000E2C44" w:rsidP="000E2C44">
      <w:pPr>
        <w:widowControl w:val="0"/>
        <w:autoSpaceDE w:val="0"/>
        <w:autoSpaceDN w:val="0"/>
        <w:adjustRightInd w:val="0"/>
        <w:jc w:val="both"/>
      </w:pPr>
      <w:r w:rsidRPr="00DF6459">
        <w:t xml:space="preserve">У контексту напора за смањење вишкова оружја и муниције континуирано се врши прикупљање оружја које је постало власништво Републике Србије и спроводи се његово уништење у сарадњи са међународним актерима. </w:t>
      </w:r>
    </w:p>
    <w:p w:rsidR="000E2C44" w:rsidRPr="00DF6459" w:rsidRDefault="000E2C44" w:rsidP="000E2C44">
      <w:pPr>
        <w:widowControl w:val="0"/>
        <w:autoSpaceDE w:val="0"/>
        <w:autoSpaceDN w:val="0"/>
        <w:adjustRightInd w:val="0"/>
        <w:ind w:left="357"/>
        <w:jc w:val="both"/>
        <w:rPr>
          <w:u w:val="single"/>
        </w:rPr>
      </w:pPr>
    </w:p>
    <w:p w:rsidR="000E2C44" w:rsidRPr="00DF6459" w:rsidRDefault="000E2C44" w:rsidP="000E2C44">
      <w:pPr>
        <w:widowControl w:val="0"/>
        <w:autoSpaceDE w:val="0"/>
        <w:autoSpaceDN w:val="0"/>
        <w:adjustRightInd w:val="0"/>
        <w:jc w:val="both"/>
        <w:rPr>
          <w:lang w:eastAsia="hr-HR"/>
        </w:rPr>
      </w:pPr>
      <w:r w:rsidRPr="00DF6459">
        <w:rPr>
          <w:lang w:eastAsia="hr-HR"/>
        </w:rPr>
        <w:t>Вишкови оружја се идентификују, чувају и уклањају према већ прописаним процедурама, узимајући у обзир потребе државних органа који за обављање послова из својих надлежности користе оружје. Током процеса уклањања гарантује се безбедност.</w:t>
      </w:r>
    </w:p>
    <w:p w:rsidR="000E2C44" w:rsidRPr="00DF6459" w:rsidRDefault="000E2C44" w:rsidP="000E2C44">
      <w:pPr>
        <w:widowControl w:val="0"/>
        <w:autoSpaceDE w:val="0"/>
        <w:autoSpaceDN w:val="0"/>
        <w:adjustRightInd w:val="0"/>
        <w:ind w:left="357"/>
        <w:jc w:val="both"/>
        <w:rPr>
          <w:lang w:eastAsia="hr-HR"/>
        </w:rPr>
      </w:pPr>
    </w:p>
    <w:p w:rsidR="000E2C44" w:rsidRPr="00DF6459" w:rsidRDefault="000E2C44" w:rsidP="000E2C44">
      <w:pPr>
        <w:widowControl w:val="0"/>
        <w:autoSpaceDE w:val="0"/>
        <w:autoSpaceDN w:val="0"/>
        <w:adjustRightInd w:val="0"/>
        <w:jc w:val="both"/>
        <w:rPr>
          <w:lang w:eastAsia="hr-HR"/>
        </w:rPr>
      </w:pPr>
      <w:r w:rsidRPr="00DF6459">
        <w:t>Унапређивање сигурности објеката у којима се чувају и складиште вишкови оружја са међународним стандардима представља једну од приоритетних активности.</w:t>
      </w:r>
      <w:r w:rsidRPr="00DF6459">
        <w:rPr>
          <w:lang w:eastAsia="hr-HR"/>
        </w:rPr>
        <w:t xml:space="preserve"> </w:t>
      </w:r>
    </w:p>
    <w:p w:rsidR="000E2C44" w:rsidRPr="00DF6459" w:rsidRDefault="000E2C44" w:rsidP="000E2C44">
      <w:pPr>
        <w:widowControl w:val="0"/>
        <w:autoSpaceDE w:val="0"/>
        <w:autoSpaceDN w:val="0"/>
        <w:adjustRightInd w:val="0"/>
        <w:ind w:left="357"/>
        <w:jc w:val="both"/>
        <w:rPr>
          <w:lang w:eastAsia="hr-HR"/>
        </w:rPr>
      </w:pPr>
    </w:p>
    <w:p w:rsidR="000E2C44" w:rsidRPr="00DF6459" w:rsidRDefault="000E2C44" w:rsidP="000E2C44">
      <w:pPr>
        <w:widowControl w:val="0"/>
        <w:autoSpaceDE w:val="0"/>
        <w:autoSpaceDN w:val="0"/>
        <w:adjustRightInd w:val="0"/>
        <w:jc w:val="both"/>
        <w:rPr>
          <w:u w:val="single"/>
        </w:rPr>
      </w:pPr>
      <w:r w:rsidRPr="00DF6459">
        <w:rPr>
          <w:lang w:eastAsia="hr-HR"/>
        </w:rPr>
        <w:t xml:space="preserve">Република Србија ће у наредном периоду предузимати мере за јачање транспарентности у друштву и способности институција да искористе стечена искуства и размену информација у вези са најбољом праксом за управљањем вишковима </w:t>
      </w:r>
      <w:r w:rsidRPr="00DF6459">
        <w:t xml:space="preserve">малог и </w:t>
      </w:r>
      <w:r w:rsidRPr="00DF6459">
        <w:lastRenderedPageBreak/>
        <w:t>лаког оружја, муницијом и експлозивима за цивилну употребу.</w:t>
      </w:r>
    </w:p>
    <w:p w:rsidR="000E2C44" w:rsidRPr="00DF6459" w:rsidRDefault="000E2C44" w:rsidP="000E2C44">
      <w:pPr>
        <w:widowControl w:val="0"/>
        <w:autoSpaceDE w:val="0"/>
        <w:autoSpaceDN w:val="0"/>
        <w:adjustRightInd w:val="0"/>
        <w:spacing w:before="100" w:beforeAutospacing="1" w:after="100" w:afterAutospacing="1" w:line="360" w:lineRule="auto"/>
        <w:jc w:val="both"/>
      </w:pPr>
      <w:r w:rsidRPr="00DF6459">
        <w:t>Република Србија ће у периоду трајања Стратегије предузети следеће мере:</w:t>
      </w:r>
    </w:p>
    <w:p w:rsidR="000E2C44" w:rsidRDefault="006B4213" w:rsidP="00E13860">
      <w:pPr>
        <w:pStyle w:val="ListParagraph"/>
        <w:widowControl w:val="0"/>
        <w:numPr>
          <w:ilvl w:val="0"/>
          <w:numId w:val="10"/>
        </w:numPr>
        <w:tabs>
          <w:tab w:val="left" w:pos="284"/>
        </w:tabs>
        <w:autoSpaceDE w:val="0"/>
        <w:autoSpaceDN w:val="0"/>
        <w:adjustRightInd w:val="0"/>
        <w:spacing w:before="100" w:beforeAutospacing="1" w:after="100" w:afterAutospacing="1"/>
        <w:ind w:left="284" w:hanging="284"/>
        <w:jc w:val="both"/>
      </w:pPr>
      <w:r>
        <w:t>с</w:t>
      </w:r>
      <w:r w:rsidR="000E2C44" w:rsidRPr="00DF6459">
        <w:t>тварање нових и унапређивање постојећих капацитета за безбедно складиштење</w:t>
      </w:r>
      <w:r w:rsidR="00E13860">
        <w:t xml:space="preserve">    </w:t>
      </w:r>
      <w:r w:rsidR="009B4E16">
        <w:t xml:space="preserve">   </w:t>
      </w:r>
      <w:r w:rsidR="00E13860" w:rsidRPr="00E13860">
        <w:t xml:space="preserve">    </w:t>
      </w:r>
      <w:r w:rsidR="00E13860">
        <w:t xml:space="preserve">    </w:t>
      </w:r>
      <w:r w:rsidR="000E2C44" w:rsidRPr="009B4E16">
        <w:t>малог</w:t>
      </w:r>
      <w:r w:rsidR="000E2C44" w:rsidRPr="00DF6459">
        <w:t xml:space="preserve"> и лаког оружја</w:t>
      </w:r>
      <w:r w:rsidR="000E2C44" w:rsidRPr="009B4E16">
        <w:t>, муниције и експлозива за цивилну употребу;</w:t>
      </w:r>
    </w:p>
    <w:p w:rsidR="000E2C44" w:rsidRDefault="006B4213" w:rsidP="00E13860">
      <w:pPr>
        <w:pStyle w:val="ListParagraph"/>
        <w:widowControl w:val="0"/>
        <w:numPr>
          <w:ilvl w:val="0"/>
          <w:numId w:val="10"/>
        </w:numPr>
        <w:tabs>
          <w:tab w:val="left" w:pos="284"/>
        </w:tabs>
        <w:autoSpaceDE w:val="0"/>
        <w:autoSpaceDN w:val="0"/>
        <w:adjustRightInd w:val="0"/>
        <w:spacing w:before="100" w:beforeAutospacing="1" w:after="100" w:afterAutospacing="1"/>
        <w:ind w:left="284" w:hanging="284"/>
        <w:jc w:val="both"/>
      </w:pPr>
      <w:r>
        <w:t>и</w:t>
      </w:r>
      <w:r w:rsidR="000E2C44" w:rsidRPr="00DF6459">
        <w:t xml:space="preserve">дентификација и управљање вишковима оружја, муниције и експлозива за </w:t>
      </w:r>
      <w:r w:rsidR="009B4E16">
        <w:t xml:space="preserve"> </w:t>
      </w:r>
      <w:r w:rsidR="000E2C44" w:rsidRPr="00DF6459">
        <w:t>цивилну употребу;</w:t>
      </w:r>
    </w:p>
    <w:p w:rsidR="000E2C44" w:rsidRPr="00E13860" w:rsidRDefault="006B4213" w:rsidP="00E13860">
      <w:pPr>
        <w:pStyle w:val="ListParagraph"/>
        <w:widowControl w:val="0"/>
        <w:numPr>
          <w:ilvl w:val="0"/>
          <w:numId w:val="10"/>
        </w:numPr>
        <w:tabs>
          <w:tab w:val="left" w:pos="284"/>
        </w:tabs>
        <w:autoSpaceDE w:val="0"/>
        <w:autoSpaceDN w:val="0"/>
        <w:adjustRightInd w:val="0"/>
        <w:spacing w:before="100" w:beforeAutospacing="1" w:after="100" w:afterAutospacing="1"/>
        <w:ind w:left="284" w:hanging="284"/>
        <w:jc w:val="both"/>
      </w:pPr>
      <w:r>
        <w:t>п</w:t>
      </w:r>
      <w:r w:rsidR="000E2C44" w:rsidRPr="00DF6459">
        <w:t xml:space="preserve">одизање свести и знања о опасностима од несавесног коришћења малог и лаког </w:t>
      </w:r>
      <w:r w:rsidR="009B4E16">
        <w:t xml:space="preserve"> </w:t>
      </w:r>
      <w:r w:rsidR="000E2C44" w:rsidRPr="00DF6459">
        <w:t>оружја код грађана, а посебно омладине.</w:t>
      </w:r>
    </w:p>
    <w:p w:rsidR="000E2C44" w:rsidRPr="00DF6459" w:rsidRDefault="000E2C44" w:rsidP="000E2C44">
      <w:pPr>
        <w:pStyle w:val="wyq060---pododeljak"/>
        <w:jc w:val="both"/>
        <w:rPr>
          <w:rFonts w:ascii="Times New Roman" w:hAnsi="Times New Roman" w:cs="Times New Roman"/>
          <w:b/>
          <w:sz w:val="24"/>
          <w:szCs w:val="24"/>
        </w:rPr>
      </w:pPr>
      <w:r w:rsidRPr="00DF6459">
        <w:rPr>
          <w:rFonts w:ascii="Times New Roman" w:hAnsi="Times New Roman" w:cs="Times New Roman"/>
          <w:b/>
          <w:sz w:val="24"/>
          <w:szCs w:val="24"/>
          <w:lang w:val="sr-Cyrl-CS"/>
        </w:rPr>
        <w:t>5</w:t>
      </w:r>
      <w:r w:rsidRPr="00DF6459">
        <w:rPr>
          <w:rFonts w:ascii="Times New Roman" w:hAnsi="Times New Roman" w:cs="Times New Roman"/>
          <w:b/>
          <w:sz w:val="24"/>
          <w:szCs w:val="24"/>
        </w:rPr>
        <w:t xml:space="preserve">.4. Унапређени национални капацитети за контролу, </w:t>
      </w:r>
      <w:r>
        <w:rPr>
          <w:rFonts w:ascii="Times New Roman" w:hAnsi="Times New Roman" w:cs="Times New Roman"/>
          <w:b/>
          <w:sz w:val="24"/>
          <w:szCs w:val="24"/>
        </w:rPr>
        <w:t xml:space="preserve">испитивање, </w:t>
      </w:r>
      <w:r w:rsidRPr="00DF6459">
        <w:rPr>
          <w:rFonts w:ascii="Times New Roman" w:hAnsi="Times New Roman" w:cs="Times New Roman"/>
          <w:b/>
          <w:sz w:val="24"/>
          <w:szCs w:val="24"/>
        </w:rPr>
        <w:t>обележавање и</w:t>
      </w:r>
    </w:p>
    <w:p w:rsidR="000E2C44" w:rsidRPr="00DF6459" w:rsidRDefault="000E2C44" w:rsidP="000E2C44">
      <w:pPr>
        <w:pStyle w:val="wyq060---pododeljak"/>
        <w:jc w:val="both"/>
        <w:rPr>
          <w:rFonts w:ascii="Times New Roman" w:hAnsi="Times New Roman" w:cs="Times New Roman"/>
          <w:sz w:val="24"/>
          <w:szCs w:val="24"/>
          <w:lang w:val="sr-Cyrl-CS"/>
        </w:rPr>
      </w:pPr>
      <w:r w:rsidRPr="00DF6459">
        <w:rPr>
          <w:rFonts w:ascii="Times New Roman" w:hAnsi="Times New Roman" w:cs="Times New Roman"/>
          <w:b/>
          <w:sz w:val="24"/>
          <w:szCs w:val="24"/>
        </w:rPr>
        <w:t xml:space="preserve">       праћење</w:t>
      </w:r>
      <w:r w:rsidRPr="00DF6459">
        <w:rPr>
          <w:rFonts w:ascii="Times New Roman" w:hAnsi="Times New Roman" w:cs="Times New Roman"/>
          <w:b/>
          <w:sz w:val="24"/>
          <w:szCs w:val="24"/>
          <w:lang w:val="sr-Cyrl-CS"/>
        </w:rPr>
        <w:t xml:space="preserve"> </w:t>
      </w:r>
      <w:r w:rsidRPr="006D0B5B">
        <w:rPr>
          <w:rFonts w:ascii="Times New Roman" w:hAnsi="Times New Roman" w:cs="Times New Roman"/>
          <w:b/>
          <w:sz w:val="24"/>
          <w:szCs w:val="24"/>
        </w:rPr>
        <w:t>малог и лаког оружја</w:t>
      </w:r>
      <w:r w:rsidRPr="00DF6459">
        <w:rPr>
          <w:rFonts w:ascii="Times New Roman" w:hAnsi="Times New Roman" w:cs="Times New Roman"/>
          <w:b/>
          <w:sz w:val="24"/>
          <w:szCs w:val="24"/>
          <w:lang w:val="sr-Cyrl-CS"/>
        </w:rPr>
        <w:t xml:space="preserve"> (</w:t>
      </w:r>
      <w:r w:rsidRPr="00DF6459">
        <w:rPr>
          <w:rFonts w:ascii="Times New Roman" w:hAnsi="Times New Roman" w:cs="Times New Roman"/>
          <w:b/>
          <w:sz w:val="24"/>
          <w:szCs w:val="24"/>
        </w:rPr>
        <w:t>SALW</w:t>
      </w:r>
      <w:r w:rsidRPr="00DF6459">
        <w:rPr>
          <w:rFonts w:ascii="Times New Roman" w:hAnsi="Times New Roman" w:cs="Times New Roman"/>
          <w:b/>
          <w:sz w:val="24"/>
          <w:szCs w:val="24"/>
          <w:lang w:val="sr-Cyrl-CS"/>
        </w:rPr>
        <w:t>)</w:t>
      </w:r>
      <w:r w:rsidRPr="00DF6459">
        <w:rPr>
          <w:rFonts w:ascii="Times New Roman" w:hAnsi="Times New Roman" w:cs="Times New Roman"/>
          <w:b/>
          <w:sz w:val="24"/>
          <w:szCs w:val="24"/>
        </w:rPr>
        <w:t>, као и за вођење евиденција</w:t>
      </w:r>
      <w:r w:rsidRPr="00DF6459">
        <w:rPr>
          <w:rFonts w:ascii="Times New Roman" w:hAnsi="Times New Roman" w:cs="Times New Roman"/>
          <w:sz w:val="24"/>
          <w:szCs w:val="24"/>
        </w:rPr>
        <w:t>.</w:t>
      </w:r>
    </w:p>
    <w:p w:rsidR="000E2C44" w:rsidRPr="00DF6459" w:rsidRDefault="000E2C44" w:rsidP="000E2C44">
      <w:pPr>
        <w:autoSpaceDE w:val="0"/>
        <w:autoSpaceDN w:val="0"/>
        <w:adjustRightInd w:val="0"/>
        <w:ind w:firstLine="720"/>
        <w:jc w:val="both"/>
        <w:rPr>
          <w:b/>
          <w:lang w:eastAsia="sr-Latn-CS"/>
        </w:rPr>
      </w:pPr>
    </w:p>
    <w:p w:rsidR="000E2C44" w:rsidRDefault="000E2C44" w:rsidP="000E2C44">
      <w:pPr>
        <w:autoSpaceDE w:val="0"/>
        <w:autoSpaceDN w:val="0"/>
        <w:adjustRightInd w:val="0"/>
        <w:jc w:val="both"/>
      </w:pPr>
      <w:r w:rsidRPr="00DF6459">
        <w:t>Унапређење техничких и административних капацитета за контролу, обележавање и жигосање оружја представља приоритет Републике Србије у наредном периоду. Имајући у виду да је и</w:t>
      </w:r>
      <w:r w:rsidRPr="00DF6459">
        <w:rPr>
          <w:lang w:val="ru-RU"/>
        </w:rPr>
        <w:t>дентификација оружја од пресудног значаја</w:t>
      </w:r>
      <w:r w:rsidRPr="00DF6459">
        <w:t xml:space="preserve"> за </w:t>
      </w:r>
      <w:r w:rsidRPr="00DF6459">
        <w:rPr>
          <w:lang w:val="ru-RU"/>
        </w:rPr>
        <w:t>успе</w:t>
      </w:r>
      <w:r w:rsidRPr="00DF6459">
        <w:t>шно</w:t>
      </w:r>
      <w:r w:rsidRPr="00DF6459">
        <w:rPr>
          <w:lang w:val="ru-RU"/>
        </w:rPr>
        <w:t xml:space="preserve"> праћењ</w:t>
      </w:r>
      <w:r w:rsidR="00BC1333">
        <w:t xml:space="preserve">е оружја, </w:t>
      </w:r>
      <w:r w:rsidRPr="00DF6459">
        <w:t xml:space="preserve">Република Србија ће унапређењем националних капацитета обезбедити побољшане услове за обележавање оружја, основних делова и муниције коришћењем ознака у складу са међународним стандардима </w:t>
      </w:r>
      <w:r w:rsidRPr="00DF6459">
        <w:rPr>
          <w:lang w:val="ru-RU"/>
        </w:rPr>
        <w:t xml:space="preserve">које </w:t>
      </w:r>
      <w:r w:rsidRPr="00DF6459">
        <w:t>обележено оружје</w:t>
      </w:r>
      <w:r w:rsidRPr="00DF6459">
        <w:rPr>
          <w:lang w:val="ru-RU"/>
        </w:rPr>
        <w:t xml:space="preserve"> чине јединственим примерком чиј</w:t>
      </w:r>
      <w:r w:rsidRPr="00DF6459">
        <w:t>е</w:t>
      </w:r>
      <w:r w:rsidRPr="00DF6459">
        <w:rPr>
          <w:lang w:val="ru-RU"/>
        </w:rPr>
        <w:t xml:space="preserve"> се </w:t>
      </w:r>
      <w:r w:rsidRPr="00DF6459">
        <w:t xml:space="preserve">кретање </w:t>
      </w:r>
      <w:r w:rsidRPr="00DF6459">
        <w:rPr>
          <w:lang w:val="ru-RU"/>
        </w:rPr>
        <w:t>може пратити</w:t>
      </w:r>
      <w:r w:rsidRPr="00DF6459">
        <w:t xml:space="preserve"> на националном и на међународном нивоу</w:t>
      </w:r>
      <w:r w:rsidRPr="00DF6459">
        <w:rPr>
          <w:lang w:val="ru-RU"/>
        </w:rPr>
        <w:t>.</w:t>
      </w:r>
    </w:p>
    <w:p w:rsidR="000E2C44" w:rsidRDefault="000E2C44" w:rsidP="000E2C44">
      <w:pPr>
        <w:autoSpaceDE w:val="0"/>
        <w:autoSpaceDN w:val="0"/>
        <w:adjustRightInd w:val="0"/>
        <w:jc w:val="both"/>
      </w:pPr>
    </w:p>
    <w:p w:rsidR="000E2C44" w:rsidRPr="00533490" w:rsidRDefault="000E2C44" w:rsidP="000E2C44">
      <w:pPr>
        <w:jc w:val="both"/>
      </w:pPr>
      <w:r w:rsidRPr="00B06798">
        <w:t xml:space="preserve">Циљ доношења Закона о испитивању, жигосању и обележавању оружја, направа и муниције је обезбеђивање сигурности функционисања ватреног оружја, направа и муниције пре пуштања у промет, као и поспешивање могућности праћења оружја и пружања података о животном </w:t>
      </w:r>
      <w:r w:rsidR="00460DDA">
        <w:t xml:space="preserve">циклусу ватреног оружја. </w:t>
      </w:r>
      <w:r w:rsidRPr="00533490">
        <w:t>Закон о испитивању, жигосању и обележавању оружја, направа и муниције представља правни основ за  ближе уређивање области испитивања, жигосања и обележавања оружја, направа и муниције</w:t>
      </w:r>
      <w:r w:rsidR="00460DDA">
        <w:t>,</w:t>
      </w:r>
      <w:r w:rsidRPr="00533490">
        <w:t xml:space="preserve"> подзаконским актима.  </w:t>
      </w:r>
    </w:p>
    <w:p w:rsidR="00460DDA" w:rsidRDefault="00460DDA" w:rsidP="000E2C44">
      <w:pPr>
        <w:pStyle w:val="wyq060---pododeljak"/>
        <w:jc w:val="both"/>
        <w:rPr>
          <w:rFonts w:ascii="Times New Roman" w:hAnsi="Times New Roman" w:cs="Times New Roman"/>
          <w:sz w:val="24"/>
          <w:szCs w:val="24"/>
          <w:lang w:val="sr-Cyrl-CS" w:eastAsia="en-US"/>
        </w:rPr>
      </w:pPr>
    </w:p>
    <w:p w:rsidR="000E2C44" w:rsidRPr="00B06798" w:rsidRDefault="000E2C44" w:rsidP="000E2C44">
      <w:pPr>
        <w:pStyle w:val="wyq060---pododeljak"/>
        <w:jc w:val="both"/>
        <w:rPr>
          <w:rFonts w:ascii="Times New Roman" w:hAnsi="Times New Roman" w:cs="Times New Roman"/>
          <w:sz w:val="24"/>
          <w:szCs w:val="24"/>
        </w:rPr>
      </w:pPr>
      <w:r w:rsidRPr="00B06798">
        <w:rPr>
          <w:rFonts w:ascii="Times New Roman" w:hAnsi="Times New Roman" w:cs="Times New Roman"/>
          <w:sz w:val="24"/>
          <w:szCs w:val="24"/>
          <w:lang w:val="sr-Cyrl-CS"/>
        </w:rPr>
        <w:t>Закон о испитивању, жигосању и обележавању оружја</w:t>
      </w:r>
      <w:r w:rsidRPr="00B06798">
        <w:rPr>
          <w:rFonts w:ascii="Times New Roman" w:hAnsi="Times New Roman" w:cs="Times New Roman"/>
          <w:sz w:val="24"/>
          <w:szCs w:val="24"/>
        </w:rPr>
        <w:t xml:space="preserve">, направа и муниције омогућава да Република Србија започне поступак за приступање </w:t>
      </w:r>
      <w:r w:rsidR="00C70917">
        <w:rPr>
          <w:rFonts w:ascii="Times New Roman" w:hAnsi="Times New Roman" w:cs="Times New Roman"/>
          <w:sz w:val="24"/>
          <w:szCs w:val="24"/>
        </w:rPr>
        <w:t xml:space="preserve">Сталној међународној комисији за испитивање ручног ватреног оружја (у даљем тексту: </w:t>
      </w:r>
      <w:r w:rsidR="00A92E82">
        <w:rPr>
          <w:rFonts w:ascii="Times New Roman" w:hAnsi="Times New Roman" w:cs="Times New Roman"/>
          <w:sz w:val="24"/>
          <w:szCs w:val="24"/>
        </w:rPr>
        <w:t>C</w:t>
      </w:r>
      <w:r w:rsidR="00A92E82">
        <w:rPr>
          <w:rFonts w:ascii="Times New Roman" w:hAnsi="Times New Roman" w:cs="Times New Roman"/>
          <w:sz w:val="24"/>
          <w:szCs w:val="24"/>
          <w:lang w:val="sr-Cyrl-CS"/>
        </w:rPr>
        <w:t>.</w:t>
      </w:r>
      <w:r w:rsidR="00A92E82">
        <w:rPr>
          <w:rFonts w:ascii="Times New Roman" w:hAnsi="Times New Roman" w:cs="Times New Roman"/>
          <w:sz w:val="24"/>
          <w:szCs w:val="24"/>
        </w:rPr>
        <w:t>I</w:t>
      </w:r>
      <w:r w:rsidR="00A92E82">
        <w:rPr>
          <w:rFonts w:ascii="Times New Roman" w:hAnsi="Times New Roman" w:cs="Times New Roman"/>
          <w:sz w:val="24"/>
          <w:szCs w:val="24"/>
          <w:lang w:val="sr-Cyrl-CS"/>
        </w:rPr>
        <w:t>.</w:t>
      </w:r>
      <w:r w:rsidR="00A92E82">
        <w:rPr>
          <w:rFonts w:ascii="Times New Roman" w:hAnsi="Times New Roman" w:cs="Times New Roman"/>
          <w:sz w:val="24"/>
          <w:szCs w:val="24"/>
        </w:rPr>
        <w:t>P</w:t>
      </w:r>
      <w:r w:rsidRPr="00B06798">
        <w:rPr>
          <w:rFonts w:ascii="Times New Roman" w:hAnsi="Times New Roman" w:cs="Times New Roman"/>
          <w:sz w:val="24"/>
          <w:szCs w:val="24"/>
        </w:rPr>
        <w:t>.</w:t>
      </w:r>
      <w:r w:rsidR="00C70917">
        <w:rPr>
          <w:rFonts w:ascii="Times New Roman" w:hAnsi="Times New Roman" w:cs="Times New Roman"/>
          <w:sz w:val="24"/>
          <w:szCs w:val="24"/>
        </w:rPr>
        <w:t>).</w:t>
      </w:r>
      <w:r w:rsidRPr="00B06798">
        <w:rPr>
          <w:rFonts w:ascii="Times New Roman" w:hAnsi="Times New Roman" w:cs="Times New Roman"/>
          <w:sz w:val="24"/>
          <w:szCs w:val="24"/>
        </w:rPr>
        <w:t xml:space="preserve">    </w:t>
      </w:r>
    </w:p>
    <w:p w:rsidR="000E2C44" w:rsidRPr="00DF6459" w:rsidRDefault="000E2C44" w:rsidP="000E2C44">
      <w:pPr>
        <w:pStyle w:val="wyq060---pododeljak"/>
        <w:jc w:val="both"/>
        <w:rPr>
          <w:rFonts w:ascii="Times New Roman" w:hAnsi="Times New Roman" w:cs="Times New Roman"/>
          <w:sz w:val="24"/>
          <w:szCs w:val="24"/>
        </w:rPr>
      </w:pPr>
    </w:p>
    <w:p w:rsidR="000E2C44" w:rsidRPr="00DF6459" w:rsidRDefault="000E2C44" w:rsidP="000E2C44">
      <w:pPr>
        <w:pStyle w:val="wyq060---pododeljak"/>
        <w:jc w:val="both"/>
        <w:rPr>
          <w:rFonts w:ascii="Times New Roman" w:hAnsi="Times New Roman" w:cs="Times New Roman"/>
          <w:sz w:val="24"/>
          <w:szCs w:val="24"/>
        </w:rPr>
      </w:pPr>
      <w:r w:rsidRPr="00DF6459">
        <w:rPr>
          <w:rFonts w:ascii="Times New Roman" w:hAnsi="Times New Roman" w:cs="Times New Roman"/>
          <w:sz w:val="24"/>
          <w:szCs w:val="24"/>
        </w:rPr>
        <w:t xml:space="preserve">Хармонизација правила за обележавање ватреног оружја, као и свих кључних компоненти </w:t>
      </w:r>
      <w:r w:rsidRPr="00DF6459">
        <w:rPr>
          <w:rFonts w:ascii="Times New Roman" w:hAnsi="Times New Roman" w:cs="Times New Roman"/>
          <w:sz w:val="24"/>
          <w:szCs w:val="24"/>
          <w:lang w:val="sr-Cyrl-CS"/>
        </w:rPr>
        <w:t xml:space="preserve">оружја </w:t>
      </w:r>
      <w:r w:rsidRPr="00DF6459">
        <w:rPr>
          <w:rFonts w:ascii="Times New Roman" w:hAnsi="Times New Roman" w:cs="Times New Roman"/>
          <w:sz w:val="24"/>
          <w:szCs w:val="24"/>
        </w:rPr>
        <w:t>поспешиће могућност праћења оружја и пружиће податке о читавом животном циклусу ватреног оружја</w:t>
      </w:r>
      <w:r>
        <w:rPr>
          <w:rFonts w:ascii="Times New Roman" w:hAnsi="Times New Roman" w:cs="Times New Roman"/>
          <w:sz w:val="24"/>
          <w:szCs w:val="24"/>
        </w:rPr>
        <w:t xml:space="preserve"> и муниције.</w:t>
      </w:r>
      <w:r w:rsidRPr="00DF6459">
        <w:rPr>
          <w:rFonts w:ascii="Times New Roman" w:hAnsi="Times New Roman" w:cs="Times New Roman"/>
          <w:sz w:val="24"/>
          <w:szCs w:val="24"/>
        </w:rPr>
        <w:t xml:space="preserve"> Вођење евиденција о свим подацима о оружју и његовим основним деловима </w:t>
      </w:r>
      <w:r>
        <w:rPr>
          <w:rFonts w:ascii="Times New Roman" w:hAnsi="Times New Roman" w:cs="Times New Roman"/>
          <w:sz w:val="24"/>
          <w:szCs w:val="24"/>
        </w:rPr>
        <w:t>и муницији</w:t>
      </w:r>
      <w:r w:rsidR="001137DD">
        <w:rPr>
          <w:rFonts w:ascii="Times New Roman" w:hAnsi="Times New Roman" w:cs="Times New Roman"/>
          <w:sz w:val="24"/>
          <w:szCs w:val="24"/>
        </w:rPr>
        <w:t>,</w:t>
      </w:r>
      <w:r>
        <w:rPr>
          <w:rFonts w:ascii="Times New Roman" w:hAnsi="Times New Roman" w:cs="Times New Roman"/>
          <w:sz w:val="24"/>
          <w:szCs w:val="24"/>
        </w:rPr>
        <w:t xml:space="preserve"> </w:t>
      </w:r>
      <w:r w:rsidRPr="00DF6459">
        <w:rPr>
          <w:rFonts w:ascii="Times New Roman" w:hAnsi="Times New Roman" w:cs="Times New Roman"/>
          <w:sz w:val="24"/>
          <w:szCs w:val="24"/>
        </w:rPr>
        <w:t xml:space="preserve">представља основ за унапређену размену прикупљених релевантних података и као такво пружа могућност  праћења оружја које је коришћено за криминалне активности. </w:t>
      </w:r>
    </w:p>
    <w:p w:rsidR="000E2C44" w:rsidRPr="00DF6459" w:rsidRDefault="000E2C44" w:rsidP="000E2C44">
      <w:pPr>
        <w:pStyle w:val="wyq060---pododeljak"/>
        <w:jc w:val="both"/>
        <w:rPr>
          <w:rFonts w:ascii="Times New Roman" w:hAnsi="Times New Roman" w:cs="Times New Roman"/>
          <w:sz w:val="24"/>
          <w:szCs w:val="24"/>
        </w:rPr>
      </w:pPr>
    </w:p>
    <w:p w:rsidR="000E2C44" w:rsidRPr="00DF6459" w:rsidRDefault="000E2C44" w:rsidP="000E2C44">
      <w:pPr>
        <w:pStyle w:val="wyq060---pododeljak"/>
        <w:jc w:val="both"/>
        <w:rPr>
          <w:rFonts w:ascii="Times New Roman" w:hAnsi="Times New Roman" w:cs="Times New Roman"/>
          <w:sz w:val="24"/>
          <w:szCs w:val="24"/>
          <w:lang w:val="sr-Cyrl-CS"/>
        </w:rPr>
      </w:pPr>
      <w:r w:rsidRPr="00DF6459">
        <w:rPr>
          <w:rFonts w:ascii="Times New Roman" w:hAnsi="Times New Roman" w:cs="Times New Roman"/>
          <w:sz w:val="24"/>
          <w:szCs w:val="24"/>
        </w:rPr>
        <w:t>Праћење контроле малог и лаког оружја (SALW) након извоза требало би да буде ефикасно због поступка претходног одобравања, пошто државна администрација тражи подношење захтева за издавање дозволе за спољнотрговинске активности у вези са контролисаном робом.</w:t>
      </w:r>
    </w:p>
    <w:p w:rsidR="000E2C44" w:rsidRPr="00DF6459" w:rsidRDefault="000E2C44" w:rsidP="00802316">
      <w:pPr>
        <w:widowControl w:val="0"/>
        <w:autoSpaceDE w:val="0"/>
        <w:autoSpaceDN w:val="0"/>
        <w:adjustRightInd w:val="0"/>
        <w:spacing w:before="100" w:beforeAutospacing="1" w:after="100" w:afterAutospacing="1"/>
        <w:jc w:val="both"/>
        <w:rPr>
          <w:i/>
        </w:rPr>
      </w:pPr>
      <w:r w:rsidRPr="00DF6459">
        <w:t>Република Србија ће у периоду трајања Стратегије предузети следеће мере</w:t>
      </w:r>
      <w:r w:rsidRPr="00DF6459">
        <w:rPr>
          <w:i/>
        </w:rPr>
        <w:t>:</w:t>
      </w:r>
    </w:p>
    <w:p w:rsidR="00AA65E9" w:rsidRDefault="00666FAE" w:rsidP="00413560">
      <w:pPr>
        <w:pStyle w:val="wyq060---pododeljak"/>
        <w:numPr>
          <w:ilvl w:val="0"/>
          <w:numId w:val="11"/>
        </w:numPr>
        <w:tabs>
          <w:tab w:val="left" w:pos="284"/>
        </w:tabs>
        <w:ind w:left="426" w:hanging="426"/>
        <w:jc w:val="both"/>
        <w:rPr>
          <w:rFonts w:ascii="Times New Roman" w:hAnsi="Times New Roman" w:cs="Times New Roman"/>
          <w:sz w:val="24"/>
          <w:szCs w:val="24"/>
        </w:rPr>
      </w:pPr>
      <w:r>
        <w:rPr>
          <w:rFonts w:ascii="Times New Roman" w:hAnsi="Times New Roman" w:cs="Times New Roman"/>
          <w:sz w:val="24"/>
          <w:szCs w:val="24"/>
        </w:rPr>
        <w:t>у</w:t>
      </w:r>
      <w:r w:rsidR="00BC1333">
        <w:rPr>
          <w:rFonts w:ascii="Times New Roman" w:hAnsi="Times New Roman" w:cs="Times New Roman"/>
          <w:sz w:val="24"/>
          <w:szCs w:val="24"/>
        </w:rPr>
        <w:t>напређење</w:t>
      </w:r>
      <w:r w:rsidR="000E2C44" w:rsidRPr="00DF6459">
        <w:rPr>
          <w:rFonts w:ascii="Times New Roman" w:hAnsi="Times New Roman" w:cs="Times New Roman"/>
          <w:sz w:val="24"/>
          <w:szCs w:val="24"/>
        </w:rPr>
        <w:t xml:space="preserve"> </w:t>
      </w:r>
      <w:r w:rsidR="00AA65E9">
        <w:rPr>
          <w:rFonts w:ascii="Times New Roman" w:hAnsi="Times New Roman" w:cs="Times New Roman"/>
          <w:sz w:val="24"/>
          <w:szCs w:val="24"/>
        </w:rPr>
        <w:t>контрол</w:t>
      </w:r>
      <w:r w:rsidR="00BC1333">
        <w:rPr>
          <w:rFonts w:ascii="Times New Roman" w:hAnsi="Times New Roman" w:cs="Times New Roman"/>
          <w:sz w:val="24"/>
          <w:szCs w:val="24"/>
        </w:rPr>
        <w:t>е</w:t>
      </w:r>
      <w:r w:rsidR="000E2C44" w:rsidRPr="00DF6459">
        <w:rPr>
          <w:rFonts w:ascii="Times New Roman" w:hAnsi="Times New Roman" w:cs="Times New Roman"/>
          <w:sz w:val="24"/>
          <w:szCs w:val="24"/>
        </w:rPr>
        <w:t xml:space="preserve"> у области испитивања</w:t>
      </w:r>
      <w:r w:rsidR="000E2C44" w:rsidRPr="00DF6459">
        <w:rPr>
          <w:rFonts w:ascii="Times New Roman" w:hAnsi="Times New Roman" w:cs="Times New Roman"/>
          <w:sz w:val="24"/>
          <w:szCs w:val="24"/>
          <w:lang w:val="sr-Cyrl-CS"/>
        </w:rPr>
        <w:t>,</w:t>
      </w:r>
      <w:r w:rsidR="000E2C44" w:rsidRPr="00DF6459">
        <w:rPr>
          <w:rFonts w:ascii="Times New Roman" w:hAnsi="Times New Roman" w:cs="Times New Roman"/>
          <w:sz w:val="24"/>
          <w:szCs w:val="24"/>
        </w:rPr>
        <w:t xml:space="preserve"> жигосања и обележавања оружја;</w:t>
      </w:r>
    </w:p>
    <w:p w:rsidR="00BC1333" w:rsidRPr="00413560" w:rsidRDefault="00666FAE" w:rsidP="00413560">
      <w:pPr>
        <w:pStyle w:val="wyq060---pododeljak"/>
        <w:numPr>
          <w:ilvl w:val="0"/>
          <w:numId w:val="11"/>
        </w:numPr>
        <w:tabs>
          <w:tab w:val="left" w:pos="284"/>
        </w:tabs>
        <w:ind w:left="0" w:firstLine="0"/>
        <w:jc w:val="both"/>
        <w:rPr>
          <w:rFonts w:ascii="Times New Roman" w:hAnsi="Times New Roman" w:cs="Times New Roman"/>
          <w:sz w:val="24"/>
          <w:szCs w:val="24"/>
        </w:rPr>
      </w:pPr>
      <w:r>
        <w:rPr>
          <w:rFonts w:ascii="Times New Roman" w:hAnsi="Times New Roman" w:cs="Times New Roman"/>
          <w:sz w:val="24"/>
          <w:szCs w:val="24"/>
        </w:rPr>
        <w:t>у</w:t>
      </w:r>
      <w:r w:rsidR="000E2C44" w:rsidRPr="00413560">
        <w:rPr>
          <w:rFonts w:ascii="Times New Roman" w:hAnsi="Times New Roman" w:cs="Times New Roman"/>
          <w:sz w:val="24"/>
          <w:szCs w:val="24"/>
        </w:rPr>
        <w:t xml:space="preserve">напређење административних и техничких капацитета за праћење </w:t>
      </w:r>
      <w:r w:rsidR="000E2C44" w:rsidRPr="00413560">
        <w:rPr>
          <w:rFonts w:ascii="Times New Roman" w:hAnsi="Times New Roman" w:cs="Times New Roman"/>
          <w:sz w:val="24"/>
          <w:szCs w:val="24"/>
          <w:lang w:val="en-US"/>
        </w:rPr>
        <w:t>SALW</w:t>
      </w:r>
      <w:r w:rsidR="000E2C44" w:rsidRPr="00413560">
        <w:rPr>
          <w:rFonts w:ascii="Times New Roman" w:hAnsi="Times New Roman" w:cs="Times New Roman"/>
          <w:sz w:val="24"/>
          <w:szCs w:val="24"/>
          <w:lang w:val="ru-RU"/>
        </w:rPr>
        <w:t xml:space="preserve"> </w:t>
      </w:r>
      <w:r w:rsidR="000E2C44" w:rsidRPr="00413560">
        <w:rPr>
          <w:rFonts w:ascii="Times New Roman" w:hAnsi="Times New Roman" w:cs="Times New Roman"/>
          <w:sz w:val="24"/>
          <w:szCs w:val="24"/>
        </w:rPr>
        <w:t>и</w:t>
      </w:r>
    </w:p>
    <w:p w:rsidR="000A58ED" w:rsidRPr="00BF1D2F" w:rsidRDefault="00BC1333" w:rsidP="000E2C44">
      <w:pPr>
        <w:pStyle w:val="wyq060---pododeljak"/>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0E2C44" w:rsidRPr="00AA65E9">
        <w:rPr>
          <w:rFonts w:ascii="Times New Roman" w:hAnsi="Times New Roman" w:cs="Times New Roman"/>
          <w:sz w:val="24"/>
          <w:szCs w:val="24"/>
        </w:rPr>
        <w:t xml:space="preserve"> механизама за спречавање његовог преусмеравања.</w:t>
      </w:r>
      <w:r w:rsidR="000E2C44" w:rsidRPr="00AA65E9">
        <w:rPr>
          <w:rFonts w:ascii="Times New Roman" w:hAnsi="Times New Roman" w:cs="Times New Roman"/>
          <w:sz w:val="24"/>
          <w:szCs w:val="24"/>
          <w:lang w:val="ru-RU"/>
        </w:rPr>
        <w:tab/>
      </w:r>
    </w:p>
    <w:p w:rsidR="000A58ED" w:rsidRPr="000A58ED" w:rsidRDefault="000A58ED" w:rsidP="000E2C44">
      <w:pPr>
        <w:pStyle w:val="wyq060---pododeljak"/>
        <w:jc w:val="both"/>
        <w:rPr>
          <w:rFonts w:ascii="Times New Roman" w:hAnsi="Times New Roman" w:cs="Times New Roman"/>
          <w:b/>
          <w:sz w:val="24"/>
          <w:szCs w:val="24"/>
        </w:rPr>
      </w:pPr>
    </w:p>
    <w:p w:rsidR="000E2C44" w:rsidRPr="00FB3D5B" w:rsidRDefault="000E2C44" w:rsidP="000E2C44">
      <w:pPr>
        <w:pStyle w:val="wyq060---pododeljak"/>
        <w:jc w:val="both"/>
        <w:rPr>
          <w:rFonts w:ascii="Times New Roman" w:hAnsi="Times New Roman" w:cs="Times New Roman"/>
          <w:b/>
          <w:sz w:val="24"/>
          <w:szCs w:val="24"/>
        </w:rPr>
      </w:pPr>
      <w:r w:rsidRPr="00DF6459">
        <w:rPr>
          <w:rFonts w:ascii="Times New Roman" w:hAnsi="Times New Roman" w:cs="Times New Roman"/>
          <w:b/>
          <w:sz w:val="24"/>
          <w:szCs w:val="24"/>
          <w:lang w:val="sr-Cyrl-CS"/>
        </w:rPr>
        <w:t>5</w:t>
      </w:r>
      <w:r w:rsidRPr="00DF6459">
        <w:rPr>
          <w:rFonts w:ascii="Times New Roman" w:hAnsi="Times New Roman" w:cs="Times New Roman"/>
          <w:b/>
          <w:sz w:val="24"/>
          <w:szCs w:val="24"/>
        </w:rPr>
        <w:t>.5</w:t>
      </w:r>
      <w:r w:rsidRPr="00DF6459">
        <w:rPr>
          <w:rFonts w:ascii="Times New Roman" w:hAnsi="Times New Roman" w:cs="Times New Roman"/>
          <w:b/>
          <w:sz w:val="24"/>
          <w:szCs w:val="24"/>
          <w:lang w:val="sr-Cyrl-CS"/>
        </w:rPr>
        <w:t>.</w:t>
      </w:r>
      <w:r w:rsidRPr="00DF6459">
        <w:rPr>
          <w:rFonts w:ascii="Times New Roman" w:hAnsi="Times New Roman" w:cs="Times New Roman"/>
          <w:b/>
          <w:sz w:val="24"/>
          <w:szCs w:val="24"/>
        </w:rPr>
        <w:t xml:space="preserve"> Ој</w:t>
      </w:r>
      <w:r w:rsidRPr="00DF6459">
        <w:rPr>
          <w:rFonts w:ascii="Times New Roman" w:hAnsi="Times New Roman" w:cs="Times New Roman"/>
          <w:b/>
          <w:sz w:val="24"/>
          <w:szCs w:val="24"/>
          <w:lang w:val="sr-Cyrl-CS"/>
        </w:rPr>
        <w:t>ача</w:t>
      </w:r>
      <w:r w:rsidRPr="00DF6459">
        <w:rPr>
          <w:rFonts w:ascii="Times New Roman" w:hAnsi="Times New Roman" w:cs="Times New Roman"/>
          <w:b/>
          <w:sz w:val="24"/>
          <w:szCs w:val="24"/>
        </w:rPr>
        <w:t>на</w:t>
      </w:r>
      <w:r w:rsidRPr="00DF6459">
        <w:rPr>
          <w:rFonts w:ascii="Times New Roman" w:hAnsi="Times New Roman" w:cs="Times New Roman"/>
          <w:b/>
          <w:sz w:val="24"/>
          <w:szCs w:val="24"/>
          <w:lang w:val="sr-Cyrl-CS"/>
        </w:rPr>
        <w:t xml:space="preserve"> сарадњ</w:t>
      </w:r>
      <w:r w:rsidRPr="00DF6459">
        <w:rPr>
          <w:rFonts w:ascii="Times New Roman" w:hAnsi="Times New Roman" w:cs="Times New Roman"/>
          <w:b/>
          <w:sz w:val="24"/>
          <w:szCs w:val="24"/>
        </w:rPr>
        <w:t>а</w:t>
      </w:r>
      <w:r w:rsidRPr="00DF6459">
        <w:rPr>
          <w:rFonts w:ascii="Times New Roman" w:hAnsi="Times New Roman" w:cs="Times New Roman"/>
          <w:b/>
          <w:sz w:val="24"/>
          <w:szCs w:val="24"/>
          <w:lang w:val="sr-Cyrl-CS"/>
        </w:rPr>
        <w:t xml:space="preserve"> на </w:t>
      </w:r>
      <w:r w:rsidRPr="00DF6459">
        <w:rPr>
          <w:rFonts w:ascii="Times New Roman" w:hAnsi="Times New Roman" w:cs="Times New Roman"/>
          <w:b/>
          <w:sz w:val="24"/>
          <w:szCs w:val="24"/>
        </w:rPr>
        <w:t>међународном</w:t>
      </w:r>
      <w:r w:rsidRPr="00DF6459">
        <w:rPr>
          <w:rFonts w:ascii="Times New Roman" w:hAnsi="Times New Roman" w:cs="Times New Roman"/>
          <w:b/>
          <w:sz w:val="24"/>
          <w:szCs w:val="24"/>
          <w:lang w:val="sr-Cyrl-CS"/>
        </w:rPr>
        <w:t xml:space="preserve">, </w:t>
      </w:r>
      <w:r w:rsidRPr="00DF6459">
        <w:rPr>
          <w:rFonts w:ascii="Times New Roman" w:hAnsi="Times New Roman" w:cs="Times New Roman"/>
          <w:b/>
          <w:sz w:val="24"/>
          <w:szCs w:val="24"/>
        </w:rPr>
        <w:t>регионалном</w:t>
      </w:r>
      <w:r w:rsidRPr="00DF6459">
        <w:rPr>
          <w:rFonts w:ascii="Times New Roman" w:hAnsi="Times New Roman" w:cs="Times New Roman"/>
          <w:b/>
          <w:sz w:val="24"/>
          <w:szCs w:val="24"/>
          <w:lang w:val="sr-Cyrl-CS"/>
        </w:rPr>
        <w:t xml:space="preserve"> и националном нивоу</w:t>
      </w:r>
      <w:r w:rsidRPr="00DF6459">
        <w:rPr>
          <w:rFonts w:ascii="Times New Roman" w:hAnsi="Times New Roman" w:cs="Times New Roman"/>
          <w:b/>
          <w:sz w:val="24"/>
          <w:szCs w:val="24"/>
        </w:rPr>
        <w:t>, као</w:t>
      </w:r>
      <w:r w:rsidRPr="00DF6459">
        <w:rPr>
          <w:rFonts w:ascii="Times New Roman" w:hAnsi="Times New Roman" w:cs="Times New Roman"/>
          <w:b/>
          <w:sz w:val="24"/>
          <w:szCs w:val="24"/>
          <w:lang w:val="sr-Cyrl-CS"/>
        </w:rPr>
        <w:t xml:space="preserve"> </w:t>
      </w:r>
      <w:r w:rsidRPr="00DF6459">
        <w:rPr>
          <w:rFonts w:ascii="Times New Roman" w:hAnsi="Times New Roman" w:cs="Times New Roman"/>
          <w:b/>
          <w:sz w:val="24"/>
          <w:szCs w:val="24"/>
        </w:rPr>
        <w:t xml:space="preserve">и </w:t>
      </w:r>
      <w:r w:rsidRPr="00DF6459">
        <w:rPr>
          <w:rFonts w:ascii="Times New Roman" w:hAnsi="Times New Roman" w:cs="Times New Roman"/>
          <w:b/>
          <w:sz w:val="24"/>
          <w:szCs w:val="24"/>
          <w:lang w:val="sr-Cyrl-CS"/>
        </w:rPr>
        <w:t xml:space="preserve">са </w:t>
      </w:r>
      <w:r w:rsidRPr="00DF6459">
        <w:rPr>
          <w:rFonts w:ascii="Times New Roman" w:hAnsi="Times New Roman" w:cs="Times New Roman"/>
          <w:b/>
          <w:sz w:val="24"/>
          <w:szCs w:val="24"/>
        </w:rPr>
        <w:t>сектором цивилног друштва</w:t>
      </w:r>
    </w:p>
    <w:p w:rsidR="000E2C44" w:rsidRPr="00DF6459" w:rsidRDefault="000E2C44" w:rsidP="000E2C44">
      <w:pPr>
        <w:pStyle w:val="wyq060---pododeljak"/>
        <w:jc w:val="both"/>
        <w:rPr>
          <w:rFonts w:ascii="Times New Roman" w:hAnsi="Times New Roman" w:cs="Times New Roman"/>
          <w:sz w:val="24"/>
          <w:szCs w:val="24"/>
        </w:rPr>
      </w:pPr>
    </w:p>
    <w:p w:rsidR="000E2C44" w:rsidRPr="00DF6459" w:rsidRDefault="000E2C44" w:rsidP="000E2C44">
      <w:pPr>
        <w:jc w:val="both"/>
      </w:pPr>
      <w:r w:rsidRPr="00DF6459">
        <w:t>Кључ успешности напора које предузима Република Србија у вези са контролом малог и лаког оружја лежи у интернационал</w:t>
      </w:r>
      <w:r w:rsidR="005B3651">
        <w:t xml:space="preserve">ној, регионалној и националној </w:t>
      </w:r>
      <w:r w:rsidRPr="00DF6459">
        <w:t xml:space="preserve">сарадњи. Директива ЕУ 853/2017 од 17. маја 2017. године, пружа оквир у циљу боље размене информација међу државама чланицама. </w:t>
      </w:r>
    </w:p>
    <w:p w:rsidR="000E2C44" w:rsidRPr="00DF6459" w:rsidRDefault="000E2C44" w:rsidP="000E2C44">
      <w:pPr>
        <w:jc w:val="both"/>
      </w:pPr>
    </w:p>
    <w:p w:rsidR="000E2C44" w:rsidRPr="00DF6459" w:rsidRDefault="000E2C44" w:rsidP="000E2C44">
      <w:pPr>
        <w:jc w:val="both"/>
      </w:pPr>
      <w:r w:rsidRPr="00DF6459">
        <w:t>У складу са наведеним</w:t>
      </w:r>
      <w:r w:rsidR="005B3651">
        <w:t>,</w:t>
      </w:r>
      <w:r w:rsidRPr="00DF6459">
        <w:t xml:space="preserve"> Република Србија остварује сарадњу на интернационалном нивоу са </w:t>
      </w:r>
      <w:r w:rsidRPr="00DF6459">
        <w:rPr>
          <w:lang w:val="sr-Latn-CS"/>
        </w:rPr>
        <w:t>UNDP</w:t>
      </w:r>
      <w:r w:rsidRPr="00DF6459">
        <w:t>/SEESAC</w:t>
      </w:r>
      <w:r w:rsidRPr="00DF6459">
        <w:rPr>
          <w:lang w:val="sr-Latn-CS"/>
        </w:rPr>
        <w:t xml:space="preserve">, </w:t>
      </w:r>
      <w:r w:rsidRPr="00DF6459">
        <w:rPr>
          <w:lang w:val="en-US"/>
        </w:rPr>
        <w:t>OSCE</w:t>
      </w:r>
      <w:r w:rsidRPr="00DF6459">
        <w:t xml:space="preserve"> (Организација за европску безбедност и сарадњу), </w:t>
      </w:r>
      <w:r w:rsidRPr="00DF6459">
        <w:rPr>
          <w:lang w:val="sr-Latn-CS"/>
        </w:rPr>
        <w:t>SIPRI</w:t>
      </w:r>
      <w:r w:rsidRPr="00DF6459">
        <w:t xml:space="preserve"> (Стокхолмски међународни институт за истраживање мира)</w:t>
      </w:r>
      <w:r w:rsidRPr="00DF6459">
        <w:rPr>
          <w:lang w:val="sr-Latn-CS"/>
        </w:rPr>
        <w:t>, BAFA</w:t>
      </w:r>
      <w:r w:rsidRPr="00DF6459">
        <w:t xml:space="preserve"> (Савезна канцеларија за економске односе и контролу извоза</w:t>
      </w:r>
      <w:r w:rsidR="0038001F">
        <w:t xml:space="preserve"> </w:t>
      </w:r>
      <w:r w:rsidRPr="00DF6459">
        <w:t>-</w:t>
      </w:r>
      <w:r w:rsidR="0038001F">
        <w:t xml:space="preserve"> </w:t>
      </w:r>
      <w:r w:rsidRPr="00DF6459">
        <w:t>Немачка)</w:t>
      </w:r>
      <w:r w:rsidRPr="00DF6459">
        <w:rPr>
          <w:lang w:val="sr-Latn-CS"/>
        </w:rPr>
        <w:t>, EXBS Сједињених Америчких Држава, SEEFEN</w:t>
      </w:r>
      <w:r w:rsidRPr="00DF6459">
        <w:t xml:space="preserve"> (Мрежа експерата за ватрено оружје Југоисточне Европе)</w:t>
      </w:r>
      <w:r w:rsidRPr="00DF6459">
        <w:rPr>
          <w:lang w:val="sr-Latn-CS"/>
        </w:rPr>
        <w:t>, INTERPOL,</w:t>
      </w:r>
      <w:r w:rsidRPr="00DF6459">
        <w:t xml:space="preserve"> </w:t>
      </w:r>
      <w:r w:rsidRPr="00DF6459">
        <w:rPr>
          <w:lang w:val="sr-Latn-CS"/>
        </w:rPr>
        <w:t>EUROPOL</w:t>
      </w:r>
      <w:r w:rsidRPr="00DF6459">
        <w:t xml:space="preserve"> и др. </w:t>
      </w:r>
    </w:p>
    <w:p w:rsidR="000E2C44" w:rsidRPr="00DF6459" w:rsidRDefault="000E2C44" w:rsidP="000E2C44">
      <w:pPr>
        <w:jc w:val="both"/>
      </w:pPr>
    </w:p>
    <w:p w:rsidR="000E2C44" w:rsidRPr="00DF6459" w:rsidRDefault="000E2C44" w:rsidP="000E2C44">
      <w:pPr>
        <w:jc w:val="both"/>
      </w:pPr>
      <w:r w:rsidRPr="00DF6459">
        <w:rPr>
          <w:bCs/>
        </w:rPr>
        <w:t xml:space="preserve">Повећање регионалне сарадње кроз јачање транспарентности, омогућава размену знања, стечених искустава и најбоље праксе у вези са контролом </w:t>
      </w:r>
      <w:r w:rsidRPr="00DF6459">
        <w:t>малог и лаког оружја.</w:t>
      </w:r>
    </w:p>
    <w:p w:rsidR="000E2C44" w:rsidRPr="00DF6459" w:rsidRDefault="000E2C44" w:rsidP="000E2C44">
      <w:pPr>
        <w:jc w:val="both"/>
      </w:pPr>
      <w:r w:rsidRPr="00DF6459">
        <w:t xml:space="preserve"> </w:t>
      </w:r>
    </w:p>
    <w:p w:rsidR="000E2C44" w:rsidRPr="00DF6459" w:rsidRDefault="000E2C44" w:rsidP="000E2C44">
      <w:pPr>
        <w:jc w:val="both"/>
      </w:pPr>
      <w:r w:rsidRPr="00DF6459">
        <w:t>Интернационална и регионална сарадња у области контроле SALW представља императив у циљу постизања оптималне обучености административних капацитета, размене искустава и технологије. Република Србија</w:t>
      </w:r>
      <w:r w:rsidR="005B3651">
        <w:t xml:space="preserve"> има</w:t>
      </w:r>
      <w:r w:rsidRPr="00DF6459">
        <w:t xml:space="preserve"> активан приступ побољшању билатералних и мултилатералних односа изражавајући спремност за размену информација, знања и стечених искустава кроз ангажман својих капацитета из области контроле SALW-а.</w:t>
      </w:r>
    </w:p>
    <w:p w:rsidR="000E2C44" w:rsidRPr="00DF6459" w:rsidRDefault="000E2C44" w:rsidP="000E2C44">
      <w:pPr>
        <w:jc w:val="both"/>
      </w:pPr>
    </w:p>
    <w:p w:rsidR="000E2C44" w:rsidRPr="00DF6459" w:rsidRDefault="000E2C44" w:rsidP="000E2C44">
      <w:pPr>
        <w:jc w:val="both"/>
      </w:pPr>
      <w:r w:rsidRPr="00DF6459">
        <w:t>У периоду важења претходне стратегије препознат је потенцијал који нуди сектор цивилног друштва те ће се интезивирати сарадња са овим сектором у области SALW.</w:t>
      </w:r>
    </w:p>
    <w:p w:rsidR="000E2C44" w:rsidRPr="00DF6459" w:rsidRDefault="000E2C44" w:rsidP="000E2C44">
      <w:pPr>
        <w:jc w:val="both"/>
      </w:pPr>
    </w:p>
    <w:p w:rsidR="000E2C44" w:rsidRPr="00DF6459" w:rsidRDefault="000E2C44" w:rsidP="000E2C44">
      <w:pPr>
        <w:jc w:val="both"/>
      </w:pPr>
      <w:r w:rsidRPr="00DF6459">
        <w:t xml:space="preserve">Поседовање, употреба, злоупотреба и ефекти малог и лаког оружја испољавају јасне родне димензије. Посебна пажња биће усмерена на спровођење превентивних мера за спречавање насиља над женама, насиља у породици и другим облицима родно заснованог насиља. Једна од активности биће и предузимање мера које се односе на превентивни рад, информисање и подизање нивоа свести грађана о вези родно заснованог насиља са поседовањем малог и лаког оружја. </w:t>
      </w:r>
    </w:p>
    <w:p w:rsidR="000E2C44" w:rsidRPr="00DF6459" w:rsidRDefault="000E2C44" w:rsidP="000E2C44">
      <w:pPr>
        <w:jc w:val="both"/>
      </w:pPr>
    </w:p>
    <w:p w:rsidR="000E2C44" w:rsidRPr="00DF6459" w:rsidRDefault="000E2C44" w:rsidP="00102004">
      <w:pPr>
        <w:jc w:val="both"/>
        <w:rPr>
          <w:i/>
        </w:rPr>
      </w:pPr>
      <w:r w:rsidRPr="00DF6459">
        <w:t>Република Србија ће у периоду трајања Стратегије предузети следеће мере</w:t>
      </w:r>
      <w:r w:rsidRPr="00DF6459">
        <w:rPr>
          <w:i/>
        </w:rPr>
        <w:t>:</w:t>
      </w:r>
    </w:p>
    <w:p w:rsidR="000E2C44" w:rsidRPr="00DF6459" w:rsidRDefault="000E2C44" w:rsidP="00102004">
      <w:pPr>
        <w:jc w:val="both"/>
        <w:rPr>
          <w:i/>
        </w:rPr>
      </w:pPr>
    </w:p>
    <w:p w:rsidR="000E2C44" w:rsidRPr="00BF1D2F" w:rsidRDefault="00666FAE" w:rsidP="00BF1D2F">
      <w:pPr>
        <w:pStyle w:val="ListParagraph"/>
        <w:widowControl w:val="0"/>
        <w:numPr>
          <w:ilvl w:val="0"/>
          <w:numId w:val="3"/>
        </w:numPr>
        <w:tabs>
          <w:tab w:val="left" w:pos="284"/>
        </w:tabs>
        <w:autoSpaceDE w:val="0"/>
        <w:autoSpaceDN w:val="0"/>
        <w:adjustRightInd w:val="0"/>
        <w:ind w:left="284" w:hanging="284"/>
        <w:jc w:val="both"/>
      </w:pPr>
      <w:r>
        <w:t>у</w:t>
      </w:r>
      <w:r w:rsidR="000E2C44" w:rsidRPr="00DF6459">
        <w:t xml:space="preserve">напређење међународне и регионалне сарадње у циљу контроле, заједничких/паралелних истрага и праћења малог и лаког оружја; </w:t>
      </w:r>
    </w:p>
    <w:p w:rsidR="000E2C44" w:rsidRPr="00BF1D2F" w:rsidRDefault="00666FAE" w:rsidP="00BF1D2F">
      <w:pPr>
        <w:pStyle w:val="ListParagraph"/>
        <w:widowControl w:val="0"/>
        <w:numPr>
          <w:ilvl w:val="0"/>
          <w:numId w:val="3"/>
        </w:numPr>
        <w:tabs>
          <w:tab w:val="left" w:pos="284"/>
        </w:tabs>
        <w:autoSpaceDE w:val="0"/>
        <w:autoSpaceDN w:val="0"/>
        <w:adjustRightInd w:val="0"/>
        <w:ind w:left="284" w:hanging="284"/>
        <w:jc w:val="both"/>
      </w:pPr>
      <w:r>
        <w:t>у</w:t>
      </w:r>
      <w:r w:rsidR="000E2C44" w:rsidRPr="00DF6459">
        <w:t>напређење међуресорне сарадње на националном нивоу;</w:t>
      </w:r>
    </w:p>
    <w:p w:rsidR="00BF1D2F" w:rsidRPr="00BF1D2F" w:rsidRDefault="00666FAE" w:rsidP="00BF1D2F">
      <w:pPr>
        <w:pStyle w:val="ListParagraph"/>
        <w:widowControl w:val="0"/>
        <w:numPr>
          <w:ilvl w:val="0"/>
          <w:numId w:val="3"/>
        </w:numPr>
        <w:tabs>
          <w:tab w:val="left" w:pos="284"/>
        </w:tabs>
        <w:autoSpaceDE w:val="0"/>
        <w:autoSpaceDN w:val="0"/>
        <w:adjustRightInd w:val="0"/>
        <w:ind w:left="284" w:hanging="284"/>
        <w:jc w:val="both"/>
      </w:pPr>
      <w:r>
        <w:t>у</w:t>
      </w:r>
      <w:r w:rsidR="000E2C44" w:rsidRPr="00DF6459">
        <w:t>напређење сарадње са сектором цивилног друштва на националном и локалном</w:t>
      </w:r>
    </w:p>
    <w:p w:rsidR="000E2C44" w:rsidRPr="00BF1D2F" w:rsidRDefault="00BF1D2F" w:rsidP="00BF1D2F">
      <w:pPr>
        <w:widowControl w:val="0"/>
        <w:tabs>
          <w:tab w:val="left" w:pos="284"/>
        </w:tabs>
        <w:autoSpaceDE w:val="0"/>
        <w:autoSpaceDN w:val="0"/>
        <w:adjustRightInd w:val="0"/>
        <w:jc w:val="both"/>
      </w:pPr>
      <w:r>
        <w:t xml:space="preserve">  </w:t>
      </w:r>
      <w:r w:rsidR="000E2C44" w:rsidRPr="00DF6459">
        <w:t xml:space="preserve"> </w:t>
      </w:r>
      <w:r w:rsidRPr="00BF1D2F">
        <w:t xml:space="preserve">  </w:t>
      </w:r>
      <w:r w:rsidR="000E2C44" w:rsidRPr="00DF6459">
        <w:t>нивоу;</w:t>
      </w:r>
    </w:p>
    <w:p w:rsidR="000E2C44" w:rsidRPr="00DF6459" w:rsidRDefault="00666FAE" w:rsidP="00BF1D2F">
      <w:pPr>
        <w:widowControl w:val="0"/>
        <w:numPr>
          <w:ilvl w:val="0"/>
          <w:numId w:val="3"/>
        </w:numPr>
        <w:autoSpaceDE w:val="0"/>
        <w:autoSpaceDN w:val="0"/>
        <w:adjustRightInd w:val="0"/>
        <w:ind w:left="284" w:hanging="284"/>
        <w:jc w:val="both"/>
        <w:rPr>
          <w:u w:val="single"/>
        </w:rPr>
      </w:pPr>
      <w:r>
        <w:t>и</w:t>
      </w:r>
      <w:r w:rsidR="000E2C44" w:rsidRPr="00DF6459">
        <w:t>мплементација родно заснованих начела током спровођења Акционог плана.</w:t>
      </w:r>
    </w:p>
    <w:p w:rsidR="000E2C44" w:rsidRPr="00DF6459" w:rsidRDefault="000E2C44" w:rsidP="000E2C44">
      <w:pPr>
        <w:widowControl w:val="0"/>
        <w:autoSpaceDE w:val="0"/>
        <w:autoSpaceDN w:val="0"/>
        <w:adjustRightInd w:val="0"/>
        <w:jc w:val="both"/>
      </w:pPr>
    </w:p>
    <w:p w:rsidR="000E2C44" w:rsidRDefault="000E2C44" w:rsidP="000E2C44">
      <w:pPr>
        <w:widowControl w:val="0"/>
        <w:autoSpaceDE w:val="0"/>
        <w:autoSpaceDN w:val="0"/>
        <w:adjustRightInd w:val="0"/>
        <w:jc w:val="both"/>
        <w:rPr>
          <w:u w:val="single"/>
        </w:rPr>
      </w:pPr>
    </w:p>
    <w:p w:rsidR="007726B7" w:rsidRDefault="007726B7" w:rsidP="000E2C44">
      <w:pPr>
        <w:widowControl w:val="0"/>
        <w:autoSpaceDE w:val="0"/>
        <w:autoSpaceDN w:val="0"/>
        <w:adjustRightInd w:val="0"/>
        <w:jc w:val="both"/>
        <w:rPr>
          <w:u w:val="single"/>
        </w:rPr>
      </w:pPr>
    </w:p>
    <w:p w:rsidR="007726B7" w:rsidRDefault="007726B7" w:rsidP="000E2C44">
      <w:pPr>
        <w:widowControl w:val="0"/>
        <w:autoSpaceDE w:val="0"/>
        <w:autoSpaceDN w:val="0"/>
        <w:adjustRightInd w:val="0"/>
        <w:jc w:val="both"/>
        <w:rPr>
          <w:u w:val="single"/>
        </w:rPr>
      </w:pPr>
    </w:p>
    <w:p w:rsidR="007726B7" w:rsidRDefault="007726B7" w:rsidP="000E2C44">
      <w:pPr>
        <w:widowControl w:val="0"/>
        <w:autoSpaceDE w:val="0"/>
        <w:autoSpaceDN w:val="0"/>
        <w:adjustRightInd w:val="0"/>
        <w:jc w:val="both"/>
        <w:rPr>
          <w:u w:val="single"/>
        </w:rPr>
      </w:pPr>
    </w:p>
    <w:p w:rsidR="007726B7" w:rsidRDefault="007726B7" w:rsidP="000E2C44">
      <w:pPr>
        <w:widowControl w:val="0"/>
        <w:autoSpaceDE w:val="0"/>
        <w:autoSpaceDN w:val="0"/>
        <w:adjustRightInd w:val="0"/>
        <w:jc w:val="both"/>
        <w:rPr>
          <w:u w:val="single"/>
        </w:rPr>
      </w:pPr>
    </w:p>
    <w:p w:rsidR="007726B7" w:rsidRPr="007726B7" w:rsidRDefault="007726B7" w:rsidP="000E2C44">
      <w:pPr>
        <w:widowControl w:val="0"/>
        <w:autoSpaceDE w:val="0"/>
        <w:autoSpaceDN w:val="0"/>
        <w:adjustRightInd w:val="0"/>
        <w:jc w:val="both"/>
        <w:rPr>
          <w:u w:val="single"/>
        </w:rPr>
      </w:pPr>
    </w:p>
    <w:p w:rsidR="000E2C44" w:rsidRPr="006B5665" w:rsidRDefault="000E2C44" w:rsidP="000E2C44">
      <w:pPr>
        <w:pStyle w:val="wyq060---pododeljak"/>
        <w:jc w:val="both"/>
        <w:rPr>
          <w:rFonts w:ascii="Times New Roman" w:hAnsi="Times New Roman" w:cs="Times New Roman"/>
          <w:b/>
          <w:bCs/>
          <w:sz w:val="24"/>
          <w:szCs w:val="24"/>
          <w:lang w:val="sr-Cyrl-CS"/>
        </w:rPr>
      </w:pPr>
      <w:bookmarkStart w:id="5" w:name="str_7"/>
      <w:bookmarkEnd w:id="5"/>
      <w:r w:rsidRPr="006B5665">
        <w:rPr>
          <w:rFonts w:ascii="Times New Roman" w:hAnsi="Times New Roman" w:cs="Times New Roman"/>
          <w:b/>
          <w:sz w:val="24"/>
          <w:szCs w:val="24"/>
        </w:rPr>
        <w:lastRenderedPageBreak/>
        <w:t>6. СПРОВОЂЕЊЕ, ПРАЋЕЊЕ, ОЦЕЊИВАЊЕ</w:t>
      </w:r>
      <w:r w:rsidRPr="006B5665">
        <w:rPr>
          <w:rFonts w:ascii="Times New Roman" w:hAnsi="Times New Roman" w:cs="Times New Roman"/>
          <w:b/>
          <w:sz w:val="24"/>
          <w:szCs w:val="24"/>
          <w:lang w:val="sr-Cyrl-CS"/>
        </w:rPr>
        <w:t xml:space="preserve"> </w:t>
      </w:r>
      <w:r w:rsidRPr="006B5665">
        <w:rPr>
          <w:rFonts w:ascii="Times New Roman" w:hAnsi="Times New Roman" w:cs="Times New Roman"/>
          <w:b/>
          <w:bCs/>
          <w:sz w:val="24"/>
          <w:szCs w:val="24"/>
        </w:rPr>
        <w:t>И ИЗВЕШТАВАЊЕ</w:t>
      </w:r>
    </w:p>
    <w:p w:rsidR="000E2C44" w:rsidRPr="00DF6459" w:rsidRDefault="000E2C44" w:rsidP="000E2C44">
      <w:pPr>
        <w:pStyle w:val="wyq060---pododeljak"/>
        <w:jc w:val="both"/>
        <w:rPr>
          <w:rFonts w:ascii="Times New Roman" w:hAnsi="Times New Roman" w:cs="Times New Roman"/>
          <w:b/>
          <w:bCs/>
          <w:sz w:val="24"/>
          <w:szCs w:val="24"/>
          <w:u w:val="single"/>
          <w:lang w:val="sr-Cyrl-CS"/>
        </w:rPr>
      </w:pPr>
    </w:p>
    <w:p w:rsidR="000E2C44" w:rsidRPr="0011025C" w:rsidRDefault="000E2C44" w:rsidP="000E2C44">
      <w:pPr>
        <w:autoSpaceDE w:val="0"/>
        <w:autoSpaceDN w:val="0"/>
        <w:adjustRightInd w:val="0"/>
        <w:jc w:val="both"/>
        <w:rPr>
          <w:b/>
          <w:bCs/>
        </w:rPr>
      </w:pPr>
      <w:r w:rsidRPr="0011025C">
        <w:rPr>
          <w:b/>
          <w:bCs/>
        </w:rPr>
        <w:t>6.1. СПРОВОЂЕЊЕ</w:t>
      </w:r>
    </w:p>
    <w:p w:rsidR="007726B7" w:rsidRDefault="007726B7" w:rsidP="000E2C44">
      <w:pPr>
        <w:autoSpaceDE w:val="0"/>
        <w:autoSpaceDN w:val="0"/>
        <w:adjustRightInd w:val="0"/>
        <w:jc w:val="both"/>
        <w:rPr>
          <w:b/>
          <w:bCs/>
          <w:u w:val="single"/>
        </w:rPr>
      </w:pPr>
    </w:p>
    <w:p w:rsidR="000E2C44" w:rsidRPr="00DF6459" w:rsidRDefault="00C33269" w:rsidP="000E2C44">
      <w:pPr>
        <w:autoSpaceDE w:val="0"/>
        <w:autoSpaceDN w:val="0"/>
        <w:adjustRightInd w:val="0"/>
        <w:jc w:val="both"/>
        <w:rPr>
          <w:bCs/>
        </w:rPr>
      </w:pPr>
      <w:r>
        <w:rPr>
          <w:bCs/>
        </w:rPr>
        <w:t>Ову с</w:t>
      </w:r>
      <w:r w:rsidR="000E2C44" w:rsidRPr="00DF6459">
        <w:rPr>
          <w:bCs/>
        </w:rPr>
        <w:t xml:space="preserve">тратегију спроводе државни органи и органи </w:t>
      </w:r>
      <w:r w:rsidR="007726B7">
        <w:rPr>
          <w:bCs/>
        </w:rPr>
        <w:t xml:space="preserve">јединица </w:t>
      </w:r>
      <w:r w:rsidR="000E2C44" w:rsidRPr="00DF6459">
        <w:rPr>
          <w:bCs/>
        </w:rPr>
        <w:t>локалне самоуправе</w:t>
      </w:r>
      <w:r w:rsidR="0011025C">
        <w:rPr>
          <w:bCs/>
        </w:rPr>
        <w:t xml:space="preserve"> </w:t>
      </w:r>
      <w:r w:rsidR="007726B7">
        <w:rPr>
          <w:bCs/>
        </w:rPr>
        <w:t>Републике Србије,</w:t>
      </w:r>
      <w:r w:rsidR="000E2C44" w:rsidRPr="00DF6459">
        <w:rPr>
          <w:bCs/>
        </w:rPr>
        <w:t xml:space="preserve"> у оквиру својих надлежности</w:t>
      </w:r>
      <w:r w:rsidR="007726B7">
        <w:rPr>
          <w:bCs/>
        </w:rPr>
        <w:t>,</w:t>
      </w:r>
      <w:r w:rsidR="000E2C44" w:rsidRPr="00DF6459">
        <w:rPr>
          <w:bCs/>
        </w:rPr>
        <w:t xml:space="preserve"> у сарадњи са организацијама цивилног друштва. У случајевима када је активност у надлежности више органа, онај орган који има претежну надлежност преузима одговорност за њено извршење, а сви остали су именовани као партнери.</w:t>
      </w:r>
    </w:p>
    <w:p w:rsidR="000E2C44" w:rsidRPr="00DF6459" w:rsidRDefault="000E2C44" w:rsidP="000E2C44">
      <w:pPr>
        <w:autoSpaceDE w:val="0"/>
        <w:autoSpaceDN w:val="0"/>
        <w:adjustRightInd w:val="0"/>
        <w:ind w:firstLine="720"/>
        <w:jc w:val="both"/>
        <w:rPr>
          <w:bCs/>
        </w:rPr>
      </w:pPr>
    </w:p>
    <w:p w:rsidR="000E2C44" w:rsidRPr="0073572A" w:rsidRDefault="000E2C44" w:rsidP="000E2C44">
      <w:pPr>
        <w:jc w:val="both"/>
        <w:rPr>
          <w:bCs/>
        </w:rPr>
      </w:pPr>
      <w:r w:rsidRPr="00DF6459">
        <w:rPr>
          <w:bCs/>
        </w:rPr>
        <w:t xml:space="preserve">У циљу </w:t>
      </w:r>
      <w:r w:rsidRPr="003B4F17">
        <w:rPr>
          <w:bCs/>
          <w:color w:val="000000"/>
        </w:rPr>
        <w:t xml:space="preserve">контроле </w:t>
      </w:r>
      <w:r w:rsidRPr="00DF6459">
        <w:rPr>
          <w:bCs/>
        </w:rPr>
        <w:t xml:space="preserve">спровођења Стратегије и Акционог </w:t>
      </w:r>
      <w:r w:rsidRPr="00EC6C36">
        <w:rPr>
          <w:bCs/>
        </w:rPr>
        <w:t xml:space="preserve">плана и испуњавања </w:t>
      </w:r>
      <w:r w:rsidR="00253479">
        <w:rPr>
          <w:bCs/>
        </w:rPr>
        <w:t>14</w:t>
      </w:r>
      <w:r w:rsidRPr="00EC6C36">
        <w:rPr>
          <w:bCs/>
        </w:rPr>
        <w:t xml:space="preserve"> кључних индикатора учинка из Мапе пута за одрживо решење за сузбијање недозвољеног поседовања, злоупотребе и трговине </w:t>
      </w:r>
      <w:r>
        <w:rPr>
          <w:bCs/>
        </w:rPr>
        <w:t>малокалибарским</w:t>
      </w:r>
      <w:r w:rsidRPr="00EC6C36">
        <w:rPr>
          <w:bCs/>
        </w:rPr>
        <w:t xml:space="preserve"> и лаким </w:t>
      </w:r>
      <w:r>
        <w:rPr>
          <w:bCs/>
        </w:rPr>
        <w:t>оружјем</w:t>
      </w:r>
      <w:r w:rsidRPr="00EC6C36">
        <w:rPr>
          <w:bCs/>
        </w:rPr>
        <w:t xml:space="preserve"> на Западном </w:t>
      </w:r>
      <w:r w:rsidR="006A4823">
        <w:rPr>
          <w:bCs/>
        </w:rPr>
        <w:t>Б</w:t>
      </w:r>
      <w:r w:rsidRPr="00EC6C36">
        <w:rPr>
          <w:bCs/>
        </w:rPr>
        <w:t>алкану до 2024.</w:t>
      </w:r>
      <w:r w:rsidR="006A4823">
        <w:rPr>
          <w:bCs/>
        </w:rPr>
        <w:t xml:space="preserve"> </w:t>
      </w:r>
      <w:r w:rsidRPr="00EC6C36">
        <w:rPr>
          <w:bCs/>
        </w:rPr>
        <w:t>године,</w:t>
      </w:r>
      <w:r w:rsidRPr="00DF6459">
        <w:rPr>
          <w:bCs/>
        </w:rPr>
        <w:t xml:space="preserve"> Влада образује Савет за контролу </w:t>
      </w:r>
      <w:r w:rsidRPr="00DF6459">
        <w:t>малог и лаког оружја</w:t>
      </w:r>
      <w:r w:rsidRPr="00DF6459">
        <w:rPr>
          <w:bCs/>
        </w:rPr>
        <w:t>, као стручно саветодавно тело (у даљем тексту: Савет)</w:t>
      </w:r>
      <w:r>
        <w:rPr>
          <w:bCs/>
        </w:rPr>
        <w:t>, који контролише и даје смернице Радној групи коју формира министар</w:t>
      </w:r>
      <w:r w:rsidRPr="00A77AB8">
        <w:rPr>
          <w:bCs/>
          <w:color w:val="FF0000"/>
        </w:rPr>
        <w:t xml:space="preserve">. </w:t>
      </w:r>
      <w:r w:rsidRPr="00013523">
        <w:rPr>
          <w:bCs/>
        </w:rPr>
        <w:t>Савет чине</w:t>
      </w:r>
      <w:r w:rsidRPr="00A77AB8">
        <w:rPr>
          <w:bCs/>
          <w:color w:val="FF0000"/>
        </w:rPr>
        <w:t xml:space="preserve"> </w:t>
      </w:r>
      <w:r w:rsidRPr="00DF6459">
        <w:rPr>
          <w:bCs/>
        </w:rPr>
        <w:t xml:space="preserve">представници министарства надлежног за унутрашње послове, министарства надлежног за послове одбране, министарства надлежног за послове трговине, туризма и телекомуникација, министарства надлежног за послове финансија, министарства надлежног за спољне послове и министарства надлежног за послове правде. </w:t>
      </w:r>
      <w:r w:rsidR="0071460B">
        <w:rPr>
          <w:bCs/>
        </w:rPr>
        <w:t xml:space="preserve">У Савет се именују </w:t>
      </w:r>
      <w:r>
        <w:rPr>
          <w:bCs/>
        </w:rPr>
        <w:t xml:space="preserve"> представници надлежних министарстава</w:t>
      </w:r>
      <w:r w:rsidR="00013523">
        <w:rPr>
          <w:bCs/>
        </w:rPr>
        <w:t>, најмање</w:t>
      </w:r>
      <w:r>
        <w:rPr>
          <w:bCs/>
        </w:rPr>
        <w:t xml:space="preserve"> </w:t>
      </w:r>
      <w:r w:rsidR="00013523">
        <w:rPr>
          <w:bCs/>
        </w:rPr>
        <w:t xml:space="preserve">радног места </w:t>
      </w:r>
      <w:r>
        <w:rPr>
          <w:bCs/>
        </w:rPr>
        <w:t>начелни</w:t>
      </w:r>
      <w:r w:rsidR="00013523">
        <w:rPr>
          <w:bCs/>
        </w:rPr>
        <w:t>к о</w:t>
      </w:r>
      <w:r>
        <w:rPr>
          <w:bCs/>
        </w:rPr>
        <w:t xml:space="preserve">дељења и службеници </w:t>
      </w:r>
      <w:r w:rsidR="00013523">
        <w:rPr>
          <w:bCs/>
        </w:rPr>
        <w:t>на сложенијим радним задацима,</w:t>
      </w:r>
      <w:r w:rsidR="00E90158">
        <w:rPr>
          <w:bCs/>
        </w:rPr>
        <w:t xml:space="preserve"> како би се обезбедило спровођење </w:t>
      </w:r>
      <w:r>
        <w:rPr>
          <w:bCs/>
        </w:rPr>
        <w:t xml:space="preserve"> договореног на састанцима Савета. </w:t>
      </w:r>
    </w:p>
    <w:p w:rsidR="000E2C44" w:rsidRPr="00DF6459" w:rsidRDefault="000E2C44" w:rsidP="000E2C44">
      <w:pPr>
        <w:jc w:val="both"/>
        <w:rPr>
          <w:bCs/>
        </w:rPr>
      </w:pPr>
    </w:p>
    <w:p w:rsidR="000E2C44" w:rsidRPr="00DF6459" w:rsidRDefault="000E2C44" w:rsidP="000E2C44">
      <w:pPr>
        <w:jc w:val="both"/>
        <w:rPr>
          <w:bCs/>
        </w:rPr>
      </w:pPr>
      <w:r w:rsidRPr="00DF6459">
        <w:rPr>
          <w:bCs/>
        </w:rPr>
        <w:t>Саветом председава председник Савета. Председник Савета заступа и представља Савет и доставља Влади извештај о испуњености циљева Стратегије.</w:t>
      </w:r>
    </w:p>
    <w:p w:rsidR="000E2C44" w:rsidRPr="00DF6459" w:rsidRDefault="000E2C44" w:rsidP="000E2C44">
      <w:pPr>
        <w:ind w:firstLine="720"/>
        <w:jc w:val="both"/>
        <w:rPr>
          <w:bCs/>
        </w:rPr>
      </w:pPr>
    </w:p>
    <w:p w:rsidR="000E2C44" w:rsidRPr="00DF6459" w:rsidRDefault="000E2C44" w:rsidP="000E2C44">
      <w:pPr>
        <w:jc w:val="both"/>
      </w:pPr>
      <w:r w:rsidRPr="00DF6459">
        <w:rPr>
          <w:bCs/>
        </w:rPr>
        <w:t xml:space="preserve">Члан Савета је и </w:t>
      </w:r>
      <w:r w:rsidRPr="00DF6459">
        <w:t xml:space="preserve">Национални координатор </w:t>
      </w:r>
      <w:r w:rsidRPr="00DF6459">
        <w:rPr>
          <w:bCs/>
        </w:rPr>
        <w:t xml:space="preserve">за контролу </w:t>
      </w:r>
      <w:r w:rsidRPr="00DF6459">
        <w:t>малог и лаког оружја</w:t>
      </w:r>
      <w:r w:rsidRPr="00DF6459">
        <w:rPr>
          <w:bCs/>
        </w:rPr>
        <w:t>, представник министарства надлежног за унутрашње послове (у даљем тексту: Координатор)</w:t>
      </w:r>
      <w:r w:rsidRPr="00DF6459">
        <w:t xml:space="preserve">. </w:t>
      </w:r>
    </w:p>
    <w:p w:rsidR="000E2C44" w:rsidRPr="00DF6459" w:rsidRDefault="000E2C44" w:rsidP="000E2C44">
      <w:pPr>
        <w:ind w:firstLine="720"/>
        <w:jc w:val="both"/>
      </w:pPr>
    </w:p>
    <w:p w:rsidR="000E2C44" w:rsidRPr="00DF6459" w:rsidRDefault="000E2C44" w:rsidP="000E2C44">
      <w:pPr>
        <w:autoSpaceDE w:val="0"/>
        <w:autoSpaceDN w:val="0"/>
        <w:adjustRightInd w:val="0"/>
        <w:jc w:val="both"/>
        <w:rPr>
          <w:bCs/>
        </w:rPr>
      </w:pPr>
      <w:r w:rsidRPr="00DF6459">
        <w:rPr>
          <w:bCs/>
        </w:rPr>
        <w:t xml:space="preserve">Савет, се као стручно саветодавно тело Владе образује ради координације националних и међународних активности у контроли </w:t>
      </w:r>
      <w:r w:rsidRPr="00DF6459">
        <w:t>малог и лаког оружја</w:t>
      </w:r>
      <w:r w:rsidRPr="00DF6459">
        <w:rPr>
          <w:bCs/>
        </w:rPr>
        <w:t xml:space="preserve">, муниције и експолозива, ради праћења испуњавања свих међународних обавеза из области контроле </w:t>
      </w:r>
      <w:r w:rsidRPr="00DF6459">
        <w:t>малог и лаког оружја</w:t>
      </w:r>
      <w:r>
        <w:t>,</w:t>
      </w:r>
      <w:r w:rsidRPr="00DF6459">
        <w:rPr>
          <w:bCs/>
        </w:rPr>
        <w:t xml:space="preserve"> муниције и експолозива предвиђених Стратегијом и Мапом пута за одрживо решење за сузбијање недозвољеног поседовања, злоупотребе и трговине </w:t>
      </w:r>
      <w:r>
        <w:t xml:space="preserve">малокалибарским </w:t>
      </w:r>
      <w:r w:rsidRPr="00DF6459">
        <w:t>и лак</w:t>
      </w:r>
      <w:r>
        <w:t>им оружјем</w:t>
      </w:r>
      <w:r w:rsidRPr="00DF6459">
        <w:rPr>
          <w:bCs/>
        </w:rPr>
        <w:t xml:space="preserve"> на Западном </w:t>
      </w:r>
      <w:r w:rsidR="006A4823">
        <w:rPr>
          <w:bCs/>
        </w:rPr>
        <w:t>Б</w:t>
      </w:r>
      <w:r>
        <w:rPr>
          <w:bCs/>
        </w:rPr>
        <w:t>алкану до 2024.</w:t>
      </w:r>
      <w:r w:rsidR="006A4823">
        <w:rPr>
          <w:bCs/>
        </w:rPr>
        <w:t xml:space="preserve"> </w:t>
      </w:r>
      <w:r w:rsidR="00AD3E6B">
        <w:rPr>
          <w:bCs/>
        </w:rPr>
        <w:t>г</w:t>
      </w:r>
      <w:r>
        <w:rPr>
          <w:bCs/>
        </w:rPr>
        <w:t>одине</w:t>
      </w:r>
      <w:r w:rsidR="00AD3E6B">
        <w:rPr>
          <w:bCs/>
        </w:rPr>
        <w:t>.</w:t>
      </w:r>
      <w:r w:rsidRPr="00DF6459">
        <w:rPr>
          <w:bCs/>
        </w:rPr>
        <w:t xml:space="preserve"> </w:t>
      </w:r>
      <w:r w:rsidR="00AD3E6B">
        <w:rPr>
          <w:bCs/>
        </w:rPr>
        <w:t xml:space="preserve">Савет </w:t>
      </w:r>
      <w:r w:rsidRPr="00DF6459">
        <w:rPr>
          <w:bCs/>
        </w:rPr>
        <w:t>предлаже нове политике и прати усаглашавање прописа са правним тековинама ЕУ, оцењује  напредак у спровођењу Стратегије и Акционог плана, на основу извештаја Координатора и даје предлоге мера за решавање уочених проблема, ангажовања потребних ресурса и усклађује поступање надлежних државних органа и други</w:t>
      </w:r>
      <w:r w:rsidR="006A4823">
        <w:rPr>
          <w:bCs/>
        </w:rPr>
        <w:t>х организација и институција које</w:t>
      </w:r>
      <w:r w:rsidRPr="00DF6459">
        <w:rPr>
          <w:bCs/>
        </w:rPr>
        <w:t xml:space="preserve"> су од значаја за контролу </w:t>
      </w:r>
      <w:r w:rsidRPr="00DF6459">
        <w:t>малог и лаког оружја</w:t>
      </w:r>
      <w:r w:rsidRPr="00DF6459">
        <w:rPr>
          <w:bCs/>
        </w:rPr>
        <w:t xml:space="preserve">. Савет се састаје најмање два пута годишње, </w:t>
      </w:r>
      <w:r>
        <w:rPr>
          <w:bCs/>
        </w:rPr>
        <w:t xml:space="preserve">најкасније 15 дана пре одржавања Регионалног састанка Комисије за лако и малокалибарско оружје </w:t>
      </w:r>
      <w:r w:rsidRPr="00DF6459">
        <w:rPr>
          <w:bCs/>
        </w:rPr>
        <w:t xml:space="preserve">а надлежном одбору и Влади доставља периодичне извештаје. </w:t>
      </w:r>
    </w:p>
    <w:p w:rsidR="000E2C44" w:rsidRPr="00DF6459" w:rsidRDefault="000E2C44" w:rsidP="000E2C44">
      <w:pPr>
        <w:autoSpaceDE w:val="0"/>
        <w:autoSpaceDN w:val="0"/>
        <w:adjustRightInd w:val="0"/>
        <w:ind w:firstLine="720"/>
        <w:jc w:val="both"/>
        <w:rPr>
          <w:bCs/>
        </w:rPr>
      </w:pPr>
    </w:p>
    <w:p w:rsidR="000E2C44" w:rsidRPr="00DF6459" w:rsidRDefault="000E2C44" w:rsidP="000E2C44">
      <w:pPr>
        <w:autoSpaceDE w:val="0"/>
        <w:autoSpaceDN w:val="0"/>
        <w:adjustRightInd w:val="0"/>
        <w:jc w:val="both"/>
        <w:rPr>
          <w:bCs/>
        </w:rPr>
      </w:pPr>
      <w:r w:rsidRPr="00DF6459">
        <w:rPr>
          <w:bCs/>
        </w:rPr>
        <w:t xml:space="preserve">Стручне и административно-техничке послове за Савет обавља Министарство унутрашњих послова. </w:t>
      </w:r>
    </w:p>
    <w:p w:rsidR="000E2C44" w:rsidRPr="00DF6459" w:rsidRDefault="000E2C44" w:rsidP="000E2C44">
      <w:pPr>
        <w:autoSpaceDE w:val="0"/>
        <w:autoSpaceDN w:val="0"/>
        <w:adjustRightInd w:val="0"/>
        <w:ind w:firstLine="720"/>
        <w:jc w:val="both"/>
        <w:rPr>
          <w:bCs/>
        </w:rPr>
      </w:pPr>
      <w:r w:rsidRPr="00DF6459">
        <w:rPr>
          <w:bCs/>
        </w:rPr>
        <w:t xml:space="preserve"> </w:t>
      </w:r>
    </w:p>
    <w:p w:rsidR="000E2C44" w:rsidRPr="00DF6459" w:rsidRDefault="000E2C44" w:rsidP="000E2C44">
      <w:pPr>
        <w:autoSpaceDE w:val="0"/>
        <w:autoSpaceDN w:val="0"/>
        <w:adjustRightInd w:val="0"/>
        <w:jc w:val="both"/>
        <w:rPr>
          <w:bCs/>
        </w:rPr>
      </w:pPr>
      <w:r w:rsidRPr="00DF6459">
        <w:rPr>
          <w:bCs/>
        </w:rPr>
        <w:t>Координатор</w:t>
      </w:r>
      <w:r w:rsidRPr="002963EE">
        <w:rPr>
          <w:bCs/>
          <w:color w:val="0070C0"/>
        </w:rPr>
        <w:t xml:space="preserve">, </w:t>
      </w:r>
      <w:r w:rsidRPr="00F30EAB">
        <w:rPr>
          <w:bCs/>
        </w:rPr>
        <w:t>који је уједно и председник Радне групе за спровођење и праћење Стратегије и Акционог плана</w:t>
      </w:r>
      <w:r w:rsidRPr="00DF6459">
        <w:rPr>
          <w:bCs/>
        </w:rPr>
        <w:t xml:space="preserve"> надлежан</w:t>
      </w:r>
      <w:r>
        <w:rPr>
          <w:bCs/>
        </w:rPr>
        <w:t xml:space="preserve"> је</w:t>
      </w:r>
      <w:r w:rsidRPr="00DF6459">
        <w:rPr>
          <w:bCs/>
        </w:rPr>
        <w:t xml:space="preserve"> за оперативно спровођење Акционог плана. Координатор припрема документа неопходна за функционисање Савета, управља </w:t>
      </w:r>
      <w:r w:rsidRPr="00DF6459">
        <w:rPr>
          <w:bCs/>
        </w:rPr>
        <w:lastRenderedPageBreak/>
        <w:t>процесом попуњавања упит</w:t>
      </w:r>
      <w:r w:rsidR="00E940B2">
        <w:rPr>
          <w:bCs/>
        </w:rPr>
        <w:t xml:space="preserve">ника на националном нивоу и </w:t>
      </w:r>
      <w:r w:rsidR="00060C27">
        <w:rPr>
          <w:bCs/>
        </w:rPr>
        <w:t>даје иницијативе</w:t>
      </w:r>
      <w:r w:rsidRPr="007C33E6">
        <w:rPr>
          <w:bCs/>
          <w:color w:val="FF0000"/>
        </w:rPr>
        <w:t xml:space="preserve"> </w:t>
      </w:r>
      <w:r w:rsidRPr="00666FAE">
        <w:rPr>
          <w:bCs/>
        </w:rPr>
        <w:t>за но</w:t>
      </w:r>
      <w:r w:rsidR="007A320E" w:rsidRPr="00666FAE">
        <w:rPr>
          <w:bCs/>
        </w:rPr>
        <w:t>ве политике</w:t>
      </w:r>
      <w:r w:rsidR="007A320E" w:rsidRPr="007C33E6">
        <w:rPr>
          <w:bCs/>
          <w:color w:val="FF0000"/>
        </w:rPr>
        <w:t xml:space="preserve"> </w:t>
      </w:r>
      <w:r w:rsidR="007A320E">
        <w:rPr>
          <w:bCs/>
        </w:rPr>
        <w:t xml:space="preserve">у области контроле </w:t>
      </w:r>
      <w:r w:rsidRPr="00DF6459">
        <w:t>малог и лаког оружја</w:t>
      </w:r>
      <w:r w:rsidRPr="00DF6459">
        <w:rPr>
          <w:bCs/>
        </w:rPr>
        <w:t>, муниције и експлозива. За ефикасно спровођење Стратегије и Акционог плана и ради извештавања Савета о спроведеним активностима и постигнутим резултатима</w:t>
      </w:r>
      <w:r>
        <w:rPr>
          <w:bCs/>
        </w:rPr>
        <w:t xml:space="preserve">, </w:t>
      </w:r>
      <w:r w:rsidR="007A320E">
        <w:rPr>
          <w:bCs/>
        </w:rPr>
        <w:t>формира</w:t>
      </w:r>
      <w:r w:rsidRPr="00606A61">
        <w:rPr>
          <w:bCs/>
        </w:rPr>
        <w:t xml:space="preserve"> се</w:t>
      </w:r>
      <w:r>
        <w:rPr>
          <w:bCs/>
        </w:rPr>
        <w:t xml:space="preserve"> </w:t>
      </w:r>
      <w:r w:rsidRPr="00DF6459">
        <w:rPr>
          <w:bCs/>
        </w:rPr>
        <w:t>Радн</w:t>
      </w:r>
      <w:r>
        <w:rPr>
          <w:bCs/>
        </w:rPr>
        <w:t>а</w:t>
      </w:r>
      <w:r w:rsidRPr="00DF6459">
        <w:rPr>
          <w:bCs/>
        </w:rPr>
        <w:t xml:space="preserve"> груп</w:t>
      </w:r>
      <w:r>
        <w:rPr>
          <w:bCs/>
        </w:rPr>
        <w:t>а</w:t>
      </w:r>
      <w:r w:rsidRPr="00DF6459">
        <w:rPr>
          <w:bCs/>
        </w:rPr>
        <w:t xml:space="preserve"> за спровођење и праћење Стратегије (у даљем тексту: Радна група), чији  чланови су представници државних органа и организација који су носиоци активности и партнери у спровођењу Стратегије и Акционог плана  и који поседују стручна знања из области од значаја за спровођење Стратегије и </w:t>
      </w:r>
      <w:r w:rsidR="007A320E">
        <w:rPr>
          <w:bCs/>
        </w:rPr>
        <w:t xml:space="preserve">Акционог плана и </w:t>
      </w:r>
      <w:r w:rsidRPr="00DF6459">
        <w:rPr>
          <w:bCs/>
        </w:rPr>
        <w:t>то: министарства надлежног за унутрашње послове, министарства надлежног за послове одбране, министарства надлежног за послове трговине, туризма и телекомуникација, министарства надлежног за спољне послове, министарства надлежног за послове правде, министарства надлежног за послове финансија, министарства надлежног за послове просвет</w:t>
      </w:r>
      <w:r w:rsidR="00C01E3D">
        <w:rPr>
          <w:bCs/>
        </w:rPr>
        <w:t xml:space="preserve">е, науке и технолошког развоја, </w:t>
      </w:r>
      <w:r w:rsidRPr="00DF6459">
        <w:rPr>
          <w:bCs/>
        </w:rPr>
        <w:t>министарства надлежног за послове омладине и спорта, министарства надлежног за послове здравља, министарства надлежног за послове пољопривреде, шумарства и водопривреде, министарства надлежног за  послове културе и информисања, министарства надлежног за  послове заштите животне средине, Републичког јавног тужил</w:t>
      </w:r>
      <w:r w:rsidR="006A4823">
        <w:rPr>
          <w:bCs/>
        </w:rPr>
        <w:t xml:space="preserve">аштва, Безбедносно-информативне </w:t>
      </w:r>
      <w:r w:rsidRPr="00DF6459">
        <w:rPr>
          <w:bCs/>
        </w:rPr>
        <w:t>агенције, Војнобезбедносне агенције, Војнообавештајне агенције и Директората цивилног ваздухопловства Републике Србије.</w:t>
      </w:r>
      <w:r w:rsidR="00A77AB8" w:rsidRPr="00A77AB8">
        <w:rPr>
          <w:bCs/>
          <w:color w:val="FF0000"/>
        </w:rPr>
        <w:t xml:space="preserve"> </w:t>
      </w:r>
    </w:p>
    <w:p w:rsidR="000E2C44" w:rsidRPr="00DF6459" w:rsidRDefault="000E2C44" w:rsidP="000E2C44">
      <w:pPr>
        <w:autoSpaceDE w:val="0"/>
        <w:autoSpaceDN w:val="0"/>
        <w:adjustRightInd w:val="0"/>
        <w:ind w:firstLine="720"/>
        <w:jc w:val="both"/>
        <w:rPr>
          <w:bCs/>
        </w:rPr>
      </w:pPr>
    </w:p>
    <w:p w:rsidR="000E2C44" w:rsidRPr="00DF6459" w:rsidRDefault="000E2C44" w:rsidP="000E2C44">
      <w:pPr>
        <w:autoSpaceDE w:val="0"/>
        <w:autoSpaceDN w:val="0"/>
        <w:adjustRightInd w:val="0"/>
        <w:jc w:val="both"/>
        <w:rPr>
          <w:bCs/>
        </w:rPr>
      </w:pPr>
      <w:r w:rsidRPr="00DF6459">
        <w:rPr>
          <w:bCs/>
        </w:rPr>
        <w:t xml:space="preserve">У раду Радне групе могу учествовати и представници </w:t>
      </w:r>
      <w:r w:rsidR="009D43C8">
        <w:rPr>
          <w:bCs/>
        </w:rPr>
        <w:t>тела за</w:t>
      </w:r>
      <w:r w:rsidR="00913463">
        <w:rPr>
          <w:bCs/>
        </w:rPr>
        <w:t xml:space="preserve"> </w:t>
      </w:r>
      <w:r w:rsidRPr="00DF6459">
        <w:rPr>
          <w:bCs/>
        </w:rPr>
        <w:t xml:space="preserve">испитивање, </w:t>
      </w:r>
      <w:r w:rsidR="00913463" w:rsidRPr="00DF6459">
        <w:rPr>
          <w:bCs/>
        </w:rPr>
        <w:t xml:space="preserve">жигосање </w:t>
      </w:r>
      <w:r w:rsidR="006D22E4">
        <w:rPr>
          <w:bCs/>
        </w:rPr>
        <w:t>и</w:t>
      </w:r>
      <w:r w:rsidR="00913463">
        <w:rPr>
          <w:bCs/>
        </w:rPr>
        <w:t xml:space="preserve"> обележавање</w:t>
      </w:r>
      <w:r w:rsidRPr="00DF6459">
        <w:rPr>
          <w:bCs/>
        </w:rPr>
        <w:t xml:space="preserve"> оружја</w:t>
      </w:r>
      <w:r w:rsidR="00913463">
        <w:rPr>
          <w:bCs/>
        </w:rPr>
        <w:t>, направа и муниције</w:t>
      </w:r>
      <w:r w:rsidRPr="00DF6459">
        <w:rPr>
          <w:bCs/>
        </w:rPr>
        <w:t xml:space="preserve"> и представници сектора цивилног друштва преко Канцеларије за сарадњу са цивилним друштвом.</w:t>
      </w:r>
    </w:p>
    <w:p w:rsidR="000E2C44" w:rsidRPr="00DF6459" w:rsidRDefault="000E2C44" w:rsidP="000E2C44">
      <w:pPr>
        <w:autoSpaceDE w:val="0"/>
        <w:autoSpaceDN w:val="0"/>
        <w:adjustRightInd w:val="0"/>
        <w:ind w:firstLine="720"/>
        <w:jc w:val="both"/>
        <w:rPr>
          <w:bCs/>
        </w:rPr>
      </w:pPr>
    </w:p>
    <w:p w:rsidR="000E2C44" w:rsidRPr="00DF6459" w:rsidRDefault="000E2C44" w:rsidP="000E2C44">
      <w:pPr>
        <w:autoSpaceDE w:val="0"/>
        <w:autoSpaceDN w:val="0"/>
        <w:adjustRightInd w:val="0"/>
        <w:jc w:val="both"/>
        <w:rPr>
          <w:bCs/>
        </w:rPr>
      </w:pPr>
      <w:r w:rsidRPr="00DF6459">
        <w:rPr>
          <w:bCs/>
        </w:rPr>
        <w:t>Председник Радне групе је по природи посла Координатор и има заменика. Састав, задаци и рок извршења задатака Радне групе уређују се актом о образовању Радне групе.</w:t>
      </w:r>
    </w:p>
    <w:p w:rsidR="000E2C44" w:rsidRPr="00DF6459" w:rsidRDefault="000E2C44" w:rsidP="000E2C44">
      <w:pPr>
        <w:autoSpaceDE w:val="0"/>
        <w:autoSpaceDN w:val="0"/>
        <w:adjustRightInd w:val="0"/>
        <w:ind w:firstLine="720"/>
        <w:jc w:val="both"/>
        <w:rPr>
          <w:bCs/>
        </w:rPr>
      </w:pPr>
    </w:p>
    <w:p w:rsidR="000E2C44" w:rsidRPr="00CC16C6" w:rsidRDefault="000E2C44" w:rsidP="000E2C44">
      <w:pPr>
        <w:autoSpaceDE w:val="0"/>
        <w:autoSpaceDN w:val="0"/>
        <w:adjustRightInd w:val="0"/>
        <w:jc w:val="both"/>
        <w:rPr>
          <w:bCs/>
        </w:rPr>
      </w:pPr>
      <w:r w:rsidRPr="00DF6459">
        <w:rPr>
          <w:bCs/>
        </w:rPr>
        <w:t xml:space="preserve">Спровођење, праћење, и размењивање свих оперативних информација које су везане за оружје врши се преко Контакт тачке за оружје ("Firearms focal point" - FFP) (у даљем тексту: Контакт тачка). </w:t>
      </w:r>
    </w:p>
    <w:p w:rsidR="000E2C44" w:rsidRDefault="000E2C44" w:rsidP="000E2C44">
      <w:pPr>
        <w:autoSpaceDE w:val="0"/>
        <w:autoSpaceDN w:val="0"/>
        <w:adjustRightInd w:val="0"/>
        <w:jc w:val="both"/>
        <w:rPr>
          <w:bCs/>
        </w:rPr>
      </w:pPr>
    </w:p>
    <w:p w:rsidR="000E2C44" w:rsidRPr="00DF6459" w:rsidRDefault="000E2C44" w:rsidP="000E2C44">
      <w:pPr>
        <w:autoSpaceDE w:val="0"/>
        <w:autoSpaceDN w:val="0"/>
        <w:adjustRightInd w:val="0"/>
        <w:jc w:val="both"/>
        <w:rPr>
          <w:bCs/>
        </w:rPr>
      </w:pPr>
      <w:r w:rsidRPr="00DF6459">
        <w:rPr>
          <w:bCs/>
        </w:rPr>
        <w:t>Контакт тачка за оружје је тим</w:t>
      </w:r>
      <w:r>
        <w:rPr>
          <w:bCs/>
        </w:rPr>
        <w:t>/</w:t>
      </w:r>
      <w:r w:rsidRPr="000B4361">
        <w:rPr>
          <w:bCs/>
        </w:rPr>
        <w:t>радна група</w:t>
      </w:r>
      <w:r w:rsidRPr="00DF6459">
        <w:rPr>
          <w:bCs/>
        </w:rPr>
        <w:t xml:space="preserve"> за спровођење, праћење и размењивање свих оперативних информација, а чине га представници Управе криминалистичке полиције, Управе за међународну оперативну полицијску сарадњу,</w:t>
      </w:r>
      <w:r>
        <w:rPr>
          <w:bCs/>
        </w:rPr>
        <w:t xml:space="preserve"> Управе граничне полиције,</w:t>
      </w:r>
      <w:r w:rsidR="00182726">
        <w:rPr>
          <w:bCs/>
        </w:rPr>
        <w:t xml:space="preserve"> </w:t>
      </w:r>
      <w:r>
        <w:rPr>
          <w:bCs/>
        </w:rPr>
        <w:t>Управе за управне послове</w:t>
      </w:r>
      <w:r w:rsidRPr="00DF6459">
        <w:rPr>
          <w:bCs/>
        </w:rPr>
        <w:t xml:space="preserve"> и Сектора за аналитику, телекомуникационе и информационе технологије.</w:t>
      </w:r>
      <w:r>
        <w:rPr>
          <w:bCs/>
        </w:rPr>
        <w:t xml:space="preserve"> </w:t>
      </w:r>
      <w:r w:rsidRPr="00DF6459">
        <w:rPr>
          <w:bCs/>
        </w:rPr>
        <w:t xml:space="preserve"> </w:t>
      </w:r>
    </w:p>
    <w:p w:rsidR="000E2C44" w:rsidRPr="00DF6459" w:rsidRDefault="000E2C44" w:rsidP="000E2C44">
      <w:pPr>
        <w:autoSpaceDE w:val="0"/>
        <w:autoSpaceDN w:val="0"/>
        <w:adjustRightInd w:val="0"/>
        <w:ind w:firstLine="720"/>
        <w:jc w:val="both"/>
        <w:rPr>
          <w:bCs/>
        </w:rPr>
      </w:pPr>
    </w:p>
    <w:p w:rsidR="000E2C44" w:rsidRPr="000B4361" w:rsidRDefault="000E2C44" w:rsidP="000E2C44">
      <w:pPr>
        <w:autoSpaceDE w:val="0"/>
        <w:autoSpaceDN w:val="0"/>
        <w:adjustRightInd w:val="0"/>
        <w:jc w:val="both"/>
        <w:rPr>
          <w:bCs/>
        </w:rPr>
      </w:pPr>
      <w:r w:rsidRPr="00DF6459">
        <w:rPr>
          <w:bCs/>
        </w:rPr>
        <w:t>Представник Контакт тачке</w:t>
      </w:r>
      <w:r>
        <w:rPr>
          <w:bCs/>
        </w:rPr>
        <w:t xml:space="preserve">, </w:t>
      </w:r>
      <w:r w:rsidRPr="000B4361">
        <w:rPr>
          <w:bCs/>
        </w:rPr>
        <w:t>односно тима</w:t>
      </w:r>
      <w:r w:rsidR="003859B3">
        <w:rPr>
          <w:bCs/>
        </w:rPr>
        <w:t>/</w:t>
      </w:r>
      <w:r w:rsidRPr="000B4361">
        <w:rPr>
          <w:bCs/>
        </w:rPr>
        <w:t>радне групе</w:t>
      </w:r>
      <w:r w:rsidRPr="00641377">
        <w:rPr>
          <w:bCs/>
          <w:color w:val="FF0000"/>
        </w:rPr>
        <w:t xml:space="preserve"> </w:t>
      </w:r>
      <w:r>
        <w:rPr>
          <w:bCs/>
        </w:rPr>
        <w:t xml:space="preserve">присуствује седницама Савета </w:t>
      </w:r>
      <w:r w:rsidRPr="000B4361">
        <w:rPr>
          <w:bCs/>
        </w:rPr>
        <w:t>и по функцији је помоћник начелника Управе криминалистичке послове</w:t>
      </w:r>
      <w:r>
        <w:rPr>
          <w:bCs/>
        </w:rPr>
        <w:t>.</w:t>
      </w:r>
    </w:p>
    <w:p w:rsidR="000E2C44" w:rsidRPr="006B5665" w:rsidRDefault="000E2C44" w:rsidP="000E2C44">
      <w:pPr>
        <w:autoSpaceDE w:val="0"/>
        <w:autoSpaceDN w:val="0"/>
        <w:adjustRightInd w:val="0"/>
        <w:jc w:val="both"/>
        <w:rPr>
          <w:bCs/>
        </w:rPr>
      </w:pPr>
    </w:p>
    <w:p w:rsidR="000E2C44" w:rsidRPr="00BF3B66" w:rsidRDefault="000E2C44" w:rsidP="000E2C44">
      <w:pPr>
        <w:autoSpaceDE w:val="0"/>
        <w:autoSpaceDN w:val="0"/>
        <w:adjustRightInd w:val="0"/>
        <w:jc w:val="both"/>
        <w:rPr>
          <w:b/>
          <w:bCs/>
        </w:rPr>
      </w:pPr>
      <w:r w:rsidRPr="00BF3B66">
        <w:rPr>
          <w:b/>
          <w:bCs/>
        </w:rPr>
        <w:t>6.2. ПРАЋЕЊЕ</w:t>
      </w:r>
    </w:p>
    <w:p w:rsidR="000E2C44" w:rsidRPr="00DF6459" w:rsidRDefault="000E2C44" w:rsidP="000E2C44">
      <w:pPr>
        <w:autoSpaceDE w:val="0"/>
        <w:autoSpaceDN w:val="0"/>
        <w:adjustRightInd w:val="0"/>
        <w:jc w:val="both"/>
        <w:rPr>
          <w:b/>
          <w:bCs/>
          <w:u w:val="single"/>
        </w:rPr>
      </w:pPr>
    </w:p>
    <w:p w:rsidR="000E2C44" w:rsidRPr="00DF6459" w:rsidRDefault="000E2C44" w:rsidP="000E2C44">
      <w:pPr>
        <w:autoSpaceDE w:val="0"/>
        <w:autoSpaceDN w:val="0"/>
        <w:adjustRightInd w:val="0"/>
        <w:jc w:val="both"/>
        <w:rPr>
          <w:bCs/>
        </w:rPr>
      </w:pPr>
      <w:r w:rsidRPr="00DF6459">
        <w:rPr>
          <w:bCs/>
        </w:rPr>
        <w:t>Праћењем и оцењивањем испуњености циљева Стратегије процењује се ефективност  и релевантност спроведених активности. Праћењем и оцењивањем се, такође, детаљније анализирају проблеми и препреке које су настале у процесу спровођења Стратегије, препознају остварена побољшања у раду како би се створили услови за предлагање нужних измена и допуна. Извештаје о испуњености циљева Стратегије Координатор доставља Савету.</w:t>
      </w:r>
    </w:p>
    <w:p w:rsidR="000E2C44" w:rsidRPr="00DF6459" w:rsidRDefault="000E2C44" w:rsidP="000E2C44">
      <w:pPr>
        <w:autoSpaceDE w:val="0"/>
        <w:autoSpaceDN w:val="0"/>
        <w:adjustRightInd w:val="0"/>
        <w:jc w:val="both"/>
        <w:rPr>
          <w:bCs/>
        </w:rPr>
      </w:pPr>
    </w:p>
    <w:p w:rsidR="000E2C44" w:rsidRPr="00DF6459" w:rsidRDefault="000E2C44" w:rsidP="000E2C44">
      <w:pPr>
        <w:autoSpaceDE w:val="0"/>
        <w:autoSpaceDN w:val="0"/>
        <w:adjustRightInd w:val="0"/>
        <w:jc w:val="both"/>
        <w:rPr>
          <w:bCs/>
        </w:rPr>
      </w:pPr>
      <w:r w:rsidRPr="00DF6459">
        <w:rPr>
          <w:bCs/>
        </w:rPr>
        <w:t>Основ за праћење и оцењивање Страт</w:t>
      </w:r>
      <w:r w:rsidR="007C33E6">
        <w:rPr>
          <w:bCs/>
        </w:rPr>
        <w:t>егије су акциони планови за њено спровођење.</w:t>
      </w:r>
      <w:r w:rsidR="00447C29">
        <w:rPr>
          <w:bCs/>
        </w:rPr>
        <w:t xml:space="preserve"> </w:t>
      </w:r>
      <w:r w:rsidRPr="00DF6459">
        <w:rPr>
          <w:bCs/>
        </w:rPr>
        <w:t xml:space="preserve">Акциони планови израђују </w:t>
      </w:r>
      <w:r w:rsidR="007C33E6" w:rsidRPr="00DF6459">
        <w:rPr>
          <w:bCs/>
        </w:rPr>
        <w:t xml:space="preserve">се </w:t>
      </w:r>
      <w:r w:rsidRPr="00DF6459">
        <w:rPr>
          <w:bCs/>
        </w:rPr>
        <w:t xml:space="preserve">према динамици испуњења циљева. Акционим плановима </w:t>
      </w:r>
      <w:r w:rsidRPr="00DF6459">
        <w:rPr>
          <w:bCs/>
        </w:rPr>
        <w:lastRenderedPageBreak/>
        <w:t xml:space="preserve">се, у складу </w:t>
      </w:r>
      <w:r w:rsidR="007C33E6">
        <w:rPr>
          <w:bCs/>
        </w:rPr>
        <w:t>са циљевима Стратегије, утврђују</w:t>
      </w:r>
      <w:r w:rsidRPr="00DF6459">
        <w:rPr>
          <w:bCs/>
        </w:rPr>
        <w:t xml:space="preserve"> </w:t>
      </w:r>
      <w:r w:rsidR="007C33E6">
        <w:rPr>
          <w:bCs/>
        </w:rPr>
        <w:t>мере</w:t>
      </w:r>
      <w:r w:rsidRPr="00DF6459">
        <w:rPr>
          <w:bCs/>
        </w:rPr>
        <w:t xml:space="preserve">, </w:t>
      </w:r>
      <w:r w:rsidR="007C33E6" w:rsidRPr="00DF6459">
        <w:rPr>
          <w:bCs/>
        </w:rPr>
        <w:t>активности</w:t>
      </w:r>
      <w:r w:rsidR="007C33E6">
        <w:rPr>
          <w:bCs/>
        </w:rPr>
        <w:t>, показатељи резултата, извор верификације, рокови реализације активности, потребна средства, извор финансирања и носиоци активности.</w:t>
      </w:r>
      <w:r w:rsidRPr="00DF6459">
        <w:rPr>
          <w:bCs/>
        </w:rPr>
        <w:t xml:space="preserve"> Акциони план Страт</w:t>
      </w:r>
      <w:r w:rsidR="006B5665">
        <w:rPr>
          <w:bCs/>
        </w:rPr>
        <w:t xml:space="preserve">егије 2019 ‒ </w:t>
      </w:r>
      <w:r w:rsidRPr="00DF6459">
        <w:rPr>
          <w:bCs/>
        </w:rPr>
        <w:t xml:space="preserve">2020. године саставни </w:t>
      </w:r>
      <w:r w:rsidR="007C33E6" w:rsidRPr="00DF6459">
        <w:rPr>
          <w:bCs/>
        </w:rPr>
        <w:t xml:space="preserve">је </w:t>
      </w:r>
      <w:r w:rsidRPr="00DF6459">
        <w:rPr>
          <w:bCs/>
        </w:rPr>
        <w:t>део овог документа.</w:t>
      </w:r>
    </w:p>
    <w:p w:rsidR="000E2C44" w:rsidRDefault="000E2C44" w:rsidP="000E2C44">
      <w:pPr>
        <w:autoSpaceDE w:val="0"/>
        <w:autoSpaceDN w:val="0"/>
        <w:adjustRightInd w:val="0"/>
        <w:jc w:val="both"/>
        <w:rPr>
          <w:bCs/>
        </w:rPr>
      </w:pPr>
    </w:p>
    <w:p w:rsidR="000E2C44" w:rsidRPr="00285A2F" w:rsidRDefault="00E325C5" w:rsidP="006B3FFC">
      <w:pPr>
        <w:spacing w:after="200"/>
        <w:jc w:val="both"/>
        <w:rPr>
          <w:rFonts w:eastAsia="Calibri"/>
          <w:szCs w:val="22"/>
        </w:rPr>
      </w:pPr>
      <w:r>
        <w:rPr>
          <w:rFonts w:eastAsia="Calibri"/>
          <w:szCs w:val="22"/>
        </w:rPr>
        <w:t>Акциони план</w:t>
      </w:r>
      <w:r w:rsidR="000E2C44" w:rsidRPr="003E0CD7">
        <w:rPr>
          <w:rFonts w:eastAsia="Calibri"/>
          <w:szCs w:val="22"/>
        </w:rPr>
        <w:t xml:space="preserve"> </w:t>
      </w:r>
      <w:r w:rsidR="005E3FEB">
        <w:rPr>
          <w:rFonts w:eastAsia="Calibri"/>
          <w:szCs w:val="22"/>
        </w:rPr>
        <w:t xml:space="preserve">ће </w:t>
      </w:r>
      <w:r>
        <w:rPr>
          <w:rFonts w:eastAsia="Calibri"/>
          <w:szCs w:val="22"/>
        </w:rPr>
        <w:t>се на међународном нивоу прати</w:t>
      </w:r>
      <w:r w:rsidR="005E3FEB">
        <w:rPr>
          <w:rFonts w:eastAsia="Calibri"/>
          <w:szCs w:val="22"/>
        </w:rPr>
        <w:t>ти</w:t>
      </w:r>
      <w:r w:rsidR="000E2C44" w:rsidRPr="003E0CD7">
        <w:rPr>
          <w:rFonts w:eastAsia="Calibri"/>
          <w:szCs w:val="22"/>
        </w:rPr>
        <w:t xml:space="preserve"> на састанцима управљачке Групе која је успостављена у оквиру Берлинског процеса</w:t>
      </w:r>
      <w:r w:rsidR="000E2C44" w:rsidRPr="00E45082">
        <w:rPr>
          <w:rFonts w:eastAsia="Calibri"/>
          <w:color w:val="FF0000"/>
          <w:szCs w:val="22"/>
        </w:rPr>
        <w:t xml:space="preserve">. </w:t>
      </w:r>
      <w:r w:rsidR="000E2C44" w:rsidRPr="003E0CD7">
        <w:rPr>
          <w:rFonts w:eastAsia="Calibri"/>
          <w:szCs w:val="22"/>
        </w:rPr>
        <w:t xml:space="preserve">Праћење ће се вршити контекстуално у односу на кључне индикаторе учинка, а не према појединачним активностима.   </w:t>
      </w:r>
    </w:p>
    <w:p w:rsidR="000E2C44" w:rsidRPr="00666FAE" w:rsidRDefault="00E325C5" w:rsidP="006B3FFC">
      <w:pPr>
        <w:spacing w:after="200"/>
        <w:jc w:val="both"/>
        <w:rPr>
          <w:rFonts w:eastAsia="Calibri"/>
          <w:szCs w:val="22"/>
        </w:rPr>
      </w:pPr>
      <w:r w:rsidRPr="00666FAE">
        <w:rPr>
          <w:rFonts w:eastAsia="Calibri"/>
          <w:szCs w:val="22"/>
        </w:rPr>
        <w:t xml:space="preserve">Акциони план </w:t>
      </w:r>
      <w:r w:rsidR="0010262E">
        <w:rPr>
          <w:rFonts w:eastAsia="Calibri"/>
          <w:szCs w:val="22"/>
        </w:rPr>
        <w:t xml:space="preserve">ће </w:t>
      </w:r>
      <w:r w:rsidRPr="00666FAE">
        <w:rPr>
          <w:rFonts w:eastAsia="Calibri"/>
          <w:szCs w:val="22"/>
        </w:rPr>
        <w:t>се прати</w:t>
      </w:r>
      <w:r w:rsidR="0010262E">
        <w:rPr>
          <w:rFonts w:eastAsia="Calibri"/>
          <w:szCs w:val="22"/>
        </w:rPr>
        <w:t>т</w:t>
      </w:r>
      <w:r w:rsidR="00666FAE" w:rsidRPr="00666FAE">
        <w:rPr>
          <w:rFonts w:eastAsia="Calibri"/>
          <w:szCs w:val="22"/>
        </w:rPr>
        <w:t xml:space="preserve">и </w:t>
      </w:r>
      <w:r w:rsidR="000E2C44" w:rsidRPr="00666FAE">
        <w:rPr>
          <w:rFonts w:eastAsia="Calibri"/>
          <w:szCs w:val="22"/>
        </w:rPr>
        <w:t xml:space="preserve">током регионалних састанака Савета за стрељачко и лако наоружање односно </w:t>
      </w:r>
      <w:r w:rsidR="000E2C44" w:rsidRPr="00666FAE">
        <w:t xml:space="preserve">SALW </w:t>
      </w:r>
      <w:r w:rsidR="000E2C44" w:rsidRPr="00666FAE">
        <w:rPr>
          <w:rFonts w:eastAsia="Calibri"/>
          <w:szCs w:val="22"/>
        </w:rPr>
        <w:t xml:space="preserve">Комисија. </w:t>
      </w:r>
      <w:r w:rsidRPr="00666FAE">
        <w:rPr>
          <w:rFonts w:eastAsia="Calibri"/>
          <w:szCs w:val="22"/>
        </w:rPr>
        <w:t>Праћење</w:t>
      </w:r>
      <w:r w:rsidR="000E2C44" w:rsidRPr="00666FAE">
        <w:rPr>
          <w:rFonts w:eastAsia="Calibri"/>
          <w:szCs w:val="22"/>
        </w:rPr>
        <w:t xml:space="preserve"> се </w:t>
      </w:r>
      <w:r w:rsidRPr="00666FAE">
        <w:rPr>
          <w:rFonts w:eastAsia="Calibri"/>
          <w:szCs w:val="22"/>
        </w:rPr>
        <w:t>врши</w:t>
      </w:r>
      <w:r w:rsidR="000E2C44" w:rsidRPr="00666FAE">
        <w:rPr>
          <w:rFonts w:eastAsia="Calibri"/>
          <w:szCs w:val="22"/>
        </w:rPr>
        <w:t xml:space="preserve"> контекстуално у односу на кључне индикаторе учинка, а не према појединачним активностима. </w:t>
      </w:r>
    </w:p>
    <w:p w:rsidR="0062557F" w:rsidRPr="0062557F" w:rsidRDefault="000E2C44" w:rsidP="00666FAE">
      <w:pPr>
        <w:autoSpaceDE w:val="0"/>
        <w:autoSpaceDN w:val="0"/>
        <w:adjustRightInd w:val="0"/>
        <w:jc w:val="both"/>
        <w:rPr>
          <w:bCs/>
        </w:rPr>
      </w:pPr>
      <w:r w:rsidRPr="00DF6459">
        <w:rPr>
          <w:bCs/>
        </w:rPr>
        <w:t xml:space="preserve">Праћење се спроводи у редовним временским интервалима, на тромесечном нивоу, у складу са задацима Радне групе. Чланови Радне групе прате извршење појединачних активности за које су одговорни. </w:t>
      </w:r>
    </w:p>
    <w:p w:rsidR="000E2C44" w:rsidRPr="00DF6459" w:rsidRDefault="000E2C44" w:rsidP="000E2C44">
      <w:pPr>
        <w:autoSpaceDE w:val="0"/>
        <w:autoSpaceDN w:val="0"/>
        <w:adjustRightInd w:val="0"/>
        <w:jc w:val="both"/>
        <w:rPr>
          <w:bCs/>
        </w:rPr>
      </w:pPr>
    </w:p>
    <w:p w:rsidR="000E2C44" w:rsidRDefault="000E2C44" w:rsidP="000E2C44">
      <w:pPr>
        <w:autoSpaceDE w:val="0"/>
        <w:autoSpaceDN w:val="0"/>
        <w:adjustRightInd w:val="0"/>
        <w:jc w:val="both"/>
        <w:rPr>
          <w:bCs/>
        </w:rPr>
      </w:pPr>
      <w:r w:rsidRPr="0062557F">
        <w:rPr>
          <w:b/>
          <w:bCs/>
        </w:rPr>
        <w:t>6.3.</w:t>
      </w:r>
      <w:r w:rsidR="00F92DA2" w:rsidRPr="0062557F">
        <w:rPr>
          <w:bCs/>
        </w:rPr>
        <w:t xml:space="preserve"> </w:t>
      </w:r>
      <w:r w:rsidRPr="0062557F">
        <w:rPr>
          <w:b/>
          <w:bCs/>
        </w:rPr>
        <w:t>ОЦЕЊИВАЊЕМ</w:t>
      </w:r>
      <w:r w:rsidR="00F92DA2">
        <w:rPr>
          <w:b/>
          <w:bCs/>
        </w:rPr>
        <w:t xml:space="preserve"> </w:t>
      </w:r>
      <w:r w:rsidR="00F92DA2">
        <w:rPr>
          <w:bCs/>
        </w:rPr>
        <w:t xml:space="preserve">се </w:t>
      </w:r>
      <w:r w:rsidRPr="00F92DA2">
        <w:rPr>
          <w:bCs/>
        </w:rPr>
        <w:t>утврђује</w:t>
      </w:r>
      <w:r w:rsidRPr="00DF6459">
        <w:rPr>
          <w:bCs/>
        </w:rPr>
        <w:t xml:space="preserve"> напредак у спровођењу Стратегије, предлажу корективне мере током спровођења и предлажу измене. Оцењивање се спроводи редовно, једном годишње, коришћењем разних извора података укључујући годишњи извештај као основни извор података, а на основу дефинисаних показатеља.</w:t>
      </w:r>
    </w:p>
    <w:p w:rsidR="000E2C44" w:rsidRDefault="000E2C44" w:rsidP="000E2C44">
      <w:pPr>
        <w:autoSpaceDE w:val="0"/>
        <w:autoSpaceDN w:val="0"/>
        <w:adjustRightInd w:val="0"/>
        <w:jc w:val="both"/>
        <w:rPr>
          <w:bCs/>
        </w:rPr>
      </w:pPr>
    </w:p>
    <w:p w:rsidR="000E2C44" w:rsidRPr="006A2F33" w:rsidRDefault="000E2C44" w:rsidP="000E2C44">
      <w:pPr>
        <w:autoSpaceDE w:val="0"/>
        <w:autoSpaceDN w:val="0"/>
        <w:adjustRightInd w:val="0"/>
        <w:jc w:val="both"/>
        <w:rPr>
          <w:bCs/>
          <w:lang w:val="ru-RU"/>
        </w:rPr>
      </w:pPr>
      <w:r w:rsidRPr="00FC4576">
        <w:rPr>
          <w:bCs/>
        </w:rPr>
        <w:t>Оцењивање се врши на основу утврђених</w:t>
      </w:r>
      <w:r w:rsidRPr="00821E44">
        <w:rPr>
          <w:b/>
          <w:bCs/>
        </w:rPr>
        <w:t xml:space="preserve"> </w:t>
      </w:r>
      <w:r w:rsidRPr="00FC4576">
        <w:rPr>
          <w:bCs/>
        </w:rPr>
        <w:t>четрнаест кључних показатеља учинка</w:t>
      </w:r>
      <w:r w:rsidR="005E3FEB">
        <w:rPr>
          <w:bCs/>
        </w:rPr>
        <w:t xml:space="preserve"> који су дефинисани у Мапи пута, а т</w:t>
      </w:r>
      <w:r w:rsidRPr="00FC4576">
        <w:rPr>
          <w:bCs/>
        </w:rPr>
        <w:t>о су:</w:t>
      </w:r>
    </w:p>
    <w:p w:rsidR="000E2C44" w:rsidRPr="00821E44" w:rsidRDefault="00512C9A" w:rsidP="00C120A9">
      <w:pPr>
        <w:pStyle w:val="ListParagraph1"/>
        <w:numPr>
          <w:ilvl w:val="0"/>
          <w:numId w:val="1"/>
        </w:numPr>
        <w:ind w:left="426" w:hanging="426"/>
        <w:jc w:val="both"/>
        <w:rPr>
          <w:rFonts w:ascii="Times New Roman" w:hAnsi="Times New Roman" w:cs="Times New Roman"/>
          <w:sz w:val="24"/>
          <w:szCs w:val="24"/>
          <w:lang w:val="ru-RU"/>
        </w:rPr>
      </w:pPr>
      <w:bookmarkStart w:id="6" w:name="_Hlk512587379"/>
      <w:bookmarkStart w:id="7" w:name="_Hlk511724613"/>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правних оквира за контролу наоружања на Западном Балкану</w:t>
      </w:r>
      <w:r w:rsidR="000E2C44">
        <w:rPr>
          <w:rFonts w:ascii="Times New Roman" w:hAnsi="Times New Roman" w:cs="Times New Roman"/>
          <w:sz w:val="24"/>
          <w:szCs w:val="24"/>
          <w:lang w:val="ru-RU"/>
        </w:rPr>
        <w:t xml:space="preserve"> који су потпуно усклађени са</w:t>
      </w:r>
      <w:r w:rsidR="000E2C44" w:rsidRPr="00821E44">
        <w:rPr>
          <w:rFonts w:ascii="Times New Roman" w:hAnsi="Times New Roman" w:cs="Times New Roman"/>
          <w:sz w:val="24"/>
          <w:szCs w:val="24"/>
          <w:lang w:val="ru-RU"/>
        </w:rPr>
        <w:t xml:space="preserve"> законодавством Европске уније, Уговором о трговини наоружањем и Протоколом </w:t>
      </w:r>
      <w:r w:rsidR="000E2C44">
        <w:rPr>
          <w:rFonts w:ascii="Times New Roman" w:hAnsi="Times New Roman" w:cs="Times New Roman"/>
          <w:sz w:val="24"/>
          <w:szCs w:val="24"/>
        </w:rPr>
        <w:t>против илегалне производње и трго</w:t>
      </w:r>
      <w:r w:rsidR="000E2C44">
        <w:rPr>
          <w:rFonts w:ascii="Times New Roman" w:hAnsi="Times New Roman" w:cs="Times New Roman"/>
          <w:sz w:val="24"/>
          <w:szCs w:val="24"/>
          <w:lang w:val="ru-RU"/>
        </w:rPr>
        <w:t>вине ватреним оружјем</w:t>
      </w:r>
      <w:r w:rsidR="000E2C44">
        <w:rPr>
          <w:rFonts w:ascii="Times New Roman" w:hAnsi="Times New Roman" w:cs="Times New Roman"/>
          <w:sz w:val="24"/>
          <w:szCs w:val="24"/>
        </w:rPr>
        <w:t xml:space="preserve"> (Протокол о ватреном оружју)</w:t>
      </w:r>
      <w:r w:rsidR="000E2C44" w:rsidRPr="00821E44">
        <w:rPr>
          <w:rFonts w:ascii="Times New Roman" w:hAnsi="Times New Roman" w:cs="Times New Roman"/>
          <w:sz w:val="24"/>
          <w:szCs w:val="24"/>
          <w:lang w:val="ru-RU"/>
        </w:rPr>
        <w:t>;</w:t>
      </w:r>
    </w:p>
    <w:p w:rsidR="000E2C44" w:rsidRPr="00821E44" w:rsidRDefault="00512C9A" w:rsidP="00C120A9">
      <w:pPr>
        <w:pStyle w:val="ListParagraph1"/>
        <w:numPr>
          <w:ilvl w:val="0"/>
          <w:numId w:val="1"/>
        </w:numPr>
        <w:ind w:left="426" w:hanging="426"/>
        <w:jc w:val="both"/>
        <w:rPr>
          <w:rFonts w:ascii="Times New Roman" w:hAnsi="Times New Roman" w:cs="Times New Roman"/>
          <w:sz w:val="24"/>
          <w:szCs w:val="24"/>
          <w:lang w:val="ru-RU"/>
        </w:rPr>
      </w:pPr>
      <w:bookmarkStart w:id="8" w:name="_Hlk511724166"/>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усвојених стратешких докумената за контролу наоружања, заснованих на статистичким подацима, а у којима су сагледане специфичне потребе мушк</w:t>
      </w:r>
      <w:r w:rsidR="000E2C44">
        <w:rPr>
          <w:rFonts w:ascii="Times New Roman" w:hAnsi="Times New Roman" w:cs="Times New Roman"/>
          <w:sz w:val="24"/>
          <w:szCs w:val="24"/>
          <w:lang w:val="ru-RU"/>
        </w:rPr>
        <w:t>араца, жена, дечака и девојчица</w:t>
      </w:r>
      <w:r w:rsidR="000E2C44" w:rsidRPr="00821E44">
        <w:rPr>
          <w:rFonts w:ascii="Times New Roman" w:hAnsi="Times New Roman" w:cs="Times New Roman"/>
          <w:sz w:val="24"/>
          <w:szCs w:val="24"/>
          <w:lang w:val="ru-RU"/>
        </w:rPr>
        <w:t xml:space="preserve">, у </w:t>
      </w:r>
      <w:r w:rsidR="000E2C44">
        <w:rPr>
          <w:rFonts w:ascii="Times New Roman" w:hAnsi="Times New Roman" w:cs="Times New Roman"/>
          <w:sz w:val="24"/>
          <w:szCs w:val="24"/>
          <w:lang w:val="ru-RU"/>
        </w:rPr>
        <w:t xml:space="preserve">свакој надлежности на Западном </w:t>
      </w:r>
      <w:r w:rsidR="00381B5C">
        <w:rPr>
          <w:rFonts w:ascii="Times New Roman" w:hAnsi="Times New Roman" w:cs="Times New Roman"/>
          <w:sz w:val="24"/>
          <w:szCs w:val="24"/>
        </w:rPr>
        <w:t>Б</w:t>
      </w:r>
      <w:r w:rsidR="000E2C44">
        <w:rPr>
          <w:rFonts w:ascii="Times New Roman" w:hAnsi="Times New Roman" w:cs="Times New Roman"/>
          <w:sz w:val="24"/>
          <w:szCs w:val="24"/>
          <w:lang w:val="ru-RU"/>
        </w:rPr>
        <w:t>алкану</w:t>
      </w:r>
      <w:r w:rsidR="000E2C44">
        <w:rPr>
          <w:rFonts w:ascii="Times New Roman" w:hAnsi="Times New Roman" w:cs="Times New Roman"/>
          <w:sz w:val="24"/>
          <w:szCs w:val="24"/>
        </w:rPr>
        <w:t>;</w:t>
      </w:r>
      <w:r w:rsidR="000E2C44" w:rsidRPr="00821E44">
        <w:rPr>
          <w:rFonts w:ascii="Times New Roman" w:hAnsi="Times New Roman" w:cs="Times New Roman"/>
          <w:sz w:val="24"/>
          <w:szCs w:val="24"/>
          <w:lang w:val="ru-RU"/>
        </w:rPr>
        <w:t xml:space="preserve">  </w:t>
      </w:r>
    </w:p>
    <w:bookmarkEnd w:id="8"/>
    <w:p w:rsidR="000E2C44" w:rsidRPr="00821E44" w:rsidRDefault="00512C9A" w:rsidP="00C120A9">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Pr>
          <w:rFonts w:ascii="Times New Roman" w:hAnsi="Times New Roman" w:cs="Times New Roman"/>
          <w:sz w:val="24"/>
          <w:szCs w:val="24"/>
          <w:lang w:val="ru-RU"/>
        </w:rPr>
        <w:t xml:space="preserve">рој </w:t>
      </w:r>
      <w:r w:rsidR="000E2C44">
        <w:rPr>
          <w:rFonts w:ascii="Times New Roman" w:hAnsi="Times New Roman" w:cs="Times New Roman"/>
          <w:sz w:val="24"/>
          <w:szCs w:val="24"/>
        </w:rPr>
        <w:t>случајева</w:t>
      </w:r>
      <w:r w:rsidR="000E2C44" w:rsidRPr="00821E44">
        <w:rPr>
          <w:rFonts w:ascii="Times New Roman" w:hAnsi="Times New Roman" w:cs="Times New Roman"/>
          <w:sz w:val="24"/>
          <w:szCs w:val="24"/>
          <w:lang w:val="ru-RU"/>
        </w:rPr>
        <w:t xml:space="preserve">, појединаца и количина злоупотребљеног и кријумчареног ватреног оружја, муниције и експлозива у којима је покренута истрага и донета пресуда у поређењу са бројем извештаја </w:t>
      </w:r>
      <w:r w:rsidR="000E2C44">
        <w:rPr>
          <w:rFonts w:ascii="Times New Roman" w:hAnsi="Times New Roman" w:cs="Times New Roman"/>
          <w:sz w:val="24"/>
          <w:szCs w:val="24"/>
        </w:rPr>
        <w:t>органа за спровођење закона о</w:t>
      </w:r>
      <w:r w:rsidR="000E2C44">
        <w:rPr>
          <w:rFonts w:ascii="Times New Roman" w:hAnsi="Times New Roman" w:cs="Times New Roman"/>
          <w:sz w:val="24"/>
          <w:szCs w:val="24"/>
          <w:lang w:val="ru-RU"/>
        </w:rPr>
        <w:t xml:space="preserve"> запленама</w:t>
      </w:r>
      <w:r w:rsidR="000E2C44" w:rsidRPr="00821E44">
        <w:rPr>
          <w:rFonts w:ascii="Times New Roman" w:hAnsi="Times New Roman" w:cs="Times New Roman"/>
          <w:sz w:val="24"/>
          <w:szCs w:val="24"/>
          <w:lang w:val="ru-RU"/>
        </w:rPr>
        <w:t>;</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bookmarkStart w:id="9" w:name="_Hlk512586960"/>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случајева и количина ватреног оружја, муниције и експлозива који су заплењени унутар граница у поређењу са</w:t>
      </w:r>
      <w:r w:rsidR="000E2C44">
        <w:rPr>
          <w:rFonts w:ascii="Times New Roman" w:hAnsi="Times New Roman" w:cs="Times New Roman"/>
          <w:sz w:val="24"/>
          <w:szCs w:val="24"/>
          <w:lang w:val="ru-RU"/>
        </w:rPr>
        <w:t xml:space="preserve"> бројем случајева и количином в</w:t>
      </w:r>
      <w:r w:rsidR="000E2C44">
        <w:rPr>
          <w:rFonts w:ascii="Times New Roman" w:hAnsi="Times New Roman" w:cs="Times New Roman"/>
          <w:sz w:val="24"/>
          <w:szCs w:val="24"/>
        </w:rPr>
        <w:t>а</w:t>
      </w:r>
      <w:r w:rsidR="000E2C44" w:rsidRPr="00821E44">
        <w:rPr>
          <w:rFonts w:ascii="Times New Roman" w:hAnsi="Times New Roman" w:cs="Times New Roman"/>
          <w:sz w:val="24"/>
          <w:szCs w:val="24"/>
          <w:lang w:val="ru-RU"/>
        </w:rPr>
        <w:t>треног оружја, муниције и експлозива који су заплењени на граници;</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пријављених случајева заплене ватреног оружја, муниције и експлозива на границама Европске уније, а чији траг води до Западног Балкана, у поређењу са бројем ватреног оружја, муниције и експлозива који су заплењени широм Европске уније, а чији траг води до Западног Балкана, или који су преусмерени у противправне токове из Западног Балкана;</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ватреног оружја, муниције и експлозива за чији извоз</w:t>
      </w:r>
      <w:r w:rsidR="000E2C44">
        <w:rPr>
          <w:rFonts w:ascii="Times New Roman" w:hAnsi="Times New Roman" w:cs="Times New Roman"/>
          <w:sz w:val="24"/>
          <w:szCs w:val="24"/>
          <w:lang w:val="ru-RU"/>
        </w:rPr>
        <w:t xml:space="preserve"> су издате дозволе на Западном </w:t>
      </w:r>
      <w:r w:rsidR="00381B5C">
        <w:rPr>
          <w:rFonts w:ascii="Times New Roman" w:hAnsi="Times New Roman" w:cs="Times New Roman"/>
          <w:sz w:val="24"/>
          <w:szCs w:val="24"/>
        </w:rPr>
        <w:t>Б</w:t>
      </w:r>
      <w:r w:rsidR="000E2C44" w:rsidRPr="00821E44">
        <w:rPr>
          <w:rFonts w:ascii="Times New Roman" w:hAnsi="Times New Roman" w:cs="Times New Roman"/>
          <w:sz w:val="24"/>
          <w:szCs w:val="24"/>
          <w:lang w:val="ru-RU"/>
        </w:rPr>
        <w:t>алкану, а за које је током поступка контроле након испоруке  утврђено да су преусмерени у противправне токове</w:t>
      </w:r>
      <w:r w:rsidR="000E2C44">
        <w:rPr>
          <w:rFonts w:ascii="Times New Roman" w:hAnsi="Times New Roman" w:cs="Times New Roman"/>
          <w:sz w:val="24"/>
          <w:szCs w:val="24"/>
        </w:rPr>
        <w:t>;</w:t>
      </w:r>
    </w:p>
    <w:bookmarkEnd w:id="9"/>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ф</w:t>
      </w:r>
      <w:r w:rsidR="000E2C44" w:rsidRPr="00821E44">
        <w:rPr>
          <w:rFonts w:ascii="Times New Roman" w:hAnsi="Times New Roman" w:cs="Times New Roman"/>
          <w:sz w:val="24"/>
          <w:szCs w:val="24"/>
          <w:lang w:val="ru-RU"/>
        </w:rPr>
        <w:t>окалне тачке за ватрено оружје које су успостављене и функционишу</w:t>
      </w:r>
      <w:r w:rsidR="000E2C44">
        <w:rPr>
          <w:rFonts w:ascii="Times New Roman" w:hAnsi="Times New Roman" w:cs="Times New Roman"/>
          <w:sz w:val="24"/>
          <w:szCs w:val="24"/>
          <w:lang w:val="ru-RU"/>
        </w:rPr>
        <w:t xml:space="preserve"> у свакој надлежности Западног </w:t>
      </w:r>
      <w:r w:rsidR="001C50F8">
        <w:rPr>
          <w:rFonts w:ascii="Times New Roman" w:hAnsi="Times New Roman" w:cs="Times New Roman"/>
          <w:sz w:val="24"/>
          <w:szCs w:val="24"/>
        </w:rPr>
        <w:t>Б</w:t>
      </w:r>
      <w:r w:rsidR="000E2C44" w:rsidRPr="00821E44">
        <w:rPr>
          <w:rFonts w:ascii="Times New Roman" w:hAnsi="Times New Roman" w:cs="Times New Roman"/>
          <w:sz w:val="24"/>
          <w:szCs w:val="24"/>
          <w:lang w:val="ru-RU"/>
        </w:rPr>
        <w:t>алкана;</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lastRenderedPageBreak/>
        <w:t>б</w:t>
      </w:r>
      <w:r w:rsidR="000E2C44" w:rsidRPr="00821E44">
        <w:rPr>
          <w:rFonts w:ascii="Times New Roman" w:hAnsi="Times New Roman" w:cs="Times New Roman"/>
          <w:sz w:val="24"/>
          <w:szCs w:val="24"/>
          <w:lang w:val="ru-RU"/>
        </w:rPr>
        <w:t>рој случајева међуинституционалне сарадње на оперативном нивоу, укључујући истраге, кривично гоњење и фазе пре суђења;</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 xml:space="preserve">рој случајева оперативне сарадње, проистекле из размене криминалистичко-обавештајних и балистичких података, у сузбијању кривичних дела извршених ватреним оружјем са надлежним органима у региону, државама чланицама и агенцијама Европске уније, као и са међународним агенцијама за спровођење закона;    </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инцидената у којима је коришћено ватрено оружје и жртава злоупотребе ватреног оружја</w:t>
      </w:r>
      <w:r w:rsidR="000E2C44">
        <w:rPr>
          <w:rFonts w:ascii="Times New Roman" w:hAnsi="Times New Roman" w:cs="Times New Roman"/>
          <w:sz w:val="24"/>
          <w:szCs w:val="24"/>
          <w:lang w:val="ru-RU"/>
        </w:rPr>
        <w:t xml:space="preserve"> у свакој надлежности Западног </w:t>
      </w:r>
      <w:r w:rsidR="004979DA">
        <w:rPr>
          <w:rFonts w:ascii="Times New Roman" w:hAnsi="Times New Roman" w:cs="Times New Roman"/>
          <w:sz w:val="24"/>
          <w:szCs w:val="24"/>
        </w:rPr>
        <w:t>Б</w:t>
      </w:r>
      <w:r w:rsidR="000E2C44" w:rsidRPr="00821E44">
        <w:rPr>
          <w:rFonts w:ascii="Times New Roman" w:hAnsi="Times New Roman" w:cs="Times New Roman"/>
          <w:sz w:val="24"/>
          <w:szCs w:val="24"/>
          <w:lang w:val="ru-RU"/>
        </w:rPr>
        <w:t xml:space="preserve">алкана, разврстано по полу и старости;  </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ватреног оружја, муниције, експлозива који су добровољно предати, као и број ватреног оружја које је легализовано или</w:t>
      </w:r>
      <w:r w:rsidR="000E2C44">
        <w:rPr>
          <w:rFonts w:ascii="Times New Roman" w:hAnsi="Times New Roman" w:cs="Times New Roman"/>
          <w:sz w:val="24"/>
          <w:szCs w:val="24"/>
        </w:rPr>
        <w:t xml:space="preserve"> </w:t>
      </w:r>
      <w:r w:rsidR="000E2C44" w:rsidRPr="00821E44">
        <w:rPr>
          <w:rFonts w:ascii="Times New Roman" w:hAnsi="Times New Roman" w:cs="Times New Roman"/>
          <w:sz w:val="24"/>
          <w:szCs w:val="24"/>
          <w:lang w:val="ru-RU"/>
        </w:rPr>
        <w:t xml:space="preserve">онеспособљено; </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пријављеног малокалибарског и лаког оружја</w:t>
      </w:r>
      <w:r w:rsidR="000E2C44">
        <w:rPr>
          <w:rFonts w:ascii="Times New Roman" w:hAnsi="Times New Roman" w:cs="Times New Roman"/>
          <w:sz w:val="24"/>
          <w:szCs w:val="24"/>
        </w:rPr>
        <w:t>/ватреног оружја</w:t>
      </w:r>
      <w:r w:rsidR="000E2C44" w:rsidRPr="00821E44">
        <w:rPr>
          <w:rFonts w:ascii="Times New Roman" w:hAnsi="Times New Roman" w:cs="Times New Roman"/>
          <w:sz w:val="24"/>
          <w:szCs w:val="24"/>
          <w:lang w:val="ru-RU"/>
        </w:rPr>
        <w:t>, муниције и експлозива који су конфисковани или број вишк</w:t>
      </w:r>
      <w:r w:rsidR="000E2C44">
        <w:rPr>
          <w:rFonts w:ascii="Times New Roman" w:hAnsi="Times New Roman" w:cs="Times New Roman"/>
          <w:sz w:val="24"/>
          <w:szCs w:val="24"/>
          <w:lang w:val="ru-RU"/>
        </w:rPr>
        <w:t>а наоружања које је система</w:t>
      </w:r>
      <w:r w:rsidR="000E2C44">
        <w:rPr>
          <w:rFonts w:ascii="Times New Roman" w:hAnsi="Times New Roman" w:cs="Times New Roman"/>
          <w:sz w:val="24"/>
          <w:szCs w:val="24"/>
        </w:rPr>
        <w:t>тски</w:t>
      </w:r>
      <w:r w:rsidR="000E2C44" w:rsidRPr="00821E44">
        <w:rPr>
          <w:rFonts w:ascii="Times New Roman" w:hAnsi="Times New Roman" w:cs="Times New Roman"/>
          <w:sz w:val="24"/>
          <w:szCs w:val="24"/>
          <w:lang w:val="ru-RU"/>
        </w:rPr>
        <w:t xml:space="preserve"> уништено;  </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r>
        <w:rPr>
          <w:rFonts w:ascii="Times New Roman" w:hAnsi="Times New Roman" w:cs="Times New Roman"/>
          <w:sz w:val="24"/>
          <w:szCs w:val="24"/>
          <w:lang w:val="ru-RU"/>
        </w:rPr>
        <w:t>б</w:t>
      </w:r>
      <w:r w:rsidR="000E2C44" w:rsidRPr="00821E44">
        <w:rPr>
          <w:rFonts w:ascii="Times New Roman" w:hAnsi="Times New Roman" w:cs="Times New Roman"/>
          <w:sz w:val="24"/>
          <w:szCs w:val="24"/>
          <w:lang w:val="ru-RU"/>
        </w:rPr>
        <w:t>рој објеката за складиштење малокалибарског и лаког оружја</w:t>
      </w:r>
      <w:r w:rsidR="000E2C44">
        <w:rPr>
          <w:rFonts w:ascii="Times New Roman" w:hAnsi="Times New Roman" w:cs="Times New Roman"/>
          <w:sz w:val="24"/>
          <w:szCs w:val="24"/>
        </w:rPr>
        <w:t>/ватреног оружја</w:t>
      </w:r>
      <w:r w:rsidR="000E2C44" w:rsidRPr="00821E44">
        <w:rPr>
          <w:rFonts w:ascii="Times New Roman" w:hAnsi="Times New Roman" w:cs="Times New Roman"/>
          <w:sz w:val="24"/>
          <w:szCs w:val="24"/>
          <w:lang w:val="ru-RU"/>
        </w:rPr>
        <w:t xml:space="preserve"> и пр</w:t>
      </w:r>
      <w:r w:rsidR="000E2C44">
        <w:rPr>
          <w:rFonts w:ascii="Times New Roman" w:hAnsi="Times New Roman" w:cs="Times New Roman"/>
          <w:sz w:val="24"/>
          <w:szCs w:val="24"/>
        </w:rPr>
        <w:t xml:space="preserve">ипадајуће </w:t>
      </w:r>
      <w:r w:rsidR="000E2C44" w:rsidRPr="00821E44">
        <w:rPr>
          <w:rFonts w:ascii="Times New Roman" w:hAnsi="Times New Roman" w:cs="Times New Roman"/>
          <w:sz w:val="24"/>
          <w:szCs w:val="24"/>
          <w:lang w:val="ru-RU"/>
        </w:rPr>
        <w:t xml:space="preserve">муниције који су у складу са међународним стандардима безбедности и сигурности; </w:t>
      </w:r>
    </w:p>
    <w:p w:rsidR="000E2C44" w:rsidRPr="00821E44" w:rsidRDefault="00512C9A" w:rsidP="00A72E34">
      <w:pPr>
        <w:pStyle w:val="ListParagraph1"/>
        <w:numPr>
          <w:ilvl w:val="0"/>
          <w:numId w:val="1"/>
        </w:numPr>
        <w:ind w:left="426" w:hanging="426"/>
        <w:jc w:val="both"/>
        <w:rPr>
          <w:rFonts w:ascii="Times New Roman" w:hAnsi="Times New Roman" w:cs="Times New Roman"/>
          <w:sz w:val="24"/>
          <w:szCs w:val="24"/>
          <w:lang w:val="ru-RU"/>
        </w:rPr>
      </w:pPr>
      <w:bookmarkStart w:id="10" w:name="_Hlk511724104"/>
      <w:bookmarkEnd w:id="6"/>
      <w:r>
        <w:rPr>
          <w:rFonts w:ascii="Times New Roman" w:hAnsi="Times New Roman" w:cs="Times New Roman"/>
          <w:sz w:val="24"/>
          <w:szCs w:val="24"/>
          <w:lang w:val="ru-RU"/>
        </w:rPr>
        <w:t>с</w:t>
      </w:r>
      <w:r w:rsidR="000E2C44" w:rsidRPr="00821E44">
        <w:rPr>
          <w:rFonts w:ascii="Times New Roman" w:hAnsi="Times New Roman" w:cs="Times New Roman"/>
          <w:sz w:val="24"/>
          <w:szCs w:val="24"/>
          <w:lang w:val="ru-RU"/>
        </w:rPr>
        <w:t>тепен задовољства (перцепције)</w:t>
      </w:r>
      <w:r w:rsidR="00B90EF4">
        <w:rPr>
          <w:rFonts w:ascii="Times New Roman" w:hAnsi="Times New Roman" w:cs="Times New Roman"/>
          <w:sz w:val="24"/>
          <w:szCs w:val="24"/>
          <w:lang w:val="ru-RU"/>
        </w:rPr>
        <w:t>,</w:t>
      </w:r>
      <w:r w:rsidR="000E2C44" w:rsidRPr="00821E44">
        <w:rPr>
          <w:rFonts w:ascii="Times New Roman" w:hAnsi="Times New Roman" w:cs="Times New Roman"/>
          <w:sz w:val="24"/>
          <w:szCs w:val="24"/>
          <w:lang w:val="ru-RU"/>
        </w:rPr>
        <w:t xml:space="preserve"> грађана у погледу безбедности или осећаја сигурности у односу на злоупотре</w:t>
      </w:r>
      <w:r w:rsidR="000E2C44">
        <w:rPr>
          <w:rFonts w:ascii="Times New Roman" w:hAnsi="Times New Roman" w:cs="Times New Roman"/>
          <w:sz w:val="24"/>
          <w:szCs w:val="24"/>
          <w:lang w:val="ru-RU"/>
        </w:rPr>
        <w:t xml:space="preserve">бе ватреног оружја на Западном </w:t>
      </w:r>
      <w:r w:rsidR="00B90EF4">
        <w:rPr>
          <w:rFonts w:ascii="Times New Roman" w:hAnsi="Times New Roman" w:cs="Times New Roman"/>
          <w:sz w:val="24"/>
          <w:szCs w:val="24"/>
        </w:rPr>
        <w:t>Б</w:t>
      </w:r>
      <w:r w:rsidR="000E2C44" w:rsidRPr="00821E44">
        <w:rPr>
          <w:rFonts w:ascii="Times New Roman" w:hAnsi="Times New Roman" w:cs="Times New Roman"/>
          <w:sz w:val="24"/>
          <w:szCs w:val="24"/>
          <w:lang w:val="ru-RU"/>
        </w:rPr>
        <w:t>алкану (разврстано по полу и старости).</w:t>
      </w:r>
      <w:bookmarkEnd w:id="7"/>
      <w:bookmarkEnd w:id="10"/>
    </w:p>
    <w:p w:rsidR="000E2C44" w:rsidRPr="006A2F33" w:rsidRDefault="000E2C44" w:rsidP="000E2C44">
      <w:pPr>
        <w:autoSpaceDE w:val="0"/>
        <w:autoSpaceDN w:val="0"/>
        <w:adjustRightInd w:val="0"/>
        <w:jc w:val="both"/>
        <w:rPr>
          <w:b/>
          <w:bCs/>
        </w:rPr>
      </w:pPr>
    </w:p>
    <w:p w:rsidR="000E2C44" w:rsidRPr="00DF6459" w:rsidRDefault="000E2C44" w:rsidP="000E2C44">
      <w:pPr>
        <w:autoSpaceDE w:val="0"/>
        <w:autoSpaceDN w:val="0"/>
        <w:adjustRightInd w:val="0"/>
        <w:jc w:val="both"/>
        <w:rPr>
          <w:bCs/>
        </w:rPr>
      </w:pPr>
      <w:r w:rsidRPr="00DF6459">
        <w:rPr>
          <w:bCs/>
        </w:rPr>
        <w:t>У зависности од врсте показатеља, процењује се реализација и ефекти планираних и реализованих активности, као и институционалне и законодавне промене.</w:t>
      </w:r>
    </w:p>
    <w:p w:rsidR="000E2C44" w:rsidRPr="00DF6459" w:rsidRDefault="000E2C44" w:rsidP="000E2C44">
      <w:pPr>
        <w:autoSpaceDE w:val="0"/>
        <w:autoSpaceDN w:val="0"/>
        <w:adjustRightInd w:val="0"/>
        <w:jc w:val="both"/>
        <w:rPr>
          <w:bCs/>
        </w:rPr>
      </w:pPr>
    </w:p>
    <w:p w:rsidR="000E2C44" w:rsidRPr="00DF6459" w:rsidRDefault="000E2C44" w:rsidP="000E2C44">
      <w:pPr>
        <w:autoSpaceDE w:val="0"/>
        <w:autoSpaceDN w:val="0"/>
        <w:adjustRightInd w:val="0"/>
        <w:jc w:val="both"/>
        <w:rPr>
          <w:bCs/>
        </w:rPr>
      </w:pPr>
      <w:r w:rsidRPr="00DF6459">
        <w:rPr>
          <w:bCs/>
        </w:rPr>
        <w:t>Преглед се представља према степену реализације активности:</w:t>
      </w:r>
    </w:p>
    <w:p w:rsidR="000E2C44" w:rsidRPr="00DF6459" w:rsidRDefault="000E2C44" w:rsidP="000E2C44">
      <w:pPr>
        <w:autoSpaceDE w:val="0"/>
        <w:autoSpaceDN w:val="0"/>
        <w:adjustRightInd w:val="0"/>
        <w:jc w:val="both"/>
        <w:rPr>
          <w:bCs/>
        </w:rPr>
      </w:pPr>
      <w:r w:rsidRPr="00DF6459">
        <w:rPr>
          <w:bCs/>
        </w:rPr>
        <w:t>– спроведена – оцена значи да је активност реализована у складу са очекивањима и да нису потребне додатне мере;</w:t>
      </w:r>
    </w:p>
    <w:p w:rsidR="000E2C44" w:rsidRPr="00DF6459" w:rsidRDefault="000E2C44" w:rsidP="000E2C44">
      <w:pPr>
        <w:autoSpaceDE w:val="0"/>
        <w:autoSpaceDN w:val="0"/>
        <w:adjustRightInd w:val="0"/>
        <w:jc w:val="both"/>
        <w:rPr>
          <w:bCs/>
        </w:rPr>
      </w:pPr>
      <w:r w:rsidRPr="00DF6459">
        <w:rPr>
          <w:bCs/>
        </w:rPr>
        <w:t>– делимично спроведена – оцена значи да је активност реализована, али да су потребне додатне мере да би се квалитет учинка унапредио до планираног нивоа;</w:t>
      </w:r>
    </w:p>
    <w:p w:rsidR="000E2C44" w:rsidRPr="00DF6459" w:rsidRDefault="004979DA" w:rsidP="000E2C44">
      <w:pPr>
        <w:autoSpaceDE w:val="0"/>
        <w:autoSpaceDN w:val="0"/>
        <w:adjustRightInd w:val="0"/>
        <w:jc w:val="both"/>
        <w:rPr>
          <w:bCs/>
        </w:rPr>
      </w:pPr>
      <w:r>
        <w:rPr>
          <w:bCs/>
        </w:rPr>
        <w:t>–</w:t>
      </w:r>
      <w:r w:rsidR="000E2C44" w:rsidRPr="00DF6459">
        <w:rPr>
          <w:bCs/>
        </w:rPr>
        <w:t xml:space="preserve"> није спроведена – оцена значи да активност није реализована и да су потребне мере да би се планирана активност реализовала.</w:t>
      </w:r>
    </w:p>
    <w:p w:rsidR="000E2C44" w:rsidRPr="00DF6459" w:rsidRDefault="000E2C44" w:rsidP="000E2C44">
      <w:pPr>
        <w:autoSpaceDE w:val="0"/>
        <w:autoSpaceDN w:val="0"/>
        <w:adjustRightInd w:val="0"/>
        <w:ind w:left="360"/>
        <w:jc w:val="both"/>
        <w:rPr>
          <w:bCs/>
        </w:rPr>
      </w:pPr>
    </w:p>
    <w:p w:rsidR="000E2C44" w:rsidRPr="00DF6459" w:rsidRDefault="000E2C44" w:rsidP="000E2C44">
      <w:pPr>
        <w:autoSpaceDE w:val="0"/>
        <w:autoSpaceDN w:val="0"/>
        <w:adjustRightInd w:val="0"/>
        <w:jc w:val="both"/>
        <w:rPr>
          <w:bCs/>
        </w:rPr>
      </w:pPr>
      <w:r w:rsidRPr="00DF6459">
        <w:rPr>
          <w:bCs/>
        </w:rPr>
        <w:t xml:space="preserve">На основу достављеног годишњег извештаја, Координатор у сарадњи са члановима Радне групе оцењује степен спровођења активности о чему извештава Савет. Уколико буде потребно, Координатор предлаже Савету, а савет Влади, ревидирање Стратегије, односно Акционог плана у циљу унапређења њене ефективности и одрживости.   </w:t>
      </w:r>
    </w:p>
    <w:p w:rsidR="000E2C44" w:rsidRPr="00DF6459" w:rsidRDefault="000E2C44" w:rsidP="000E2C44">
      <w:pPr>
        <w:autoSpaceDE w:val="0"/>
        <w:autoSpaceDN w:val="0"/>
        <w:adjustRightInd w:val="0"/>
        <w:jc w:val="both"/>
        <w:rPr>
          <w:bCs/>
        </w:rPr>
      </w:pPr>
    </w:p>
    <w:p w:rsidR="000E2C44" w:rsidRDefault="000E2C44" w:rsidP="00B6210C">
      <w:pPr>
        <w:autoSpaceDE w:val="0"/>
        <w:autoSpaceDN w:val="0"/>
        <w:adjustRightInd w:val="0"/>
        <w:jc w:val="both"/>
        <w:rPr>
          <w:bCs/>
        </w:rPr>
      </w:pPr>
      <w:r w:rsidRPr="00DF6459">
        <w:rPr>
          <w:bCs/>
        </w:rPr>
        <w:t>По истеку периода предвиђеног за спровођење Стратегије</w:t>
      </w:r>
      <w:r w:rsidR="00F15406">
        <w:rPr>
          <w:bCs/>
        </w:rPr>
        <w:t>,</w:t>
      </w:r>
      <w:r w:rsidRPr="00DF6459">
        <w:rPr>
          <w:bCs/>
        </w:rPr>
        <w:t xml:space="preserve"> оцена садржи препоруке, закључке, научене лекције и приказује најбољу праксу по питању спровођења Стратегије.</w:t>
      </w:r>
    </w:p>
    <w:p w:rsidR="00B6210C" w:rsidRPr="00B6210C" w:rsidRDefault="00B6210C" w:rsidP="00B6210C">
      <w:pPr>
        <w:autoSpaceDE w:val="0"/>
        <w:autoSpaceDN w:val="0"/>
        <w:adjustRightInd w:val="0"/>
        <w:jc w:val="both"/>
        <w:rPr>
          <w:bCs/>
        </w:rPr>
      </w:pPr>
    </w:p>
    <w:p w:rsidR="000E2C44" w:rsidRPr="006F7C20" w:rsidRDefault="00F15406" w:rsidP="005541F8">
      <w:pPr>
        <w:jc w:val="both"/>
        <w:rPr>
          <w:rFonts w:eastAsia="Calibri"/>
          <w:szCs w:val="22"/>
        </w:rPr>
      </w:pPr>
      <w:r>
        <w:rPr>
          <w:rFonts w:eastAsia="Calibri"/>
          <w:szCs w:val="22"/>
        </w:rPr>
        <w:t xml:space="preserve">Акциони план </w:t>
      </w:r>
      <w:r w:rsidR="000E2C44" w:rsidRPr="006F7C20">
        <w:rPr>
          <w:rFonts w:eastAsia="Calibri"/>
          <w:szCs w:val="22"/>
        </w:rPr>
        <w:t xml:space="preserve"> се на међународном</w:t>
      </w:r>
      <w:r>
        <w:rPr>
          <w:rFonts w:eastAsia="Calibri"/>
          <w:szCs w:val="22"/>
        </w:rPr>
        <w:t xml:space="preserve"> нивоу оцењује</w:t>
      </w:r>
      <w:r w:rsidR="00B6210C">
        <w:rPr>
          <w:rFonts w:eastAsia="Calibri"/>
          <w:szCs w:val="22"/>
        </w:rPr>
        <w:t xml:space="preserve"> на састанцима У</w:t>
      </w:r>
      <w:r w:rsidR="00D26468">
        <w:rPr>
          <w:rFonts w:eastAsia="Calibri"/>
          <w:szCs w:val="22"/>
        </w:rPr>
        <w:t>прављачке г</w:t>
      </w:r>
      <w:r w:rsidR="000E2C44" w:rsidRPr="006F7C20">
        <w:rPr>
          <w:rFonts w:eastAsia="Calibri"/>
          <w:szCs w:val="22"/>
        </w:rPr>
        <w:t>рупе која је успостављена у оквиру Берлинског процеса. Оцењивање</w:t>
      </w:r>
      <w:r>
        <w:rPr>
          <w:rFonts w:eastAsia="Calibri"/>
          <w:szCs w:val="22"/>
        </w:rPr>
        <w:t xml:space="preserve"> се врши</w:t>
      </w:r>
      <w:r w:rsidR="000E2C44" w:rsidRPr="006F7C20">
        <w:rPr>
          <w:rFonts w:eastAsia="Calibri"/>
          <w:szCs w:val="22"/>
        </w:rPr>
        <w:t xml:space="preserve"> контекстуално у односу на кључне индикаторе учинка, а не према појединачним активностима.   </w:t>
      </w:r>
    </w:p>
    <w:p w:rsidR="000E2C44" w:rsidRDefault="000E2C44" w:rsidP="000E2C44">
      <w:pPr>
        <w:autoSpaceDE w:val="0"/>
        <w:autoSpaceDN w:val="0"/>
        <w:adjustRightInd w:val="0"/>
        <w:jc w:val="both"/>
        <w:rPr>
          <w:rFonts w:eastAsia="Calibri"/>
          <w:color w:val="FF0000"/>
          <w:szCs w:val="22"/>
        </w:rPr>
      </w:pPr>
    </w:p>
    <w:p w:rsidR="000E2C44" w:rsidRPr="006F7C20" w:rsidRDefault="000E2C44" w:rsidP="000E2C44">
      <w:pPr>
        <w:autoSpaceDE w:val="0"/>
        <w:autoSpaceDN w:val="0"/>
        <w:adjustRightInd w:val="0"/>
        <w:jc w:val="both"/>
        <w:rPr>
          <w:bCs/>
        </w:rPr>
      </w:pPr>
      <w:r w:rsidRPr="006F7C20">
        <w:rPr>
          <w:rFonts w:eastAsia="Calibri"/>
          <w:szCs w:val="22"/>
        </w:rPr>
        <w:lastRenderedPageBreak/>
        <w:t xml:space="preserve">Напредак у имплементацији </w:t>
      </w:r>
      <w:r w:rsidR="00F15406">
        <w:rPr>
          <w:rFonts w:eastAsia="Calibri"/>
          <w:szCs w:val="22"/>
        </w:rPr>
        <w:t>Акционог плана оцењује се</w:t>
      </w:r>
      <w:r w:rsidRPr="00100DE1">
        <w:rPr>
          <w:rFonts w:eastAsia="Calibri"/>
          <w:szCs w:val="22"/>
        </w:rPr>
        <w:t xml:space="preserve"> и на регионалном нивоу током регионалних састанака Савета за стрељачко и лако наоружање односно </w:t>
      </w:r>
      <w:r w:rsidRPr="00DF6459">
        <w:t>SALW</w:t>
      </w:r>
      <w:r w:rsidR="00F15406">
        <w:rPr>
          <w:rFonts w:eastAsia="Calibri"/>
          <w:szCs w:val="22"/>
        </w:rPr>
        <w:t xml:space="preserve"> Комисија. Напредак се оцењује</w:t>
      </w:r>
      <w:r w:rsidRPr="00100DE1">
        <w:rPr>
          <w:rFonts w:eastAsia="Calibri"/>
          <w:szCs w:val="22"/>
        </w:rPr>
        <w:t xml:space="preserve"> контекстуално у односу на кључне индикаторе учинка, а не према појединачним активностима</w:t>
      </w:r>
      <w:r>
        <w:rPr>
          <w:rFonts w:eastAsia="Calibri"/>
          <w:szCs w:val="22"/>
        </w:rPr>
        <w:t>.</w:t>
      </w:r>
      <w:r w:rsidRPr="006F7C20">
        <w:rPr>
          <w:rFonts w:eastAsia="Calibri"/>
          <w:szCs w:val="22"/>
          <w:highlight w:val="black"/>
        </w:rPr>
        <w:t xml:space="preserve"> </w:t>
      </w:r>
    </w:p>
    <w:p w:rsidR="000E2C44" w:rsidRDefault="000E2C44" w:rsidP="000E2C44">
      <w:pPr>
        <w:autoSpaceDE w:val="0"/>
        <w:autoSpaceDN w:val="0"/>
        <w:adjustRightInd w:val="0"/>
        <w:jc w:val="both"/>
        <w:rPr>
          <w:b/>
          <w:bCs/>
        </w:rPr>
      </w:pPr>
    </w:p>
    <w:p w:rsidR="00F63068" w:rsidRPr="00F63068" w:rsidRDefault="00F63068" w:rsidP="000E2C44">
      <w:pPr>
        <w:autoSpaceDE w:val="0"/>
        <w:autoSpaceDN w:val="0"/>
        <w:adjustRightInd w:val="0"/>
        <w:jc w:val="both"/>
        <w:rPr>
          <w:b/>
          <w:bCs/>
        </w:rPr>
      </w:pPr>
    </w:p>
    <w:p w:rsidR="0010262E" w:rsidRDefault="000E2C44" w:rsidP="00666FAE">
      <w:pPr>
        <w:autoSpaceDE w:val="0"/>
        <w:autoSpaceDN w:val="0"/>
        <w:adjustRightInd w:val="0"/>
        <w:jc w:val="both"/>
        <w:rPr>
          <w:bCs/>
        </w:rPr>
      </w:pPr>
      <w:r w:rsidRPr="00EE29A3">
        <w:rPr>
          <w:b/>
          <w:bCs/>
        </w:rPr>
        <w:t>6.4. ИЗВЕШТАВАЊЕ</w:t>
      </w:r>
      <w:r w:rsidRPr="00DF6459">
        <w:rPr>
          <w:b/>
          <w:bCs/>
        </w:rPr>
        <w:t xml:space="preserve"> </w:t>
      </w:r>
      <w:r w:rsidRPr="00DF6459">
        <w:rPr>
          <w:bCs/>
        </w:rPr>
        <w:t xml:space="preserve">се спроводи на годишњем нивоу. Координатор израђује и објављује извештаје о спровођењу Стратегије, степену спровођења циљева и активности, проблемима и изазовима. </w:t>
      </w:r>
    </w:p>
    <w:p w:rsidR="0010262E" w:rsidRDefault="0010262E" w:rsidP="00666FAE">
      <w:pPr>
        <w:autoSpaceDE w:val="0"/>
        <w:autoSpaceDN w:val="0"/>
        <w:adjustRightInd w:val="0"/>
        <w:jc w:val="both"/>
        <w:rPr>
          <w:bCs/>
        </w:rPr>
      </w:pPr>
    </w:p>
    <w:p w:rsidR="00666FAE" w:rsidRPr="0010262E" w:rsidRDefault="00666FAE" w:rsidP="00666FAE">
      <w:pPr>
        <w:autoSpaceDE w:val="0"/>
        <w:autoSpaceDN w:val="0"/>
        <w:adjustRightInd w:val="0"/>
        <w:jc w:val="both"/>
        <w:rPr>
          <w:bCs/>
        </w:rPr>
      </w:pPr>
      <w:r w:rsidRPr="0010262E">
        <w:rPr>
          <w:bCs/>
        </w:rPr>
        <w:t xml:space="preserve">Извештаји о постигнутим резултатима или указивање на проблеме до којих је дошло, достављају се Координатору. </w:t>
      </w:r>
    </w:p>
    <w:p w:rsidR="00666FAE" w:rsidRPr="0010262E" w:rsidRDefault="00666FAE" w:rsidP="00666FAE">
      <w:pPr>
        <w:autoSpaceDE w:val="0"/>
        <w:autoSpaceDN w:val="0"/>
        <w:adjustRightInd w:val="0"/>
        <w:ind w:firstLine="720"/>
        <w:jc w:val="both"/>
        <w:rPr>
          <w:bCs/>
        </w:rPr>
      </w:pPr>
    </w:p>
    <w:p w:rsidR="00666FAE" w:rsidRPr="0010262E" w:rsidRDefault="00666FAE" w:rsidP="00666FAE">
      <w:pPr>
        <w:autoSpaceDE w:val="0"/>
        <w:autoSpaceDN w:val="0"/>
        <w:adjustRightInd w:val="0"/>
        <w:jc w:val="both"/>
        <w:rPr>
          <w:bCs/>
        </w:rPr>
      </w:pPr>
      <w:r w:rsidRPr="0010262E">
        <w:rPr>
          <w:bCs/>
        </w:rPr>
        <w:t>Координатор обједињава извештаје и доставља их Савету</w:t>
      </w:r>
      <w:r w:rsidR="0010262E" w:rsidRPr="0010262E">
        <w:rPr>
          <w:bCs/>
        </w:rPr>
        <w:t>.</w:t>
      </w:r>
      <w:r w:rsidRPr="0010262E">
        <w:rPr>
          <w:bCs/>
        </w:rPr>
        <w:t xml:space="preserve"> </w:t>
      </w:r>
    </w:p>
    <w:p w:rsidR="00666FAE" w:rsidRPr="0010262E" w:rsidRDefault="00666FAE" w:rsidP="00666FAE">
      <w:pPr>
        <w:autoSpaceDE w:val="0"/>
        <w:autoSpaceDN w:val="0"/>
        <w:adjustRightInd w:val="0"/>
        <w:jc w:val="both"/>
        <w:rPr>
          <w:bCs/>
        </w:rPr>
      </w:pPr>
    </w:p>
    <w:p w:rsidR="00666FAE" w:rsidRPr="0010262E" w:rsidRDefault="00666FAE" w:rsidP="00666FAE">
      <w:pPr>
        <w:autoSpaceDE w:val="0"/>
        <w:autoSpaceDN w:val="0"/>
        <w:adjustRightInd w:val="0"/>
        <w:jc w:val="both"/>
        <w:rPr>
          <w:bCs/>
        </w:rPr>
      </w:pPr>
      <w:r w:rsidRPr="0010262E">
        <w:rPr>
          <w:bCs/>
        </w:rPr>
        <w:t xml:space="preserve">Саставни део извештаја чини и извештај у форми одговора на 14 Кључних показатеља учинка. </w:t>
      </w:r>
    </w:p>
    <w:p w:rsidR="00666FAE" w:rsidRPr="0010262E" w:rsidRDefault="00666FAE" w:rsidP="00666FAE">
      <w:pPr>
        <w:autoSpaceDE w:val="0"/>
        <w:autoSpaceDN w:val="0"/>
        <w:adjustRightInd w:val="0"/>
        <w:jc w:val="both"/>
        <w:rPr>
          <w:bCs/>
        </w:rPr>
      </w:pPr>
    </w:p>
    <w:p w:rsidR="00666FAE" w:rsidRPr="0010262E" w:rsidRDefault="00666FAE" w:rsidP="00666FAE">
      <w:pPr>
        <w:autoSpaceDE w:val="0"/>
        <w:autoSpaceDN w:val="0"/>
        <w:adjustRightInd w:val="0"/>
        <w:jc w:val="both"/>
        <w:rPr>
          <w:bCs/>
        </w:rPr>
      </w:pPr>
      <w:r w:rsidRPr="0010262E">
        <w:rPr>
          <w:bCs/>
        </w:rPr>
        <w:t xml:space="preserve">Годишњи извештај се доставља Координатору до 15. фебруара сваке године за претходну годину. </w:t>
      </w:r>
    </w:p>
    <w:p w:rsidR="00666FAE" w:rsidRPr="0010262E" w:rsidRDefault="00666FAE" w:rsidP="00666FAE">
      <w:pPr>
        <w:autoSpaceDE w:val="0"/>
        <w:autoSpaceDN w:val="0"/>
        <w:adjustRightInd w:val="0"/>
        <w:jc w:val="both"/>
        <w:rPr>
          <w:bCs/>
        </w:rPr>
      </w:pPr>
    </w:p>
    <w:p w:rsidR="000E2C44" w:rsidRPr="0010262E" w:rsidRDefault="00666FAE" w:rsidP="000E2C44">
      <w:pPr>
        <w:autoSpaceDE w:val="0"/>
        <w:autoSpaceDN w:val="0"/>
        <w:adjustRightInd w:val="0"/>
        <w:jc w:val="both"/>
        <w:rPr>
          <w:bCs/>
        </w:rPr>
      </w:pPr>
      <w:r w:rsidRPr="0010262E">
        <w:rPr>
          <w:bCs/>
        </w:rPr>
        <w:t xml:space="preserve">Ради успостављања јединственог система извештавања, Координатор у сарадњи са надлежном организационом јединицом министарства надлежног за унутрашње послове и других министарстава, стандардизује процедуре извештавања и формате ових извештаја у складу са потребама које су проистекле из Мапе пута и праксама ЕУ. </w:t>
      </w:r>
    </w:p>
    <w:p w:rsidR="000E2C44" w:rsidRPr="00C56A4D" w:rsidRDefault="000E2C44" w:rsidP="000E2C44">
      <w:pPr>
        <w:autoSpaceDE w:val="0"/>
        <w:autoSpaceDN w:val="0"/>
        <w:adjustRightInd w:val="0"/>
        <w:jc w:val="both"/>
        <w:rPr>
          <w:bCs/>
        </w:rPr>
      </w:pPr>
    </w:p>
    <w:p w:rsidR="000E2C44" w:rsidRPr="00606A61" w:rsidRDefault="000E2C44" w:rsidP="000E2C44">
      <w:pPr>
        <w:spacing w:after="200" w:line="276" w:lineRule="auto"/>
        <w:jc w:val="both"/>
        <w:rPr>
          <w:rFonts w:eastAsia="Calibri"/>
          <w:szCs w:val="22"/>
        </w:rPr>
      </w:pPr>
      <w:r w:rsidRPr="00606A61">
        <w:rPr>
          <w:rFonts w:eastAsia="Calibri"/>
          <w:szCs w:val="22"/>
        </w:rPr>
        <w:t>Савет о свом раду извештава Надлежни одбор сваких 60 дана</w:t>
      </w:r>
      <w:r w:rsidR="00405260">
        <w:rPr>
          <w:rFonts w:eastAsia="Calibri"/>
          <w:szCs w:val="22"/>
        </w:rPr>
        <w:t>,</w:t>
      </w:r>
      <w:r w:rsidRPr="00606A61">
        <w:rPr>
          <w:rFonts w:eastAsia="Calibri"/>
          <w:szCs w:val="22"/>
        </w:rPr>
        <w:t xml:space="preserve"> а Владу сваких 90 дана.</w:t>
      </w:r>
    </w:p>
    <w:p w:rsidR="000E2C44" w:rsidRPr="00107953" w:rsidRDefault="00EE29A3" w:rsidP="000E2C44">
      <w:pPr>
        <w:spacing w:after="200" w:line="276" w:lineRule="auto"/>
        <w:jc w:val="both"/>
        <w:rPr>
          <w:rFonts w:eastAsia="Calibri"/>
          <w:szCs w:val="22"/>
        </w:rPr>
      </w:pPr>
      <w:r>
        <w:rPr>
          <w:rFonts w:eastAsia="Calibri"/>
          <w:szCs w:val="22"/>
        </w:rPr>
        <w:t>По Акционом плану се извештава</w:t>
      </w:r>
      <w:r w:rsidR="000E2C44" w:rsidRPr="00100DE1">
        <w:rPr>
          <w:rFonts w:eastAsia="Calibri"/>
          <w:szCs w:val="22"/>
        </w:rPr>
        <w:t xml:space="preserve"> на међу</w:t>
      </w:r>
      <w:r w:rsidR="005B4FA4">
        <w:rPr>
          <w:rFonts w:eastAsia="Calibri"/>
          <w:szCs w:val="22"/>
        </w:rPr>
        <w:t>народном нивоу током састанака Управљачке г</w:t>
      </w:r>
      <w:r w:rsidR="000E2C44" w:rsidRPr="00100DE1">
        <w:rPr>
          <w:rFonts w:eastAsia="Calibri"/>
          <w:szCs w:val="22"/>
        </w:rPr>
        <w:t>рупе која је успостављена у оквиру Берлинског процеса. Извештавање</w:t>
      </w:r>
      <w:r>
        <w:rPr>
          <w:rFonts w:eastAsia="Calibri"/>
          <w:szCs w:val="22"/>
        </w:rPr>
        <w:t xml:space="preserve"> се врши</w:t>
      </w:r>
      <w:r w:rsidR="000E2C44" w:rsidRPr="00100DE1">
        <w:rPr>
          <w:rFonts w:eastAsia="Calibri"/>
          <w:szCs w:val="22"/>
        </w:rPr>
        <w:t xml:space="preserve"> контекстуално у односу на кључне индикаторе учинка, а не према појединачним активностима.   </w:t>
      </w:r>
    </w:p>
    <w:p w:rsidR="000E2C44" w:rsidRPr="0065754E" w:rsidRDefault="00EE29A3" w:rsidP="0065754E">
      <w:pPr>
        <w:spacing w:after="200" w:line="276" w:lineRule="auto"/>
        <w:jc w:val="both"/>
        <w:rPr>
          <w:rFonts w:eastAsia="Calibri"/>
          <w:szCs w:val="22"/>
        </w:rPr>
      </w:pPr>
      <w:r>
        <w:rPr>
          <w:rFonts w:eastAsia="Calibri"/>
          <w:szCs w:val="22"/>
        </w:rPr>
        <w:t>По Акционом плану се  извештава</w:t>
      </w:r>
      <w:r w:rsidR="000E2C44" w:rsidRPr="00100DE1">
        <w:rPr>
          <w:rFonts w:eastAsia="Calibri"/>
          <w:szCs w:val="22"/>
        </w:rPr>
        <w:t xml:space="preserve"> и на регионалном нивоу током регионалних састанака Савета за стрељачко и лако наоружање односно </w:t>
      </w:r>
      <w:r w:rsidR="000E2C44" w:rsidRPr="00100DE1">
        <w:t>SALW</w:t>
      </w:r>
      <w:r>
        <w:rPr>
          <w:rFonts w:eastAsia="Calibri"/>
          <w:szCs w:val="22"/>
        </w:rPr>
        <w:t xml:space="preserve"> Комисија. Извештавање се врши</w:t>
      </w:r>
      <w:r w:rsidR="000E2C44" w:rsidRPr="00100DE1">
        <w:rPr>
          <w:rFonts w:eastAsia="Calibri"/>
          <w:szCs w:val="22"/>
        </w:rPr>
        <w:t xml:space="preserve"> контекстуално у односу на кључне индикаторе учинка, а не према појединачним активностима</w:t>
      </w:r>
      <w:r w:rsidR="000E2C44">
        <w:rPr>
          <w:rFonts w:eastAsia="Calibri"/>
          <w:szCs w:val="22"/>
        </w:rPr>
        <w:t>.</w:t>
      </w:r>
      <w:r w:rsidR="000E2C44" w:rsidRPr="00100DE1">
        <w:rPr>
          <w:rFonts w:eastAsia="Calibri"/>
          <w:szCs w:val="22"/>
        </w:rPr>
        <w:t xml:space="preserve">   </w:t>
      </w:r>
    </w:p>
    <w:p w:rsidR="00107953" w:rsidRPr="00107953" w:rsidRDefault="00107953" w:rsidP="000E2C44">
      <w:pPr>
        <w:autoSpaceDE w:val="0"/>
        <w:autoSpaceDN w:val="0"/>
        <w:adjustRightInd w:val="0"/>
        <w:jc w:val="both"/>
        <w:rPr>
          <w:bCs/>
        </w:rPr>
      </w:pPr>
    </w:p>
    <w:p w:rsidR="000E2C44" w:rsidRPr="0065754E" w:rsidRDefault="000E2C44" w:rsidP="000E2C44">
      <w:pPr>
        <w:pStyle w:val="wyq060---pododeljak"/>
        <w:jc w:val="both"/>
        <w:rPr>
          <w:rFonts w:ascii="Times New Roman" w:hAnsi="Times New Roman" w:cs="Times New Roman"/>
          <w:b/>
          <w:sz w:val="24"/>
          <w:szCs w:val="24"/>
          <w:lang w:val="sr-Cyrl-CS"/>
        </w:rPr>
      </w:pPr>
      <w:bookmarkStart w:id="11" w:name="str_8"/>
      <w:bookmarkStart w:id="12" w:name="str_9"/>
      <w:bookmarkStart w:id="13" w:name="str_10"/>
      <w:bookmarkStart w:id="14" w:name="str_11"/>
      <w:bookmarkStart w:id="15" w:name="str_12"/>
      <w:bookmarkEnd w:id="11"/>
      <w:bookmarkEnd w:id="12"/>
      <w:bookmarkEnd w:id="13"/>
      <w:bookmarkEnd w:id="14"/>
      <w:bookmarkEnd w:id="15"/>
      <w:r w:rsidRPr="0065754E">
        <w:rPr>
          <w:rFonts w:ascii="Times New Roman" w:hAnsi="Times New Roman" w:cs="Times New Roman"/>
          <w:b/>
          <w:sz w:val="24"/>
          <w:szCs w:val="24"/>
        </w:rPr>
        <w:t xml:space="preserve">7. </w:t>
      </w:r>
      <w:r w:rsidRPr="0065754E">
        <w:rPr>
          <w:rFonts w:ascii="Times New Roman" w:hAnsi="Times New Roman" w:cs="Times New Roman"/>
          <w:b/>
          <w:sz w:val="24"/>
          <w:szCs w:val="24"/>
          <w:lang w:val="sr-Cyrl-CS"/>
        </w:rPr>
        <w:t>ФИНАНСИЈСКИ ЕФЕКТИ СТРАТЕГИЈЕ И АКЦИОНОГ ПЛАНА</w:t>
      </w:r>
    </w:p>
    <w:p w:rsidR="000E2C44" w:rsidRDefault="000E2C44" w:rsidP="000E2C44">
      <w:pPr>
        <w:pStyle w:val="Normal10"/>
        <w:jc w:val="both"/>
        <w:rPr>
          <w:rFonts w:ascii="Times New Roman" w:hAnsi="Times New Roman" w:cs="Times New Roman"/>
          <w:sz w:val="24"/>
          <w:szCs w:val="24"/>
        </w:rPr>
      </w:pPr>
      <w:r w:rsidRPr="00DF6459">
        <w:rPr>
          <w:rFonts w:ascii="Times New Roman" w:hAnsi="Times New Roman" w:cs="Times New Roman"/>
          <w:sz w:val="24"/>
          <w:szCs w:val="24"/>
        </w:rPr>
        <w:t xml:space="preserve">Средства неопходна за спровођење </w:t>
      </w:r>
      <w:r w:rsidRPr="00DF6459">
        <w:rPr>
          <w:rFonts w:ascii="Times New Roman" w:hAnsi="Times New Roman" w:cs="Times New Roman"/>
          <w:sz w:val="24"/>
          <w:szCs w:val="24"/>
          <w:lang w:val="sr-Cyrl-CS"/>
        </w:rPr>
        <w:t xml:space="preserve">мера </w:t>
      </w:r>
      <w:r w:rsidRPr="00DF6459">
        <w:rPr>
          <w:rFonts w:ascii="Times New Roman" w:hAnsi="Times New Roman" w:cs="Times New Roman"/>
          <w:sz w:val="24"/>
          <w:szCs w:val="24"/>
        </w:rPr>
        <w:t>планираних овом стратегијом</w:t>
      </w:r>
      <w:r w:rsidRPr="00DF6459">
        <w:rPr>
          <w:rFonts w:ascii="Times New Roman" w:hAnsi="Times New Roman" w:cs="Times New Roman"/>
          <w:sz w:val="24"/>
          <w:szCs w:val="24"/>
          <w:lang w:val="sr-Cyrl-CS"/>
        </w:rPr>
        <w:t xml:space="preserve"> и активности предвиђених Акционим планом</w:t>
      </w:r>
      <w:r w:rsidRPr="00DF6459">
        <w:rPr>
          <w:rFonts w:ascii="Times New Roman" w:hAnsi="Times New Roman" w:cs="Times New Roman"/>
          <w:sz w:val="24"/>
          <w:szCs w:val="24"/>
        </w:rPr>
        <w:t xml:space="preserve">, које ће се извршавати у наредном периоду, биће обухваћена финансијским плановима носилаца активности и обезбеђиваће се у буџету Републике Србије у складу са билансним могућностима, </w:t>
      </w:r>
      <w:r w:rsidRPr="00DF6459">
        <w:rPr>
          <w:rFonts w:ascii="Times New Roman" w:hAnsi="Times New Roman" w:cs="Times New Roman"/>
          <w:sz w:val="24"/>
          <w:szCs w:val="24"/>
          <w:lang w:val="sr-Cyrl-CS"/>
        </w:rPr>
        <w:t>а у складу са потребама</w:t>
      </w:r>
      <w:r w:rsidRPr="00DF6459">
        <w:rPr>
          <w:rFonts w:ascii="Times New Roman" w:hAnsi="Times New Roman" w:cs="Times New Roman"/>
          <w:sz w:val="24"/>
          <w:szCs w:val="24"/>
        </w:rPr>
        <w:t xml:space="preserve"> додатна средства </w:t>
      </w:r>
      <w:r w:rsidRPr="00DF6459">
        <w:rPr>
          <w:rFonts w:ascii="Times New Roman" w:hAnsi="Times New Roman" w:cs="Times New Roman"/>
          <w:sz w:val="24"/>
          <w:szCs w:val="24"/>
          <w:lang w:val="sr-Cyrl-CS"/>
        </w:rPr>
        <w:t xml:space="preserve">ће се </w:t>
      </w:r>
      <w:r w:rsidRPr="00DF6459">
        <w:rPr>
          <w:rFonts w:ascii="Times New Roman" w:hAnsi="Times New Roman" w:cs="Times New Roman"/>
          <w:sz w:val="24"/>
          <w:szCs w:val="24"/>
        </w:rPr>
        <w:t>обезбед</w:t>
      </w:r>
      <w:r w:rsidRPr="00DF6459">
        <w:rPr>
          <w:rFonts w:ascii="Times New Roman" w:hAnsi="Times New Roman" w:cs="Times New Roman"/>
          <w:sz w:val="24"/>
          <w:szCs w:val="24"/>
          <w:lang w:val="sr-Cyrl-CS"/>
        </w:rPr>
        <w:t>ити</w:t>
      </w:r>
      <w:r w:rsidRPr="00DF6459">
        <w:rPr>
          <w:rFonts w:ascii="Times New Roman" w:hAnsi="Times New Roman" w:cs="Times New Roman"/>
          <w:sz w:val="24"/>
          <w:szCs w:val="24"/>
        </w:rPr>
        <w:t xml:space="preserve"> из донација, пројеката, помоћи, као и из других извора.</w:t>
      </w:r>
    </w:p>
    <w:p w:rsidR="000067C6" w:rsidRDefault="000067C6" w:rsidP="000E2C44">
      <w:pPr>
        <w:pStyle w:val="Normal10"/>
        <w:jc w:val="both"/>
        <w:rPr>
          <w:rFonts w:ascii="Times New Roman" w:hAnsi="Times New Roman" w:cs="Times New Roman"/>
          <w:sz w:val="24"/>
          <w:szCs w:val="24"/>
        </w:rPr>
      </w:pPr>
      <w:r>
        <w:rPr>
          <w:rFonts w:ascii="Times New Roman" w:hAnsi="Times New Roman" w:cs="Times New Roman"/>
          <w:sz w:val="24"/>
          <w:szCs w:val="24"/>
        </w:rPr>
        <w:t xml:space="preserve">За спровођење предметне стратегије и акционог плана, средства </w:t>
      </w:r>
      <w:r w:rsidR="007B1066">
        <w:rPr>
          <w:rFonts w:ascii="Times New Roman" w:hAnsi="Times New Roman" w:cs="Times New Roman"/>
          <w:sz w:val="24"/>
          <w:szCs w:val="24"/>
        </w:rPr>
        <w:t>су обезбеђена Законом о буџету Републике С</w:t>
      </w:r>
      <w:r>
        <w:rPr>
          <w:rFonts w:ascii="Times New Roman" w:hAnsi="Times New Roman" w:cs="Times New Roman"/>
          <w:sz w:val="24"/>
          <w:szCs w:val="24"/>
        </w:rPr>
        <w:t xml:space="preserve">рбије за 2019. </w:t>
      </w:r>
      <w:r w:rsidR="00376E28">
        <w:rPr>
          <w:rFonts w:ascii="Times New Roman" w:hAnsi="Times New Roman" w:cs="Times New Roman"/>
          <w:sz w:val="24"/>
          <w:szCs w:val="24"/>
        </w:rPr>
        <w:t>г</w:t>
      </w:r>
      <w:r>
        <w:rPr>
          <w:rFonts w:ascii="Times New Roman" w:hAnsi="Times New Roman" w:cs="Times New Roman"/>
          <w:sz w:val="24"/>
          <w:szCs w:val="24"/>
        </w:rPr>
        <w:t>одину</w:t>
      </w:r>
      <w:r w:rsidR="007B1066">
        <w:rPr>
          <w:rFonts w:ascii="Times New Roman" w:hAnsi="Times New Roman" w:cs="Times New Roman"/>
          <w:sz w:val="24"/>
          <w:szCs w:val="24"/>
        </w:rPr>
        <w:t xml:space="preserve"> („Службени гласник РС”, број 95/18), на Програму 1408 – Управљање људским и материјалним ресурсима, на Програмској </w:t>
      </w:r>
      <w:r w:rsidR="007B1066">
        <w:rPr>
          <w:rFonts w:ascii="Times New Roman" w:hAnsi="Times New Roman" w:cs="Times New Roman"/>
          <w:sz w:val="24"/>
          <w:szCs w:val="24"/>
        </w:rPr>
        <w:lastRenderedPageBreak/>
        <w:t>активности 0001 – Администрација и управљање, на економској класификацији 426 – Материјали у укупном износу од 260.000,00 динара и програмској активности Међународне активности, сарадња и партнерство (002), на економској класификацији 422 – Трошкови путовања у укупном износу од 80.000,00 динара.</w:t>
      </w:r>
    </w:p>
    <w:p w:rsidR="00CF3FE0" w:rsidRPr="000067C6" w:rsidRDefault="007B1066" w:rsidP="000E2C44">
      <w:pPr>
        <w:pStyle w:val="Normal10"/>
        <w:jc w:val="both"/>
        <w:rPr>
          <w:rFonts w:ascii="Times New Roman" w:hAnsi="Times New Roman" w:cs="Times New Roman"/>
          <w:sz w:val="24"/>
          <w:szCs w:val="24"/>
        </w:rPr>
      </w:pPr>
      <w:r>
        <w:rPr>
          <w:rFonts w:ascii="Times New Roman" w:hAnsi="Times New Roman" w:cs="Times New Roman"/>
          <w:sz w:val="24"/>
          <w:szCs w:val="24"/>
        </w:rPr>
        <w:t>Потребна средства у 2020. години, биће обезбеђена у складу са лимитима за 2020. годину за раздео 15 – Министарство унутрашњих послова, док за 2021. годину, средства нису потребна.</w:t>
      </w:r>
    </w:p>
    <w:p w:rsidR="000E2C44" w:rsidRPr="0065754E" w:rsidRDefault="000E2C44" w:rsidP="000E2C44">
      <w:pPr>
        <w:pStyle w:val="wyq060---pododeljak"/>
        <w:jc w:val="both"/>
        <w:rPr>
          <w:rFonts w:ascii="Times New Roman" w:hAnsi="Times New Roman" w:cs="Times New Roman"/>
          <w:b/>
          <w:sz w:val="24"/>
          <w:szCs w:val="24"/>
        </w:rPr>
      </w:pPr>
      <w:r w:rsidRPr="0065754E">
        <w:rPr>
          <w:rFonts w:ascii="Times New Roman" w:hAnsi="Times New Roman" w:cs="Times New Roman"/>
          <w:b/>
          <w:sz w:val="24"/>
          <w:szCs w:val="24"/>
        </w:rPr>
        <w:t>8. ЗАВРШНА ОДРЕДБА</w:t>
      </w:r>
    </w:p>
    <w:p w:rsidR="000E2C44" w:rsidRPr="00DF6459" w:rsidRDefault="00405260" w:rsidP="000E2C44">
      <w:pPr>
        <w:pStyle w:val="Normal10"/>
        <w:jc w:val="both"/>
        <w:rPr>
          <w:rFonts w:ascii="Times New Roman" w:hAnsi="Times New Roman" w:cs="Times New Roman"/>
          <w:sz w:val="24"/>
          <w:szCs w:val="24"/>
        </w:rPr>
      </w:pPr>
      <w:r>
        <w:rPr>
          <w:rFonts w:ascii="Times New Roman" w:hAnsi="Times New Roman" w:cs="Times New Roman"/>
          <w:sz w:val="24"/>
          <w:szCs w:val="24"/>
        </w:rPr>
        <w:t>Ову с</w:t>
      </w:r>
      <w:r w:rsidR="00107953">
        <w:rPr>
          <w:rFonts w:ascii="Times New Roman" w:hAnsi="Times New Roman" w:cs="Times New Roman"/>
          <w:sz w:val="24"/>
          <w:szCs w:val="24"/>
        </w:rPr>
        <w:t xml:space="preserve">тратегију објавити у </w:t>
      </w:r>
      <w:r w:rsidR="00107953">
        <w:rPr>
          <w:rFonts w:ascii="Garamond" w:hAnsi="Garamond" w:cs="Times New Roman"/>
          <w:sz w:val="24"/>
          <w:szCs w:val="24"/>
        </w:rPr>
        <w:t>„</w:t>
      </w:r>
      <w:r w:rsidR="000E2C44" w:rsidRPr="00DF6459">
        <w:rPr>
          <w:rFonts w:ascii="Times New Roman" w:hAnsi="Times New Roman" w:cs="Times New Roman"/>
          <w:sz w:val="24"/>
          <w:szCs w:val="24"/>
        </w:rPr>
        <w:t>Службеном гласнику Републике Србије</w:t>
      </w:r>
      <w:r w:rsidR="00107953">
        <w:rPr>
          <w:rFonts w:ascii="Times New Roman" w:hAnsi="Times New Roman" w:cs="Times New Roman"/>
          <w:sz w:val="24"/>
          <w:szCs w:val="24"/>
        </w:rPr>
        <w:t>”</w:t>
      </w:r>
      <w:r w:rsidR="000E2C44" w:rsidRPr="00DF6459">
        <w:rPr>
          <w:rFonts w:ascii="Times New Roman" w:hAnsi="Times New Roman" w:cs="Times New Roman"/>
          <w:sz w:val="24"/>
          <w:szCs w:val="24"/>
        </w:rPr>
        <w:t>.</w:t>
      </w:r>
    </w:p>
    <w:p w:rsidR="000E2C44" w:rsidRPr="00DF6459" w:rsidRDefault="000E2C44" w:rsidP="000E2C44"/>
    <w:p w:rsidR="00884DE0" w:rsidRDefault="00884DE0" w:rsidP="00884DE0">
      <w:pPr>
        <w:rPr>
          <w:lang w:val="sr-Cyrl-RS"/>
        </w:rPr>
      </w:pPr>
    </w:p>
    <w:p w:rsidR="00884DE0" w:rsidRPr="005D182A" w:rsidRDefault="00884DE0" w:rsidP="00884DE0">
      <w:pPr>
        <w:tabs>
          <w:tab w:val="left" w:pos="1080"/>
        </w:tabs>
      </w:pPr>
      <w:r w:rsidRPr="005D182A">
        <w:t xml:space="preserve">05 Број: </w:t>
      </w:r>
      <w:r>
        <w:t>210</w:t>
      </w:r>
      <w:r w:rsidRPr="005D182A">
        <w:t>-</w:t>
      </w:r>
      <w:r>
        <w:rPr>
          <w:lang w:val="sr-Cyrl-RS"/>
        </w:rPr>
        <w:t>5397</w:t>
      </w:r>
      <w:r w:rsidRPr="005D182A">
        <w:t>/2019</w:t>
      </w:r>
    </w:p>
    <w:p w:rsidR="00884DE0" w:rsidRPr="005D182A" w:rsidRDefault="00884DE0" w:rsidP="00884DE0">
      <w:r w:rsidRPr="005D182A">
        <w:t>У Београду, 13. јуна 2019. године</w:t>
      </w:r>
    </w:p>
    <w:p w:rsidR="00884DE0" w:rsidRDefault="00884DE0" w:rsidP="00884DE0">
      <w:pPr>
        <w:rPr>
          <w:lang w:val="sr-Latn-BA"/>
        </w:rPr>
      </w:pPr>
    </w:p>
    <w:p w:rsidR="00971394" w:rsidRDefault="00971394" w:rsidP="00971394">
      <w:pPr>
        <w:pStyle w:val="1tekst"/>
        <w:spacing w:before="0" w:after="0"/>
        <w:ind w:hanging="26"/>
        <w:jc w:val="center"/>
        <w:rPr>
          <w:spacing w:val="40"/>
          <w:szCs w:val="24"/>
          <w:lang w:val="sr-Cyrl-CS"/>
        </w:rPr>
      </w:pPr>
      <w:r>
        <w:rPr>
          <w:spacing w:val="40"/>
          <w:szCs w:val="24"/>
          <w:lang w:val="sr-Cyrl-CS"/>
        </w:rPr>
        <w:t>В</w:t>
      </w:r>
      <w:r>
        <w:rPr>
          <w:spacing w:val="40"/>
          <w:szCs w:val="24"/>
          <w:lang w:val="sr-Latn-CS"/>
        </w:rPr>
        <w:t xml:space="preserve"> </w:t>
      </w:r>
      <w:r>
        <w:rPr>
          <w:spacing w:val="40"/>
          <w:szCs w:val="24"/>
          <w:lang w:val="sr-Cyrl-CS"/>
        </w:rPr>
        <w:t>Л</w:t>
      </w:r>
      <w:r>
        <w:rPr>
          <w:spacing w:val="40"/>
          <w:szCs w:val="24"/>
          <w:lang w:val="sr-Latn-CS"/>
        </w:rPr>
        <w:t xml:space="preserve"> </w:t>
      </w:r>
      <w:r>
        <w:rPr>
          <w:spacing w:val="40"/>
          <w:szCs w:val="24"/>
          <w:lang w:val="sr-Cyrl-CS"/>
        </w:rPr>
        <w:t>А</w:t>
      </w:r>
      <w:r>
        <w:rPr>
          <w:spacing w:val="40"/>
          <w:szCs w:val="24"/>
          <w:lang w:val="sr-Latn-CS"/>
        </w:rPr>
        <w:t xml:space="preserve"> </w:t>
      </w:r>
      <w:r>
        <w:rPr>
          <w:spacing w:val="40"/>
          <w:szCs w:val="24"/>
          <w:lang w:val="sr-Cyrl-CS"/>
        </w:rPr>
        <w:t>Д</w:t>
      </w:r>
      <w:r>
        <w:rPr>
          <w:spacing w:val="40"/>
          <w:szCs w:val="24"/>
          <w:lang w:val="sr-Latn-CS"/>
        </w:rPr>
        <w:t xml:space="preserve"> </w:t>
      </w:r>
      <w:r>
        <w:rPr>
          <w:spacing w:val="40"/>
          <w:szCs w:val="24"/>
          <w:lang w:val="sr-Cyrl-CS"/>
        </w:rPr>
        <w:t>А</w:t>
      </w:r>
    </w:p>
    <w:p w:rsidR="00971394" w:rsidRPr="005D182A" w:rsidRDefault="00971394" w:rsidP="00971394">
      <w:pPr>
        <w:jc w:val="center"/>
        <w:rPr>
          <w:lang w:val="sr-Latn-BA"/>
        </w:rPr>
      </w:pPr>
    </w:p>
    <w:p w:rsidR="005428DA" w:rsidRDefault="005428DA" w:rsidP="005428DA">
      <w:pPr>
        <w:pStyle w:val="1tekst"/>
        <w:spacing w:before="0" w:after="0"/>
        <w:ind w:hanging="26"/>
        <w:jc w:val="center"/>
        <w:rPr>
          <w:spacing w:val="40"/>
          <w:szCs w:val="24"/>
          <w:lang w:val="sr-Cyrl-CS"/>
        </w:rPr>
      </w:pPr>
    </w:p>
    <w:tbl>
      <w:tblPr>
        <w:tblW w:w="0" w:type="auto"/>
        <w:tblLayout w:type="fixed"/>
        <w:tblLook w:val="04A0" w:firstRow="1" w:lastRow="0" w:firstColumn="1" w:lastColumn="0" w:noHBand="0" w:noVBand="1"/>
      </w:tblPr>
      <w:tblGrid>
        <w:gridCol w:w="4360"/>
        <w:gridCol w:w="4360"/>
      </w:tblGrid>
      <w:tr w:rsidR="005428DA" w:rsidTr="005428DA">
        <w:tc>
          <w:tcPr>
            <w:tcW w:w="4360" w:type="dxa"/>
          </w:tcPr>
          <w:p w:rsidR="005428DA" w:rsidRDefault="005428DA">
            <w:pPr>
              <w:jc w:val="center"/>
              <w:rPr>
                <w:lang w:val="ru-RU"/>
              </w:rPr>
            </w:pPr>
          </w:p>
        </w:tc>
        <w:tc>
          <w:tcPr>
            <w:tcW w:w="4360" w:type="dxa"/>
          </w:tcPr>
          <w:p w:rsidR="005428DA" w:rsidRDefault="005428DA">
            <w:pPr>
              <w:jc w:val="center"/>
              <w:rPr>
                <w:lang w:val="ru-RU"/>
              </w:rPr>
            </w:pPr>
          </w:p>
          <w:p w:rsidR="005428DA" w:rsidRDefault="005428DA">
            <w:pPr>
              <w:jc w:val="center"/>
              <w:rPr>
                <w:lang w:val="ru-RU"/>
              </w:rPr>
            </w:pPr>
            <w:r>
              <w:rPr>
                <w:lang w:val="ru-RU"/>
              </w:rPr>
              <w:t>ПРЕДСЕДНИК</w:t>
            </w:r>
          </w:p>
          <w:p w:rsidR="005428DA" w:rsidRDefault="005428DA"/>
          <w:p w:rsidR="005428DA" w:rsidRDefault="005428DA"/>
          <w:p w:rsidR="005428DA" w:rsidRPr="00C13BED" w:rsidRDefault="00C13BED">
            <w:pPr>
              <w:pStyle w:val="Footer"/>
              <w:jc w:val="center"/>
              <w:rPr>
                <w:lang w:val="en-US"/>
              </w:rPr>
            </w:pPr>
            <w:r>
              <w:rPr>
                <w:lang w:val="ru-RU"/>
              </w:rPr>
              <w:t>Ана Брнабић</w:t>
            </w:r>
          </w:p>
        </w:tc>
      </w:tr>
    </w:tbl>
    <w:p w:rsidR="005428DA" w:rsidRDefault="005428DA" w:rsidP="005428DA">
      <w:pPr>
        <w:rPr>
          <w:lang w:val="sr-Latn-CS"/>
        </w:rPr>
      </w:pPr>
    </w:p>
    <w:p w:rsidR="00263837" w:rsidRPr="00884DE0" w:rsidRDefault="00263837" w:rsidP="00263837">
      <w:pPr>
        <w:rPr>
          <w:lang w:val="sr-Cyrl-RS"/>
        </w:rPr>
      </w:pPr>
    </w:p>
    <w:p w:rsidR="0065754E" w:rsidRPr="0065754E" w:rsidRDefault="0065754E"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Default="00CF3FE0" w:rsidP="00263837"/>
    <w:p w:rsidR="00CF3FE0" w:rsidRPr="00F56180" w:rsidRDefault="00CF3FE0" w:rsidP="00263837"/>
    <w:p w:rsidR="00CF3FE0" w:rsidRPr="00CF3FE0" w:rsidRDefault="00CF3FE0" w:rsidP="00263837"/>
    <w:p w:rsidR="00263837" w:rsidRDefault="00263837" w:rsidP="00263837"/>
    <w:p w:rsidR="006E5AEC" w:rsidRDefault="006E5AEC" w:rsidP="00263837"/>
    <w:p w:rsidR="006E5AEC" w:rsidRDefault="006E5AEC" w:rsidP="00263837"/>
    <w:p w:rsidR="006E5AEC" w:rsidRDefault="006E5AEC" w:rsidP="00263837"/>
    <w:p w:rsidR="005D1BD3" w:rsidRPr="00B31525" w:rsidRDefault="005D1BD3" w:rsidP="00263837">
      <w:pPr>
        <w:tabs>
          <w:tab w:val="left" w:pos="2850"/>
        </w:tabs>
        <w:rPr>
          <w:lang w:val="en-US"/>
        </w:rPr>
      </w:pPr>
    </w:p>
    <w:sectPr w:rsidR="005D1BD3" w:rsidRPr="00B31525" w:rsidSect="00464C2A">
      <w:footerReference w:type="even" r:id="rId9"/>
      <w:footerReference w:type="default" r:id="rId10"/>
      <w:pgSz w:w="11906" w:h="16838"/>
      <w:pgMar w:top="1417" w:right="1417" w:bottom="539"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53B2" w:rsidRDefault="004A53B2" w:rsidP="004D2CC9">
      <w:r>
        <w:separator/>
      </w:r>
    </w:p>
  </w:endnote>
  <w:endnote w:type="continuationSeparator" w:id="0">
    <w:p w:rsidR="004A53B2" w:rsidRDefault="004A53B2" w:rsidP="004D2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62" w:rsidRDefault="00E3337D" w:rsidP="00464C2A">
    <w:pPr>
      <w:pStyle w:val="Footer"/>
      <w:framePr w:wrap="around" w:vAnchor="text" w:hAnchor="margin" w:xAlign="center" w:y="1"/>
      <w:rPr>
        <w:rStyle w:val="PageNumber"/>
      </w:rPr>
    </w:pPr>
    <w:r>
      <w:rPr>
        <w:rStyle w:val="PageNumber"/>
      </w:rPr>
      <w:fldChar w:fldCharType="begin"/>
    </w:r>
    <w:r w:rsidR="00C84594">
      <w:rPr>
        <w:rStyle w:val="PageNumber"/>
      </w:rPr>
      <w:instrText xml:space="preserve">PAGE  </w:instrText>
    </w:r>
    <w:r>
      <w:rPr>
        <w:rStyle w:val="PageNumber"/>
      </w:rPr>
      <w:fldChar w:fldCharType="end"/>
    </w:r>
  </w:p>
  <w:p w:rsidR="003B3862" w:rsidRDefault="004A53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62" w:rsidRDefault="00E3337D" w:rsidP="00464C2A">
    <w:pPr>
      <w:pStyle w:val="Footer"/>
      <w:framePr w:wrap="around" w:vAnchor="text" w:hAnchor="margin" w:xAlign="center" w:y="1"/>
      <w:rPr>
        <w:rStyle w:val="PageNumber"/>
      </w:rPr>
    </w:pPr>
    <w:r>
      <w:rPr>
        <w:rStyle w:val="PageNumber"/>
      </w:rPr>
      <w:fldChar w:fldCharType="begin"/>
    </w:r>
    <w:r w:rsidR="00C84594">
      <w:rPr>
        <w:rStyle w:val="PageNumber"/>
      </w:rPr>
      <w:instrText xml:space="preserve">PAGE  </w:instrText>
    </w:r>
    <w:r>
      <w:rPr>
        <w:rStyle w:val="PageNumber"/>
      </w:rPr>
      <w:fldChar w:fldCharType="separate"/>
    </w:r>
    <w:r w:rsidR="004D7FA9">
      <w:rPr>
        <w:rStyle w:val="PageNumber"/>
        <w:noProof/>
      </w:rPr>
      <w:t>17</w:t>
    </w:r>
    <w:r>
      <w:rPr>
        <w:rStyle w:val="PageNumber"/>
      </w:rPr>
      <w:fldChar w:fldCharType="end"/>
    </w:r>
  </w:p>
  <w:p w:rsidR="003B3862" w:rsidRDefault="004A5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53B2" w:rsidRDefault="004A53B2" w:rsidP="004D2CC9">
      <w:r>
        <w:separator/>
      </w:r>
    </w:p>
  </w:footnote>
  <w:footnote w:type="continuationSeparator" w:id="0">
    <w:p w:rsidR="004A53B2" w:rsidRDefault="004A53B2" w:rsidP="004D2C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41806"/>
    <w:multiLevelType w:val="hybridMultilevel"/>
    <w:tmpl w:val="A7B0A728"/>
    <w:lvl w:ilvl="0" w:tplc="2C82F24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41B45"/>
    <w:multiLevelType w:val="hybridMultilevel"/>
    <w:tmpl w:val="E402DF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B91233"/>
    <w:multiLevelType w:val="hybridMultilevel"/>
    <w:tmpl w:val="31B65C3C"/>
    <w:lvl w:ilvl="0" w:tplc="E54650D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9510E3F"/>
    <w:multiLevelType w:val="hybridMultilevel"/>
    <w:tmpl w:val="75247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0D2733C"/>
    <w:multiLevelType w:val="hybridMultilevel"/>
    <w:tmpl w:val="CC601904"/>
    <w:lvl w:ilvl="0" w:tplc="175468DE">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44187CCA"/>
    <w:multiLevelType w:val="hybridMultilevel"/>
    <w:tmpl w:val="D0BEB9DE"/>
    <w:lvl w:ilvl="0" w:tplc="D242DFDE">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85F1CC7"/>
    <w:multiLevelType w:val="hybridMultilevel"/>
    <w:tmpl w:val="B9C06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A6328FD"/>
    <w:multiLevelType w:val="hybridMultilevel"/>
    <w:tmpl w:val="24FC6312"/>
    <w:lvl w:ilvl="0" w:tplc="665C546C">
      <w:start w:val="2"/>
      <w:numFmt w:val="decimal"/>
      <w:lvlText w:val="%1."/>
      <w:lvlJc w:val="left"/>
      <w:pPr>
        <w:tabs>
          <w:tab w:val="num" w:pos="1080"/>
        </w:tabs>
        <w:ind w:left="1080" w:hanging="360"/>
      </w:pPr>
      <w:rPr>
        <w:rFonts w:hint="default"/>
      </w:rPr>
    </w:lvl>
    <w:lvl w:ilvl="1" w:tplc="241A0019" w:tentative="1">
      <w:start w:val="1"/>
      <w:numFmt w:val="lowerLetter"/>
      <w:lvlText w:val="%2."/>
      <w:lvlJc w:val="left"/>
      <w:pPr>
        <w:tabs>
          <w:tab w:val="num" w:pos="1800"/>
        </w:tabs>
        <w:ind w:left="1800" w:hanging="360"/>
      </w:pPr>
    </w:lvl>
    <w:lvl w:ilvl="2" w:tplc="241A001B" w:tentative="1">
      <w:start w:val="1"/>
      <w:numFmt w:val="lowerRoman"/>
      <w:lvlText w:val="%3."/>
      <w:lvlJc w:val="right"/>
      <w:pPr>
        <w:tabs>
          <w:tab w:val="num" w:pos="2520"/>
        </w:tabs>
        <w:ind w:left="2520" w:hanging="180"/>
      </w:pPr>
    </w:lvl>
    <w:lvl w:ilvl="3" w:tplc="241A000F" w:tentative="1">
      <w:start w:val="1"/>
      <w:numFmt w:val="decimal"/>
      <w:lvlText w:val="%4."/>
      <w:lvlJc w:val="left"/>
      <w:pPr>
        <w:tabs>
          <w:tab w:val="num" w:pos="3240"/>
        </w:tabs>
        <w:ind w:left="3240" w:hanging="360"/>
      </w:pPr>
    </w:lvl>
    <w:lvl w:ilvl="4" w:tplc="241A0019" w:tentative="1">
      <w:start w:val="1"/>
      <w:numFmt w:val="lowerLetter"/>
      <w:lvlText w:val="%5."/>
      <w:lvlJc w:val="left"/>
      <w:pPr>
        <w:tabs>
          <w:tab w:val="num" w:pos="3960"/>
        </w:tabs>
        <w:ind w:left="3960" w:hanging="360"/>
      </w:pPr>
    </w:lvl>
    <w:lvl w:ilvl="5" w:tplc="241A001B" w:tentative="1">
      <w:start w:val="1"/>
      <w:numFmt w:val="lowerRoman"/>
      <w:lvlText w:val="%6."/>
      <w:lvlJc w:val="right"/>
      <w:pPr>
        <w:tabs>
          <w:tab w:val="num" w:pos="4680"/>
        </w:tabs>
        <w:ind w:left="4680" w:hanging="180"/>
      </w:pPr>
    </w:lvl>
    <w:lvl w:ilvl="6" w:tplc="241A000F" w:tentative="1">
      <w:start w:val="1"/>
      <w:numFmt w:val="decimal"/>
      <w:lvlText w:val="%7."/>
      <w:lvlJc w:val="left"/>
      <w:pPr>
        <w:tabs>
          <w:tab w:val="num" w:pos="5400"/>
        </w:tabs>
        <w:ind w:left="5400" w:hanging="360"/>
      </w:pPr>
    </w:lvl>
    <w:lvl w:ilvl="7" w:tplc="241A0019" w:tentative="1">
      <w:start w:val="1"/>
      <w:numFmt w:val="lowerLetter"/>
      <w:lvlText w:val="%8."/>
      <w:lvlJc w:val="left"/>
      <w:pPr>
        <w:tabs>
          <w:tab w:val="num" w:pos="6120"/>
        </w:tabs>
        <w:ind w:left="6120" w:hanging="360"/>
      </w:pPr>
    </w:lvl>
    <w:lvl w:ilvl="8" w:tplc="241A001B" w:tentative="1">
      <w:start w:val="1"/>
      <w:numFmt w:val="lowerRoman"/>
      <w:lvlText w:val="%9."/>
      <w:lvlJc w:val="right"/>
      <w:pPr>
        <w:tabs>
          <w:tab w:val="num" w:pos="6840"/>
        </w:tabs>
        <w:ind w:left="6840" w:hanging="180"/>
      </w:pPr>
    </w:lvl>
  </w:abstractNum>
  <w:abstractNum w:abstractNumId="8" w15:restartNumberingAfterBreak="0">
    <w:nsid w:val="6E952917"/>
    <w:multiLevelType w:val="hybridMultilevel"/>
    <w:tmpl w:val="B4D86368"/>
    <w:lvl w:ilvl="0" w:tplc="3718086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947B76"/>
    <w:multiLevelType w:val="hybridMultilevel"/>
    <w:tmpl w:val="7C7ACF20"/>
    <w:lvl w:ilvl="0" w:tplc="B67A0912">
      <w:start w:val="1"/>
      <w:numFmt w:val="decimal"/>
      <w:lvlText w:val="%1)"/>
      <w:lvlJc w:val="left"/>
      <w:pPr>
        <w:ind w:left="1080" w:hanging="360"/>
      </w:pPr>
      <w:rPr>
        <w:rFonts w:ascii="Times New Roman" w:eastAsia="Times New Roman" w:hAnsi="Times New Roman" w:cs="Times New Roman"/>
      </w:rPr>
    </w:lvl>
    <w:lvl w:ilvl="1" w:tplc="141A0003" w:tentative="1">
      <w:start w:val="1"/>
      <w:numFmt w:val="bullet"/>
      <w:lvlText w:val="o"/>
      <w:lvlJc w:val="left"/>
      <w:pPr>
        <w:ind w:left="1800" w:hanging="360"/>
      </w:pPr>
      <w:rPr>
        <w:rFonts w:ascii="Courier New" w:hAnsi="Courier New" w:cs="Courier New" w:hint="default"/>
      </w:rPr>
    </w:lvl>
    <w:lvl w:ilvl="2" w:tplc="141A0005" w:tentative="1">
      <w:start w:val="1"/>
      <w:numFmt w:val="bullet"/>
      <w:lvlText w:val=""/>
      <w:lvlJc w:val="left"/>
      <w:pPr>
        <w:ind w:left="2520" w:hanging="360"/>
      </w:pPr>
      <w:rPr>
        <w:rFonts w:ascii="Wingdings" w:hAnsi="Wingdings" w:hint="default"/>
      </w:rPr>
    </w:lvl>
    <w:lvl w:ilvl="3" w:tplc="141A0001" w:tentative="1">
      <w:start w:val="1"/>
      <w:numFmt w:val="bullet"/>
      <w:lvlText w:val=""/>
      <w:lvlJc w:val="left"/>
      <w:pPr>
        <w:ind w:left="3240" w:hanging="360"/>
      </w:pPr>
      <w:rPr>
        <w:rFonts w:ascii="Symbol" w:hAnsi="Symbol" w:hint="default"/>
      </w:rPr>
    </w:lvl>
    <w:lvl w:ilvl="4" w:tplc="141A0003" w:tentative="1">
      <w:start w:val="1"/>
      <w:numFmt w:val="bullet"/>
      <w:lvlText w:val="o"/>
      <w:lvlJc w:val="left"/>
      <w:pPr>
        <w:ind w:left="3960" w:hanging="360"/>
      </w:pPr>
      <w:rPr>
        <w:rFonts w:ascii="Courier New" w:hAnsi="Courier New" w:cs="Courier New" w:hint="default"/>
      </w:rPr>
    </w:lvl>
    <w:lvl w:ilvl="5" w:tplc="141A0005" w:tentative="1">
      <w:start w:val="1"/>
      <w:numFmt w:val="bullet"/>
      <w:lvlText w:val=""/>
      <w:lvlJc w:val="left"/>
      <w:pPr>
        <w:ind w:left="4680" w:hanging="360"/>
      </w:pPr>
      <w:rPr>
        <w:rFonts w:ascii="Wingdings" w:hAnsi="Wingdings" w:hint="default"/>
      </w:rPr>
    </w:lvl>
    <w:lvl w:ilvl="6" w:tplc="141A0001" w:tentative="1">
      <w:start w:val="1"/>
      <w:numFmt w:val="bullet"/>
      <w:lvlText w:val=""/>
      <w:lvlJc w:val="left"/>
      <w:pPr>
        <w:ind w:left="5400" w:hanging="360"/>
      </w:pPr>
      <w:rPr>
        <w:rFonts w:ascii="Symbol" w:hAnsi="Symbol" w:hint="default"/>
      </w:rPr>
    </w:lvl>
    <w:lvl w:ilvl="7" w:tplc="141A0003" w:tentative="1">
      <w:start w:val="1"/>
      <w:numFmt w:val="bullet"/>
      <w:lvlText w:val="o"/>
      <w:lvlJc w:val="left"/>
      <w:pPr>
        <w:ind w:left="6120" w:hanging="360"/>
      </w:pPr>
      <w:rPr>
        <w:rFonts w:ascii="Courier New" w:hAnsi="Courier New" w:cs="Courier New" w:hint="default"/>
      </w:rPr>
    </w:lvl>
    <w:lvl w:ilvl="8" w:tplc="141A0005" w:tentative="1">
      <w:start w:val="1"/>
      <w:numFmt w:val="bullet"/>
      <w:lvlText w:val=""/>
      <w:lvlJc w:val="left"/>
      <w:pPr>
        <w:ind w:left="6840" w:hanging="360"/>
      </w:pPr>
      <w:rPr>
        <w:rFonts w:ascii="Wingdings" w:hAnsi="Wingdings" w:hint="default"/>
      </w:rPr>
    </w:lvl>
  </w:abstractNum>
  <w:abstractNum w:abstractNumId="10" w15:restartNumberingAfterBreak="0">
    <w:nsid w:val="78B57CC1"/>
    <w:multiLevelType w:val="hybridMultilevel"/>
    <w:tmpl w:val="A8D0B4C6"/>
    <w:lvl w:ilvl="0" w:tplc="A51A766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9"/>
  </w:num>
  <w:num w:numId="4">
    <w:abstractNumId w:val="0"/>
  </w:num>
  <w:num w:numId="5">
    <w:abstractNumId w:val="5"/>
  </w:num>
  <w:num w:numId="6">
    <w:abstractNumId w:val="7"/>
  </w:num>
  <w:num w:numId="7">
    <w:abstractNumId w:val="3"/>
  </w:num>
  <w:num w:numId="8">
    <w:abstractNumId w:val="6"/>
  </w:num>
  <w:num w:numId="9">
    <w:abstractNumId w:val="2"/>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C44"/>
    <w:rsid w:val="00004FBC"/>
    <w:rsid w:val="000067C6"/>
    <w:rsid w:val="00013523"/>
    <w:rsid w:val="000231CE"/>
    <w:rsid w:val="00025DF1"/>
    <w:rsid w:val="00031FD6"/>
    <w:rsid w:val="00036045"/>
    <w:rsid w:val="00036058"/>
    <w:rsid w:val="000452A9"/>
    <w:rsid w:val="00046179"/>
    <w:rsid w:val="00053F8E"/>
    <w:rsid w:val="00054A8B"/>
    <w:rsid w:val="0005649C"/>
    <w:rsid w:val="00060C27"/>
    <w:rsid w:val="00072EC5"/>
    <w:rsid w:val="0008022A"/>
    <w:rsid w:val="000912D9"/>
    <w:rsid w:val="00092945"/>
    <w:rsid w:val="000A58ED"/>
    <w:rsid w:val="000B54AC"/>
    <w:rsid w:val="000C2CCF"/>
    <w:rsid w:val="000D37A3"/>
    <w:rsid w:val="000E12F7"/>
    <w:rsid w:val="000E2C44"/>
    <w:rsid w:val="000E7377"/>
    <w:rsid w:val="000E7772"/>
    <w:rsid w:val="00102004"/>
    <w:rsid w:val="0010262E"/>
    <w:rsid w:val="00105169"/>
    <w:rsid w:val="00107953"/>
    <w:rsid w:val="0011025C"/>
    <w:rsid w:val="001137DD"/>
    <w:rsid w:val="001240C6"/>
    <w:rsid w:val="00132793"/>
    <w:rsid w:val="00140464"/>
    <w:rsid w:val="00147B4D"/>
    <w:rsid w:val="00150551"/>
    <w:rsid w:val="0016344C"/>
    <w:rsid w:val="00177BCA"/>
    <w:rsid w:val="00182726"/>
    <w:rsid w:val="001B00DA"/>
    <w:rsid w:val="001C0F6B"/>
    <w:rsid w:val="001C1235"/>
    <w:rsid w:val="001C50F8"/>
    <w:rsid w:val="001D4F21"/>
    <w:rsid w:val="001D604B"/>
    <w:rsid w:val="001E6AE9"/>
    <w:rsid w:val="001F7D72"/>
    <w:rsid w:val="00200BF4"/>
    <w:rsid w:val="002130FF"/>
    <w:rsid w:val="0022124D"/>
    <w:rsid w:val="002258F7"/>
    <w:rsid w:val="00227B21"/>
    <w:rsid w:val="0023138F"/>
    <w:rsid w:val="00233957"/>
    <w:rsid w:val="00241969"/>
    <w:rsid w:val="00242C45"/>
    <w:rsid w:val="00243949"/>
    <w:rsid w:val="00252404"/>
    <w:rsid w:val="00253243"/>
    <w:rsid w:val="00253479"/>
    <w:rsid w:val="00256FA8"/>
    <w:rsid w:val="00260D73"/>
    <w:rsid w:val="00263837"/>
    <w:rsid w:val="00263BBE"/>
    <w:rsid w:val="002641C2"/>
    <w:rsid w:val="002717AF"/>
    <w:rsid w:val="00282818"/>
    <w:rsid w:val="00294703"/>
    <w:rsid w:val="002B1333"/>
    <w:rsid w:val="002B6C8E"/>
    <w:rsid w:val="002C70AD"/>
    <w:rsid w:val="002E0F2B"/>
    <w:rsid w:val="002E489B"/>
    <w:rsid w:val="002F0663"/>
    <w:rsid w:val="00300BD4"/>
    <w:rsid w:val="003160A4"/>
    <w:rsid w:val="00320603"/>
    <w:rsid w:val="00322B9A"/>
    <w:rsid w:val="0032656B"/>
    <w:rsid w:val="00340006"/>
    <w:rsid w:val="00345268"/>
    <w:rsid w:val="003530D4"/>
    <w:rsid w:val="00360794"/>
    <w:rsid w:val="0036336F"/>
    <w:rsid w:val="00364F04"/>
    <w:rsid w:val="00365E82"/>
    <w:rsid w:val="00371B43"/>
    <w:rsid w:val="00376E28"/>
    <w:rsid w:val="0038001F"/>
    <w:rsid w:val="00381B5C"/>
    <w:rsid w:val="003834B3"/>
    <w:rsid w:val="003859B3"/>
    <w:rsid w:val="003878C4"/>
    <w:rsid w:val="003A69F9"/>
    <w:rsid w:val="003D2641"/>
    <w:rsid w:val="003E14FB"/>
    <w:rsid w:val="003F51D1"/>
    <w:rsid w:val="003F6168"/>
    <w:rsid w:val="00405260"/>
    <w:rsid w:val="00413560"/>
    <w:rsid w:val="0041371E"/>
    <w:rsid w:val="00422076"/>
    <w:rsid w:val="004321AC"/>
    <w:rsid w:val="004353A9"/>
    <w:rsid w:val="0044525F"/>
    <w:rsid w:val="00447C29"/>
    <w:rsid w:val="004527DA"/>
    <w:rsid w:val="00457842"/>
    <w:rsid w:val="00460DDA"/>
    <w:rsid w:val="0047737D"/>
    <w:rsid w:val="00494BF9"/>
    <w:rsid w:val="00495306"/>
    <w:rsid w:val="004979DA"/>
    <w:rsid w:val="004A011D"/>
    <w:rsid w:val="004A53B2"/>
    <w:rsid w:val="004B7A65"/>
    <w:rsid w:val="004C3C45"/>
    <w:rsid w:val="004D2CC9"/>
    <w:rsid w:val="004D6248"/>
    <w:rsid w:val="004D7FA9"/>
    <w:rsid w:val="004E66A0"/>
    <w:rsid w:val="00512C9A"/>
    <w:rsid w:val="00517C40"/>
    <w:rsid w:val="00521595"/>
    <w:rsid w:val="00523CFB"/>
    <w:rsid w:val="00530E75"/>
    <w:rsid w:val="0053248B"/>
    <w:rsid w:val="00532828"/>
    <w:rsid w:val="00533AEA"/>
    <w:rsid w:val="005428DA"/>
    <w:rsid w:val="00542E6C"/>
    <w:rsid w:val="005529D0"/>
    <w:rsid w:val="005541F8"/>
    <w:rsid w:val="0056101D"/>
    <w:rsid w:val="00562DD2"/>
    <w:rsid w:val="00575680"/>
    <w:rsid w:val="00576AC8"/>
    <w:rsid w:val="00583915"/>
    <w:rsid w:val="00583C37"/>
    <w:rsid w:val="00586568"/>
    <w:rsid w:val="005A179E"/>
    <w:rsid w:val="005A1B15"/>
    <w:rsid w:val="005A6107"/>
    <w:rsid w:val="005B3651"/>
    <w:rsid w:val="005B4FA4"/>
    <w:rsid w:val="005C02D4"/>
    <w:rsid w:val="005D1BD3"/>
    <w:rsid w:val="005D3BAA"/>
    <w:rsid w:val="005D69D2"/>
    <w:rsid w:val="005D6CD7"/>
    <w:rsid w:val="005E2080"/>
    <w:rsid w:val="005E3FEB"/>
    <w:rsid w:val="005F0BA9"/>
    <w:rsid w:val="005F5AB8"/>
    <w:rsid w:val="00600276"/>
    <w:rsid w:val="0061302B"/>
    <w:rsid w:val="0062557F"/>
    <w:rsid w:val="006279FE"/>
    <w:rsid w:val="00633F57"/>
    <w:rsid w:val="006428E8"/>
    <w:rsid w:val="00651A5B"/>
    <w:rsid w:val="006546BE"/>
    <w:rsid w:val="0065754E"/>
    <w:rsid w:val="00666FAE"/>
    <w:rsid w:val="0066746D"/>
    <w:rsid w:val="00692008"/>
    <w:rsid w:val="006A4823"/>
    <w:rsid w:val="006B33E2"/>
    <w:rsid w:val="006B3FFC"/>
    <w:rsid w:val="006B4213"/>
    <w:rsid w:val="006B5665"/>
    <w:rsid w:val="006C41A3"/>
    <w:rsid w:val="006D22E4"/>
    <w:rsid w:val="006D34AC"/>
    <w:rsid w:val="006D4C93"/>
    <w:rsid w:val="006E5AEC"/>
    <w:rsid w:val="006E6A45"/>
    <w:rsid w:val="006F499E"/>
    <w:rsid w:val="006F49A3"/>
    <w:rsid w:val="007001CF"/>
    <w:rsid w:val="007050F6"/>
    <w:rsid w:val="00705B29"/>
    <w:rsid w:val="0071460B"/>
    <w:rsid w:val="00725EE9"/>
    <w:rsid w:val="007300CF"/>
    <w:rsid w:val="007471CE"/>
    <w:rsid w:val="00756DEB"/>
    <w:rsid w:val="00767D90"/>
    <w:rsid w:val="0077155D"/>
    <w:rsid w:val="007726B7"/>
    <w:rsid w:val="00776622"/>
    <w:rsid w:val="00781466"/>
    <w:rsid w:val="007A2581"/>
    <w:rsid w:val="007A320E"/>
    <w:rsid w:val="007A53B5"/>
    <w:rsid w:val="007A5CE8"/>
    <w:rsid w:val="007A7844"/>
    <w:rsid w:val="007B1066"/>
    <w:rsid w:val="007C33E6"/>
    <w:rsid w:val="007E2F8F"/>
    <w:rsid w:val="007F41E5"/>
    <w:rsid w:val="00800CD0"/>
    <w:rsid w:val="00802316"/>
    <w:rsid w:val="00814629"/>
    <w:rsid w:val="008203A4"/>
    <w:rsid w:val="00824332"/>
    <w:rsid w:val="008340FA"/>
    <w:rsid w:val="00841A5A"/>
    <w:rsid w:val="00841DB0"/>
    <w:rsid w:val="00850D5E"/>
    <w:rsid w:val="008517B7"/>
    <w:rsid w:val="00857D8E"/>
    <w:rsid w:val="00861E76"/>
    <w:rsid w:val="00884DE0"/>
    <w:rsid w:val="0088784C"/>
    <w:rsid w:val="008902A8"/>
    <w:rsid w:val="00890BB2"/>
    <w:rsid w:val="00893C36"/>
    <w:rsid w:val="008A0658"/>
    <w:rsid w:val="008B0B29"/>
    <w:rsid w:val="008C148A"/>
    <w:rsid w:val="008C26E5"/>
    <w:rsid w:val="008D40B2"/>
    <w:rsid w:val="008D68DB"/>
    <w:rsid w:val="0090559E"/>
    <w:rsid w:val="00913463"/>
    <w:rsid w:val="00915050"/>
    <w:rsid w:val="0091690D"/>
    <w:rsid w:val="00930DEB"/>
    <w:rsid w:val="00931510"/>
    <w:rsid w:val="009334FF"/>
    <w:rsid w:val="00951117"/>
    <w:rsid w:val="00952E51"/>
    <w:rsid w:val="009578F5"/>
    <w:rsid w:val="00966C54"/>
    <w:rsid w:val="00971394"/>
    <w:rsid w:val="00971750"/>
    <w:rsid w:val="00990075"/>
    <w:rsid w:val="009A700D"/>
    <w:rsid w:val="009B1680"/>
    <w:rsid w:val="009B303E"/>
    <w:rsid w:val="009B4E16"/>
    <w:rsid w:val="009C4BEA"/>
    <w:rsid w:val="009C7087"/>
    <w:rsid w:val="009D43C8"/>
    <w:rsid w:val="009E1145"/>
    <w:rsid w:val="009E18AE"/>
    <w:rsid w:val="009E1A20"/>
    <w:rsid w:val="009E1BF6"/>
    <w:rsid w:val="009E4567"/>
    <w:rsid w:val="009F1D7D"/>
    <w:rsid w:val="009F2D56"/>
    <w:rsid w:val="009F703C"/>
    <w:rsid w:val="00A06DFD"/>
    <w:rsid w:val="00A117F8"/>
    <w:rsid w:val="00A14D08"/>
    <w:rsid w:val="00A17621"/>
    <w:rsid w:val="00A234B3"/>
    <w:rsid w:val="00A338A7"/>
    <w:rsid w:val="00A361EE"/>
    <w:rsid w:val="00A405FB"/>
    <w:rsid w:val="00A406BA"/>
    <w:rsid w:val="00A4361F"/>
    <w:rsid w:val="00A46AF6"/>
    <w:rsid w:val="00A5296A"/>
    <w:rsid w:val="00A600A7"/>
    <w:rsid w:val="00A72E34"/>
    <w:rsid w:val="00A75FEF"/>
    <w:rsid w:val="00A77AB8"/>
    <w:rsid w:val="00A82576"/>
    <w:rsid w:val="00A92E82"/>
    <w:rsid w:val="00AA65E9"/>
    <w:rsid w:val="00AD3E6B"/>
    <w:rsid w:val="00AD5BE2"/>
    <w:rsid w:val="00B12BBD"/>
    <w:rsid w:val="00B3080D"/>
    <w:rsid w:val="00B31525"/>
    <w:rsid w:val="00B34DF0"/>
    <w:rsid w:val="00B47350"/>
    <w:rsid w:val="00B60006"/>
    <w:rsid w:val="00B6139F"/>
    <w:rsid w:val="00B6210C"/>
    <w:rsid w:val="00B70393"/>
    <w:rsid w:val="00B7146F"/>
    <w:rsid w:val="00B76572"/>
    <w:rsid w:val="00B90EF4"/>
    <w:rsid w:val="00B91BEA"/>
    <w:rsid w:val="00BB3D90"/>
    <w:rsid w:val="00BB722B"/>
    <w:rsid w:val="00BC1333"/>
    <w:rsid w:val="00BC3AF9"/>
    <w:rsid w:val="00BC4A6E"/>
    <w:rsid w:val="00BF11F8"/>
    <w:rsid w:val="00BF166A"/>
    <w:rsid w:val="00BF1D2F"/>
    <w:rsid w:val="00BF3B66"/>
    <w:rsid w:val="00BF65FC"/>
    <w:rsid w:val="00C01E3D"/>
    <w:rsid w:val="00C120A9"/>
    <w:rsid w:val="00C13BED"/>
    <w:rsid w:val="00C302B4"/>
    <w:rsid w:val="00C33269"/>
    <w:rsid w:val="00C33290"/>
    <w:rsid w:val="00C36528"/>
    <w:rsid w:val="00C45F18"/>
    <w:rsid w:val="00C509A6"/>
    <w:rsid w:val="00C52A04"/>
    <w:rsid w:val="00C560C9"/>
    <w:rsid w:val="00C70917"/>
    <w:rsid w:val="00C82980"/>
    <w:rsid w:val="00C84594"/>
    <w:rsid w:val="00C92241"/>
    <w:rsid w:val="00CA0329"/>
    <w:rsid w:val="00CC0E3D"/>
    <w:rsid w:val="00CE3FEB"/>
    <w:rsid w:val="00CF3FE0"/>
    <w:rsid w:val="00D03906"/>
    <w:rsid w:val="00D12618"/>
    <w:rsid w:val="00D255C5"/>
    <w:rsid w:val="00D26468"/>
    <w:rsid w:val="00D367DD"/>
    <w:rsid w:val="00D43B06"/>
    <w:rsid w:val="00D43EC4"/>
    <w:rsid w:val="00D45A5D"/>
    <w:rsid w:val="00D61D97"/>
    <w:rsid w:val="00D62363"/>
    <w:rsid w:val="00D627DC"/>
    <w:rsid w:val="00D62FF1"/>
    <w:rsid w:val="00D67911"/>
    <w:rsid w:val="00D91ACD"/>
    <w:rsid w:val="00DB184D"/>
    <w:rsid w:val="00DB331C"/>
    <w:rsid w:val="00DC01B6"/>
    <w:rsid w:val="00DC1A73"/>
    <w:rsid w:val="00DC4811"/>
    <w:rsid w:val="00DC48DD"/>
    <w:rsid w:val="00DE50D3"/>
    <w:rsid w:val="00DF50FC"/>
    <w:rsid w:val="00DF5E9D"/>
    <w:rsid w:val="00E029AE"/>
    <w:rsid w:val="00E13860"/>
    <w:rsid w:val="00E140C9"/>
    <w:rsid w:val="00E21B53"/>
    <w:rsid w:val="00E2361F"/>
    <w:rsid w:val="00E258FB"/>
    <w:rsid w:val="00E3023A"/>
    <w:rsid w:val="00E30AF9"/>
    <w:rsid w:val="00E325C5"/>
    <w:rsid w:val="00E3337D"/>
    <w:rsid w:val="00E44710"/>
    <w:rsid w:val="00E67B3E"/>
    <w:rsid w:val="00E86C8C"/>
    <w:rsid w:val="00E90158"/>
    <w:rsid w:val="00E940B2"/>
    <w:rsid w:val="00EA1B49"/>
    <w:rsid w:val="00EB5394"/>
    <w:rsid w:val="00ED4FF8"/>
    <w:rsid w:val="00ED59AC"/>
    <w:rsid w:val="00EE29A3"/>
    <w:rsid w:val="00EF4BD1"/>
    <w:rsid w:val="00F06FB4"/>
    <w:rsid w:val="00F15406"/>
    <w:rsid w:val="00F16590"/>
    <w:rsid w:val="00F23D26"/>
    <w:rsid w:val="00F25D1E"/>
    <w:rsid w:val="00F4477D"/>
    <w:rsid w:val="00F4563F"/>
    <w:rsid w:val="00F518F8"/>
    <w:rsid w:val="00F56180"/>
    <w:rsid w:val="00F63068"/>
    <w:rsid w:val="00F90C96"/>
    <w:rsid w:val="00F92DA2"/>
    <w:rsid w:val="00FB3D5B"/>
    <w:rsid w:val="00FB4225"/>
    <w:rsid w:val="00FC35DA"/>
    <w:rsid w:val="00FD1257"/>
    <w:rsid w:val="00FD2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CA3B6-9A21-452B-9441-A445AA60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C44"/>
    <w:pPr>
      <w:spacing w:after="0" w:line="240" w:lineRule="auto"/>
    </w:pPr>
    <w:rPr>
      <w:rFonts w:ascii="Times New Roman" w:eastAsia="Times New Roman" w:hAnsi="Times New Roman" w:cs="Times New Roman"/>
      <w:sz w:val="24"/>
      <w:szCs w:val="24"/>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1">
    <w:name w:val="Char Char1"/>
    <w:basedOn w:val="Normal"/>
    <w:rsid w:val="000E2C44"/>
    <w:pPr>
      <w:tabs>
        <w:tab w:val="left" w:pos="709"/>
      </w:tabs>
    </w:pPr>
    <w:rPr>
      <w:rFonts w:ascii="Arial Narrow" w:hAnsi="Arial Narrow"/>
      <w:b/>
      <w:sz w:val="26"/>
      <w:lang w:val="pl-PL" w:eastAsia="pl-PL"/>
    </w:rPr>
  </w:style>
  <w:style w:type="paragraph" w:customStyle="1" w:styleId="Normal1">
    <w:name w:val="Normal1"/>
    <w:basedOn w:val="Normal"/>
    <w:rsid w:val="000E2C44"/>
    <w:pPr>
      <w:spacing w:before="100" w:beforeAutospacing="1" w:after="100" w:afterAutospacing="1"/>
    </w:pPr>
    <w:rPr>
      <w:rFonts w:ascii="Arial" w:hAnsi="Arial" w:cs="Arial"/>
      <w:sz w:val="22"/>
      <w:szCs w:val="22"/>
      <w:lang w:val="sr-Latn-CS" w:eastAsia="sr-Latn-CS"/>
    </w:rPr>
  </w:style>
  <w:style w:type="paragraph" w:customStyle="1" w:styleId="normalprored">
    <w:name w:val="normalprored"/>
    <w:basedOn w:val="Normal"/>
    <w:rsid w:val="000E2C44"/>
    <w:rPr>
      <w:rFonts w:ascii="Arial" w:hAnsi="Arial" w:cs="Arial"/>
      <w:sz w:val="26"/>
      <w:szCs w:val="26"/>
      <w:lang w:val="sr-Latn-CS" w:eastAsia="sr-Latn-CS"/>
    </w:rPr>
  </w:style>
  <w:style w:type="paragraph" w:customStyle="1" w:styleId="wyq060---pododeljak">
    <w:name w:val="wyq060---pododeljak"/>
    <w:basedOn w:val="Normal"/>
    <w:rsid w:val="000E2C44"/>
    <w:pPr>
      <w:jc w:val="center"/>
    </w:pPr>
    <w:rPr>
      <w:rFonts w:ascii="Arial" w:hAnsi="Arial" w:cs="Arial"/>
      <w:sz w:val="31"/>
      <w:szCs w:val="31"/>
      <w:lang w:val="sr-Latn-CS" w:eastAsia="sr-Latn-CS"/>
    </w:rPr>
  </w:style>
  <w:style w:type="paragraph" w:customStyle="1" w:styleId="wyq110---naslov-clana">
    <w:name w:val="wyq110---naslov-clana"/>
    <w:basedOn w:val="Normal"/>
    <w:rsid w:val="000E2C44"/>
    <w:pPr>
      <w:spacing w:before="240" w:after="240"/>
      <w:jc w:val="center"/>
    </w:pPr>
    <w:rPr>
      <w:rFonts w:ascii="Arial" w:hAnsi="Arial" w:cs="Arial"/>
      <w:b/>
      <w:bCs/>
      <w:lang w:val="sr-Latn-CS" w:eastAsia="sr-Latn-CS"/>
    </w:rPr>
  </w:style>
  <w:style w:type="character" w:styleId="Hyperlink">
    <w:name w:val="Hyperlink"/>
    <w:rsid w:val="000E2C44"/>
    <w:rPr>
      <w:color w:val="0000FF"/>
      <w:u w:val="single"/>
    </w:rPr>
  </w:style>
  <w:style w:type="paragraph" w:styleId="NormalWeb">
    <w:name w:val="Normal (Web)"/>
    <w:basedOn w:val="Normal"/>
    <w:rsid w:val="000E2C44"/>
    <w:pPr>
      <w:spacing w:before="100" w:beforeAutospacing="1" w:after="100" w:afterAutospacing="1"/>
    </w:pPr>
    <w:rPr>
      <w:lang w:val="sr-Latn-CS" w:eastAsia="sr-Latn-CS"/>
    </w:rPr>
  </w:style>
  <w:style w:type="paragraph" w:customStyle="1" w:styleId="ListParagraph1">
    <w:name w:val="List Paragraph1"/>
    <w:basedOn w:val="Normal"/>
    <w:uiPriority w:val="34"/>
    <w:qFormat/>
    <w:rsid w:val="000E2C44"/>
    <w:pPr>
      <w:spacing w:after="160" w:line="252" w:lineRule="auto"/>
      <w:ind w:left="720"/>
    </w:pPr>
    <w:rPr>
      <w:rFonts w:ascii="Calibri" w:hAnsi="Calibri" w:cs="Calibri"/>
      <w:sz w:val="22"/>
      <w:szCs w:val="22"/>
      <w:lang w:val="en-U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0E2C44"/>
    <w:pPr>
      <w:tabs>
        <w:tab w:val="center" w:pos="4535"/>
        <w:tab w:val="right" w:pos="9071"/>
      </w:tabs>
    </w:pPr>
  </w:style>
  <w:style w:type="character" w:customStyle="1" w:styleId="FooterChar">
    <w:name w:val="Footer Char"/>
    <w:aliases w:val="Char Char Char Char Char,Char Char Char Char1,Char Char2,Char Char Char1,Char Char Char Char Char Char Char Char,Char Char Char Char Char Char Char Char Char Char,Char Char Char Char Char Char Char Char Char Char Char Char Char Char"/>
    <w:basedOn w:val="DefaultParagraphFont"/>
    <w:link w:val="Footer"/>
    <w:rsid w:val="000E2C44"/>
    <w:rPr>
      <w:rFonts w:ascii="Times New Roman" w:eastAsia="Times New Roman" w:hAnsi="Times New Roman" w:cs="Times New Roman"/>
      <w:sz w:val="24"/>
      <w:szCs w:val="24"/>
      <w:lang w:val="sr-Cyrl-CS"/>
    </w:rPr>
  </w:style>
  <w:style w:type="character" w:styleId="PageNumber">
    <w:name w:val="page number"/>
    <w:basedOn w:val="DefaultParagraphFont"/>
    <w:rsid w:val="000E2C44"/>
  </w:style>
  <w:style w:type="paragraph" w:customStyle="1" w:styleId="Normal10">
    <w:name w:val="Normal1"/>
    <w:basedOn w:val="Normal"/>
    <w:rsid w:val="000E2C44"/>
    <w:pPr>
      <w:spacing w:before="100" w:beforeAutospacing="1" w:after="100" w:afterAutospacing="1"/>
    </w:pPr>
    <w:rPr>
      <w:rFonts w:ascii="Arial" w:hAnsi="Arial" w:cs="Arial"/>
      <w:sz w:val="22"/>
      <w:szCs w:val="22"/>
      <w:lang w:val="sr-Latn-CS" w:eastAsia="sr-Latn-CS"/>
    </w:rPr>
  </w:style>
  <w:style w:type="paragraph" w:styleId="CommentText">
    <w:name w:val="annotation text"/>
    <w:basedOn w:val="Normal"/>
    <w:link w:val="CommentTextChar"/>
    <w:rsid w:val="000E2C44"/>
    <w:rPr>
      <w:sz w:val="20"/>
      <w:szCs w:val="20"/>
    </w:rPr>
  </w:style>
  <w:style w:type="character" w:customStyle="1" w:styleId="CommentTextChar">
    <w:name w:val="Comment Text Char"/>
    <w:basedOn w:val="DefaultParagraphFont"/>
    <w:link w:val="CommentText"/>
    <w:rsid w:val="000E2C44"/>
    <w:rPr>
      <w:rFonts w:ascii="Times New Roman" w:eastAsia="Times New Roman" w:hAnsi="Times New Roman" w:cs="Times New Roman"/>
      <w:sz w:val="20"/>
      <w:szCs w:val="20"/>
      <w:lang w:val="sr-Cyrl-CS"/>
    </w:rPr>
  </w:style>
  <w:style w:type="paragraph" w:styleId="CommentSubject">
    <w:name w:val="annotation subject"/>
    <w:basedOn w:val="CommentText"/>
    <w:next w:val="CommentText"/>
    <w:link w:val="CommentSubjectChar"/>
    <w:rsid w:val="000E2C44"/>
    <w:rPr>
      <w:b/>
      <w:bCs/>
    </w:rPr>
  </w:style>
  <w:style w:type="character" w:customStyle="1" w:styleId="CommentSubjectChar">
    <w:name w:val="Comment Subject Char"/>
    <w:basedOn w:val="CommentTextChar"/>
    <w:link w:val="CommentSubject"/>
    <w:rsid w:val="000E2C44"/>
    <w:rPr>
      <w:rFonts w:ascii="Times New Roman" w:eastAsia="Times New Roman" w:hAnsi="Times New Roman" w:cs="Times New Roman"/>
      <w:b/>
      <w:bCs/>
      <w:sz w:val="20"/>
      <w:szCs w:val="20"/>
      <w:lang w:val="sr-Cyrl-CS"/>
    </w:rPr>
  </w:style>
  <w:style w:type="paragraph" w:styleId="BalloonText">
    <w:name w:val="Balloon Text"/>
    <w:basedOn w:val="Normal"/>
    <w:link w:val="BalloonTextChar"/>
    <w:rsid w:val="000E2C44"/>
    <w:rPr>
      <w:rFonts w:ascii="Tahoma" w:hAnsi="Tahoma" w:cs="Tahoma"/>
      <w:sz w:val="16"/>
      <w:szCs w:val="16"/>
    </w:rPr>
  </w:style>
  <w:style w:type="character" w:customStyle="1" w:styleId="BalloonTextChar">
    <w:name w:val="Balloon Text Char"/>
    <w:basedOn w:val="DefaultParagraphFont"/>
    <w:link w:val="BalloonText"/>
    <w:rsid w:val="000E2C44"/>
    <w:rPr>
      <w:rFonts w:ascii="Tahoma" w:eastAsia="Times New Roman" w:hAnsi="Tahoma" w:cs="Tahoma"/>
      <w:sz w:val="16"/>
      <w:szCs w:val="16"/>
      <w:lang w:val="sr-Cyrl-CS"/>
    </w:rPr>
  </w:style>
  <w:style w:type="paragraph" w:styleId="ListParagraph">
    <w:name w:val="List Paragraph"/>
    <w:basedOn w:val="Normal"/>
    <w:uiPriority w:val="34"/>
    <w:qFormat/>
    <w:rsid w:val="00AA65E9"/>
    <w:pPr>
      <w:ind w:left="720"/>
      <w:contextualSpacing/>
    </w:pPr>
  </w:style>
  <w:style w:type="character" w:customStyle="1" w:styleId="NoSpacingChar">
    <w:name w:val="No Spacing Char"/>
    <w:link w:val="NoSpacing"/>
    <w:uiPriority w:val="1"/>
    <w:locked/>
    <w:rsid w:val="00263837"/>
    <w:rPr>
      <w:rFonts w:ascii="Calibri" w:hAnsi="Calibri"/>
    </w:rPr>
  </w:style>
  <w:style w:type="paragraph" w:styleId="NoSpacing">
    <w:name w:val="No Spacing"/>
    <w:link w:val="NoSpacingChar"/>
    <w:uiPriority w:val="1"/>
    <w:qFormat/>
    <w:rsid w:val="00263837"/>
    <w:pPr>
      <w:spacing w:after="0" w:line="240" w:lineRule="auto"/>
    </w:pPr>
    <w:rPr>
      <w:rFonts w:ascii="Calibri" w:hAnsi="Calibri"/>
    </w:rPr>
  </w:style>
  <w:style w:type="paragraph" w:styleId="Header">
    <w:name w:val="header"/>
    <w:basedOn w:val="Normal"/>
    <w:link w:val="HeaderChar"/>
    <w:uiPriority w:val="99"/>
    <w:semiHidden/>
    <w:unhideWhenUsed/>
    <w:rsid w:val="0041371E"/>
    <w:pPr>
      <w:tabs>
        <w:tab w:val="center" w:pos="4703"/>
        <w:tab w:val="right" w:pos="9406"/>
      </w:tabs>
    </w:pPr>
  </w:style>
  <w:style w:type="character" w:customStyle="1" w:styleId="HeaderChar">
    <w:name w:val="Header Char"/>
    <w:basedOn w:val="DefaultParagraphFont"/>
    <w:link w:val="Header"/>
    <w:uiPriority w:val="99"/>
    <w:semiHidden/>
    <w:rsid w:val="0041371E"/>
    <w:rPr>
      <w:rFonts w:ascii="Times New Roman" w:eastAsia="Times New Roman" w:hAnsi="Times New Roman" w:cs="Times New Roman"/>
      <w:sz w:val="24"/>
      <w:szCs w:val="24"/>
      <w:lang w:val="sr-Cyrl-CS"/>
    </w:rPr>
  </w:style>
  <w:style w:type="paragraph" w:customStyle="1" w:styleId="1tekst">
    <w:name w:val="1tekst"/>
    <w:basedOn w:val="Normal"/>
    <w:rsid w:val="005428DA"/>
    <w:pPr>
      <w:spacing w:before="100" w:after="100"/>
      <w:ind w:firstLine="240"/>
      <w:jc w:val="both"/>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709709">
      <w:bodyDiv w:val="1"/>
      <w:marLeft w:val="0"/>
      <w:marRight w:val="0"/>
      <w:marTop w:val="0"/>
      <w:marBottom w:val="0"/>
      <w:divBdr>
        <w:top w:val="none" w:sz="0" w:space="0" w:color="auto"/>
        <w:left w:val="none" w:sz="0" w:space="0" w:color="auto"/>
        <w:bottom w:val="none" w:sz="0" w:space="0" w:color="auto"/>
        <w:right w:val="none" w:sz="0" w:space="0" w:color="auto"/>
      </w:divBdr>
    </w:div>
    <w:div w:id="18901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esac.org/f/img/File/Res/EU-Documents/EU-Council-Decision-2010-SEESAC-100.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B6D3D-6918-4579-A181-4D39E4748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7129</Words>
  <Characters>40638</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sstanivukovic</dc:creator>
  <cp:lastModifiedBy>Bojan Grgic</cp:lastModifiedBy>
  <cp:revision>2</cp:revision>
  <cp:lastPrinted>2019-06-17T09:46:00Z</cp:lastPrinted>
  <dcterms:created xsi:type="dcterms:W3CDTF">2019-06-25T13:42:00Z</dcterms:created>
  <dcterms:modified xsi:type="dcterms:W3CDTF">2019-06-25T13:42:00Z</dcterms:modified>
</cp:coreProperties>
</file>