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D43D5" w14:textId="7BCAB689" w:rsidR="00DF5832" w:rsidRPr="00D90174" w:rsidRDefault="00334C41" w:rsidP="00294F50">
      <w:pPr>
        <w:pageBreakBefore/>
        <w:suppressAutoHyphens/>
        <w:spacing w:after="300" w:line="240" w:lineRule="auto"/>
        <w:ind w:left="1440"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CS" w:eastAsia="zh-CN"/>
        </w:rPr>
      </w:pPr>
      <w:r w:rsidRPr="00D90174">
        <w:rPr>
          <w:rFonts w:ascii="Times New Roman" w:eastAsia="Times New Roman" w:hAnsi="Times New Roman" w:cs="Times New Roman"/>
          <w:b/>
          <w:sz w:val="24"/>
          <w:szCs w:val="24"/>
          <w:lang w:val="sr-Cyrl-CS" w:eastAsia="zh-CN"/>
        </w:rPr>
        <w:tab/>
      </w:r>
      <w:r w:rsidR="00294F50" w:rsidRPr="00D90174">
        <w:rPr>
          <w:rFonts w:ascii="Times New Roman" w:eastAsia="Times New Roman" w:hAnsi="Times New Roman" w:cs="Times New Roman"/>
          <w:b/>
          <w:sz w:val="24"/>
          <w:szCs w:val="24"/>
          <w:lang w:val="sr-Cyrl-CS" w:eastAsia="zh-CN"/>
        </w:rPr>
        <w:t>ПРИЛОГ 3</w:t>
      </w:r>
    </w:p>
    <w:p w14:paraId="04001B3F" w14:textId="77777777" w:rsidR="00EA747F" w:rsidRPr="00D90174" w:rsidRDefault="00EA747F" w:rsidP="00EA747F">
      <w:pPr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  <w:lang w:val="sr-Cyrl-CS"/>
        </w:rPr>
      </w:pPr>
    </w:p>
    <w:tbl>
      <w:tblPr>
        <w:tblW w:w="9646" w:type="dxa"/>
        <w:tblInd w:w="-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97"/>
        <w:gridCol w:w="998"/>
        <w:gridCol w:w="1322"/>
        <w:gridCol w:w="1793"/>
        <w:gridCol w:w="312"/>
        <w:gridCol w:w="116"/>
        <w:gridCol w:w="704"/>
        <w:gridCol w:w="2504"/>
      </w:tblGrid>
      <w:tr w:rsidR="00EA747F" w:rsidRPr="00D90174" w14:paraId="3781760F" w14:textId="77777777" w:rsidTr="00AC3FED">
        <w:tc>
          <w:tcPr>
            <w:tcW w:w="9646" w:type="dxa"/>
            <w:gridSpan w:val="8"/>
            <w:tcBorders>
              <w:bottom w:val="single" w:sz="6" w:space="0" w:color="000000"/>
            </w:tcBorders>
            <w:shd w:val="clear" w:color="auto" w:fill="auto"/>
          </w:tcPr>
          <w:p w14:paraId="0D4220C8" w14:textId="06142599" w:rsidR="0082274B" w:rsidRPr="00D90174" w:rsidRDefault="0082274B" w:rsidP="0082274B">
            <w:pPr>
              <w:tabs>
                <w:tab w:val="right" w:pos="9827"/>
              </w:tabs>
              <w:spacing w:after="0" w:line="240" w:lineRule="auto"/>
              <w:ind w:right="-34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shd w:val="clear" w:color="auto" w:fill="FFFFFF"/>
                <w:lang w:val="sr-Cyrl-CS"/>
              </w:rPr>
            </w:pPr>
            <w:r w:rsidRPr="00D90174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РЕПУБЛИКА СРБИЈА</w:t>
            </w:r>
            <w:r w:rsidRPr="00D9017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shd w:val="clear" w:color="auto" w:fill="FFFFFF"/>
                <w:lang w:val="sr-Cyrl-CS"/>
              </w:rPr>
              <w:tab/>
            </w:r>
            <w:r w:rsidRPr="00D90174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ООП</w:t>
            </w:r>
          </w:p>
          <w:p w14:paraId="01A3D424" w14:textId="77777777" w:rsidR="0082274B" w:rsidRPr="00D90174" w:rsidRDefault="0082274B" w:rsidP="0082274B">
            <w:pPr>
              <w:suppressAutoHyphens/>
              <w:spacing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</w:pPr>
            <w:r w:rsidRPr="00D90174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ОДЛУКА У ВЕЗИ СА ОБАВЕЗУЈУЋИМ ОБАВЕШТЕЊЕМ О ПОРЕКЛУ РОБЕ</w:t>
            </w:r>
          </w:p>
          <w:p w14:paraId="1AF4AC44" w14:textId="01210B85" w:rsidR="00435A33" w:rsidRPr="00D90174" w:rsidRDefault="00435A33" w:rsidP="00D90174">
            <w:pPr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  <w:t xml:space="preserve">                                                              </w:t>
            </w:r>
            <w:r w:rsidR="00173307" w:rsidRPr="00D901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  <w:t xml:space="preserve">                                                                                    </w:t>
            </w:r>
          </w:p>
        </w:tc>
      </w:tr>
      <w:tr w:rsidR="00DF5832" w:rsidRPr="00D90174" w14:paraId="022FDB1F" w14:textId="77777777" w:rsidTr="00BF4B40">
        <w:tc>
          <w:tcPr>
            <w:tcW w:w="4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9AF09E" w14:textId="77777777" w:rsidR="002100CD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1. Царински орган надлежан за доношење одлуке</w:t>
            </w:r>
          </w:p>
          <w:p w14:paraId="5F0DCF10" w14:textId="77777777" w:rsidR="002100CD" w:rsidRPr="00D90174" w:rsidRDefault="002100CD" w:rsidP="00EA74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</w:pPr>
            <w:r w:rsidRPr="00D901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CS"/>
              </w:rPr>
              <w:t>РЕПУБЛИКА СРБИЈА</w:t>
            </w:r>
          </w:p>
          <w:p w14:paraId="2FCD87C8" w14:textId="77777777" w:rsidR="002100CD" w:rsidRPr="00D90174" w:rsidRDefault="002100CD" w:rsidP="00EA747F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CS"/>
              </w:rPr>
            </w:pPr>
            <w:r w:rsidRPr="00D901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CS"/>
              </w:rPr>
              <w:t>МИНИСТАРСТВО ФИНАНСИЈА - УПРАВА ЦАРИНА</w:t>
            </w:r>
          </w:p>
          <w:p w14:paraId="52F28229" w14:textId="20CE1CFC" w:rsidR="00DF5832" w:rsidRPr="00D90174" w:rsidRDefault="00DF5832" w:rsidP="00173307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strike/>
                <w:sz w:val="18"/>
                <w:szCs w:val="18"/>
                <w:lang w:val="sr-Cyrl-CS"/>
              </w:rPr>
            </w:pPr>
          </w:p>
        </w:tc>
        <w:tc>
          <w:tcPr>
            <w:tcW w:w="54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784A1E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 xml:space="preserve">2. </w:t>
            </w:r>
            <w:r w:rsidR="00691F2B"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Б</w:t>
            </w: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рој ООП одлуке:</w:t>
            </w:r>
          </w:p>
          <w:p w14:paraId="6DC037F6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val="sr-Cyrl-CS" w:eastAsia="zh-CN"/>
              </w:rPr>
            </w:pPr>
          </w:p>
        </w:tc>
      </w:tr>
      <w:tr w:rsidR="00DF5832" w:rsidRPr="00D90174" w14:paraId="1CE2058C" w14:textId="77777777" w:rsidTr="00BF4B40">
        <w:tc>
          <w:tcPr>
            <w:tcW w:w="289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00F5E665" w14:textId="1E3AA5A6" w:rsidR="00DF5832" w:rsidRPr="00D90174" w:rsidRDefault="00DF5832" w:rsidP="00173307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 xml:space="preserve">3. </w:t>
            </w:r>
            <w:r w:rsidR="00D41052" w:rsidRPr="00D90174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shd w:val="clear" w:color="auto" w:fill="FFFFFF"/>
                <w:lang w:val="sr-Cyrl-CS"/>
              </w:rPr>
              <w:t xml:space="preserve">Лице на које се одлука односи </w:t>
            </w: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(пун назив/име и подаци)</w:t>
            </w:r>
          </w:p>
        </w:tc>
        <w:tc>
          <w:tcPr>
            <w:tcW w:w="1322" w:type="dxa"/>
            <w:tcBorders>
              <w:top w:val="single" w:sz="6" w:space="0" w:color="000000"/>
            </w:tcBorders>
            <w:shd w:val="clear" w:color="auto" w:fill="auto"/>
          </w:tcPr>
          <w:p w14:paraId="749451A9" w14:textId="77777777" w:rsidR="00DF5832" w:rsidRPr="00D90174" w:rsidRDefault="00DF5832" w:rsidP="00EA747F">
            <w:pPr>
              <w:suppressAutoHyphens/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(поверљиво)</w:t>
            </w:r>
            <w:r w:rsidR="00BF4B40" w:rsidRPr="00D90174">
              <w:rPr>
                <w:rFonts w:ascii="Times New Roman" w:eastAsia="Times New Roman" w:hAnsi="Times New Roman" w:cs="Times New Roman"/>
                <w:vanish/>
                <w:color w:val="800080"/>
                <w:sz w:val="18"/>
                <w:szCs w:val="18"/>
                <w:vertAlign w:val="subscript"/>
                <w:lang w:val="sr-Cyrl-CS" w:eastAsia="zh-CN"/>
              </w:rPr>
              <w:t xml:space="preserve"> </w:t>
            </w:r>
          </w:p>
        </w:tc>
        <w:tc>
          <w:tcPr>
            <w:tcW w:w="5429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90DAE3B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4. Период важења</w:t>
            </w:r>
          </w:p>
        </w:tc>
      </w:tr>
      <w:tr w:rsidR="00DF5832" w:rsidRPr="00D90174" w14:paraId="2DAF7A20" w14:textId="77777777" w:rsidTr="00BF4B40">
        <w:tc>
          <w:tcPr>
            <w:tcW w:w="4217" w:type="dxa"/>
            <w:gridSpan w:val="3"/>
            <w:tcBorders>
              <w:left w:val="single" w:sz="6" w:space="0" w:color="000000"/>
            </w:tcBorders>
            <w:shd w:val="clear" w:color="auto" w:fill="auto"/>
          </w:tcPr>
          <w:p w14:paraId="25FB85EE" w14:textId="77777777" w:rsidR="00DF5832" w:rsidRPr="00D90174" w:rsidRDefault="00DF5832" w:rsidP="00EA747F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</w:pPr>
          </w:p>
        </w:tc>
        <w:tc>
          <w:tcPr>
            <w:tcW w:w="2221" w:type="dxa"/>
            <w:gridSpan w:val="3"/>
            <w:tcBorders>
              <w:left w:val="single" w:sz="6" w:space="0" w:color="000000"/>
            </w:tcBorders>
            <w:shd w:val="clear" w:color="auto" w:fill="auto"/>
          </w:tcPr>
          <w:p w14:paraId="3D4DCC89" w14:textId="77777777" w:rsidR="00DF5832" w:rsidRPr="00D90174" w:rsidRDefault="00DF5832" w:rsidP="00EA747F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3208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6CAC6BC6" w14:textId="77777777" w:rsidR="00DF5832" w:rsidRPr="00D90174" w:rsidRDefault="00DF5832" w:rsidP="00EA747F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година месец дан</w:t>
            </w:r>
          </w:p>
        </w:tc>
      </w:tr>
      <w:tr w:rsidR="00DF5832" w:rsidRPr="00D90174" w14:paraId="52409AC5" w14:textId="77777777" w:rsidTr="00BF4B40">
        <w:tc>
          <w:tcPr>
            <w:tcW w:w="4217" w:type="dxa"/>
            <w:gridSpan w:val="3"/>
            <w:tcBorders>
              <w:left w:val="single" w:sz="6" w:space="0" w:color="000000"/>
            </w:tcBorders>
            <w:shd w:val="clear" w:color="auto" w:fill="auto"/>
          </w:tcPr>
          <w:p w14:paraId="3FECE661" w14:textId="77777777" w:rsidR="00DF5832" w:rsidRPr="00D90174" w:rsidRDefault="00DF5832" w:rsidP="00EA747F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2221" w:type="dxa"/>
            <w:gridSpan w:val="3"/>
            <w:tcBorders>
              <w:left w:val="single" w:sz="6" w:space="0" w:color="000000"/>
            </w:tcBorders>
            <w:shd w:val="clear" w:color="auto" w:fill="auto"/>
          </w:tcPr>
          <w:p w14:paraId="7E4EFF63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 xml:space="preserve">Датум почетка важења одлуке: </w:t>
            </w:r>
          </w:p>
        </w:tc>
        <w:tc>
          <w:tcPr>
            <w:tcW w:w="3208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37A8653D" w14:textId="77777777" w:rsidR="00DF5832" w:rsidRPr="00D90174" w:rsidRDefault="00DF5832" w:rsidP="00EA747F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val="sr-Cyrl-CS" w:eastAsia="zh-CN"/>
              </w:rPr>
            </w:pPr>
          </w:p>
        </w:tc>
      </w:tr>
      <w:tr w:rsidR="00DF5832" w:rsidRPr="00D90174" w14:paraId="2FE90838" w14:textId="77777777" w:rsidTr="00BF4B40">
        <w:tc>
          <w:tcPr>
            <w:tcW w:w="4217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37E4798" w14:textId="77777777" w:rsidR="00DF5832" w:rsidRPr="00D90174" w:rsidRDefault="00BF4B40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ПИБ:</w:t>
            </w:r>
          </w:p>
        </w:tc>
        <w:tc>
          <w:tcPr>
            <w:tcW w:w="2221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E8D4564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Датум истека продужене примене:</w:t>
            </w:r>
          </w:p>
        </w:tc>
        <w:tc>
          <w:tcPr>
            <w:tcW w:w="320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AC0FDB" w14:textId="77777777" w:rsidR="00DF5832" w:rsidRPr="00D90174" w:rsidRDefault="00DF5832" w:rsidP="00EA747F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val="sr-Cyrl-CS" w:eastAsia="zh-CN"/>
              </w:rPr>
            </w:pPr>
          </w:p>
        </w:tc>
      </w:tr>
      <w:tr w:rsidR="00DF5832" w:rsidRPr="00D90174" w14:paraId="61A97754" w14:textId="77777777" w:rsidTr="00BF4B40">
        <w:trPr>
          <w:cantSplit/>
        </w:trPr>
        <w:tc>
          <w:tcPr>
            <w:tcW w:w="4217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9ED2702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Опште напомене</w:t>
            </w:r>
          </w:p>
          <w:p w14:paraId="39FE4953" w14:textId="2F5474C2" w:rsidR="002100CD" w:rsidRPr="00D90174" w:rsidRDefault="004D6D31" w:rsidP="00EA747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Cyrl-RS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Cyrl-RS"/>
              </w:rPr>
              <w:t>Не доводећи у питање одредбе члана 24. ст. 6 и 7. Царинског закона, ово ОО</w:t>
            </w:r>
            <w:r w:rsidR="00C17125"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Cyrl-RS"/>
              </w:rPr>
              <w:t>П</w:t>
            </w: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Cyrl-RS"/>
              </w:rPr>
              <w:t xml:space="preserve"> важи </w:t>
            </w:r>
            <w:r w:rsidR="00D41052"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Cyrl-RS"/>
              </w:rPr>
              <w:t xml:space="preserve">три </w:t>
            </w: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Cyrl-RS"/>
              </w:rPr>
              <w:t>године од датума почетка рока важења.</w:t>
            </w:r>
          </w:p>
          <w:p w14:paraId="6B4FC792" w14:textId="77777777" w:rsidR="002100CD" w:rsidRPr="00D90174" w:rsidRDefault="002100CD" w:rsidP="00EA74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</w:pPr>
          </w:p>
          <w:p w14:paraId="6EA824BF" w14:textId="77777777" w:rsidR="002100CD" w:rsidRPr="00D90174" w:rsidRDefault="002100CD" w:rsidP="00EA74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</w:pPr>
            <w:r w:rsidRPr="00D90174"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  <w:t>Подаци из овог ООП чуваће се у архиви Управе царина.</w:t>
            </w:r>
          </w:p>
          <w:p w14:paraId="4396A534" w14:textId="77777777" w:rsidR="002100CD" w:rsidRPr="00D90174" w:rsidRDefault="002100CD" w:rsidP="00EA74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</w:pPr>
          </w:p>
          <w:p w14:paraId="659A7E4B" w14:textId="51BB922C" w:rsidR="00DF5832" w:rsidRPr="00D90174" w:rsidRDefault="00173307" w:rsidP="00B36C5A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r-Cyrl-CS" w:eastAsia="sr-Cyrl-RS"/>
              </w:rPr>
            </w:pPr>
            <w:r w:rsidRPr="00D90174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Лице на које се односи ОО</w:t>
            </w:r>
            <w:r w:rsidR="00B36C5A" w:rsidRPr="00D90174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П</w:t>
            </w:r>
            <w:r w:rsidRPr="00D90174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има право жалбе </w:t>
            </w:r>
            <w:r w:rsidR="00B36C5A" w:rsidRPr="00D90174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против овог ООП</w:t>
            </w:r>
            <w:r w:rsidRPr="00D90174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, која се подноси Министарству финансија, а преко Управе царина, са доказом о уплати републичке административне таксе у складу са </w:t>
            </w:r>
            <w:proofErr w:type="spellStart"/>
            <w:r w:rsidRPr="00D90174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ЗоРАТ</w:t>
            </w:r>
            <w:proofErr w:type="spellEnd"/>
            <w:r w:rsidRPr="00D90174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, у року од 15 дана од дана достављања ОО</w:t>
            </w:r>
            <w:r w:rsidR="00B36C5A" w:rsidRPr="00D90174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П</w:t>
            </w:r>
            <w:r w:rsidRPr="00D90174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.</w:t>
            </w:r>
          </w:p>
        </w:tc>
        <w:tc>
          <w:tcPr>
            <w:tcW w:w="5429" w:type="dxa"/>
            <w:gridSpan w:val="5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2EBF882" w14:textId="77777777" w:rsidR="00DF5832" w:rsidRPr="00D90174" w:rsidRDefault="00DF5832" w:rsidP="00EA747F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5. Датум и број захтева</w:t>
            </w:r>
          </w:p>
        </w:tc>
      </w:tr>
      <w:tr w:rsidR="00DF5832" w:rsidRPr="00D90174" w14:paraId="553B7221" w14:textId="77777777" w:rsidTr="00BF4B40">
        <w:trPr>
          <w:cantSplit/>
        </w:trPr>
        <w:tc>
          <w:tcPr>
            <w:tcW w:w="421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D53C521" w14:textId="77777777" w:rsidR="00DF5832" w:rsidRPr="00D90174" w:rsidRDefault="00DF5832" w:rsidP="00EA747F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1793" w:type="dxa"/>
            <w:tcBorders>
              <w:left w:val="single" w:sz="6" w:space="0" w:color="000000"/>
            </w:tcBorders>
            <w:shd w:val="clear" w:color="auto" w:fill="auto"/>
          </w:tcPr>
          <w:p w14:paraId="51BE673E" w14:textId="77777777" w:rsidR="00DF5832" w:rsidRPr="00D90174" w:rsidRDefault="00DF5832" w:rsidP="00EA747F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3636" w:type="dxa"/>
            <w:gridSpan w:val="4"/>
            <w:tcBorders>
              <w:right w:val="single" w:sz="6" w:space="0" w:color="000000"/>
            </w:tcBorders>
            <w:shd w:val="clear" w:color="auto" w:fill="auto"/>
          </w:tcPr>
          <w:p w14:paraId="108B90B7" w14:textId="77777777" w:rsidR="00DF5832" w:rsidRPr="00D90174" w:rsidRDefault="00DF5832" w:rsidP="00EA747F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година месец дан</w:t>
            </w:r>
          </w:p>
        </w:tc>
      </w:tr>
      <w:tr w:rsidR="00DF5832" w:rsidRPr="00D90174" w14:paraId="513EAE7E" w14:textId="77777777" w:rsidTr="00BF4B40">
        <w:trPr>
          <w:cantSplit/>
        </w:trPr>
        <w:tc>
          <w:tcPr>
            <w:tcW w:w="421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49637EC" w14:textId="77777777" w:rsidR="00DF5832" w:rsidRPr="00D90174" w:rsidRDefault="00DF5832" w:rsidP="00EA747F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1793" w:type="dxa"/>
            <w:tcBorders>
              <w:left w:val="single" w:sz="6" w:space="0" w:color="000000"/>
            </w:tcBorders>
            <w:shd w:val="clear" w:color="auto" w:fill="auto"/>
          </w:tcPr>
          <w:p w14:paraId="71EC5410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Датум:</w:t>
            </w:r>
          </w:p>
        </w:tc>
        <w:tc>
          <w:tcPr>
            <w:tcW w:w="3636" w:type="dxa"/>
            <w:gridSpan w:val="4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1261E945" w14:textId="77777777" w:rsidR="00DF5832" w:rsidRPr="00D90174" w:rsidRDefault="00DF5832" w:rsidP="00EA747F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val="sr-Cyrl-CS" w:eastAsia="zh-CN"/>
              </w:rPr>
            </w:pPr>
          </w:p>
        </w:tc>
      </w:tr>
      <w:tr w:rsidR="00DF5832" w:rsidRPr="00D90174" w14:paraId="0F39A4E3" w14:textId="77777777" w:rsidTr="00BF4B40">
        <w:trPr>
          <w:cantSplit/>
        </w:trPr>
        <w:tc>
          <w:tcPr>
            <w:tcW w:w="4217" w:type="dxa"/>
            <w:gridSpan w:val="3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6CB8FAFA" w14:textId="77777777" w:rsidR="00DF5832" w:rsidRPr="00D90174" w:rsidRDefault="00DF5832" w:rsidP="00EA747F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</w:pPr>
          </w:p>
        </w:tc>
        <w:tc>
          <w:tcPr>
            <w:tcW w:w="17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F81358B" w14:textId="77777777" w:rsidR="00DF5832" w:rsidRPr="00D90174" w:rsidRDefault="00C17125" w:rsidP="00EA747F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Б</w:t>
            </w:r>
            <w:r w:rsidR="00DF5832"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рој</w:t>
            </w:r>
            <w:r w:rsidR="00DF5832"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br/>
              <w:t>(ако постоји):</w:t>
            </w:r>
          </w:p>
        </w:tc>
        <w:tc>
          <w:tcPr>
            <w:tcW w:w="3636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FDE8D" w14:textId="77777777" w:rsidR="00DF5832" w:rsidRPr="00D90174" w:rsidRDefault="00DF5832" w:rsidP="00EA747F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val="sr-Cyrl-CS" w:eastAsia="zh-CN"/>
              </w:rPr>
            </w:pPr>
          </w:p>
        </w:tc>
      </w:tr>
      <w:tr w:rsidR="00DF5832" w:rsidRPr="00D90174" w14:paraId="7E8F907F" w14:textId="77777777" w:rsidTr="00BF4B40">
        <w:tc>
          <w:tcPr>
            <w:tcW w:w="4217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9330B35" w14:textId="77777777" w:rsidR="00173307" w:rsidRPr="00D90174" w:rsidRDefault="00173307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18"/>
                <w:szCs w:val="18"/>
                <w:shd w:val="clear" w:color="auto" w:fill="FFFFFF"/>
                <w:lang w:val="sr-Cyrl-CS"/>
              </w:rPr>
            </w:pPr>
          </w:p>
          <w:p w14:paraId="48F9AA9A" w14:textId="445A733F" w:rsidR="00C17125" w:rsidRPr="00D90174" w:rsidRDefault="00D4105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/>
                <w:snapToGrid w:val="0"/>
                <w:sz w:val="18"/>
                <w:szCs w:val="18"/>
                <w:shd w:val="clear" w:color="auto" w:fill="FFFFFF"/>
                <w:lang w:val="sr-Cyrl-CS"/>
              </w:rPr>
              <w:t>Лице на које се односи</w:t>
            </w:r>
            <w:r w:rsidR="004D6D31"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 xml:space="preserve"> </w:t>
            </w:r>
            <w:r w:rsidR="00DF5832"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 xml:space="preserve">ООП мора бити </w:t>
            </w:r>
            <w:r w:rsidR="004D6D31"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спреман</w:t>
            </w:r>
            <w:r w:rsidR="00DF5832"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 xml:space="preserve"> да докаже да су дата роба и околности којима се утврђује њено порекло у сваком смислу у складу са робом и околностима описаним у одлуци.</w:t>
            </w:r>
          </w:p>
          <w:p w14:paraId="2D12AF09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54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D1C4FC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 xml:space="preserve">6. </w:t>
            </w:r>
            <w:r w:rsidR="00C17125"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Сврставање робе по Царинској тарифи</w:t>
            </w:r>
          </w:p>
          <w:p w14:paraId="4A7ED3C9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 xml:space="preserve">(Ово сврставање је само индикативне природе и не обавезује </w:t>
            </w:r>
            <w:r w:rsidR="00890CF6"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Управу царина</w:t>
            </w: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, осим у случају ООС наведеног у рубрици 17)</w:t>
            </w:r>
          </w:p>
        </w:tc>
      </w:tr>
      <w:tr w:rsidR="00DF5832" w:rsidRPr="00D90174" w14:paraId="1036237B" w14:textId="77777777" w:rsidTr="00BF4B40">
        <w:tc>
          <w:tcPr>
            <w:tcW w:w="7142" w:type="dxa"/>
            <w:gridSpan w:val="7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64A7471B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7. Опис робе</w:t>
            </w:r>
          </w:p>
          <w:p w14:paraId="005FB11A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</w:pPr>
          </w:p>
          <w:p w14:paraId="7219E133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</w:pPr>
          </w:p>
          <w:p w14:paraId="65E1488E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250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EA94E86" w14:textId="77777777" w:rsidR="00DF5832" w:rsidRPr="00D90174" w:rsidRDefault="00DF5832" w:rsidP="00EA747F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</w:pPr>
          </w:p>
        </w:tc>
      </w:tr>
      <w:tr w:rsidR="00DF5832" w:rsidRPr="00D90174" w14:paraId="6725C51E" w14:textId="77777777" w:rsidTr="00BF4B40">
        <w:tc>
          <w:tcPr>
            <w:tcW w:w="7142" w:type="dxa"/>
            <w:gridSpan w:val="7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7FBCD06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и (када је обавезно) њен састав и методи употребљени за њено испитивање; трговачки назив</w:t>
            </w:r>
          </w:p>
          <w:p w14:paraId="61F52084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  <w:p w14:paraId="13ED50C8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  <w:p w14:paraId="1240C08E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27CE64" w14:textId="77777777" w:rsidR="00DF5832" w:rsidRPr="00D90174" w:rsidRDefault="00BF4B40" w:rsidP="00EA747F">
            <w:pPr>
              <w:suppressAutoHyphens/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 xml:space="preserve"> </w:t>
            </w:r>
            <w:r w:rsidR="00DF5832"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(поверљиво)</w:t>
            </w:r>
          </w:p>
        </w:tc>
      </w:tr>
      <w:tr w:rsidR="00DF5832" w:rsidRPr="00D90174" w14:paraId="407350AE" w14:textId="77777777" w:rsidTr="00445495">
        <w:tc>
          <w:tcPr>
            <w:tcW w:w="9646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F07F43B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8. Земља порекла и правни основ</w:t>
            </w: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 xml:space="preserve"> (непреференцијално/преференцијално; упућивање на споразум, конвенцију, одлуку, уредбу; врст</w:t>
            </w:r>
            <w:r w:rsidR="00C17125"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у</w:t>
            </w: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 xml:space="preserve"> трансакције; „без порекла” ако се преференцијално порекло не може утврдити; остало)</w:t>
            </w:r>
          </w:p>
          <w:p w14:paraId="5F31373A" w14:textId="77777777" w:rsidR="00BF4B40" w:rsidRPr="00D90174" w:rsidRDefault="00BF4B40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  <w:p w14:paraId="7E2083F5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</w:tr>
      <w:tr w:rsidR="00DF5832" w:rsidRPr="00D90174" w14:paraId="0C0C8155" w14:textId="77777777" w:rsidTr="00BF4B40">
        <w:tc>
          <w:tcPr>
            <w:tcW w:w="189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2EAF4A9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Врста трансакције</w:t>
            </w:r>
          </w:p>
        </w:tc>
        <w:tc>
          <w:tcPr>
            <w:tcW w:w="7749" w:type="dxa"/>
            <w:gridSpan w:val="7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B8BBE1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 xml:space="preserve">УВОЗ или ИЗВОЗ </w:t>
            </w:r>
          </w:p>
        </w:tc>
      </w:tr>
      <w:tr w:rsidR="00DF5832" w:rsidRPr="00D90174" w14:paraId="7D0D3D36" w14:textId="77777777" w:rsidTr="00445495">
        <w:tc>
          <w:tcPr>
            <w:tcW w:w="964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CA3E25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 xml:space="preserve">9. </w:t>
            </w:r>
            <w:r w:rsidR="0092104E" w:rsidRPr="00D90174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Правило за утврђивање порекла које је примењено</w:t>
            </w: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 xml:space="preserve"> </w:t>
            </w: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 xml:space="preserve">(роба у потпуности добијена, последња битна </w:t>
            </w:r>
            <w:r w:rsidR="0092104E"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обрада или прерада</w:t>
            </w: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, довољна обрада или прерада, кумулација порекла, остало)</w:t>
            </w:r>
          </w:p>
          <w:p w14:paraId="27BEE7FC" w14:textId="77777777" w:rsidR="00890CF6" w:rsidRPr="00D90174" w:rsidRDefault="00890CF6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800080"/>
                <w:sz w:val="18"/>
                <w:szCs w:val="18"/>
                <w:vertAlign w:val="subscript"/>
                <w:lang w:val="sr-Cyrl-CS" w:eastAsia="zh-CN"/>
              </w:rPr>
            </w:pPr>
          </w:p>
          <w:p w14:paraId="61D68084" w14:textId="77777777" w:rsidR="00BF4B40" w:rsidRPr="00D90174" w:rsidRDefault="00BF4B40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</w:tr>
      <w:tr w:rsidR="00DF5832" w:rsidRPr="00D90174" w14:paraId="217C5B5B" w14:textId="77777777" w:rsidTr="00BF4B40">
        <w:tc>
          <w:tcPr>
            <w:tcW w:w="4217" w:type="dxa"/>
            <w:gridSpan w:val="3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7FF24B15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Место</w:t>
            </w:r>
          </w:p>
        </w:tc>
        <w:tc>
          <w:tcPr>
            <w:tcW w:w="2105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14:paraId="0D37583F" w14:textId="77777777" w:rsidR="00DF5832" w:rsidRPr="00D90174" w:rsidRDefault="00DF5832" w:rsidP="00EA747F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3324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1F4126DB" w14:textId="77777777" w:rsidR="00DF5832" w:rsidRPr="00D90174" w:rsidRDefault="00DF5832" w:rsidP="00EA747F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</w:tr>
      <w:tr w:rsidR="00DF5832" w:rsidRPr="00D90174" w14:paraId="199A1A02" w14:textId="77777777" w:rsidTr="00BF4B40">
        <w:tc>
          <w:tcPr>
            <w:tcW w:w="4217" w:type="dxa"/>
            <w:gridSpan w:val="3"/>
            <w:tcBorders>
              <w:left w:val="single" w:sz="6" w:space="0" w:color="000000"/>
            </w:tcBorders>
            <w:shd w:val="clear" w:color="auto" w:fill="auto"/>
          </w:tcPr>
          <w:p w14:paraId="3AC96396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Датум:</w:t>
            </w:r>
          </w:p>
        </w:tc>
        <w:tc>
          <w:tcPr>
            <w:tcW w:w="2105" w:type="dxa"/>
            <w:gridSpan w:val="2"/>
            <w:shd w:val="clear" w:color="auto" w:fill="auto"/>
          </w:tcPr>
          <w:p w14:paraId="5AFE4DCD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Потпис</w:t>
            </w:r>
          </w:p>
        </w:tc>
        <w:tc>
          <w:tcPr>
            <w:tcW w:w="3324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68FBA948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Печат</w:t>
            </w:r>
          </w:p>
        </w:tc>
      </w:tr>
      <w:tr w:rsidR="00DF5832" w:rsidRPr="00D90174" w14:paraId="68B338A4" w14:textId="77777777" w:rsidTr="00BF4B40">
        <w:tc>
          <w:tcPr>
            <w:tcW w:w="4217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7E472F4" w14:textId="77777777" w:rsidR="00DF5832" w:rsidRPr="00D90174" w:rsidRDefault="00DF5832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година месец дан</w:t>
            </w:r>
          </w:p>
        </w:tc>
        <w:tc>
          <w:tcPr>
            <w:tcW w:w="210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221AC545" w14:textId="77777777" w:rsidR="00DF5832" w:rsidRPr="00D90174" w:rsidRDefault="00DF5832" w:rsidP="00EA747F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3324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0EBE9B" w14:textId="77777777" w:rsidR="00DF5832" w:rsidRPr="00D90174" w:rsidRDefault="00DF5832" w:rsidP="00EA747F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</w:tr>
    </w:tbl>
    <w:p w14:paraId="3E90E0FE" w14:textId="77777777" w:rsidR="00EA747F" w:rsidRPr="00D90174" w:rsidRDefault="00EA747F" w:rsidP="00445495">
      <w:pPr>
        <w:suppressAutoHyphens/>
        <w:spacing w:after="300" w:line="240" w:lineRule="auto"/>
        <w:jc w:val="both"/>
        <w:rPr>
          <w:lang w:val="sr-Cyrl-CS"/>
        </w:rPr>
      </w:pPr>
    </w:p>
    <w:p w14:paraId="57143BF3" w14:textId="6BC3AB94" w:rsidR="00392DB4" w:rsidRPr="00D90174" w:rsidRDefault="00392DB4" w:rsidP="00392DB4">
      <w:pPr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  <w:lang w:val="sr-Cyrl-CS"/>
        </w:rPr>
      </w:pPr>
    </w:p>
    <w:tbl>
      <w:tblPr>
        <w:tblW w:w="9646" w:type="dxa"/>
        <w:tblInd w:w="-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66"/>
        <w:gridCol w:w="1751"/>
        <w:gridCol w:w="2105"/>
        <w:gridCol w:w="1056"/>
        <w:gridCol w:w="2268"/>
      </w:tblGrid>
      <w:tr w:rsidR="00EA747F" w:rsidRPr="00D90174" w14:paraId="2220F94F" w14:textId="77777777" w:rsidTr="00A07C93">
        <w:tc>
          <w:tcPr>
            <w:tcW w:w="9646" w:type="dxa"/>
            <w:gridSpan w:val="5"/>
            <w:tcBorders>
              <w:bottom w:val="single" w:sz="6" w:space="0" w:color="000000"/>
            </w:tcBorders>
            <w:shd w:val="clear" w:color="auto" w:fill="auto"/>
          </w:tcPr>
          <w:p w14:paraId="13C2B61C" w14:textId="77777777" w:rsidR="0082274B" w:rsidRPr="00D90174" w:rsidRDefault="0082274B" w:rsidP="0082274B">
            <w:pPr>
              <w:tabs>
                <w:tab w:val="right" w:pos="9827"/>
              </w:tabs>
              <w:spacing w:after="0" w:line="240" w:lineRule="auto"/>
              <w:ind w:right="-34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shd w:val="clear" w:color="auto" w:fill="FFFFFF"/>
                <w:lang w:val="sr-Cyrl-CS"/>
              </w:rPr>
            </w:pPr>
            <w:r w:rsidRPr="00D90174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РЕПУБЛИКА СРБИЈА</w:t>
            </w:r>
            <w:r w:rsidRPr="00D9017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shd w:val="clear" w:color="auto" w:fill="FFFFFF"/>
                <w:lang w:val="sr-Cyrl-CS"/>
              </w:rPr>
              <w:tab/>
            </w:r>
            <w:r w:rsidRPr="00D90174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ООП</w:t>
            </w:r>
          </w:p>
          <w:p w14:paraId="3E4CC4A6" w14:textId="2FD10B24" w:rsidR="00EA747F" w:rsidRPr="00D90174" w:rsidRDefault="0082274B" w:rsidP="0082274B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ОДЛУКА У ВЕЗИ СА ОБАВЕЗУЈУЋИМ ОБАВЕШТЕЊЕМ О ПОРЕКЛУ РОБЕ</w:t>
            </w:r>
          </w:p>
        </w:tc>
      </w:tr>
      <w:tr w:rsidR="00EA747F" w:rsidRPr="00D90174" w14:paraId="1AD530E0" w14:textId="77777777" w:rsidTr="00742C45">
        <w:tc>
          <w:tcPr>
            <w:tcW w:w="4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6091FD7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10. Цена франко фабрика</w:t>
            </w: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 xml:space="preserve"> (ако је обавезно) </w:t>
            </w: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ab/>
              <w:t xml:space="preserve"> (поверљиво)</w:t>
            </w:r>
          </w:p>
          <w:p w14:paraId="07177AA3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  <w:p w14:paraId="2AC87889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5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C4F7E2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11. Број ООП:</w:t>
            </w:r>
          </w:p>
          <w:p w14:paraId="0A668A52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val="sr-Cyrl-CS" w:eastAsia="zh-CN"/>
              </w:rPr>
            </w:pPr>
          </w:p>
        </w:tc>
      </w:tr>
      <w:tr w:rsidR="00EA747F" w:rsidRPr="00D90174" w14:paraId="533D5E2B" w14:textId="77777777" w:rsidTr="00742C45">
        <w:trPr>
          <w:trHeight w:val="9766"/>
        </w:trPr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FC0C6FB" w14:textId="77777777" w:rsidR="00EA747F" w:rsidRPr="00D90174" w:rsidRDefault="00EA747F" w:rsidP="00EA747F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</w:pPr>
          </w:p>
          <w:p w14:paraId="219E8193" w14:textId="77777777" w:rsidR="00EA747F" w:rsidRPr="00D90174" w:rsidRDefault="00EA747F" w:rsidP="00EA747F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 xml:space="preserve">12. Претежно коришћени материјали </w:t>
            </w: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(ако је обавезно)</w:t>
            </w:r>
          </w:p>
        </w:tc>
        <w:tc>
          <w:tcPr>
            <w:tcW w:w="17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8DD9794" w14:textId="77777777" w:rsidR="00EA747F" w:rsidRPr="00D90174" w:rsidRDefault="00EA747F" w:rsidP="00EA747F">
            <w:pPr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</w:pPr>
          </w:p>
          <w:p w14:paraId="480CE4ED" w14:textId="77777777" w:rsidR="00EA747F" w:rsidRPr="00D90174" w:rsidRDefault="00EA747F" w:rsidP="00EA747F">
            <w:pPr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Земља порекла</w:t>
            </w:r>
          </w:p>
        </w:tc>
        <w:tc>
          <w:tcPr>
            <w:tcW w:w="210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1B741F9" w14:textId="77777777" w:rsidR="00EA747F" w:rsidRPr="00D90174" w:rsidRDefault="00EA747F" w:rsidP="00EA747F">
            <w:pPr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</w:pPr>
          </w:p>
          <w:p w14:paraId="5E6ABA2F" w14:textId="77777777" w:rsidR="00EA747F" w:rsidRPr="00D90174" w:rsidRDefault="00EA747F" w:rsidP="00EA747F">
            <w:pPr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Тарифна ознака</w:t>
            </w:r>
          </w:p>
        </w:tc>
        <w:tc>
          <w:tcPr>
            <w:tcW w:w="10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F7576EA" w14:textId="77777777" w:rsidR="00EA747F" w:rsidRPr="00D90174" w:rsidRDefault="00EA747F" w:rsidP="00EA747F">
            <w:pPr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</w:pPr>
          </w:p>
          <w:p w14:paraId="185FC0AF" w14:textId="77777777" w:rsidR="00EA747F" w:rsidRPr="00D90174" w:rsidRDefault="00EA747F" w:rsidP="00EA747F">
            <w:pPr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Вредност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6FAC9A" w14:textId="77777777" w:rsidR="00EA747F" w:rsidRPr="00D90174" w:rsidRDefault="00EA747F" w:rsidP="00EA747F">
            <w:pPr>
              <w:suppressAutoHyphens/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(поверљиво)</w:t>
            </w:r>
          </w:p>
        </w:tc>
      </w:tr>
      <w:tr w:rsidR="00EA747F" w:rsidRPr="00D90174" w14:paraId="3D4AE458" w14:textId="77777777" w:rsidTr="00742C45">
        <w:tc>
          <w:tcPr>
            <w:tcW w:w="4217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745289BC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Место</w:t>
            </w:r>
          </w:p>
        </w:tc>
        <w:tc>
          <w:tcPr>
            <w:tcW w:w="2105" w:type="dxa"/>
            <w:tcBorders>
              <w:top w:val="single" w:sz="6" w:space="0" w:color="000000"/>
            </w:tcBorders>
            <w:shd w:val="clear" w:color="auto" w:fill="auto"/>
          </w:tcPr>
          <w:p w14:paraId="1D7AE3A4" w14:textId="77777777" w:rsidR="00EA747F" w:rsidRPr="00D90174" w:rsidRDefault="00EA747F" w:rsidP="00EA747F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3324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E7BC540" w14:textId="77777777" w:rsidR="00EA747F" w:rsidRPr="00D90174" w:rsidRDefault="00EA747F" w:rsidP="00EA747F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</w:tr>
      <w:tr w:rsidR="00EA747F" w:rsidRPr="00D90174" w14:paraId="075A46FD" w14:textId="77777777" w:rsidTr="00742C45">
        <w:tc>
          <w:tcPr>
            <w:tcW w:w="4217" w:type="dxa"/>
            <w:gridSpan w:val="2"/>
            <w:tcBorders>
              <w:left w:val="single" w:sz="6" w:space="0" w:color="000000"/>
            </w:tcBorders>
            <w:shd w:val="clear" w:color="auto" w:fill="auto"/>
          </w:tcPr>
          <w:p w14:paraId="7D26D15E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Датум:</w:t>
            </w:r>
          </w:p>
        </w:tc>
        <w:tc>
          <w:tcPr>
            <w:tcW w:w="2105" w:type="dxa"/>
            <w:shd w:val="clear" w:color="auto" w:fill="auto"/>
          </w:tcPr>
          <w:p w14:paraId="553AF557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Потпис</w:t>
            </w:r>
          </w:p>
        </w:tc>
        <w:tc>
          <w:tcPr>
            <w:tcW w:w="3324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51E2DD8D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Печат</w:t>
            </w:r>
          </w:p>
        </w:tc>
      </w:tr>
      <w:tr w:rsidR="00EA747F" w:rsidRPr="00D90174" w14:paraId="505CE92B" w14:textId="77777777" w:rsidTr="00742C45">
        <w:tc>
          <w:tcPr>
            <w:tcW w:w="4217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D620671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година месец дан</w:t>
            </w:r>
          </w:p>
          <w:p w14:paraId="249DEF2D" w14:textId="77777777" w:rsidR="00EA747F" w:rsidRPr="00D90174" w:rsidRDefault="00EA747F" w:rsidP="00EA747F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val="sr-Cyrl-CS" w:eastAsia="zh-CN"/>
              </w:rPr>
            </w:pPr>
          </w:p>
        </w:tc>
        <w:tc>
          <w:tcPr>
            <w:tcW w:w="2105" w:type="dxa"/>
            <w:tcBorders>
              <w:bottom w:val="single" w:sz="6" w:space="0" w:color="000000"/>
            </w:tcBorders>
            <w:shd w:val="clear" w:color="auto" w:fill="auto"/>
          </w:tcPr>
          <w:p w14:paraId="59ED47D2" w14:textId="77777777" w:rsidR="00EA747F" w:rsidRPr="00D90174" w:rsidRDefault="00EA747F" w:rsidP="00EA747F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3324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E91F26" w14:textId="77777777" w:rsidR="00EA747F" w:rsidRPr="00D90174" w:rsidRDefault="00EA747F" w:rsidP="00EA747F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</w:tr>
    </w:tbl>
    <w:p w14:paraId="1769F3E9" w14:textId="77777777" w:rsidR="00EA747F" w:rsidRPr="00D90174" w:rsidRDefault="00EA747F" w:rsidP="00445495">
      <w:pPr>
        <w:suppressAutoHyphens/>
        <w:spacing w:after="300" w:line="240" w:lineRule="auto"/>
        <w:jc w:val="both"/>
        <w:rPr>
          <w:lang w:val="sr-Cyrl-CS"/>
        </w:rPr>
        <w:sectPr w:rsidR="00EA747F" w:rsidRPr="00D90174" w:rsidSect="00305FF5">
          <w:footerReference w:type="default" r:id="rId6"/>
          <w:footerReference w:type="first" r:id="rId7"/>
          <w:pgSz w:w="11906" w:h="16838" w:code="9"/>
          <w:pgMar w:top="1021" w:right="1134" w:bottom="1021" w:left="1418" w:header="720" w:footer="720" w:gutter="0"/>
          <w:cols w:space="720"/>
          <w:docGrid w:linePitch="360"/>
        </w:sectPr>
      </w:pPr>
    </w:p>
    <w:p w14:paraId="56BEEA97" w14:textId="4C9A4ACC" w:rsidR="00392DB4" w:rsidRPr="00D90174" w:rsidRDefault="00392DB4" w:rsidP="00392DB4">
      <w:pPr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  <w:lang w:val="sr-Cyrl-CS"/>
        </w:rPr>
      </w:pPr>
    </w:p>
    <w:tbl>
      <w:tblPr>
        <w:tblW w:w="9646" w:type="dxa"/>
        <w:tblInd w:w="-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84"/>
        <w:gridCol w:w="1685"/>
        <w:gridCol w:w="848"/>
        <w:gridCol w:w="838"/>
        <w:gridCol w:w="1267"/>
        <w:gridCol w:w="418"/>
        <w:gridCol w:w="638"/>
        <w:gridCol w:w="2268"/>
      </w:tblGrid>
      <w:tr w:rsidR="00392DB4" w:rsidRPr="00D90174" w14:paraId="6013873B" w14:textId="77777777" w:rsidTr="00742C45">
        <w:tc>
          <w:tcPr>
            <w:tcW w:w="9646" w:type="dxa"/>
            <w:gridSpan w:val="8"/>
            <w:tcBorders>
              <w:bottom w:val="single" w:sz="6" w:space="0" w:color="000000"/>
            </w:tcBorders>
            <w:shd w:val="clear" w:color="auto" w:fill="auto"/>
          </w:tcPr>
          <w:p w14:paraId="1BBE264A" w14:textId="77777777" w:rsidR="0012148F" w:rsidRPr="00D90174" w:rsidRDefault="0012148F" w:rsidP="0012148F">
            <w:pPr>
              <w:tabs>
                <w:tab w:val="right" w:pos="9827"/>
              </w:tabs>
              <w:spacing w:after="0" w:line="240" w:lineRule="auto"/>
              <w:ind w:right="-34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shd w:val="clear" w:color="auto" w:fill="FFFFFF"/>
                <w:lang w:val="sr-Cyrl-CS"/>
              </w:rPr>
            </w:pPr>
            <w:r w:rsidRPr="00D90174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РЕПУБЛИКА СРБИЈА</w:t>
            </w:r>
            <w:r w:rsidRPr="00D9017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shd w:val="clear" w:color="auto" w:fill="FFFFFF"/>
                <w:lang w:val="sr-Cyrl-CS"/>
              </w:rPr>
              <w:tab/>
            </w:r>
            <w:r w:rsidRPr="00D90174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ООП</w:t>
            </w:r>
          </w:p>
          <w:p w14:paraId="753A7E7D" w14:textId="68CF9283" w:rsidR="00392DB4" w:rsidRPr="00D90174" w:rsidRDefault="0012148F" w:rsidP="0012148F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ОДЛУКА У ВЕЗИ СА ОБАВЕЗУЈУЋИМ ОБАВЕШТЕЊЕМ О ПОРЕКЛУ РОБЕ</w:t>
            </w:r>
          </w:p>
        </w:tc>
      </w:tr>
      <w:tr w:rsidR="00392DB4" w:rsidRPr="00D90174" w14:paraId="5B878812" w14:textId="77777777" w:rsidTr="00742C45">
        <w:tc>
          <w:tcPr>
            <w:tcW w:w="4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837CC28" w14:textId="77777777" w:rsidR="00392DB4" w:rsidRPr="00D90174" w:rsidRDefault="00392DB4" w:rsidP="00742C45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</w:pPr>
          </w:p>
        </w:tc>
        <w:tc>
          <w:tcPr>
            <w:tcW w:w="54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9FFFAF" w14:textId="77777777" w:rsidR="00392DB4" w:rsidRPr="00D90174" w:rsidRDefault="00392DB4" w:rsidP="00742C45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13. Број ООП одлуке :</w:t>
            </w:r>
            <w:r w:rsidRPr="00D90174">
              <w:rPr>
                <w:rFonts w:ascii="Times New Roman" w:eastAsia="Times New Roman" w:hAnsi="Times New Roman" w:cs="Times New Roman"/>
                <w:strike/>
                <w:sz w:val="18"/>
                <w:szCs w:val="18"/>
                <w:highlight w:val="yellow"/>
                <w:lang w:val="sr-Cyrl-CS" w:eastAsia="zh-CN"/>
              </w:rPr>
              <w:t xml:space="preserve"> </w:t>
            </w:r>
          </w:p>
          <w:p w14:paraId="7820BEA7" w14:textId="77777777" w:rsidR="00392DB4" w:rsidRPr="00D90174" w:rsidRDefault="00392DB4" w:rsidP="00742C45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val="sr-Cyrl-CS" w:eastAsia="zh-CN"/>
              </w:rPr>
            </w:pPr>
          </w:p>
          <w:p w14:paraId="1B3F03F5" w14:textId="77777777" w:rsidR="00392DB4" w:rsidRPr="00D90174" w:rsidRDefault="00392DB4" w:rsidP="00742C45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val="sr-Cyrl-CS" w:eastAsia="zh-CN"/>
              </w:rPr>
            </w:pPr>
          </w:p>
        </w:tc>
      </w:tr>
      <w:tr w:rsidR="00392DB4" w:rsidRPr="00D90174" w14:paraId="016F4D2C" w14:textId="77777777" w:rsidTr="00742C45">
        <w:tc>
          <w:tcPr>
            <w:tcW w:w="73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97C11F9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14. Опис обраде или прераде обавезне да би се стекло порекло</w:t>
            </w: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 xml:space="preserve"> (ако је обавезно)</w:t>
            </w:r>
          </w:p>
          <w:p w14:paraId="27CA6BD4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  <w:p w14:paraId="1B976CEC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  <w:p w14:paraId="1B3A6976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  <w:p w14:paraId="2AEC9189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bookmarkStart w:id="0" w:name="_GoBack"/>
            <w:bookmarkEnd w:id="0"/>
          </w:p>
          <w:p w14:paraId="5097FB0D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  <w:p w14:paraId="71870A18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  <w:p w14:paraId="649B3BE5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  <w:p w14:paraId="32559FBA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  <w:p w14:paraId="19DD6CC1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A1D4D8" w14:textId="77777777" w:rsidR="00392DB4" w:rsidRPr="00D90174" w:rsidRDefault="00392DB4" w:rsidP="00742C45">
            <w:pPr>
              <w:suppressAutoHyphens/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 xml:space="preserve"> (поверљиво)</w:t>
            </w:r>
          </w:p>
        </w:tc>
      </w:tr>
      <w:tr w:rsidR="00392DB4" w:rsidRPr="00D90174" w14:paraId="13A6AA45" w14:textId="77777777" w:rsidTr="00742C45">
        <w:tc>
          <w:tcPr>
            <w:tcW w:w="964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F03746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15. Језик</w:t>
            </w:r>
          </w:p>
          <w:p w14:paraId="0B854B4E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val="sr-Cyrl-CS" w:eastAsia="zh-CN"/>
              </w:rPr>
            </w:pPr>
          </w:p>
        </w:tc>
      </w:tr>
      <w:tr w:rsidR="00392DB4" w:rsidRPr="00D90174" w14:paraId="0C68EF89" w14:textId="77777777" w:rsidTr="00742C45">
        <w:tc>
          <w:tcPr>
            <w:tcW w:w="4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BDEDA5D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16. Упућивање на постојеће ООП или захтев</w:t>
            </w:r>
          </w:p>
          <w:p w14:paraId="2F6C1A4F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54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3A15F3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17. Упућивање на постојеће ООС или захтев</w:t>
            </w:r>
          </w:p>
        </w:tc>
      </w:tr>
      <w:tr w:rsidR="00392DB4" w:rsidRPr="00D90174" w14:paraId="1162B160" w14:textId="77777777" w:rsidTr="00742C45">
        <w:tc>
          <w:tcPr>
            <w:tcW w:w="4217" w:type="dxa"/>
            <w:gridSpan w:val="3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30BA0F98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18. Кључне речи:</w:t>
            </w:r>
          </w:p>
        </w:tc>
        <w:tc>
          <w:tcPr>
            <w:tcW w:w="5429" w:type="dxa"/>
            <w:gridSpan w:val="5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6CF5163A" w14:textId="77777777" w:rsidR="00392DB4" w:rsidRPr="00D90174" w:rsidRDefault="00392DB4" w:rsidP="00742C45">
            <w:pPr>
              <w:suppressAutoHyphens/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 xml:space="preserve"> (</w:t>
            </w: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sr-Cyrl-CS" w:eastAsia="zh-CN"/>
              </w:rPr>
              <w:t>*</w:t>
            </w: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 xml:space="preserve"> поверљиво)</w:t>
            </w:r>
          </w:p>
        </w:tc>
      </w:tr>
      <w:tr w:rsidR="00392DB4" w:rsidRPr="00D90174" w14:paraId="4F5A8789" w14:textId="77777777" w:rsidTr="00742C45">
        <w:tc>
          <w:tcPr>
            <w:tcW w:w="4217" w:type="dxa"/>
            <w:gridSpan w:val="3"/>
            <w:tcBorders>
              <w:left w:val="single" w:sz="6" w:space="0" w:color="000000"/>
            </w:tcBorders>
            <w:shd w:val="clear" w:color="auto" w:fill="auto"/>
          </w:tcPr>
          <w:p w14:paraId="123B5E8F" w14:textId="77777777" w:rsidR="00392DB4" w:rsidRPr="00D90174" w:rsidRDefault="00392DB4" w:rsidP="00742C45">
            <w:pPr>
              <w:suppressAutoHyphens/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18"/>
                <w:szCs w:val="18"/>
                <w:highlight w:val="yellow"/>
                <w:lang w:val="sr-Cyrl-CS" w:eastAsia="zh-CN"/>
              </w:rPr>
            </w:pPr>
          </w:p>
        </w:tc>
        <w:tc>
          <w:tcPr>
            <w:tcW w:w="5429" w:type="dxa"/>
            <w:gridSpan w:val="5"/>
            <w:tcBorders>
              <w:right w:val="single" w:sz="6" w:space="0" w:color="000000"/>
            </w:tcBorders>
            <w:shd w:val="clear" w:color="auto" w:fill="auto"/>
          </w:tcPr>
          <w:p w14:paraId="0AA74DA6" w14:textId="77777777" w:rsidR="00392DB4" w:rsidRPr="00D90174" w:rsidRDefault="00392DB4" w:rsidP="00742C45">
            <w:pPr>
              <w:suppressAutoHyphens/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18"/>
                <w:szCs w:val="18"/>
                <w:highlight w:val="yellow"/>
                <w:lang w:val="sr-Cyrl-CS" w:eastAsia="zh-CN"/>
              </w:rPr>
            </w:pPr>
          </w:p>
        </w:tc>
      </w:tr>
      <w:tr w:rsidR="00392DB4" w:rsidRPr="00D90174" w14:paraId="22E84D51" w14:textId="77777777" w:rsidTr="00742C45">
        <w:tc>
          <w:tcPr>
            <w:tcW w:w="4217" w:type="dxa"/>
            <w:gridSpan w:val="3"/>
            <w:tcBorders>
              <w:left w:val="single" w:sz="6" w:space="0" w:color="000000"/>
            </w:tcBorders>
            <w:shd w:val="clear" w:color="auto" w:fill="auto"/>
          </w:tcPr>
          <w:p w14:paraId="5F0E6F61" w14:textId="77777777" w:rsidR="00392DB4" w:rsidRPr="00D90174" w:rsidRDefault="00392DB4" w:rsidP="00742C45">
            <w:pPr>
              <w:suppressAutoHyphens/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18"/>
                <w:szCs w:val="18"/>
                <w:highlight w:val="yellow"/>
                <w:lang w:val="sr-Cyrl-CS" w:eastAsia="zh-CN"/>
              </w:rPr>
            </w:pPr>
          </w:p>
        </w:tc>
        <w:tc>
          <w:tcPr>
            <w:tcW w:w="5429" w:type="dxa"/>
            <w:gridSpan w:val="5"/>
            <w:tcBorders>
              <w:right w:val="single" w:sz="6" w:space="0" w:color="000000"/>
            </w:tcBorders>
            <w:shd w:val="clear" w:color="auto" w:fill="auto"/>
          </w:tcPr>
          <w:p w14:paraId="47D3C98F" w14:textId="77777777" w:rsidR="00392DB4" w:rsidRPr="00D90174" w:rsidRDefault="00392DB4" w:rsidP="00742C45">
            <w:pPr>
              <w:suppressAutoHyphens/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18"/>
                <w:szCs w:val="18"/>
                <w:highlight w:val="yellow"/>
                <w:lang w:val="sr-Cyrl-CS" w:eastAsia="zh-CN"/>
              </w:rPr>
            </w:pPr>
          </w:p>
        </w:tc>
      </w:tr>
      <w:tr w:rsidR="00392DB4" w:rsidRPr="00D90174" w14:paraId="5A48BCF7" w14:textId="77777777" w:rsidTr="00742C45">
        <w:tc>
          <w:tcPr>
            <w:tcW w:w="4217" w:type="dxa"/>
            <w:gridSpan w:val="3"/>
            <w:tcBorders>
              <w:left w:val="single" w:sz="6" w:space="0" w:color="000000"/>
            </w:tcBorders>
            <w:shd w:val="clear" w:color="auto" w:fill="auto"/>
          </w:tcPr>
          <w:p w14:paraId="44EAD226" w14:textId="77777777" w:rsidR="00392DB4" w:rsidRPr="00D90174" w:rsidRDefault="00392DB4" w:rsidP="00742C45">
            <w:pPr>
              <w:suppressAutoHyphens/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18"/>
                <w:szCs w:val="18"/>
                <w:highlight w:val="yellow"/>
                <w:lang w:val="sr-Cyrl-CS" w:eastAsia="zh-CN"/>
              </w:rPr>
            </w:pPr>
          </w:p>
        </w:tc>
        <w:tc>
          <w:tcPr>
            <w:tcW w:w="5429" w:type="dxa"/>
            <w:gridSpan w:val="5"/>
            <w:tcBorders>
              <w:right w:val="single" w:sz="6" w:space="0" w:color="000000"/>
            </w:tcBorders>
            <w:shd w:val="clear" w:color="auto" w:fill="auto"/>
          </w:tcPr>
          <w:p w14:paraId="7F8CDEB5" w14:textId="77777777" w:rsidR="00392DB4" w:rsidRPr="00D90174" w:rsidRDefault="00392DB4" w:rsidP="00742C45">
            <w:pPr>
              <w:suppressAutoHyphens/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18"/>
                <w:szCs w:val="18"/>
                <w:highlight w:val="yellow"/>
                <w:lang w:val="sr-Cyrl-CS" w:eastAsia="zh-CN"/>
              </w:rPr>
            </w:pPr>
          </w:p>
        </w:tc>
      </w:tr>
      <w:tr w:rsidR="00392DB4" w:rsidRPr="00D90174" w14:paraId="7BB052F1" w14:textId="77777777" w:rsidTr="00742C45">
        <w:tc>
          <w:tcPr>
            <w:tcW w:w="4217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3862945" w14:textId="77777777" w:rsidR="00392DB4" w:rsidRPr="00D90174" w:rsidRDefault="00392DB4" w:rsidP="00742C45">
            <w:pPr>
              <w:suppressAutoHyphens/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18"/>
                <w:szCs w:val="18"/>
                <w:highlight w:val="yellow"/>
                <w:lang w:val="sr-Cyrl-CS" w:eastAsia="zh-CN"/>
              </w:rPr>
            </w:pPr>
          </w:p>
        </w:tc>
        <w:tc>
          <w:tcPr>
            <w:tcW w:w="5429" w:type="dxa"/>
            <w:gridSpan w:val="5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EA183B" w14:textId="77777777" w:rsidR="00392DB4" w:rsidRPr="00D90174" w:rsidRDefault="00392DB4" w:rsidP="00742C45">
            <w:pPr>
              <w:suppressAutoHyphens/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18"/>
                <w:szCs w:val="18"/>
                <w:highlight w:val="yellow"/>
                <w:lang w:val="sr-Cyrl-CS" w:eastAsia="zh-CN"/>
              </w:rPr>
            </w:pPr>
          </w:p>
        </w:tc>
      </w:tr>
      <w:tr w:rsidR="00392DB4" w:rsidRPr="00D90174" w14:paraId="3C529F6B" w14:textId="77777777" w:rsidTr="00742C45">
        <w:tc>
          <w:tcPr>
            <w:tcW w:w="9646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66ADAA4" w14:textId="77777777" w:rsidR="00392DB4" w:rsidRPr="00D90174" w:rsidRDefault="00392DB4" w:rsidP="00742C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zh-CN"/>
              </w:rPr>
              <w:t>19. Ова ООП одлука издата је на основу следећих елемената које је доставио подносилац захтева</w:t>
            </w:r>
          </w:p>
        </w:tc>
      </w:tr>
      <w:tr w:rsidR="00392DB4" w:rsidRPr="00D90174" w14:paraId="48056991" w14:textId="77777777" w:rsidTr="00742C45">
        <w:tc>
          <w:tcPr>
            <w:tcW w:w="1684" w:type="dxa"/>
            <w:tcBorders>
              <w:left w:val="single" w:sz="6" w:space="0" w:color="000000"/>
            </w:tcBorders>
            <w:shd w:val="clear" w:color="auto" w:fill="auto"/>
          </w:tcPr>
          <w:p w14:paraId="48BA9D8B" w14:textId="77777777" w:rsidR="00392DB4" w:rsidRPr="00D90174" w:rsidRDefault="00392DB4" w:rsidP="00742C45">
            <w:pPr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Опис</w:t>
            </w:r>
          </w:p>
        </w:tc>
        <w:tc>
          <w:tcPr>
            <w:tcW w:w="1685" w:type="dxa"/>
            <w:shd w:val="clear" w:color="auto" w:fill="auto"/>
          </w:tcPr>
          <w:p w14:paraId="3A3AB6E3" w14:textId="77777777" w:rsidR="00392DB4" w:rsidRPr="00D90174" w:rsidRDefault="00392DB4" w:rsidP="00742C45">
            <w:pPr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Брошуре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7986F0B0" w14:textId="77777777" w:rsidR="00392DB4" w:rsidRPr="00D90174" w:rsidRDefault="00392DB4" w:rsidP="00742C45">
            <w:pPr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Фотографије</w:t>
            </w:r>
          </w:p>
        </w:tc>
        <w:tc>
          <w:tcPr>
            <w:tcW w:w="1685" w:type="dxa"/>
            <w:gridSpan w:val="2"/>
            <w:shd w:val="clear" w:color="auto" w:fill="auto"/>
          </w:tcPr>
          <w:p w14:paraId="48CC820E" w14:textId="77777777" w:rsidR="00392DB4" w:rsidRPr="00D90174" w:rsidRDefault="00392DB4" w:rsidP="00742C45">
            <w:pPr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Узорци</w:t>
            </w:r>
          </w:p>
        </w:tc>
        <w:tc>
          <w:tcPr>
            <w:tcW w:w="290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68A61F23" w14:textId="77777777" w:rsidR="00392DB4" w:rsidRPr="00D90174" w:rsidRDefault="00392DB4" w:rsidP="00742C45">
            <w:pPr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Остало</w:t>
            </w:r>
          </w:p>
        </w:tc>
      </w:tr>
      <w:tr w:rsidR="00392DB4" w:rsidRPr="00D90174" w14:paraId="74C781B4" w14:textId="77777777" w:rsidTr="00742C45">
        <w:tc>
          <w:tcPr>
            <w:tcW w:w="4217" w:type="dxa"/>
            <w:gridSpan w:val="3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12AFB014" w14:textId="77777777" w:rsidR="00392DB4" w:rsidRPr="00D90174" w:rsidRDefault="00392DB4" w:rsidP="00742C45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Место</w:t>
            </w:r>
          </w:p>
        </w:tc>
        <w:tc>
          <w:tcPr>
            <w:tcW w:w="2105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14:paraId="79029EEB" w14:textId="77777777" w:rsidR="00392DB4" w:rsidRPr="00D90174" w:rsidRDefault="00392DB4" w:rsidP="00742C45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3324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4978B4A" w14:textId="77777777" w:rsidR="00392DB4" w:rsidRPr="00D90174" w:rsidRDefault="00392DB4" w:rsidP="00742C45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</w:tr>
      <w:tr w:rsidR="00392DB4" w:rsidRPr="00D90174" w14:paraId="09169664" w14:textId="77777777" w:rsidTr="00742C45">
        <w:tc>
          <w:tcPr>
            <w:tcW w:w="4217" w:type="dxa"/>
            <w:gridSpan w:val="3"/>
            <w:tcBorders>
              <w:left w:val="single" w:sz="6" w:space="0" w:color="000000"/>
            </w:tcBorders>
            <w:shd w:val="clear" w:color="auto" w:fill="auto"/>
          </w:tcPr>
          <w:p w14:paraId="24C7BEEB" w14:textId="77777777" w:rsidR="00392DB4" w:rsidRPr="00D90174" w:rsidRDefault="00392DB4" w:rsidP="00742C45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Датум:</w:t>
            </w:r>
          </w:p>
        </w:tc>
        <w:tc>
          <w:tcPr>
            <w:tcW w:w="2105" w:type="dxa"/>
            <w:gridSpan w:val="2"/>
            <w:shd w:val="clear" w:color="auto" w:fill="auto"/>
          </w:tcPr>
          <w:p w14:paraId="1DF3FFD6" w14:textId="77777777" w:rsidR="00392DB4" w:rsidRPr="00D90174" w:rsidRDefault="00392DB4" w:rsidP="00742C45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Потпис</w:t>
            </w:r>
          </w:p>
        </w:tc>
        <w:tc>
          <w:tcPr>
            <w:tcW w:w="3324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34AA6CA4" w14:textId="77777777" w:rsidR="00392DB4" w:rsidRPr="00D90174" w:rsidRDefault="00392DB4" w:rsidP="00742C45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Печат</w:t>
            </w:r>
          </w:p>
        </w:tc>
      </w:tr>
      <w:tr w:rsidR="00392DB4" w:rsidRPr="00D90174" w14:paraId="6804FED3" w14:textId="77777777" w:rsidTr="00742C45">
        <w:tc>
          <w:tcPr>
            <w:tcW w:w="4217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2942064" w14:textId="77777777" w:rsidR="00392DB4" w:rsidRPr="00D90174" w:rsidRDefault="00392DB4" w:rsidP="00742C45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  <w:r w:rsidRPr="00D90174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  <w:t>година месец дан</w:t>
            </w:r>
          </w:p>
          <w:p w14:paraId="47AB80A8" w14:textId="77777777" w:rsidR="00392DB4" w:rsidRPr="00D90174" w:rsidRDefault="00392DB4" w:rsidP="00742C45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val="sr-Cyrl-CS" w:eastAsia="zh-CN"/>
              </w:rPr>
            </w:pPr>
          </w:p>
        </w:tc>
        <w:tc>
          <w:tcPr>
            <w:tcW w:w="210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19738F31" w14:textId="77777777" w:rsidR="00392DB4" w:rsidRPr="00D90174" w:rsidRDefault="00392DB4" w:rsidP="00742C45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  <w:tc>
          <w:tcPr>
            <w:tcW w:w="3324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48FC55" w14:textId="77777777" w:rsidR="00392DB4" w:rsidRPr="00D90174" w:rsidRDefault="00392DB4" w:rsidP="00742C45">
            <w:pPr>
              <w:suppressAutoHyphens/>
              <w:snapToGri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zh-CN"/>
              </w:rPr>
            </w:pPr>
          </w:p>
        </w:tc>
      </w:tr>
    </w:tbl>
    <w:p w14:paraId="22B0DC77" w14:textId="77777777" w:rsidR="00392DB4" w:rsidRPr="00D90174" w:rsidRDefault="00392DB4" w:rsidP="00EA747F">
      <w:pPr>
        <w:suppressAutoHyphens/>
        <w:spacing w:after="300" w:line="240" w:lineRule="auto"/>
        <w:jc w:val="both"/>
        <w:rPr>
          <w:lang w:val="sr-Cyrl-CS"/>
        </w:rPr>
      </w:pPr>
    </w:p>
    <w:p w14:paraId="7606912D" w14:textId="77777777" w:rsidR="00AE28F9" w:rsidRPr="00D90174" w:rsidRDefault="00AE28F9" w:rsidP="00445495">
      <w:pPr>
        <w:suppressAutoHyphens/>
        <w:spacing w:after="300" w:line="240" w:lineRule="auto"/>
        <w:jc w:val="both"/>
        <w:rPr>
          <w:lang w:val="sr-Cyrl-CS"/>
        </w:rPr>
      </w:pPr>
    </w:p>
    <w:sectPr w:rsidR="00AE28F9" w:rsidRPr="00D90174" w:rsidSect="00D90174">
      <w:pgSz w:w="11906" w:h="16838" w:code="9"/>
      <w:pgMar w:top="1134" w:right="1134" w:bottom="1134" w:left="1418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0F6C6" w14:textId="77777777" w:rsidR="006D7F2C" w:rsidRDefault="006D7F2C" w:rsidP="00EA747F">
      <w:pPr>
        <w:spacing w:after="0" w:line="240" w:lineRule="auto"/>
      </w:pPr>
      <w:r>
        <w:separator/>
      </w:r>
    </w:p>
  </w:endnote>
  <w:endnote w:type="continuationSeparator" w:id="0">
    <w:p w14:paraId="3D0DC1D3" w14:textId="77777777" w:rsidR="006D7F2C" w:rsidRDefault="006D7F2C" w:rsidP="00EA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15736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E7A01B" w14:textId="09B938B6" w:rsidR="00D90174" w:rsidRDefault="00D9017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60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4E6A2E" w14:textId="77777777" w:rsidR="00D90174" w:rsidRDefault="00D901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79077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50E437" w14:textId="0F72A7C0" w:rsidR="0066609A" w:rsidRDefault="006660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6A31B09" w14:textId="77777777" w:rsidR="0066609A" w:rsidRDefault="006660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180B3" w14:textId="77777777" w:rsidR="006D7F2C" w:rsidRDefault="006D7F2C" w:rsidP="00EA747F">
      <w:pPr>
        <w:spacing w:after="0" w:line="240" w:lineRule="auto"/>
      </w:pPr>
      <w:r>
        <w:separator/>
      </w:r>
    </w:p>
  </w:footnote>
  <w:footnote w:type="continuationSeparator" w:id="0">
    <w:p w14:paraId="33D5C8A3" w14:textId="77777777" w:rsidR="006D7F2C" w:rsidRDefault="006D7F2C" w:rsidP="00EA74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7A"/>
    <w:rsid w:val="00035CFB"/>
    <w:rsid w:val="00052D77"/>
    <w:rsid w:val="000D154C"/>
    <w:rsid w:val="0012148F"/>
    <w:rsid w:val="0013750F"/>
    <w:rsid w:val="00173307"/>
    <w:rsid w:val="00190955"/>
    <w:rsid w:val="002100CD"/>
    <w:rsid w:val="00294F50"/>
    <w:rsid w:val="002D2197"/>
    <w:rsid w:val="00305FF5"/>
    <w:rsid w:val="00334C41"/>
    <w:rsid w:val="00335039"/>
    <w:rsid w:val="00392DB4"/>
    <w:rsid w:val="003F3DA0"/>
    <w:rsid w:val="003F3F32"/>
    <w:rsid w:val="00435A33"/>
    <w:rsid w:val="00445495"/>
    <w:rsid w:val="004B3B7A"/>
    <w:rsid w:val="004D6D31"/>
    <w:rsid w:val="004F2B77"/>
    <w:rsid w:val="00571FA2"/>
    <w:rsid w:val="00590732"/>
    <w:rsid w:val="0066609A"/>
    <w:rsid w:val="00691F2B"/>
    <w:rsid w:val="006B7AB4"/>
    <w:rsid w:val="006D7F2C"/>
    <w:rsid w:val="006F7533"/>
    <w:rsid w:val="0082274B"/>
    <w:rsid w:val="00890CF6"/>
    <w:rsid w:val="0092104E"/>
    <w:rsid w:val="00955273"/>
    <w:rsid w:val="009B368D"/>
    <w:rsid w:val="00A369FC"/>
    <w:rsid w:val="00AE28F9"/>
    <w:rsid w:val="00B16C8E"/>
    <w:rsid w:val="00B248C2"/>
    <w:rsid w:val="00B36C5A"/>
    <w:rsid w:val="00B40A44"/>
    <w:rsid w:val="00B51E79"/>
    <w:rsid w:val="00B8322E"/>
    <w:rsid w:val="00BE0BD5"/>
    <w:rsid w:val="00BF4B40"/>
    <w:rsid w:val="00C17125"/>
    <w:rsid w:val="00C5051C"/>
    <w:rsid w:val="00CD564F"/>
    <w:rsid w:val="00D36922"/>
    <w:rsid w:val="00D41052"/>
    <w:rsid w:val="00D90174"/>
    <w:rsid w:val="00D970D5"/>
    <w:rsid w:val="00DF5832"/>
    <w:rsid w:val="00E05F17"/>
    <w:rsid w:val="00E42645"/>
    <w:rsid w:val="00EA747F"/>
    <w:rsid w:val="00F41E7A"/>
    <w:rsid w:val="00F64266"/>
    <w:rsid w:val="00F87237"/>
    <w:rsid w:val="00FA39C9"/>
    <w:rsid w:val="00FF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0D94C"/>
  <w15:docId w15:val="{D863BECA-AF83-42F2-905C-541491BC7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E7A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0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74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47F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EA74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47F"/>
    <w:rPr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F872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72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7237"/>
    <w:rPr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72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7237"/>
    <w:rPr>
      <w:b/>
      <w:bCs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237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Stanic</dc:creator>
  <cp:lastModifiedBy>Snezana Marinovic</cp:lastModifiedBy>
  <cp:revision>5</cp:revision>
  <cp:lastPrinted>2019-05-31T12:38:00Z</cp:lastPrinted>
  <dcterms:created xsi:type="dcterms:W3CDTF">2019-05-07T11:43:00Z</dcterms:created>
  <dcterms:modified xsi:type="dcterms:W3CDTF">2019-05-31T12:38:00Z</dcterms:modified>
</cp:coreProperties>
</file>