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8D3" w:rsidRPr="000F2689" w:rsidRDefault="000F2689" w:rsidP="000F2689">
      <w:pPr>
        <w:pageBreakBefore/>
        <w:spacing w:before="0" w:after="300"/>
        <w:jc w:val="right"/>
        <w:rPr>
          <w:b/>
        </w:rPr>
      </w:pPr>
      <w:r w:rsidRPr="000F2689">
        <w:rPr>
          <w:b/>
          <w:lang w:val="sr-Cyrl-RS"/>
        </w:rPr>
        <w:t>ПРИЛОГ 8</w:t>
      </w:r>
    </w:p>
    <w:p w:rsidR="002E38D3" w:rsidRDefault="000F2689" w:rsidP="00CC1D75">
      <w:pPr>
        <w:spacing w:before="0" w:after="0" w:line="276" w:lineRule="auto"/>
        <w:jc w:val="center"/>
        <w:rPr>
          <w:b/>
          <w:lang w:val="sr-Cyrl-RS"/>
        </w:rPr>
      </w:pPr>
      <w:r w:rsidRPr="000F2689">
        <w:rPr>
          <w:b/>
          <w:lang w:val="sr-Cyrl-RS"/>
        </w:rPr>
        <w:t>УВЕРЕЊЕ О ПОРЕКЛУ ЗА ОДРЕЂЕНЕ ПРОИЗВОДЕ НА КОЈЕ СЕ ПРИМЕЊУЈУ ПОСЕБНИ НЕПРЕФЕРЕНЦИЈАЛНИ УВОЗНИ РЕЖИМИ</w:t>
      </w:r>
    </w:p>
    <w:p w:rsidR="007C4250" w:rsidRPr="000F2689" w:rsidRDefault="007C4250" w:rsidP="00CC1D75">
      <w:pPr>
        <w:spacing w:before="0" w:after="0" w:line="276" w:lineRule="auto"/>
        <w:jc w:val="center"/>
        <w:rPr>
          <w:b/>
        </w:rPr>
      </w:pPr>
      <w:bookmarkStart w:id="0" w:name="_GoBack"/>
      <w:bookmarkEnd w:id="0"/>
    </w:p>
    <w:p w:rsidR="007C4250" w:rsidRDefault="002E38D3" w:rsidP="002E38D3">
      <w:pPr>
        <w:spacing w:before="0" w:after="300"/>
        <w:jc w:val="both"/>
        <w:rPr>
          <w:i/>
          <w:lang w:val="sr-Cyrl-RS"/>
        </w:rPr>
      </w:pPr>
      <w:r>
        <w:rPr>
          <w:i/>
          <w:lang w:val="sr-Cyrl-RS"/>
        </w:rPr>
        <w:tab/>
      </w:r>
    </w:p>
    <w:p w:rsidR="002E38D3" w:rsidRDefault="002E38D3" w:rsidP="002E38D3">
      <w:pPr>
        <w:spacing w:before="0" w:after="300"/>
        <w:jc w:val="both"/>
      </w:pPr>
      <w:r>
        <w:rPr>
          <w:i/>
          <w:lang w:val="sr-Cyrl-RS"/>
        </w:rPr>
        <w:t>Уводне напомене:</w:t>
      </w:r>
    </w:p>
    <w:p w:rsidR="002E38D3" w:rsidRDefault="002E38D3" w:rsidP="002E38D3">
      <w:pPr>
        <w:spacing w:before="0" w:after="300"/>
        <w:jc w:val="both"/>
      </w:pPr>
      <w:r>
        <w:rPr>
          <w:lang w:val="sr-Cyrl-RS"/>
        </w:rPr>
        <w:tab/>
        <w:t xml:space="preserve">1. </w:t>
      </w:r>
      <w:r w:rsidR="0038336E">
        <w:rPr>
          <w:lang w:val="sr-Cyrl-RS"/>
        </w:rPr>
        <w:t>Уверењ</w:t>
      </w:r>
      <w:r w:rsidR="00F84658">
        <w:rPr>
          <w:lang w:val="sr-Cyrl-RS"/>
        </w:rPr>
        <w:t>е</w:t>
      </w:r>
      <w:r w:rsidR="0038336E">
        <w:rPr>
          <w:lang w:val="sr-Cyrl-RS"/>
        </w:rPr>
        <w:t xml:space="preserve"> о пореклу важи</w:t>
      </w:r>
      <w:r>
        <w:rPr>
          <w:lang w:val="sr-Cyrl-RS"/>
        </w:rPr>
        <w:t xml:space="preserve"> 12 месеци од датума издавања од стране органа издавалаца.</w:t>
      </w:r>
    </w:p>
    <w:p w:rsidR="002E38D3" w:rsidRDefault="002E38D3" w:rsidP="002E38D3">
      <w:pPr>
        <w:spacing w:before="0" w:after="300"/>
        <w:jc w:val="both"/>
      </w:pPr>
      <w:r>
        <w:rPr>
          <w:lang w:val="sr-Cyrl-RS"/>
        </w:rPr>
        <w:tab/>
        <w:t xml:space="preserve">2. </w:t>
      </w:r>
      <w:r w:rsidR="00F84658">
        <w:rPr>
          <w:lang w:val="sr-Cyrl-RS"/>
        </w:rPr>
        <w:t xml:space="preserve">Уверење </w:t>
      </w:r>
      <w:r>
        <w:rPr>
          <w:lang w:val="sr-Cyrl-RS"/>
        </w:rPr>
        <w:t xml:space="preserve">о пореклу </w:t>
      </w:r>
      <w:r w:rsidR="00F84658">
        <w:rPr>
          <w:lang w:val="sr-Cyrl-RS"/>
        </w:rPr>
        <w:t xml:space="preserve">састоји </w:t>
      </w:r>
      <w:r>
        <w:rPr>
          <w:lang w:val="sr-Cyrl-RS"/>
        </w:rPr>
        <w:t xml:space="preserve">се од једног листа </w:t>
      </w:r>
      <w:r w:rsidR="0038336E">
        <w:rPr>
          <w:lang w:val="sr-Cyrl-RS"/>
        </w:rPr>
        <w:t>означеног као</w:t>
      </w:r>
      <w:r>
        <w:rPr>
          <w:lang w:val="sr-Cyrl-RS"/>
        </w:rPr>
        <w:t xml:space="preserve"> „оригинални примерак” поред назива документа. Ако су неопходни додатни примерци, они садрже </w:t>
      </w:r>
      <w:r w:rsidR="0038336E">
        <w:rPr>
          <w:lang w:val="sr-Cyrl-RS"/>
        </w:rPr>
        <w:t xml:space="preserve">ознаку </w:t>
      </w:r>
      <w:r>
        <w:rPr>
          <w:lang w:val="sr-Cyrl-RS"/>
        </w:rPr>
        <w:t xml:space="preserve">„копија” поред назива документа. Царински орган </w:t>
      </w:r>
      <w:r w:rsidR="0038336E" w:rsidRPr="00C808E4">
        <w:rPr>
          <w:lang w:val="sr-Cyrl-RS"/>
        </w:rPr>
        <w:t>Републи</w:t>
      </w:r>
      <w:r w:rsidR="0038336E">
        <w:rPr>
          <w:lang w:val="sr-Cyrl-RS"/>
        </w:rPr>
        <w:t>ке</w:t>
      </w:r>
      <w:r w:rsidR="0038336E" w:rsidRPr="00C808E4">
        <w:rPr>
          <w:lang w:val="sr-Cyrl-RS"/>
        </w:rPr>
        <w:t xml:space="preserve"> Србиј</w:t>
      </w:r>
      <w:r w:rsidR="0038336E">
        <w:rPr>
          <w:lang w:val="sr-Cyrl-RS"/>
        </w:rPr>
        <w:t>е</w:t>
      </w:r>
      <w:r w:rsidR="0038336E" w:rsidRPr="00C808E4">
        <w:rPr>
          <w:lang w:val="sr-Cyrl-RS"/>
        </w:rPr>
        <w:t xml:space="preserve"> </w:t>
      </w:r>
      <w:r w:rsidRPr="00C808E4">
        <w:rPr>
          <w:lang w:val="sr-Cyrl-RS"/>
        </w:rPr>
        <w:t>п</w:t>
      </w:r>
      <w:r>
        <w:rPr>
          <w:lang w:val="sr-Cyrl-RS"/>
        </w:rPr>
        <w:t>рихвата као важећи само оригинални примерак уверења о пореклу.</w:t>
      </w:r>
    </w:p>
    <w:p w:rsidR="002E38D3" w:rsidRDefault="002E38D3" w:rsidP="002E38D3">
      <w:pPr>
        <w:spacing w:before="0" w:after="300"/>
        <w:jc w:val="both"/>
      </w:pPr>
      <w:r>
        <w:rPr>
          <w:lang w:val="sr-Cyrl-RS"/>
        </w:rPr>
        <w:tab/>
        <w:t>3. Димензије уверења о пореклу износе 210 × 297 mm</w:t>
      </w:r>
      <w:r w:rsidR="0038336E">
        <w:rPr>
          <w:lang w:val="sr-Cyrl-RS"/>
        </w:rPr>
        <w:t xml:space="preserve">. </w:t>
      </w:r>
      <w:r>
        <w:rPr>
          <w:lang w:val="sr-Cyrl-RS"/>
        </w:rPr>
        <w:t xml:space="preserve">; </w:t>
      </w:r>
      <w:r w:rsidR="0038336E">
        <w:rPr>
          <w:lang w:val="sr-Cyrl-RS"/>
        </w:rPr>
        <w:t>Дозвољено је</w:t>
      </w:r>
      <w:r>
        <w:rPr>
          <w:lang w:val="sr-Cyrl-RS"/>
        </w:rPr>
        <w:t xml:space="preserve"> одступање до плус 8 mm или до минус 5 mm</w:t>
      </w:r>
      <w:r w:rsidR="0038336E">
        <w:rPr>
          <w:lang w:val="sr-Cyrl-RS"/>
        </w:rPr>
        <w:t>,</w:t>
      </w:r>
      <w:r>
        <w:rPr>
          <w:lang w:val="sr-Cyrl-RS"/>
        </w:rPr>
        <w:t xml:space="preserve"> по дужини. </w:t>
      </w:r>
      <w:r w:rsidR="0038336E">
        <w:rPr>
          <w:lang w:val="sr-Cyrl-RS"/>
        </w:rPr>
        <w:t>Уверењесе штампа на</w:t>
      </w:r>
      <w:r>
        <w:rPr>
          <w:lang w:val="sr-Cyrl-RS"/>
        </w:rPr>
        <w:t xml:space="preserve"> </w:t>
      </w:r>
      <w:r w:rsidR="0038336E">
        <w:rPr>
          <w:lang w:val="sr-Cyrl-RS"/>
        </w:rPr>
        <w:t xml:space="preserve">белом </w:t>
      </w:r>
      <w:r>
        <w:rPr>
          <w:lang w:val="sr-Cyrl-RS"/>
        </w:rPr>
        <w:t>папир</w:t>
      </w:r>
      <w:r w:rsidR="0038336E">
        <w:rPr>
          <w:lang w:val="sr-Cyrl-RS"/>
        </w:rPr>
        <w:t>у</w:t>
      </w:r>
      <w:r>
        <w:rPr>
          <w:lang w:val="sr-Cyrl-RS"/>
        </w:rPr>
        <w:t xml:space="preserve">, који не садржи механичку пулпу и чија </w:t>
      </w:r>
      <w:r w:rsidR="00FD58F6">
        <w:rPr>
          <w:lang w:val="sr-Cyrl-RS"/>
        </w:rPr>
        <w:t xml:space="preserve">површинска маса </w:t>
      </w:r>
      <w:r>
        <w:rPr>
          <w:lang w:val="sr-Cyrl-RS"/>
        </w:rPr>
        <w:t>није мања од 40 g/</w:t>
      </w:r>
      <w:r w:rsidRPr="0038336E">
        <w:rPr>
          <w:lang w:val="sr-Cyrl-RS"/>
        </w:rPr>
        <w:t>m</w:t>
      </w:r>
      <w:r w:rsidRPr="0038336E">
        <w:rPr>
          <w:vertAlign w:val="superscript"/>
          <w:lang w:val="sr-Cyrl-RS"/>
        </w:rPr>
        <w:t>2</w:t>
      </w:r>
      <w:r w:rsidR="0038336E">
        <w:rPr>
          <w:lang w:val="sr-Cyrl-RS"/>
        </w:rPr>
        <w:t xml:space="preserve">. </w:t>
      </w:r>
      <w:r w:rsidRPr="0038336E">
        <w:rPr>
          <w:lang w:val="sr-Cyrl-RS"/>
        </w:rPr>
        <w:t>На</w:t>
      </w:r>
      <w:r>
        <w:rPr>
          <w:lang w:val="sr-Cyrl-RS"/>
        </w:rPr>
        <w:t xml:space="preserve"> позадини предње стране, оригинални примерак има отиснут жути „</w:t>
      </w:r>
      <w:r>
        <w:rPr>
          <w:i/>
          <w:lang w:val="sr-Cyrl-RS"/>
        </w:rPr>
        <w:t>guilloche</w:t>
      </w:r>
      <w:r>
        <w:rPr>
          <w:lang w:val="sr-Cyrl-RS"/>
        </w:rPr>
        <w:t>” узорак, чиме се омогућава да свако кривотворење механичким или хемијским средствима буде уочљиво.</w:t>
      </w:r>
    </w:p>
    <w:p w:rsidR="002E38D3" w:rsidRDefault="002E38D3" w:rsidP="002E38D3">
      <w:pPr>
        <w:spacing w:before="0" w:after="300"/>
        <w:jc w:val="both"/>
      </w:pPr>
      <w:r>
        <w:rPr>
          <w:lang w:val="sr-Cyrl-RS"/>
        </w:rPr>
        <w:tab/>
        <w:t xml:space="preserve">4. </w:t>
      </w:r>
      <w:r w:rsidR="00F84658">
        <w:rPr>
          <w:lang w:val="sr-Cyrl-RS"/>
        </w:rPr>
        <w:t xml:space="preserve">Уверење </w:t>
      </w:r>
      <w:r>
        <w:rPr>
          <w:lang w:val="sr-Cyrl-RS"/>
        </w:rPr>
        <w:t xml:space="preserve">о пореклу штампа се и попуњава писаћом машином на </w:t>
      </w:r>
      <w:r w:rsidRPr="00C808E4">
        <w:rPr>
          <w:lang w:val="sr-Cyrl-RS"/>
        </w:rPr>
        <w:t>српском или енглеском језику.</w:t>
      </w:r>
      <w:r>
        <w:rPr>
          <w:lang w:val="sr-Cyrl-RS"/>
        </w:rPr>
        <w:t xml:space="preserve"> </w:t>
      </w:r>
      <w:r w:rsidR="0038336E">
        <w:rPr>
          <w:lang w:val="sr-Cyrl-RS"/>
        </w:rPr>
        <w:t xml:space="preserve">Унети подаци </w:t>
      </w:r>
      <w:r>
        <w:rPr>
          <w:lang w:val="sr-Cyrl-RS"/>
        </w:rPr>
        <w:t xml:space="preserve">се не смеју брисати нити се сме писати преко њих. Све измене се уносе прецртавањем погрешног </w:t>
      </w:r>
      <w:r w:rsidR="0038336E">
        <w:rPr>
          <w:lang w:val="sr-Cyrl-RS"/>
        </w:rPr>
        <w:t xml:space="preserve">податка </w:t>
      </w:r>
      <w:r>
        <w:rPr>
          <w:lang w:val="sr-Cyrl-RS"/>
        </w:rPr>
        <w:t>и, ако је потребно, додавањем исправних података. Те измене парафира лице које их је унело и оверавају органи издаваоци.</w:t>
      </w:r>
    </w:p>
    <w:p w:rsidR="002E38D3" w:rsidRDefault="002E38D3" w:rsidP="002E38D3">
      <w:pPr>
        <w:spacing w:before="0" w:after="300"/>
        <w:jc w:val="both"/>
      </w:pPr>
      <w:r>
        <w:rPr>
          <w:lang w:val="sr-Cyrl-RS"/>
        </w:rPr>
        <w:tab/>
        <w:t xml:space="preserve">Сви додатни подаци обавезни за спровођење законодавства </w:t>
      </w:r>
      <w:r w:rsidRPr="00C808E4">
        <w:rPr>
          <w:lang w:val="sr-Cyrl-RS"/>
        </w:rPr>
        <w:t>Републике Србије</w:t>
      </w:r>
      <w:r>
        <w:rPr>
          <w:lang w:val="sr-Cyrl-RS"/>
        </w:rPr>
        <w:t xml:space="preserve"> којим се уређују посебни увозни режими уносе се у рубрику 5. уверења о пореклу.</w:t>
      </w:r>
    </w:p>
    <w:p w:rsidR="002E38D3" w:rsidRDefault="00C808E4" w:rsidP="002E38D3">
      <w:pPr>
        <w:spacing w:before="0" w:after="300"/>
        <w:jc w:val="both"/>
      </w:pPr>
      <w:r>
        <w:rPr>
          <w:rStyle w:val="tw4winMark"/>
          <w:vanish w:val="0"/>
        </w:rPr>
        <w:tab/>
      </w:r>
      <w:r w:rsidR="002E38D3">
        <w:rPr>
          <w:lang w:val="sr-Cyrl-RS"/>
        </w:rPr>
        <w:t>Неискоришћен простор у рубрикама 5, 6. и 7. прецртава се тако да се ништа не може додати у каснијој фази.</w:t>
      </w:r>
    </w:p>
    <w:p w:rsidR="002E38D3" w:rsidRDefault="002E38D3" w:rsidP="002E38D3">
      <w:pPr>
        <w:spacing w:before="0" w:after="300"/>
        <w:jc w:val="both"/>
      </w:pPr>
      <w:r>
        <w:rPr>
          <w:lang w:val="sr-Cyrl-RS"/>
        </w:rPr>
        <w:tab/>
        <w:t xml:space="preserve">5. Свако уверење о пореклу садржи серијски број, штампан или </w:t>
      </w:r>
      <w:r w:rsidR="001C4A13">
        <w:rPr>
          <w:lang w:val="sr-Cyrl-RS"/>
        </w:rPr>
        <w:t>унет на други начин</w:t>
      </w:r>
      <w:r>
        <w:rPr>
          <w:lang w:val="sr-Cyrl-RS"/>
        </w:rPr>
        <w:t>, по коме се оно може идентификовати, а оверава га печатом орган издавалац и потписују лица овлашћена за то.</w:t>
      </w:r>
    </w:p>
    <w:p w:rsidR="002E38D3" w:rsidRDefault="002E38D3" w:rsidP="002E38D3">
      <w:pPr>
        <w:spacing w:before="0" w:after="300"/>
        <w:jc w:val="both"/>
      </w:pPr>
      <w:r>
        <w:rPr>
          <w:lang w:val="sr-Cyrl-RS"/>
        </w:rPr>
        <w:tab/>
        <w:t xml:space="preserve">6. </w:t>
      </w:r>
      <w:r w:rsidR="00F84658">
        <w:rPr>
          <w:lang w:val="sr-Cyrl-RS"/>
        </w:rPr>
        <w:t xml:space="preserve">Уверење </w:t>
      </w:r>
      <w:r>
        <w:rPr>
          <w:lang w:val="sr-Cyrl-RS"/>
        </w:rPr>
        <w:t xml:space="preserve">о пореклу </w:t>
      </w:r>
      <w:r w:rsidR="00F84658">
        <w:rPr>
          <w:lang w:val="sr-Cyrl-RS"/>
        </w:rPr>
        <w:t xml:space="preserve">издато </w:t>
      </w:r>
      <w:r>
        <w:rPr>
          <w:lang w:val="sr-Cyrl-RS"/>
        </w:rPr>
        <w:t xml:space="preserve">накнадно </w:t>
      </w:r>
      <w:r w:rsidR="00F84658">
        <w:rPr>
          <w:lang w:val="sr-Cyrl-RS"/>
        </w:rPr>
        <w:t xml:space="preserve">садржи </w:t>
      </w:r>
      <w:r>
        <w:rPr>
          <w:lang w:val="sr-Cyrl-RS"/>
        </w:rPr>
        <w:t xml:space="preserve">у рубрици 5. напомену на српском или енглеском језику: </w:t>
      </w:r>
      <w:r w:rsidRPr="00184387">
        <w:rPr>
          <w:lang w:val="sr-Cyrl-RS"/>
        </w:rPr>
        <w:t>„Накнадно издато”/ „Issued retrospectively”.</w:t>
      </w:r>
      <w:r>
        <w:rPr>
          <w:rStyle w:val="tw4winMark"/>
          <w:lang w:val="sr-Cyrl-RS"/>
        </w:rPr>
        <w:t xml:space="preserve"> </w:t>
      </w:r>
    </w:p>
    <w:p w:rsidR="00304E4F" w:rsidRDefault="00304E4F"/>
    <w:p w:rsidR="00304E4F" w:rsidRDefault="00304E4F">
      <w:pPr>
        <w:suppressAutoHyphens w:val="0"/>
        <w:spacing w:before="0" w:after="200" w:line="276" w:lineRule="auto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558"/>
        <w:gridCol w:w="1557"/>
        <w:gridCol w:w="145"/>
        <w:gridCol w:w="634"/>
        <w:gridCol w:w="2336"/>
      </w:tblGrid>
      <w:tr w:rsidR="00304E4F" w:rsidTr="00304E4F">
        <w:tc>
          <w:tcPr>
            <w:tcW w:w="4672" w:type="dxa"/>
            <w:gridSpan w:val="2"/>
            <w:vMerge w:val="restart"/>
            <w:tcBorders>
              <w:right w:val="single" w:sz="4" w:space="0" w:color="auto"/>
            </w:tcBorders>
          </w:tcPr>
          <w:p w:rsidR="00304E4F" w:rsidRDefault="00304E4F" w:rsidP="00304E4F">
            <w:pPr>
              <w:pageBreakBefore/>
              <w:spacing w:before="0" w:after="0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lastRenderedPageBreak/>
              <w:t>1</w:t>
            </w:r>
            <w:r>
              <w:rPr>
                <w:sz w:val="20"/>
              </w:rPr>
              <w:t>.</w:t>
            </w:r>
            <w:r>
              <w:rPr>
                <w:sz w:val="20"/>
                <w:lang w:val="sr-Cyrl-RS"/>
              </w:rPr>
              <w:t xml:space="preserve"> Пошиљалац</w:t>
            </w:r>
          </w:p>
          <w:p w:rsidR="00304E4F" w:rsidRDefault="00304E4F" w:rsidP="00304E4F">
            <w:pPr>
              <w:spacing w:before="0" w:after="0"/>
            </w:pPr>
            <w:r w:rsidRPr="008728B6">
              <w:rPr>
                <w:sz w:val="20"/>
                <w:lang w:val="sr-Cyrl-RS"/>
              </w:rPr>
              <w:t>1</w:t>
            </w:r>
            <w:r>
              <w:rPr>
                <w:sz w:val="20"/>
              </w:rPr>
              <w:t>.</w:t>
            </w:r>
            <w:r w:rsidRPr="008728B6">
              <w:rPr>
                <w:sz w:val="20"/>
                <w:lang w:val="sr-Cyrl-RS"/>
              </w:rPr>
              <w:t xml:space="preserve"> Consignor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E4F" w:rsidRDefault="00304E4F" w:rsidP="00304E4F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  <w:lang w:val="sr-Cyrl-RS"/>
              </w:rPr>
              <w:t>УВЕРЕЊЕ О ПОРЕКЛУ</w:t>
            </w:r>
            <w:r>
              <w:rPr>
                <w:sz w:val="20"/>
              </w:rPr>
              <w:t xml:space="preserve"> </w:t>
            </w:r>
          </w:p>
          <w:p w:rsidR="00304E4F" w:rsidRPr="00184387" w:rsidRDefault="00304E4F" w:rsidP="00304E4F">
            <w:pPr>
              <w:spacing w:before="0" w:after="0"/>
              <w:jc w:val="center"/>
              <w:rPr>
                <w:strike/>
                <w:sz w:val="20"/>
              </w:rPr>
            </w:pPr>
            <w:r>
              <w:rPr>
                <w:sz w:val="20"/>
                <w:lang w:val="sr-Cyrl-RS"/>
              </w:rPr>
              <w:t xml:space="preserve">за увоз производа на које се примењују посебни непреференцијални увозни режими у </w:t>
            </w:r>
            <w:r w:rsidRPr="00184387">
              <w:rPr>
                <w:sz w:val="20"/>
                <w:lang w:val="sr-Cyrl-RS"/>
              </w:rPr>
              <w:t>Републици Србији</w:t>
            </w:r>
            <w:r>
              <w:rPr>
                <w:sz w:val="20"/>
                <w:lang w:val="sr-Cyrl-RS"/>
              </w:rPr>
              <w:t xml:space="preserve"> </w:t>
            </w:r>
          </w:p>
          <w:p w:rsidR="00304E4F" w:rsidRPr="00184387" w:rsidRDefault="00304E4F" w:rsidP="00304E4F">
            <w:pPr>
              <w:spacing w:before="0" w:after="0"/>
              <w:jc w:val="center"/>
              <w:rPr>
                <w:vanish/>
                <w:sz w:val="20"/>
              </w:rPr>
            </w:pPr>
          </w:p>
          <w:p w:rsidR="00304E4F" w:rsidRDefault="00304E4F" w:rsidP="00304E4F">
            <w:pPr>
              <w:spacing w:before="0" w:after="0"/>
              <w:jc w:val="center"/>
              <w:rPr>
                <w:sz w:val="20"/>
                <w:lang w:val="sr-Cyrl-RS"/>
              </w:rPr>
            </w:pPr>
            <w:r w:rsidRPr="008728B6">
              <w:rPr>
                <w:sz w:val="20"/>
                <w:lang w:val="sr-Cyrl-RS"/>
              </w:rPr>
              <w:t xml:space="preserve">CERTIFICATE OF ORIGIN </w:t>
            </w:r>
          </w:p>
          <w:p w:rsidR="00304E4F" w:rsidRDefault="00304E4F" w:rsidP="00304E4F">
            <w:pPr>
              <w:spacing w:before="0" w:after="0"/>
              <w:jc w:val="center"/>
              <w:rPr>
                <w:sz w:val="20"/>
                <w:lang w:val="sr-Cyrl-RS"/>
              </w:rPr>
            </w:pPr>
            <w:r w:rsidRPr="008728B6">
              <w:rPr>
                <w:sz w:val="20"/>
                <w:lang w:val="sr-Cyrl-RS"/>
              </w:rPr>
              <w:t>for imports of products subject to special non-preferential import arrangements into the Republic of Serbia</w:t>
            </w:r>
          </w:p>
          <w:p w:rsidR="00304E4F" w:rsidRDefault="00304E4F" w:rsidP="00304E4F">
            <w:pPr>
              <w:spacing w:before="0" w:after="0"/>
              <w:jc w:val="center"/>
            </w:pPr>
          </w:p>
        </w:tc>
      </w:tr>
      <w:tr w:rsidR="00304E4F" w:rsidTr="00304E4F">
        <w:tc>
          <w:tcPr>
            <w:tcW w:w="4672" w:type="dxa"/>
            <w:gridSpan w:val="2"/>
            <w:vMerge/>
            <w:tcBorders>
              <w:right w:val="single" w:sz="4" w:space="0" w:color="auto"/>
            </w:tcBorders>
          </w:tcPr>
          <w:p w:rsidR="00304E4F" w:rsidRDefault="00304E4F" w:rsidP="00304E4F">
            <w:pPr>
              <w:spacing w:before="0" w:after="0"/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04E4F" w:rsidRPr="008728B6" w:rsidRDefault="00304E4F" w:rsidP="00304E4F">
            <w:pPr>
              <w:spacing w:before="0" w:after="0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Број</w:t>
            </w:r>
            <w:r w:rsidRPr="008728B6">
              <w:rPr>
                <w:sz w:val="20"/>
                <w:lang w:val="sr-Cyrl-RS"/>
              </w:rPr>
              <w:t xml:space="preserve"> </w:t>
            </w:r>
          </w:p>
          <w:p w:rsidR="00304E4F" w:rsidRDefault="00304E4F" w:rsidP="00304E4F">
            <w:pPr>
              <w:spacing w:before="0" w:after="0"/>
            </w:pPr>
            <w:r w:rsidRPr="008728B6">
              <w:rPr>
                <w:sz w:val="20"/>
                <w:lang w:val="sr-Cyrl-RS"/>
              </w:rPr>
              <w:t>No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</w:tcBorders>
          </w:tcPr>
          <w:p w:rsidR="00304E4F" w:rsidRDefault="00304E4F" w:rsidP="00304E4F">
            <w:pPr>
              <w:spacing w:before="0" w:after="0"/>
              <w:jc w:val="right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ОРИГИНАЛНИ ПРИМЕРАК</w:t>
            </w:r>
          </w:p>
          <w:p w:rsidR="00304E4F" w:rsidRPr="00304E4F" w:rsidRDefault="00304E4F" w:rsidP="00304E4F">
            <w:pPr>
              <w:spacing w:before="0" w:after="0"/>
              <w:jc w:val="right"/>
              <w:rPr>
                <w:sz w:val="20"/>
                <w:lang w:val="sr-Cyrl-RS"/>
              </w:rPr>
            </w:pPr>
            <w:r w:rsidRPr="008728B6">
              <w:rPr>
                <w:sz w:val="20"/>
                <w:lang w:val="sr-Cyrl-RS"/>
              </w:rPr>
              <w:t>ORIGINAL</w:t>
            </w:r>
          </w:p>
        </w:tc>
      </w:tr>
      <w:tr w:rsidR="00304E4F" w:rsidTr="00304E4F">
        <w:trPr>
          <w:trHeight w:val="705"/>
        </w:trPr>
        <w:tc>
          <w:tcPr>
            <w:tcW w:w="4672" w:type="dxa"/>
            <w:gridSpan w:val="2"/>
            <w:vMerge w:val="restart"/>
          </w:tcPr>
          <w:p w:rsidR="00304E4F" w:rsidRDefault="00304E4F" w:rsidP="00304E4F">
            <w:pPr>
              <w:spacing w:before="0" w:after="0"/>
              <w:jc w:val="both"/>
              <w:rPr>
                <w:sz w:val="20"/>
              </w:rPr>
            </w:pPr>
            <w:r>
              <w:rPr>
                <w:sz w:val="20"/>
                <w:lang w:val="sr-Cyrl-RS"/>
              </w:rPr>
              <w:t>2. Прималац (није обавезно)</w:t>
            </w:r>
          </w:p>
          <w:p w:rsidR="00304E4F" w:rsidRDefault="00304E4F" w:rsidP="00304E4F">
            <w:pPr>
              <w:spacing w:before="0" w:after="0"/>
              <w:jc w:val="both"/>
              <w:rPr>
                <w:vanish/>
                <w:color w:val="0070C0"/>
                <w:sz w:val="20"/>
              </w:rPr>
            </w:pPr>
            <w:r>
              <w:rPr>
                <w:vanish/>
                <w:color w:val="0070C0"/>
                <w:sz w:val="20"/>
                <w:lang w:val="sr-Cyrl-RS"/>
              </w:rPr>
              <w:t xml:space="preserve"> </w:t>
            </w:r>
          </w:p>
          <w:p w:rsidR="00304E4F" w:rsidRDefault="00304E4F" w:rsidP="00304E4F">
            <w:pPr>
              <w:spacing w:before="0" w:after="0"/>
            </w:pPr>
            <w:r>
              <w:rPr>
                <w:sz w:val="20"/>
                <w:lang w:val="sr-Cyrl-RS"/>
              </w:rPr>
              <w:t>2.</w:t>
            </w:r>
            <w:r>
              <w:rPr>
                <w:sz w:val="20"/>
              </w:rPr>
              <w:t xml:space="preserve"> </w:t>
            </w:r>
            <w:r w:rsidRPr="008728B6">
              <w:rPr>
                <w:sz w:val="20"/>
                <w:lang w:val="sr-Cyrl-RS"/>
              </w:rPr>
              <w:t>Consignee (Optional)</w:t>
            </w:r>
          </w:p>
        </w:tc>
        <w:tc>
          <w:tcPr>
            <w:tcW w:w="4672" w:type="dxa"/>
            <w:gridSpan w:val="4"/>
          </w:tcPr>
          <w:p w:rsidR="00304E4F" w:rsidRPr="008728B6" w:rsidRDefault="00304E4F" w:rsidP="00304E4F">
            <w:pPr>
              <w:spacing w:before="0" w:after="0"/>
              <w:jc w:val="both"/>
              <w:rPr>
                <w:sz w:val="20"/>
              </w:rPr>
            </w:pPr>
            <w:r>
              <w:rPr>
                <w:sz w:val="20"/>
                <w:lang w:val="sr-Cyrl-RS"/>
              </w:rPr>
              <w:t>3</w:t>
            </w:r>
            <w:r>
              <w:rPr>
                <w:sz w:val="20"/>
              </w:rPr>
              <w:t>.</w:t>
            </w:r>
            <w:r>
              <w:rPr>
                <w:sz w:val="20"/>
                <w:lang w:val="sr-Cyrl-RS"/>
              </w:rPr>
              <w:t xml:space="preserve"> ОРГАН ИЗДАВАЛАЦ</w:t>
            </w: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  <w:r w:rsidRPr="008728B6">
              <w:rPr>
                <w:sz w:val="20"/>
                <w:lang w:val="sr-Cyrl-RS"/>
              </w:rPr>
              <w:t>3</w:t>
            </w:r>
            <w:r>
              <w:rPr>
                <w:sz w:val="20"/>
              </w:rPr>
              <w:t>.</w:t>
            </w:r>
            <w:r w:rsidRPr="008728B6">
              <w:rPr>
                <w:sz w:val="20"/>
                <w:lang w:val="sr-Cyrl-RS"/>
              </w:rPr>
              <w:t xml:space="preserve"> ISSUING AUTHORITY</w:t>
            </w: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</w:p>
          <w:p w:rsidR="00304E4F" w:rsidRDefault="00304E4F" w:rsidP="00304E4F">
            <w:pPr>
              <w:spacing w:before="0" w:after="0"/>
              <w:jc w:val="both"/>
              <w:rPr>
                <w:sz w:val="20"/>
              </w:rPr>
            </w:pPr>
          </w:p>
          <w:p w:rsidR="00304E4F" w:rsidRDefault="00304E4F" w:rsidP="00304E4F">
            <w:pPr>
              <w:spacing w:before="0" w:after="0"/>
            </w:pPr>
          </w:p>
        </w:tc>
      </w:tr>
      <w:tr w:rsidR="00304E4F" w:rsidTr="00304E4F">
        <w:trPr>
          <w:trHeight w:val="705"/>
        </w:trPr>
        <w:tc>
          <w:tcPr>
            <w:tcW w:w="4672" w:type="dxa"/>
            <w:gridSpan w:val="2"/>
            <w:vMerge/>
          </w:tcPr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</w:p>
        </w:tc>
        <w:tc>
          <w:tcPr>
            <w:tcW w:w="4672" w:type="dxa"/>
            <w:gridSpan w:val="4"/>
          </w:tcPr>
          <w:p w:rsidR="00304E4F" w:rsidRDefault="00304E4F" w:rsidP="00304E4F">
            <w:pPr>
              <w:spacing w:before="0" w:after="0"/>
              <w:rPr>
                <w:sz w:val="20"/>
              </w:rPr>
            </w:pPr>
            <w:r>
              <w:rPr>
                <w:sz w:val="20"/>
                <w:lang w:val="sr-Cyrl-RS"/>
              </w:rPr>
              <w:t>4</w:t>
            </w:r>
            <w:r>
              <w:rPr>
                <w:sz w:val="20"/>
              </w:rPr>
              <w:t>.</w:t>
            </w:r>
            <w:r>
              <w:rPr>
                <w:sz w:val="20"/>
                <w:lang w:val="sr-Cyrl-RS"/>
              </w:rPr>
              <w:t xml:space="preserve"> Земља порекла</w:t>
            </w: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  <w:r w:rsidRPr="008728B6">
              <w:rPr>
                <w:sz w:val="20"/>
                <w:lang w:val="sr-Cyrl-RS"/>
              </w:rPr>
              <w:t>4</w:t>
            </w:r>
            <w:r>
              <w:rPr>
                <w:sz w:val="20"/>
              </w:rPr>
              <w:t>.</w:t>
            </w:r>
            <w:r w:rsidRPr="008728B6">
              <w:rPr>
                <w:sz w:val="20"/>
                <w:lang w:val="sr-Cyrl-RS"/>
              </w:rPr>
              <w:t xml:space="preserve"> Country of origin</w:t>
            </w:r>
          </w:p>
        </w:tc>
      </w:tr>
      <w:tr w:rsidR="00304E4F" w:rsidTr="00304E4F">
        <w:tc>
          <w:tcPr>
            <w:tcW w:w="4672" w:type="dxa"/>
            <w:gridSpan w:val="2"/>
          </w:tcPr>
          <w:p w:rsidR="00304E4F" w:rsidRPr="003D2015" w:rsidRDefault="00304E4F" w:rsidP="00304E4F">
            <w:pPr>
              <w:spacing w:before="0" w:after="0"/>
              <w:jc w:val="both"/>
              <w:rPr>
                <w:sz w:val="18"/>
                <w:szCs w:val="18"/>
              </w:rPr>
            </w:pPr>
            <w:r w:rsidRPr="003D2015">
              <w:rPr>
                <w:sz w:val="18"/>
                <w:szCs w:val="18"/>
                <w:lang w:val="sr-Cyrl-RS"/>
              </w:rPr>
              <w:t xml:space="preserve">НАПОМЕНЕ </w:t>
            </w:r>
          </w:p>
          <w:p w:rsidR="00304E4F" w:rsidRPr="003D2015" w:rsidRDefault="00304E4F" w:rsidP="00304E4F">
            <w:pPr>
              <w:spacing w:before="0" w:after="0"/>
              <w:jc w:val="both"/>
              <w:rPr>
                <w:sz w:val="18"/>
                <w:szCs w:val="18"/>
              </w:rPr>
            </w:pPr>
            <w:r w:rsidRPr="003D2015">
              <w:rPr>
                <w:sz w:val="18"/>
                <w:szCs w:val="18"/>
                <w:lang w:val="sr-Cyrl-RS"/>
              </w:rPr>
              <w:t xml:space="preserve">A. Уверење се мора попунити писаћом машином или механографски односно сличним поступком. </w:t>
            </w:r>
          </w:p>
          <w:p w:rsidR="00304E4F" w:rsidRPr="003D2015" w:rsidRDefault="00304E4F" w:rsidP="00304E4F">
            <w:pPr>
              <w:spacing w:before="0" w:after="0"/>
              <w:jc w:val="both"/>
              <w:rPr>
                <w:sz w:val="18"/>
                <w:szCs w:val="18"/>
              </w:rPr>
            </w:pPr>
            <w:r w:rsidRPr="003D2015">
              <w:rPr>
                <w:sz w:val="18"/>
                <w:szCs w:val="18"/>
                <w:lang w:val="sr-Cyrl-RS"/>
              </w:rPr>
              <w:t>Б. Оригинални примерак уверења мора се поднети заједно са декларацијом за стављање у слободан промет надлежној царинарници у Републици Србији.</w:t>
            </w:r>
          </w:p>
          <w:p w:rsidR="00304E4F" w:rsidRPr="00304E4F" w:rsidRDefault="00304E4F" w:rsidP="00304E4F">
            <w:pPr>
              <w:spacing w:before="0" w:after="0"/>
              <w:jc w:val="both"/>
              <w:rPr>
                <w:color w:val="0070C0"/>
                <w:sz w:val="16"/>
                <w:szCs w:val="16"/>
                <w:lang w:val="sr-Cyrl-RS"/>
              </w:rPr>
            </w:pPr>
          </w:p>
          <w:p w:rsidR="00304E4F" w:rsidRPr="003D2015" w:rsidRDefault="00304E4F" w:rsidP="00304E4F">
            <w:pPr>
              <w:spacing w:before="0" w:after="0"/>
              <w:jc w:val="both"/>
              <w:rPr>
                <w:vanish/>
                <w:color w:val="0070C0"/>
                <w:sz w:val="18"/>
                <w:szCs w:val="18"/>
              </w:rPr>
            </w:pPr>
            <w:r w:rsidRPr="003D2015">
              <w:rPr>
                <w:vanish/>
                <w:color w:val="0070C0"/>
                <w:sz w:val="18"/>
                <w:szCs w:val="18"/>
                <w:lang w:val="sr-Cyrl-RS"/>
              </w:rPr>
              <w:t xml:space="preserve"> </w:t>
            </w:r>
          </w:p>
          <w:p w:rsidR="00304E4F" w:rsidRPr="003D2015" w:rsidRDefault="00304E4F" w:rsidP="00304E4F">
            <w:pPr>
              <w:spacing w:before="0" w:after="0"/>
              <w:jc w:val="both"/>
              <w:rPr>
                <w:sz w:val="18"/>
                <w:szCs w:val="18"/>
              </w:rPr>
            </w:pPr>
            <w:r w:rsidRPr="003D2015">
              <w:rPr>
                <w:sz w:val="18"/>
                <w:szCs w:val="18"/>
                <w:lang w:val="sr-Cyrl-RS"/>
              </w:rPr>
              <w:t>NOTES</w:t>
            </w:r>
            <w:r w:rsidRPr="003D2015">
              <w:rPr>
                <w:rStyle w:val="tw4winMark"/>
                <w:sz w:val="18"/>
                <w:szCs w:val="18"/>
                <w:lang w:val="sr-Cyrl-RS"/>
              </w:rPr>
              <w:t xml:space="preserve"> </w:t>
            </w:r>
          </w:p>
          <w:p w:rsidR="00304E4F" w:rsidRPr="003D2015" w:rsidRDefault="00304E4F" w:rsidP="00304E4F">
            <w:pPr>
              <w:spacing w:before="0" w:after="0"/>
              <w:jc w:val="both"/>
              <w:rPr>
                <w:sz w:val="18"/>
                <w:szCs w:val="18"/>
              </w:rPr>
            </w:pPr>
            <w:r w:rsidRPr="003D2015">
              <w:rPr>
                <w:sz w:val="18"/>
                <w:szCs w:val="18"/>
              </w:rPr>
              <w:t xml:space="preserve">A. </w:t>
            </w:r>
            <w:r w:rsidRPr="003D2015">
              <w:rPr>
                <w:vanish/>
                <w:color w:val="0070C0"/>
                <w:sz w:val="18"/>
                <w:szCs w:val="18"/>
                <w:lang w:val="sr-Cyrl-RS"/>
              </w:rPr>
              <w:t xml:space="preserve"> </w:t>
            </w:r>
            <w:r w:rsidRPr="003D2015">
              <w:rPr>
                <w:sz w:val="18"/>
                <w:szCs w:val="18"/>
                <w:lang w:val="sr-Cyrl-RS"/>
              </w:rPr>
              <w:t>The certificate must be completed in typescript or by means of a mechanical data-processing system, or similar procedure</w:t>
            </w:r>
          </w:p>
          <w:p w:rsidR="00304E4F" w:rsidRPr="003D2015" w:rsidRDefault="00304E4F" w:rsidP="00304E4F">
            <w:pPr>
              <w:spacing w:before="0" w:after="0"/>
              <w:jc w:val="both"/>
              <w:rPr>
                <w:vanish/>
                <w:color w:val="0070C0"/>
                <w:sz w:val="18"/>
                <w:szCs w:val="18"/>
              </w:rPr>
            </w:pPr>
          </w:p>
          <w:p w:rsidR="00304E4F" w:rsidRDefault="00304E4F" w:rsidP="00304E4F">
            <w:pPr>
              <w:spacing w:before="0" w:after="0"/>
              <w:rPr>
                <w:sz w:val="18"/>
                <w:szCs w:val="18"/>
              </w:rPr>
            </w:pPr>
            <w:r w:rsidRPr="003D2015">
              <w:rPr>
                <w:sz w:val="18"/>
                <w:szCs w:val="18"/>
                <w:lang w:val="sr-Cyrl-RS"/>
              </w:rPr>
              <w:t xml:space="preserve">B. The original of the certificate must be lodged together with the declaration of release for free circulation with the relevant customs office in the </w:t>
            </w:r>
            <w:r w:rsidRPr="003D2015">
              <w:rPr>
                <w:sz w:val="18"/>
                <w:szCs w:val="18"/>
              </w:rPr>
              <w:t>Republic of Serbia</w:t>
            </w:r>
          </w:p>
          <w:p w:rsidR="00304E4F" w:rsidRPr="00304E4F" w:rsidRDefault="00304E4F" w:rsidP="00304E4F">
            <w:pPr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4672" w:type="dxa"/>
            <w:gridSpan w:val="4"/>
          </w:tcPr>
          <w:p w:rsidR="00304E4F" w:rsidRPr="008A52E2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5</w:t>
            </w:r>
            <w:r>
              <w:rPr>
                <w:sz w:val="20"/>
              </w:rPr>
              <w:t>.</w:t>
            </w:r>
            <w:r>
              <w:rPr>
                <w:sz w:val="20"/>
                <w:lang w:val="sr-Cyrl-RS"/>
              </w:rPr>
              <w:t xml:space="preserve"> Напомене</w:t>
            </w:r>
          </w:p>
          <w:p w:rsidR="00304E4F" w:rsidRDefault="00304E4F" w:rsidP="00304E4F">
            <w:pPr>
              <w:spacing w:before="0" w:after="0"/>
            </w:pPr>
            <w:r w:rsidRPr="008A52E2">
              <w:rPr>
                <w:sz w:val="20"/>
                <w:lang w:val="sr-Cyrl-RS"/>
              </w:rPr>
              <w:t>5</w:t>
            </w:r>
            <w:r>
              <w:rPr>
                <w:sz w:val="20"/>
              </w:rPr>
              <w:t>.</w:t>
            </w:r>
            <w:r w:rsidRPr="008A52E2">
              <w:rPr>
                <w:sz w:val="20"/>
                <w:lang w:val="sr-Cyrl-RS"/>
              </w:rPr>
              <w:t xml:space="preserve"> Remarks</w:t>
            </w:r>
          </w:p>
        </w:tc>
      </w:tr>
      <w:tr w:rsidR="00304E4F" w:rsidTr="00304E4F">
        <w:tc>
          <w:tcPr>
            <w:tcW w:w="7008" w:type="dxa"/>
            <w:gridSpan w:val="5"/>
            <w:tcBorders>
              <w:bottom w:val="single" w:sz="4" w:space="0" w:color="auto"/>
            </w:tcBorders>
          </w:tcPr>
          <w:p w:rsidR="00304E4F" w:rsidRPr="008A52E2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6</w:t>
            </w:r>
            <w:r>
              <w:rPr>
                <w:sz w:val="20"/>
              </w:rPr>
              <w:t>.</w:t>
            </w:r>
            <w:r>
              <w:rPr>
                <w:sz w:val="20"/>
                <w:lang w:val="sr-Cyrl-RS"/>
              </w:rPr>
              <w:t xml:space="preserve"> Број ставке – ознаке и бројеви – број и врста пакета – ОПИС РОБЕ</w:t>
            </w: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  <w:r w:rsidRPr="008A52E2">
              <w:rPr>
                <w:sz w:val="20"/>
                <w:lang w:val="sr-Cyrl-RS"/>
              </w:rPr>
              <w:t>6</w:t>
            </w:r>
            <w:r>
              <w:rPr>
                <w:sz w:val="20"/>
              </w:rPr>
              <w:t>.</w:t>
            </w:r>
            <w:r w:rsidRPr="008A52E2">
              <w:rPr>
                <w:sz w:val="20"/>
                <w:lang w:val="sr-Cyrl-RS"/>
              </w:rPr>
              <w:t xml:space="preserve"> Item number — Markings and numbers — Number and kind of packages — DESCRIPTION OF GOODS</w:t>
            </w: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</w:p>
          <w:p w:rsidR="00304E4F" w:rsidRPr="008A52E2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304E4F" w:rsidRDefault="00304E4F" w:rsidP="00304E4F">
            <w:pPr>
              <w:spacing w:before="0" w:after="0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7</w:t>
            </w:r>
            <w:r>
              <w:rPr>
                <w:sz w:val="20"/>
              </w:rPr>
              <w:t>.</w:t>
            </w:r>
            <w:r>
              <w:rPr>
                <w:sz w:val="20"/>
                <w:lang w:val="sr-Cyrl-RS"/>
              </w:rPr>
              <w:t xml:space="preserve"> Бруто и нето маса </w:t>
            </w:r>
            <w:r w:rsidRPr="00FF2A6C">
              <w:rPr>
                <w:sz w:val="20"/>
                <w:lang w:val="sr-Cyrl-RS"/>
              </w:rPr>
              <w:t>(kg)</w:t>
            </w:r>
          </w:p>
          <w:p w:rsidR="00304E4F" w:rsidRDefault="00304E4F" w:rsidP="00304E4F">
            <w:pPr>
              <w:spacing w:before="0" w:after="0"/>
            </w:pPr>
            <w:r w:rsidRPr="00FF2A6C">
              <w:rPr>
                <w:sz w:val="20"/>
                <w:lang w:val="sr-Cyrl-RS"/>
              </w:rPr>
              <w:t>7</w:t>
            </w:r>
            <w:r>
              <w:rPr>
                <w:sz w:val="20"/>
              </w:rPr>
              <w:t>.</w:t>
            </w:r>
            <w:r w:rsidRPr="00FF2A6C">
              <w:rPr>
                <w:sz w:val="20"/>
                <w:lang w:val="sr-Cyrl-RS"/>
              </w:rPr>
              <w:t xml:space="preserve"> Gross and net mass (kg)</w:t>
            </w:r>
          </w:p>
        </w:tc>
      </w:tr>
      <w:tr w:rsidR="00304E4F" w:rsidTr="00304E4F">
        <w:tc>
          <w:tcPr>
            <w:tcW w:w="9344" w:type="dxa"/>
            <w:gridSpan w:val="6"/>
            <w:tcBorders>
              <w:bottom w:val="nil"/>
            </w:tcBorders>
          </w:tcPr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8</w:t>
            </w:r>
            <w:r>
              <w:rPr>
                <w:sz w:val="20"/>
              </w:rPr>
              <w:t>.</w:t>
            </w:r>
            <w:r>
              <w:rPr>
                <w:sz w:val="20"/>
                <w:lang w:val="sr-Cyrl-RS"/>
              </w:rPr>
              <w:t xml:space="preserve"> ОВИМ СЕ ПОТВРЂУЈЕ ДА СУ НАВЕДЕНИ ПРОИЗВОДИ ПОРЕКЛОМ ИЗ ЗЕМЉЕ НАЗНАЧЕНЕ У РУБРИЦИ 4. И ДА СУ НАВОДИ У РУБРИЦИ 5. ИСПРАВНИ.</w:t>
            </w:r>
          </w:p>
          <w:p w:rsidR="00304E4F" w:rsidRDefault="00304E4F" w:rsidP="00304E4F">
            <w:pPr>
              <w:spacing w:before="0" w:after="0"/>
              <w:rPr>
                <w:sz w:val="20"/>
                <w:lang w:val="sr-Cyrl-RS"/>
              </w:rPr>
            </w:pPr>
            <w:r w:rsidRPr="00FF2A6C">
              <w:rPr>
                <w:sz w:val="20"/>
                <w:lang w:val="sr-Cyrl-RS"/>
              </w:rPr>
              <w:t>8</w:t>
            </w:r>
            <w:r>
              <w:rPr>
                <w:sz w:val="20"/>
              </w:rPr>
              <w:t>.</w:t>
            </w:r>
            <w:r w:rsidRPr="00FF2A6C">
              <w:rPr>
                <w:sz w:val="20"/>
                <w:lang w:val="sr-Cyrl-RS"/>
              </w:rPr>
              <w:t xml:space="preserve"> THIS IS TO CERTIFY THAT THE ABOVE PRODUCTS ORIGINATE IN THE COUNTRY INDICATED IN BOX 4</w:t>
            </w:r>
            <w:r>
              <w:rPr>
                <w:sz w:val="20"/>
              </w:rPr>
              <w:t>.</w:t>
            </w:r>
            <w:r w:rsidRPr="00FF2A6C">
              <w:rPr>
                <w:sz w:val="20"/>
                <w:lang w:val="sr-Cyrl-RS"/>
              </w:rPr>
              <w:t xml:space="preserve"> AND THAT THE INDICATIONS IN BOX 5</w:t>
            </w:r>
            <w:r>
              <w:rPr>
                <w:sz w:val="20"/>
              </w:rPr>
              <w:t>.</w:t>
            </w:r>
            <w:r w:rsidRPr="00FF2A6C">
              <w:rPr>
                <w:sz w:val="20"/>
                <w:lang w:val="sr-Cyrl-RS"/>
              </w:rPr>
              <w:t xml:space="preserve"> ARE CORRECT</w:t>
            </w:r>
          </w:p>
          <w:p w:rsidR="00304E4F" w:rsidRDefault="00304E4F" w:rsidP="00304E4F">
            <w:pPr>
              <w:spacing w:before="0" w:after="0"/>
            </w:pPr>
          </w:p>
        </w:tc>
      </w:tr>
      <w:tr w:rsidR="00304E4F" w:rsidTr="00304E4F">
        <w:tc>
          <w:tcPr>
            <w:tcW w:w="3114" w:type="dxa"/>
            <w:tcBorders>
              <w:top w:val="nil"/>
              <w:right w:val="nil"/>
            </w:tcBorders>
          </w:tcPr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Место и датум издавања</w:t>
            </w:r>
          </w:p>
          <w:p w:rsidR="00304E4F" w:rsidRPr="00184387" w:rsidRDefault="00304E4F" w:rsidP="00304E4F">
            <w:pPr>
              <w:spacing w:before="0" w:after="0"/>
              <w:jc w:val="both"/>
              <w:rPr>
                <w:vanish/>
                <w:sz w:val="20"/>
              </w:rPr>
            </w:pPr>
            <w:r w:rsidRPr="00FF2A6C">
              <w:rPr>
                <w:sz w:val="20"/>
                <w:lang w:val="sr-Cyrl-RS"/>
              </w:rPr>
              <w:t>Place and date of issue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right w:val="nil"/>
            </w:tcBorders>
          </w:tcPr>
          <w:p w:rsidR="00304E4F" w:rsidRPr="00FF2A6C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Потпис</w:t>
            </w:r>
            <w:r w:rsidRPr="00FF2A6C">
              <w:rPr>
                <w:sz w:val="20"/>
                <w:lang w:val="sr-Cyrl-RS"/>
              </w:rPr>
              <w:t xml:space="preserve"> </w:t>
            </w: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  <w:r w:rsidRPr="00FF2A6C">
              <w:rPr>
                <w:sz w:val="20"/>
                <w:lang w:val="sr-Cyrl-RS"/>
              </w:rPr>
              <w:t>Signature</w:t>
            </w:r>
          </w:p>
        </w:tc>
        <w:tc>
          <w:tcPr>
            <w:tcW w:w="3115" w:type="dxa"/>
            <w:gridSpan w:val="3"/>
            <w:tcBorders>
              <w:top w:val="nil"/>
              <w:left w:val="nil"/>
            </w:tcBorders>
          </w:tcPr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 xml:space="preserve"> Печат органа издаваоца</w:t>
            </w:r>
          </w:p>
          <w:p w:rsidR="00304E4F" w:rsidRDefault="00304E4F" w:rsidP="00304E4F">
            <w:pPr>
              <w:spacing w:before="0" w:after="0"/>
              <w:rPr>
                <w:sz w:val="20"/>
                <w:lang w:val="sr-Cyrl-RS"/>
              </w:rPr>
            </w:pPr>
            <w:r w:rsidRPr="00FF2A6C">
              <w:rPr>
                <w:sz w:val="20"/>
                <w:lang w:val="sr-Cyrl-RS"/>
              </w:rPr>
              <w:t xml:space="preserve"> Issuing authority's stamp</w:t>
            </w:r>
          </w:p>
          <w:p w:rsidR="00304E4F" w:rsidRDefault="00304E4F" w:rsidP="00304E4F">
            <w:pPr>
              <w:spacing w:before="0" w:after="0"/>
              <w:rPr>
                <w:sz w:val="20"/>
                <w:lang w:val="sr-Cyrl-RS"/>
              </w:rPr>
            </w:pPr>
          </w:p>
          <w:p w:rsidR="00304E4F" w:rsidRDefault="00304E4F" w:rsidP="00304E4F">
            <w:pPr>
              <w:spacing w:before="0" w:after="0"/>
              <w:rPr>
                <w:sz w:val="20"/>
                <w:lang w:val="sr-Cyrl-RS"/>
              </w:rPr>
            </w:pPr>
          </w:p>
          <w:p w:rsidR="00304E4F" w:rsidRDefault="00304E4F" w:rsidP="00304E4F">
            <w:pPr>
              <w:spacing w:before="0" w:after="0"/>
              <w:rPr>
                <w:sz w:val="20"/>
                <w:lang w:val="sr-Cyrl-RS"/>
              </w:rPr>
            </w:pPr>
          </w:p>
          <w:p w:rsidR="00304E4F" w:rsidRDefault="00304E4F" w:rsidP="00304E4F">
            <w:pPr>
              <w:spacing w:before="0" w:after="0"/>
            </w:pPr>
          </w:p>
        </w:tc>
      </w:tr>
      <w:tr w:rsidR="00304E4F" w:rsidTr="00996F6D">
        <w:trPr>
          <w:trHeight w:val="1248"/>
        </w:trPr>
        <w:tc>
          <w:tcPr>
            <w:tcW w:w="9344" w:type="dxa"/>
            <w:gridSpan w:val="6"/>
          </w:tcPr>
          <w:p w:rsidR="00304E4F" w:rsidRPr="00A15D9A" w:rsidRDefault="00304E4F" w:rsidP="00304E4F">
            <w:pPr>
              <w:spacing w:before="0" w:after="0"/>
              <w:jc w:val="both"/>
              <w:rPr>
                <w:sz w:val="20"/>
              </w:rPr>
            </w:pPr>
            <w:r>
              <w:rPr>
                <w:sz w:val="20"/>
                <w:lang w:val="sr-Cyrl-RS"/>
              </w:rPr>
              <w:t>9</w:t>
            </w:r>
            <w:r>
              <w:rPr>
                <w:sz w:val="20"/>
              </w:rPr>
              <w:t>.</w:t>
            </w:r>
            <w:r>
              <w:rPr>
                <w:sz w:val="20"/>
                <w:lang w:val="sr-Cyrl-RS"/>
              </w:rPr>
              <w:t xml:space="preserve"> ПРЕДВИЂЕНО ЗА </w:t>
            </w:r>
            <w:r w:rsidRPr="00FF2A6C">
              <w:rPr>
                <w:sz w:val="20"/>
                <w:lang w:val="sr-Cyrl-RS"/>
              </w:rPr>
              <w:t>ЦАРИНСКИ ОРГАН У РЕПУБЛИЦИ СРБИЈИ</w:t>
            </w: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Latn-RS"/>
              </w:rPr>
            </w:pPr>
            <w:r w:rsidRPr="00FF2A6C">
              <w:rPr>
                <w:sz w:val="20"/>
                <w:lang w:val="sr-Cyrl-RS"/>
              </w:rPr>
              <w:t>9</w:t>
            </w:r>
            <w:r>
              <w:rPr>
                <w:sz w:val="20"/>
              </w:rPr>
              <w:t>.</w:t>
            </w:r>
            <w:r w:rsidRPr="00FF2A6C">
              <w:rPr>
                <w:sz w:val="20"/>
                <w:lang w:val="sr-Cyrl-RS"/>
              </w:rPr>
              <w:t xml:space="preserve"> RESERVED FOR THE CUSTOMS AUTHORIT</w:t>
            </w:r>
            <w:r>
              <w:rPr>
                <w:sz w:val="20"/>
                <w:lang w:val="sr-Latn-RS"/>
              </w:rPr>
              <w:t xml:space="preserve">Y </w:t>
            </w:r>
            <w:r w:rsidRPr="00FF2A6C">
              <w:rPr>
                <w:sz w:val="20"/>
                <w:lang w:val="sr-Cyrl-RS"/>
              </w:rPr>
              <w:t xml:space="preserve">IN THE </w:t>
            </w:r>
            <w:r>
              <w:rPr>
                <w:sz w:val="20"/>
                <w:lang w:val="sr-Latn-RS"/>
              </w:rPr>
              <w:t>REPUBLIC OF SERBIA</w:t>
            </w: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Latn-RS"/>
              </w:rPr>
            </w:pPr>
          </w:p>
          <w:p w:rsidR="00304E4F" w:rsidRDefault="00304E4F" w:rsidP="00304E4F">
            <w:pPr>
              <w:spacing w:before="0" w:after="0"/>
              <w:jc w:val="both"/>
              <w:rPr>
                <w:sz w:val="20"/>
                <w:lang w:val="sr-Latn-RS"/>
              </w:rPr>
            </w:pPr>
          </w:p>
          <w:p w:rsidR="00304E4F" w:rsidRPr="00FD58F6" w:rsidRDefault="00304E4F" w:rsidP="00304E4F">
            <w:pPr>
              <w:spacing w:before="0" w:after="0"/>
              <w:jc w:val="both"/>
              <w:rPr>
                <w:sz w:val="20"/>
                <w:lang w:val="sr-Latn-RS"/>
              </w:rPr>
            </w:pPr>
          </w:p>
          <w:p w:rsidR="00304E4F" w:rsidRPr="00187A82" w:rsidRDefault="00304E4F" w:rsidP="00304E4F">
            <w:pPr>
              <w:spacing w:before="0" w:after="0"/>
              <w:rPr>
                <w:sz w:val="18"/>
                <w:szCs w:val="18"/>
              </w:rPr>
            </w:pPr>
          </w:p>
        </w:tc>
      </w:tr>
    </w:tbl>
    <w:p w:rsidR="00AE28F9" w:rsidRDefault="00AE28F9" w:rsidP="00996F6D"/>
    <w:sectPr w:rsidR="00AE28F9" w:rsidSect="00996F6D">
      <w:footerReference w:type="default" r:id="rId7"/>
      <w:pgSz w:w="11906" w:h="16838" w:code="9"/>
      <w:pgMar w:top="1134" w:right="1134" w:bottom="1134" w:left="1418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E78" w:rsidRDefault="00A01E78" w:rsidP="00996F6D">
      <w:pPr>
        <w:spacing w:before="0" w:after="0"/>
      </w:pPr>
      <w:r>
        <w:separator/>
      </w:r>
    </w:p>
  </w:endnote>
  <w:endnote w:type="continuationSeparator" w:id="0">
    <w:p w:rsidR="00A01E78" w:rsidRDefault="00A01E78" w:rsidP="00996F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6211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6F6D" w:rsidRDefault="00996F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2D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96F6D" w:rsidRDefault="00996F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E78" w:rsidRDefault="00A01E78" w:rsidP="00996F6D">
      <w:pPr>
        <w:spacing w:before="0" w:after="0"/>
      </w:pPr>
      <w:r>
        <w:separator/>
      </w:r>
    </w:p>
  </w:footnote>
  <w:footnote w:type="continuationSeparator" w:id="0">
    <w:p w:rsidR="00A01E78" w:rsidRDefault="00A01E78" w:rsidP="00996F6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D3"/>
    <w:rsid w:val="000316FC"/>
    <w:rsid w:val="000F2689"/>
    <w:rsid w:val="00170F13"/>
    <w:rsid w:val="00184387"/>
    <w:rsid w:val="00187A82"/>
    <w:rsid w:val="001C4A13"/>
    <w:rsid w:val="002E38D3"/>
    <w:rsid w:val="00304E4F"/>
    <w:rsid w:val="0038336E"/>
    <w:rsid w:val="004E3840"/>
    <w:rsid w:val="007C4250"/>
    <w:rsid w:val="007D546F"/>
    <w:rsid w:val="00996F6D"/>
    <w:rsid w:val="00A01E78"/>
    <w:rsid w:val="00A15D9A"/>
    <w:rsid w:val="00A265BD"/>
    <w:rsid w:val="00AE28F9"/>
    <w:rsid w:val="00B02DC4"/>
    <w:rsid w:val="00C808E4"/>
    <w:rsid w:val="00CC1D75"/>
    <w:rsid w:val="00DA7DD7"/>
    <w:rsid w:val="00DF7925"/>
    <w:rsid w:val="00F84658"/>
    <w:rsid w:val="00FD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38D93D-C9F3-41CA-9D69-FFD1A1C4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8D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w4winMark">
    <w:name w:val="tw4winMark"/>
    <w:rsid w:val="002E38D3"/>
    <w:rPr>
      <w:rFonts w:ascii="Courier New" w:hAnsi="Courier New" w:cs="Courier New"/>
      <w:vanish/>
      <w:color w:val="800080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36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36E"/>
    <w:rPr>
      <w:rFonts w:ascii="Segoe UI" w:eastAsia="Times New Roman" w:hAnsi="Segoe UI" w:cs="Segoe UI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30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6F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96F6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96F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6F6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F0472-3742-4617-9F54-0638910E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Stanic</dc:creator>
  <cp:lastModifiedBy>Snezana Marinovic</cp:lastModifiedBy>
  <cp:revision>7</cp:revision>
  <cp:lastPrinted>2019-05-31T11:39:00Z</cp:lastPrinted>
  <dcterms:created xsi:type="dcterms:W3CDTF">2019-04-06T17:50:00Z</dcterms:created>
  <dcterms:modified xsi:type="dcterms:W3CDTF">2019-05-31T11:39:00Z</dcterms:modified>
</cp:coreProperties>
</file>