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6" w:rsidRPr="00CF5264" w:rsidRDefault="00CF5264" w:rsidP="00A37D3D">
      <w:pPr>
        <w:ind w:left="-720" w:firstLine="720"/>
        <w:jc w:val="center"/>
        <w:rPr>
          <w:lang w:val="sr-Cyrl-CS"/>
        </w:rPr>
      </w:pPr>
      <w:r w:rsidRPr="00CF5264">
        <w:rPr>
          <w:lang w:val="sr-Cyrl-CS"/>
        </w:rPr>
        <w:t xml:space="preserve">                                                                                                                                                                                                                                                                                                                                                                                                                                                                                                                                                                                                                                                                                                                                                                                                                                                                                                                                                                                                                                                                                                                                                                                                                                                                                                                                                                                                                                                                                                                                                                                                                                                                                                                                                                                                                                                                                                                                                                                                                                                                                                                                                                                                                                                                                                                                                                                                                                                                                                                                                                                                                                                                                                                                                                                                                                                                                                                                                                                                                                                                                                                                                                                                                                                                                                                                                                                                                                                                                                                                                                                                                                                                                                                                                                                                                                                                                                                                                                                                                                                                                                                                                                                                                                                                                                                                                                                                                                                                                                                                                                                                                                                                                                                                                                                                                       </w:t>
      </w:r>
    </w:p>
    <w:p w:rsidR="006961E3" w:rsidRPr="00CF5264" w:rsidRDefault="006961E3" w:rsidP="00A37D3D">
      <w:pPr>
        <w:ind w:left="-720" w:firstLine="720"/>
        <w:jc w:val="center"/>
        <w:rPr>
          <w:lang w:val="sr-Cyrl-CS"/>
        </w:rPr>
      </w:pPr>
      <w:r w:rsidRPr="00CF5264">
        <w:rPr>
          <w:lang w:val="sr-Cyrl-CS"/>
        </w:rPr>
        <w:t>О Б Р А З Л О Ж Е Њ Е</w:t>
      </w:r>
    </w:p>
    <w:p w:rsidR="00113ACC" w:rsidRPr="00CF5264" w:rsidRDefault="00113ACC" w:rsidP="00A37D3D">
      <w:pPr>
        <w:ind w:left="-720" w:firstLine="720"/>
        <w:jc w:val="center"/>
        <w:rPr>
          <w:lang w:val="sr-Cyrl-CS"/>
        </w:rPr>
      </w:pPr>
    </w:p>
    <w:p w:rsidR="00FC1322" w:rsidRPr="00CF5264" w:rsidRDefault="00FC1322" w:rsidP="00A37D3D">
      <w:pPr>
        <w:ind w:left="-720" w:firstLine="720"/>
        <w:jc w:val="center"/>
        <w:rPr>
          <w:lang w:val="sr-Cyrl-CS"/>
        </w:rPr>
      </w:pPr>
    </w:p>
    <w:p w:rsidR="006961E3" w:rsidRPr="00CF5264" w:rsidRDefault="006961E3" w:rsidP="00A37D3D">
      <w:pPr>
        <w:rPr>
          <w:bCs/>
          <w:lang w:val="sr-Cyrl-CS"/>
        </w:rPr>
      </w:pPr>
      <w:r w:rsidRPr="00CF5264">
        <w:rPr>
          <w:bCs/>
          <w:lang w:val="sr-Cyrl-CS"/>
        </w:rPr>
        <w:t xml:space="preserve"> </w:t>
      </w:r>
      <w:r w:rsidRPr="00CF5264">
        <w:rPr>
          <w:bCs/>
          <w:lang w:val="sr-Cyrl-CS"/>
        </w:rPr>
        <w:tab/>
        <w:t xml:space="preserve">I. УСТАВНИ ОСНОВ </w:t>
      </w:r>
    </w:p>
    <w:p w:rsidR="006961E3" w:rsidRPr="00CF5264" w:rsidRDefault="006961E3" w:rsidP="00A37D3D">
      <w:pPr>
        <w:rPr>
          <w:bCs/>
          <w:lang w:val="sr-Cyrl-CS"/>
        </w:rPr>
      </w:pPr>
    </w:p>
    <w:p w:rsidR="0040226C" w:rsidRPr="00CF5264" w:rsidRDefault="006961E3" w:rsidP="00A37D3D">
      <w:pPr>
        <w:jc w:val="both"/>
        <w:rPr>
          <w:lang w:val="sr-Cyrl-CS"/>
        </w:rPr>
      </w:pPr>
      <w:r w:rsidRPr="00CF5264">
        <w:rPr>
          <w:lang w:val="sr-Cyrl-CS"/>
        </w:rPr>
        <w:t xml:space="preserve"> </w:t>
      </w:r>
      <w:r w:rsidRPr="00CF5264">
        <w:rPr>
          <w:lang w:val="sr-Cyrl-CS"/>
        </w:rPr>
        <w:tab/>
      </w:r>
      <w:r w:rsidR="0040226C" w:rsidRPr="00CF5264">
        <w:rPr>
          <w:lang w:val="sr-Cyrl-CS"/>
        </w:rPr>
        <w:t>Уставни основ за доношење овог закона садржан је у одредби члана 99. став 1. 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w:t>
      </w:r>
      <w:r w:rsidR="00AC23DB" w:rsidRPr="00CF5264">
        <w:rPr>
          <w:lang w:val="sr-Cyrl-CS"/>
        </w:rPr>
        <w:t xml:space="preserve"> </w:t>
      </w:r>
    </w:p>
    <w:p w:rsidR="006961E3" w:rsidRPr="00CF5264" w:rsidRDefault="0040226C" w:rsidP="00A37D3D">
      <w:pPr>
        <w:jc w:val="both"/>
        <w:rPr>
          <w:lang w:val="sr-Cyrl-CS"/>
        </w:rPr>
      </w:pPr>
      <w:r w:rsidRPr="00CF5264">
        <w:rPr>
          <w:lang w:val="sr-Cyrl-CS"/>
        </w:rPr>
        <w:t xml:space="preserve"> </w:t>
      </w:r>
    </w:p>
    <w:p w:rsidR="006961E3" w:rsidRPr="00CF5264" w:rsidRDefault="006961E3" w:rsidP="00A37D3D">
      <w:pPr>
        <w:ind w:firstLine="720"/>
        <w:jc w:val="both"/>
        <w:rPr>
          <w:lang w:val="sr-Cyrl-CS"/>
        </w:rPr>
      </w:pPr>
      <w:r w:rsidRPr="00CF5264">
        <w:rPr>
          <w:bCs/>
          <w:lang w:val="sr-Cyrl-CS"/>
        </w:rPr>
        <w:t xml:space="preserve"> II. РАЗЛОЗИ ЗА </w:t>
      </w:r>
      <w:r w:rsidR="0069359B" w:rsidRPr="00CF5264">
        <w:rPr>
          <w:bCs/>
          <w:lang w:val="sr-Cyrl-CS"/>
        </w:rPr>
        <w:t>ПОТВРЂИВАЊЕ</w:t>
      </w:r>
      <w:r w:rsidR="00E8335C" w:rsidRPr="00CF5264">
        <w:rPr>
          <w:bCs/>
          <w:lang w:val="sr-Cyrl-CS"/>
        </w:rPr>
        <w:t xml:space="preserve"> УГОВОРА</w:t>
      </w:r>
    </w:p>
    <w:p w:rsidR="006961E3" w:rsidRPr="00CF5264" w:rsidRDefault="006961E3" w:rsidP="00A37D3D">
      <w:pPr>
        <w:rPr>
          <w:bCs/>
          <w:lang w:val="sr-Cyrl-CS"/>
        </w:rPr>
      </w:pPr>
    </w:p>
    <w:p w:rsidR="00E80D89" w:rsidRPr="00CF5264" w:rsidRDefault="00E80D89" w:rsidP="00A37D3D">
      <w:pPr>
        <w:ind w:firstLine="708"/>
        <w:jc w:val="both"/>
        <w:rPr>
          <w:lang w:val="sr-Cyrl-CS"/>
        </w:rPr>
      </w:pPr>
      <w:r w:rsidRPr="00CF5264">
        <w:rPr>
          <w:lang w:val="sr-Cyrl-CS"/>
        </w:rPr>
        <w:t xml:space="preserve">Разлози за </w:t>
      </w:r>
      <w:r w:rsidR="00E8335C" w:rsidRPr="00CF5264">
        <w:rPr>
          <w:lang w:val="sr-Cyrl-CS"/>
        </w:rPr>
        <w:t>потврђивање</w:t>
      </w:r>
      <w:r w:rsidRPr="00CF5264">
        <w:rPr>
          <w:lang w:val="sr-Cyrl-CS"/>
        </w:rPr>
        <w:t xml:space="preserve"> </w:t>
      </w:r>
      <w:r w:rsidR="001417E0" w:rsidRPr="00CF5264">
        <w:rPr>
          <w:lang w:val="sr-Cyrl-CS"/>
        </w:rPr>
        <w:t>Финансијског</w:t>
      </w:r>
      <w:r w:rsidR="00783C06" w:rsidRPr="00CF5264">
        <w:rPr>
          <w:lang w:val="sr-Cyrl-CS"/>
        </w:rPr>
        <w:t xml:space="preserve"> </w:t>
      </w:r>
      <w:r w:rsidR="001417E0" w:rsidRPr="00CF5264">
        <w:rPr>
          <w:lang w:val="sr-Cyrl-CS"/>
        </w:rPr>
        <w:t xml:space="preserve">уговора </w:t>
      </w:r>
      <w:r w:rsidR="00783C06" w:rsidRPr="00CF5264">
        <w:rPr>
          <w:lang w:val="sr-Cyrl-CS"/>
        </w:rPr>
        <w:t xml:space="preserve">Партнерство за локални развој </w:t>
      </w:r>
      <w:r w:rsidR="001417E0" w:rsidRPr="00CF5264">
        <w:rPr>
          <w:lang w:val="sr-Cyrl-CS"/>
        </w:rPr>
        <w:t xml:space="preserve">између Републике Србије и Европске инвестиционе банке, који је потписан </w:t>
      </w:r>
      <w:r w:rsidR="00343D47" w:rsidRPr="00CF5264">
        <w:rPr>
          <w:lang w:val="sr-Cyrl-CS"/>
        </w:rPr>
        <w:t xml:space="preserve">у Београду, </w:t>
      </w:r>
      <w:r w:rsidR="00783C06" w:rsidRPr="00CF5264">
        <w:rPr>
          <w:lang w:val="sr-Cyrl-CS"/>
        </w:rPr>
        <w:t>15</w:t>
      </w:r>
      <w:r w:rsidR="001417E0" w:rsidRPr="00CF5264">
        <w:rPr>
          <w:lang w:val="sr-Cyrl-CS"/>
        </w:rPr>
        <w:t xml:space="preserve">. </w:t>
      </w:r>
      <w:r w:rsidR="00783C06" w:rsidRPr="00CF5264">
        <w:rPr>
          <w:lang w:val="sr-Cyrl-CS"/>
        </w:rPr>
        <w:t>априла</w:t>
      </w:r>
      <w:r w:rsidR="009F310E" w:rsidRPr="00CF5264">
        <w:rPr>
          <w:lang w:val="sr-Cyrl-CS"/>
        </w:rPr>
        <w:t xml:space="preserve"> </w:t>
      </w:r>
      <w:r w:rsidR="001417E0" w:rsidRPr="00CF5264">
        <w:rPr>
          <w:lang w:val="sr-Cyrl-CS"/>
        </w:rPr>
        <w:t>201</w:t>
      </w:r>
      <w:r w:rsidR="00783C06" w:rsidRPr="00CF5264">
        <w:rPr>
          <w:lang w:val="sr-Cyrl-CS"/>
        </w:rPr>
        <w:t>9</w:t>
      </w:r>
      <w:r w:rsidR="001417E0" w:rsidRPr="00CF5264">
        <w:rPr>
          <w:lang w:val="sr-Cyrl-CS"/>
        </w:rPr>
        <w:t xml:space="preserve">. године </w:t>
      </w:r>
      <w:r w:rsidR="00824570" w:rsidRPr="00CF5264">
        <w:rPr>
          <w:lang w:val="sr-Cyrl-CS"/>
        </w:rPr>
        <w:t xml:space="preserve">(у даљем тексту: </w:t>
      </w:r>
      <w:r w:rsidR="001417E0" w:rsidRPr="00CF5264">
        <w:rPr>
          <w:lang w:val="sr-Cyrl-CS"/>
        </w:rPr>
        <w:t>Финансијски уговор</w:t>
      </w:r>
      <w:r w:rsidR="00824570" w:rsidRPr="00CF5264">
        <w:rPr>
          <w:lang w:val="sr-Cyrl-CS"/>
        </w:rPr>
        <w:t>)</w:t>
      </w:r>
      <w:r w:rsidR="00356442" w:rsidRPr="00CF5264">
        <w:rPr>
          <w:lang w:val="sr-Cyrl-CS"/>
        </w:rPr>
        <w:t>,</w:t>
      </w:r>
      <w:r w:rsidRPr="00CF5264">
        <w:rPr>
          <w:lang w:val="sr-Cyrl-CS"/>
        </w:rPr>
        <w:t xml:space="preserve"> садржани су у одредби члана 5. став 2. Закона о јавном дугу („Службени гласник РС”,</w:t>
      </w:r>
      <w:r w:rsidR="00356442" w:rsidRPr="00CF5264">
        <w:rPr>
          <w:lang w:val="sr-Cyrl-CS"/>
        </w:rPr>
        <w:t xml:space="preserve"> </w:t>
      </w:r>
      <w:r w:rsidRPr="00CF5264">
        <w:rPr>
          <w:lang w:val="sr-Cyrl-CS"/>
        </w:rPr>
        <w:t xml:space="preserve">бр. </w:t>
      </w:r>
      <w:r w:rsidR="00F56DA4" w:rsidRPr="00CF5264">
        <w:rPr>
          <w:lang w:val="sr-Cyrl-CS"/>
        </w:rPr>
        <w:t>61/05, 107/09, 78/11</w:t>
      </w:r>
      <w:r w:rsidR="00783C06" w:rsidRPr="00CF5264">
        <w:rPr>
          <w:lang w:val="sr-Cyrl-CS"/>
        </w:rPr>
        <w:t>,</w:t>
      </w:r>
      <w:r w:rsidR="00F56DA4" w:rsidRPr="00CF5264">
        <w:rPr>
          <w:lang w:val="sr-Cyrl-CS"/>
        </w:rPr>
        <w:t xml:space="preserve"> 68/15</w:t>
      </w:r>
      <w:r w:rsidR="00783C06" w:rsidRPr="00CF5264">
        <w:rPr>
          <w:lang w:val="sr-Cyrl-CS"/>
        </w:rPr>
        <w:t xml:space="preserve"> и 95/18</w:t>
      </w:r>
      <w:r w:rsidR="00F56DA4" w:rsidRPr="00CF5264">
        <w:rPr>
          <w:lang w:val="sr-Cyrl-CS"/>
        </w:rPr>
        <w:t>)</w:t>
      </w:r>
      <w:r w:rsidR="00BE5DE1" w:rsidRPr="00CF5264">
        <w:rPr>
          <w:lang w:val="sr-Cyrl-CS"/>
        </w:rPr>
        <w:t>,</w:t>
      </w:r>
      <w:r w:rsidRPr="00CF5264">
        <w:rPr>
          <w:lang w:val="sr-Cyrl-CS"/>
        </w:rPr>
        <w:t xml:space="preserve"> према којој Народна скупштина Републике Србије одлучује о задуживању Републике Србије</w:t>
      </w:r>
      <w:r w:rsidR="0038219E" w:rsidRPr="00CF5264">
        <w:rPr>
          <w:lang w:val="sr-Cyrl-CS"/>
        </w:rPr>
        <w:t xml:space="preserve"> и одредби члана 14</w:t>
      </w:r>
      <w:r w:rsidRPr="00CF5264">
        <w:rPr>
          <w:lang w:val="sr-Cyrl-CS"/>
        </w:rPr>
        <w:t>.</w:t>
      </w:r>
      <w:r w:rsidR="0038219E" w:rsidRPr="00CF5264">
        <w:rPr>
          <w:lang w:val="sr-Cyrl-CS"/>
        </w:rPr>
        <w:t xml:space="preserve"> став 1. Закона о закључивању и извршавању међународних уговора („Службени гласник РС</w:t>
      </w:r>
      <w:r w:rsidR="001A3B02" w:rsidRPr="00CF5264">
        <w:rPr>
          <w:lang w:val="sr-Cyrl-CS"/>
        </w:rPr>
        <w:t>”</w:t>
      </w:r>
      <w:r w:rsidR="0038219E" w:rsidRPr="00CF5264">
        <w:rPr>
          <w:lang w:val="sr-Cyrl-CS"/>
        </w:rPr>
        <w:t>, број 32/13)</w:t>
      </w:r>
      <w:r w:rsidR="00BE5DE1" w:rsidRPr="00CF5264">
        <w:rPr>
          <w:lang w:val="sr-Cyrl-CS"/>
        </w:rPr>
        <w:t>,</w:t>
      </w:r>
      <w:r w:rsidR="0082735B" w:rsidRPr="00CF5264">
        <w:rPr>
          <w:lang w:val="sr-Cyrl-CS"/>
        </w:rPr>
        <w:t xml:space="preserve"> према којој Народна скупштина, између осталог, потврђује уговоре којима се стварају финансијске обавезе за Републику Србију.</w:t>
      </w:r>
    </w:p>
    <w:p w:rsidR="00AF7D76" w:rsidRPr="00CF5264" w:rsidRDefault="001417E0" w:rsidP="001417E0">
      <w:pPr>
        <w:ind w:firstLine="708"/>
        <w:jc w:val="both"/>
        <w:rPr>
          <w:lang w:val="sr-Cyrl-CS"/>
        </w:rPr>
      </w:pPr>
      <w:r w:rsidRPr="00CF5264">
        <w:rPr>
          <w:lang w:val="sr-Cyrl-CS"/>
        </w:rPr>
        <w:t>Чланом 3. Закона о буџету Републике Србије за 201</w:t>
      </w:r>
      <w:r w:rsidR="00783C06" w:rsidRPr="00CF5264">
        <w:rPr>
          <w:lang w:val="sr-Cyrl-CS"/>
        </w:rPr>
        <w:t>9</w:t>
      </w:r>
      <w:r w:rsidRPr="00CF5264">
        <w:rPr>
          <w:lang w:val="sr-Cyrl-CS"/>
        </w:rPr>
        <w:t xml:space="preserve">. годину („Службени гласник РС”, број </w:t>
      </w:r>
      <w:r w:rsidR="00783C06" w:rsidRPr="00CF5264">
        <w:rPr>
          <w:lang w:val="sr-Cyrl-CS"/>
        </w:rPr>
        <w:t>95/18</w:t>
      </w:r>
      <w:r w:rsidRPr="00CF5264">
        <w:rPr>
          <w:lang w:val="sr-Cyrl-CS"/>
        </w:rPr>
        <w:t xml:space="preserve">) предвиђено је задуживање Републике Србије код Европске инвестиционе банке до износа од </w:t>
      </w:r>
      <w:r w:rsidR="00783C06" w:rsidRPr="00CF5264">
        <w:rPr>
          <w:lang w:val="sr-Cyrl-CS"/>
        </w:rPr>
        <w:t>22</w:t>
      </w:r>
      <w:r w:rsidRPr="00CF5264">
        <w:rPr>
          <w:lang w:val="sr-Cyrl-CS"/>
        </w:rPr>
        <w:t xml:space="preserve"> милиона евра за </w:t>
      </w:r>
      <w:r w:rsidR="00690FBF" w:rsidRPr="00CF5264">
        <w:rPr>
          <w:lang w:val="sr-Cyrl-CS"/>
        </w:rPr>
        <w:t>финансирање пројекта Партнерство за локални развој</w:t>
      </w:r>
      <w:r w:rsidR="00C60AEB" w:rsidRPr="00CF5264">
        <w:rPr>
          <w:lang w:val="sr-Cyrl-CS"/>
        </w:rPr>
        <w:t xml:space="preserve"> (у даљем тексту: Пројекат)</w:t>
      </w:r>
      <w:r w:rsidRPr="00CF5264">
        <w:rPr>
          <w:lang w:val="sr-Cyrl-CS"/>
        </w:rPr>
        <w:t>.</w:t>
      </w:r>
      <w:r w:rsidR="00A32081" w:rsidRPr="00CF5264">
        <w:rPr>
          <w:lang w:val="sr-Cyrl-CS"/>
        </w:rPr>
        <w:t xml:space="preserve"> </w:t>
      </w:r>
    </w:p>
    <w:p w:rsidR="009F310E" w:rsidRPr="00CF5264" w:rsidRDefault="00783C06" w:rsidP="009F310E">
      <w:pPr>
        <w:spacing w:line="276" w:lineRule="auto"/>
        <w:ind w:firstLine="720"/>
        <w:jc w:val="both"/>
        <w:rPr>
          <w:lang w:val="sr-Cyrl-CS"/>
        </w:rPr>
      </w:pPr>
      <w:r w:rsidRPr="00CF5264">
        <w:rPr>
          <w:lang w:val="sr-Cyrl-CS"/>
        </w:rPr>
        <w:t>Управни одбор Европске инвестиционе банка (у даљем тексту: ЕИБ) је у септембру 2018. године одобрио</w:t>
      </w:r>
      <w:r w:rsidR="00690FBF" w:rsidRPr="00CF5264">
        <w:rPr>
          <w:lang w:val="sr-Cyrl-CS"/>
        </w:rPr>
        <w:t xml:space="preserve"> захтев Републике Србије за наведени зајам.</w:t>
      </w:r>
    </w:p>
    <w:p w:rsidR="00690FBF" w:rsidRPr="00CF5264" w:rsidRDefault="00690FBF" w:rsidP="00690FBF">
      <w:pPr>
        <w:spacing w:line="276" w:lineRule="auto"/>
        <w:ind w:firstLine="720"/>
        <w:jc w:val="both"/>
        <w:rPr>
          <w:lang w:val="sr-Cyrl-CS"/>
        </w:rPr>
      </w:pPr>
      <w:r w:rsidRPr="00CF5264">
        <w:rPr>
          <w:lang w:val="sr-Cyrl-CS"/>
        </w:rPr>
        <w:t>Планирано је да се</w:t>
      </w:r>
      <w:r w:rsidR="009F310E" w:rsidRPr="00CF5264">
        <w:rPr>
          <w:lang w:val="sr-Cyrl-CS"/>
        </w:rPr>
        <w:t xml:space="preserve"> </w:t>
      </w:r>
      <w:r w:rsidRPr="00CF5264">
        <w:rPr>
          <w:lang w:val="sr-Cyrl-CS"/>
        </w:rPr>
        <w:t xml:space="preserve">Пројектом подржи преко 40 јединица локалне самоуправе које су у претходном периоду погођене поплавама, мигрантском кризом, имају низак индекс развијености и које су постигле добре учинке током реформе јавне управе. </w:t>
      </w:r>
    </w:p>
    <w:p w:rsidR="00690FBF" w:rsidRPr="00CF5264" w:rsidRDefault="00690FBF" w:rsidP="00690FBF">
      <w:pPr>
        <w:spacing w:line="276" w:lineRule="auto"/>
        <w:ind w:firstLine="720"/>
        <w:jc w:val="both"/>
        <w:rPr>
          <w:lang w:val="sr-Cyrl-CS"/>
        </w:rPr>
      </w:pPr>
      <w:r w:rsidRPr="00CF5264">
        <w:rPr>
          <w:lang w:val="sr-Cyrl-CS"/>
        </w:rPr>
        <w:t xml:space="preserve">Инфраструктурни радови, који ће бити реализовани у наредном периоду, имаће велики значај за јединице локалних самоуправа и створиће боље услове за живот њихових грађана. </w:t>
      </w:r>
    </w:p>
    <w:p w:rsidR="00690FBF" w:rsidRPr="00CF5264" w:rsidRDefault="00690FBF" w:rsidP="00690FBF">
      <w:pPr>
        <w:spacing w:line="276" w:lineRule="auto"/>
        <w:ind w:firstLine="720"/>
        <w:jc w:val="both"/>
        <w:rPr>
          <w:lang w:val="sr-Cyrl-CS"/>
        </w:rPr>
      </w:pPr>
      <w:r w:rsidRPr="00CF5264">
        <w:rPr>
          <w:lang w:val="sr-Cyrl-CS"/>
        </w:rPr>
        <w:t xml:space="preserve">Реализација Пројекта, чија је припремна фаза започела у 2018. години, биће спроведена до краја 2022. године и обухвата: реконструкцију општинских зграда, изградњу зелених пијаца, комплетно реновирање (адаптацију) и изградњу ЛЕД расвете, обнову вртића и биоскопа, и изградњу видео надзора. </w:t>
      </w:r>
    </w:p>
    <w:p w:rsidR="0021092B" w:rsidRPr="00CF5264" w:rsidRDefault="0021092B" w:rsidP="0021092B">
      <w:pPr>
        <w:ind w:firstLine="720"/>
        <w:jc w:val="both"/>
        <w:rPr>
          <w:lang w:val="sr-Cyrl-CS"/>
        </w:rPr>
      </w:pPr>
      <w:r w:rsidRPr="00CF5264">
        <w:rPr>
          <w:lang w:val="sr-Cyrl-CS"/>
        </w:rPr>
        <w:t>Савет за координацију Пројекта, формиран од стране Владе и Програма Уједињених нација за развој у Републици Србији (у даљем тексту: UNDP), који има улогу имплементационог партнера, на седници од 20. децембра 2017. године одобрио је Пројектни документ „Партнерство за локални развој”, развијен у циљу реализације договореног Пројекта, који ће се знатним делом финансирати из кредитних средстава ЕИБ-а.</w:t>
      </w:r>
    </w:p>
    <w:p w:rsidR="0021092B" w:rsidRPr="00CF5264" w:rsidRDefault="0021092B" w:rsidP="0021092B">
      <w:pPr>
        <w:ind w:firstLine="720"/>
        <w:jc w:val="both"/>
        <w:rPr>
          <w:lang w:val="sr-Cyrl-CS"/>
        </w:rPr>
      </w:pPr>
      <w:r w:rsidRPr="00CF5264">
        <w:rPr>
          <w:lang w:val="sr-Cyrl-CS"/>
        </w:rPr>
        <w:t xml:space="preserve">Закључком 05 Број: 337-3309/2018 од 12. априла 2018. године Влада  се сагласила да Министарство државне управе и локалне самоуправе са UNDP-ом закључи Споразум о финансирању, према којем су опредељена буџетска средства у износу од 1.570.172 </w:t>
      </w:r>
      <w:r w:rsidR="00143056" w:rsidRPr="00CF5264">
        <w:rPr>
          <w:lang w:val="sr-Cyrl-CS"/>
        </w:rPr>
        <w:t>USD</w:t>
      </w:r>
      <w:r w:rsidRPr="00CF5264">
        <w:rPr>
          <w:lang w:val="sr-Cyrl-CS"/>
        </w:rPr>
        <w:t xml:space="preserve"> која се стављају на располагање UNDP-у за спровођење </w:t>
      </w:r>
      <w:r w:rsidRPr="00CF5264">
        <w:rPr>
          <w:lang w:val="sr-Cyrl-CS"/>
        </w:rPr>
        <w:lastRenderedPageBreak/>
        <w:t xml:space="preserve">планираних активности, док ће UNDP паралелно финансирати 160.000 </w:t>
      </w:r>
      <w:r w:rsidR="00143056" w:rsidRPr="00CF5264">
        <w:rPr>
          <w:lang w:val="sr-Cyrl-CS"/>
        </w:rPr>
        <w:t>USD</w:t>
      </w:r>
      <w:r w:rsidRPr="00CF5264">
        <w:rPr>
          <w:lang w:val="sr-Cyrl-CS"/>
        </w:rPr>
        <w:t xml:space="preserve"> из сопствених средстава.</w:t>
      </w:r>
    </w:p>
    <w:p w:rsidR="0021092B" w:rsidRPr="00CF5264" w:rsidRDefault="0021092B" w:rsidP="00E20F6A">
      <w:pPr>
        <w:spacing w:after="120"/>
        <w:ind w:firstLine="720"/>
        <w:jc w:val="both"/>
        <w:rPr>
          <w:lang w:val="sr-Cyrl-CS"/>
        </w:rPr>
      </w:pPr>
      <w:r w:rsidRPr="00CF5264">
        <w:rPr>
          <w:lang w:val="sr-Cyrl-CS"/>
        </w:rPr>
        <w:t>У спровођење Пројекта укључени су Министарство државне управе и локалне самоуправе (у даљем тексту: МДУЛС) као промотер Пројекта, док ће UNDP пружати административно-техничку подршку у вези са ангажовањем и надзором над радом Јединице за имплементацију Пројекта (ЈИП), за чији рад  ће се користити средства из буџета МДУЛС, а у складу са споразумом између UNDP и МДУЛС.</w:t>
      </w:r>
      <w:r w:rsidR="00E20F6A" w:rsidRPr="00CF5264">
        <w:rPr>
          <w:lang w:val="sr-Cyrl-CS"/>
        </w:rPr>
        <w:t xml:space="preserve"> </w:t>
      </w:r>
      <w:r w:rsidRPr="00CF5264">
        <w:rPr>
          <w:lang w:val="sr-Cyrl-CS"/>
        </w:rPr>
        <w:t>ЈИП ће бити одговорна за спровођење пројектних активности, у складу са политиком и правилима банке за финансирање инвестиционих пројеката.</w:t>
      </w:r>
    </w:p>
    <w:p w:rsidR="0021092B" w:rsidRPr="00CF5264" w:rsidRDefault="0021092B" w:rsidP="0021092B">
      <w:pPr>
        <w:spacing w:line="276" w:lineRule="auto"/>
        <w:ind w:firstLine="720"/>
        <w:jc w:val="both"/>
        <w:rPr>
          <w:lang w:val="sr-Cyrl-CS"/>
        </w:rPr>
      </w:pPr>
      <w:r w:rsidRPr="00CF5264">
        <w:rPr>
          <w:lang w:val="sr-Cyrl-CS"/>
        </w:rPr>
        <w:t>Потребна средства за покриће трошкова Пројекта, процењене вредност</w:t>
      </w:r>
      <w:r w:rsidR="000B10B4" w:rsidRPr="00CF5264">
        <w:rPr>
          <w:lang w:val="sr-Cyrl-CS"/>
        </w:rPr>
        <w:t>и</w:t>
      </w:r>
      <w:r w:rsidRPr="00CF5264">
        <w:rPr>
          <w:lang w:val="sr-Cyrl-CS"/>
        </w:rPr>
        <w:t xml:space="preserve"> </w:t>
      </w:r>
      <w:r w:rsidR="00E20F6A" w:rsidRPr="00CF5264">
        <w:rPr>
          <w:lang w:val="sr-Cyrl-CS"/>
        </w:rPr>
        <w:t xml:space="preserve">око 30 милиона евра, </w:t>
      </w:r>
      <w:r w:rsidRPr="00CF5264">
        <w:rPr>
          <w:lang w:val="sr-Cyrl-CS"/>
        </w:rPr>
        <w:t>биће обезбеђена из зајма ЕИБ-а у износу до 22 милиона евра, што представља 75% вредности Пројекта,</w:t>
      </w:r>
      <w:r w:rsidR="00E20F6A" w:rsidRPr="00CF5264">
        <w:rPr>
          <w:lang w:val="sr-Cyrl-CS"/>
        </w:rPr>
        <w:t xml:space="preserve"> </w:t>
      </w:r>
      <w:r w:rsidRPr="00CF5264">
        <w:rPr>
          <w:lang w:val="sr-Cyrl-CS"/>
        </w:rPr>
        <w:t xml:space="preserve">док ће јединице локалне самоуправе из сопствених средстава финансирати најмање 15% вредности инвестиције. Предвиђено је и учешће средстава UNDP-а и МДУЛС-а, у складу са </w:t>
      </w:r>
      <w:r w:rsidR="00E20F6A" w:rsidRPr="00CF5264">
        <w:rPr>
          <w:lang w:val="sr-Cyrl-CS"/>
        </w:rPr>
        <w:t xml:space="preserve">напред наведеним </w:t>
      </w:r>
      <w:r w:rsidRPr="00CF5264">
        <w:rPr>
          <w:lang w:val="sr-Cyrl-CS"/>
        </w:rPr>
        <w:t>Споразумом о фина</w:t>
      </w:r>
      <w:r w:rsidR="00CF5264">
        <w:rPr>
          <w:lang w:val="sr-Cyrl-CS"/>
        </w:rPr>
        <w:t>н</w:t>
      </w:r>
      <w:r w:rsidRPr="00CF5264">
        <w:rPr>
          <w:lang w:val="sr-Cyrl-CS"/>
        </w:rPr>
        <w:t>сирању од 18. априла 2018. године и његовим будућим изменама и допунама.</w:t>
      </w:r>
    </w:p>
    <w:p w:rsidR="00E20F6A" w:rsidRPr="00CF5264" w:rsidRDefault="00E20F6A" w:rsidP="00E20F6A">
      <w:pPr>
        <w:ind w:firstLine="720"/>
        <w:jc w:val="both"/>
        <w:rPr>
          <w:lang w:val="sr-Cyrl-CS"/>
        </w:rPr>
      </w:pPr>
      <w:r w:rsidRPr="00CF5264">
        <w:rPr>
          <w:lang w:val="sr-Cyrl-CS"/>
        </w:rPr>
        <w:t xml:space="preserve">Опис Пројекта и предуслови које је потребно испунити да би се закључио кредитни аранжман, договарани су током бројних мисија банке и у разговорима са релевантним министарствима Републике Србије, а с обзиром да су Стандардни услови под којима Европска инвестициона банка одобрава дугорочне кредите за финансирање инфраструктурних пројеката познати и веома повољни, Финансијским уговором су прецизирана права и обавезе зајмодавца, зајмопримца и промотера и дефинисани услови под којима се средства зајма одобравају и користе. </w:t>
      </w:r>
    </w:p>
    <w:p w:rsidR="00E20F6A" w:rsidRPr="00CF5264" w:rsidRDefault="00E20F6A" w:rsidP="00E20F6A">
      <w:pPr>
        <w:spacing w:line="276" w:lineRule="auto"/>
        <w:ind w:firstLine="720"/>
        <w:jc w:val="both"/>
        <w:rPr>
          <w:lang w:val="sr-Cyrl-CS"/>
        </w:rPr>
      </w:pPr>
      <w:r w:rsidRPr="00CF5264">
        <w:rPr>
          <w:lang w:val="sr-Cyrl-CS"/>
        </w:rPr>
        <w:t xml:space="preserve">Влада је Закључком 05 Број: 48-11329/2018 од 29. новембра 2018. године утврдила Основу и одредила састав делегације за вођење преговора са ЕИБ-ом, на којима су у потпуности усаглашене одредбе Финансијског уговора, </w:t>
      </w:r>
      <w:r w:rsidR="006B2D5A" w:rsidRPr="00CF5264">
        <w:rPr>
          <w:lang w:val="sr-Cyrl-CS"/>
        </w:rPr>
        <w:t>чији је нацрт Влада усвојила Закључком 05 Број: 48-3573/2019 од 11. априла 2019. године, након чега је исти</w:t>
      </w:r>
      <w:r w:rsidRPr="00CF5264">
        <w:rPr>
          <w:lang w:val="sr-Cyrl-CS"/>
        </w:rPr>
        <w:t xml:space="preserve"> потписан у Београду, 15. априла 2019. године.</w:t>
      </w:r>
    </w:p>
    <w:p w:rsidR="00E20F6A" w:rsidRPr="00CF5264" w:rsidRDefault="00E20F6A" w:rsidP="00E20F6A">
      <w:pPr>
        <w:ind w:firstLine="708"/>
        <w:jc w:val="both"/>
        <w:rPr>
          <w:lang w:val="sr-Cyrl-CS"/>
        </w:rPr>
      </w:pPr>
      <w:r w:rsidRPr="00CF5264">
        <w:rPr>
          <w:lang w:val="sr-Cyrl-CS"/>
        </w:rPr>
        <w:t xml:space="preserve">На основу закљученог Финансијског уговора, обезбеђују се потребна средства за кредитно финансирање до </w:t>
      </w:r>
      <w:r w:rsidR="006B2D5A" w:rsidRPr="00CF5264">
        <w:rPr>
          <w:lang w:val="sr-Cyrl-CS"/>
        </w:rPr>
        <w:t>75</w:t>
      </w:r>
      <w:r w:rsidRPr="00CF5264">
        <w:rPr>
          <w:lang w:val="sr-Cyrl-CS"/>
        </w:rPr>
        <w:t>% вредности Пројекта под следећим условима:</w:t>
      </w:r>
    </w:p>
    <w:p w:rsidR="006B2D5A" w:rsidRPr="00CF5264" w:rsidRDefault="00FF6BC6" w:rsidP="00E42F31">
      <w:pPr>
        <w:spacing w:line="276" w:lineRule="auto"/>
        <w:ind w:left="720" w:hanging="360"/>
        <w:jc w:val="both"/>
        <w:rPr>
          <w:lang w:val="sr-Cyrl-CS"/>
        </w:rPr>
      </w:pPr>
      <w:r w:rsidRPr="00CF5264">
        <w:rPr>
          <w:lang w:val="sr-Cyrl-CS"/>
        </w:rPr>
        <w:t>-</w:t>
      </w:r>
      <w:r w:rsidR="006B2D5A" w:rsidRPr="00CF5264">
        <w:rPr>
          <w:lang w:val="sr-Cyrl-CS"/>
        </w:rPr>
        <w:t xml:space="preserve">  </w:t>
      </w:r>
      <w:r w:rsidR="00E42F31" w:rsidRPr="00CF5264">
        <w:rPr>
          <w:lang w:val="sr-Cyrl-CS"/>
        </w:rPr>
        <w:tab/>
      </w:r>
      <w:r w:rsidR="006B2D5A" w:rsidRPr="00CF5264">
        <w:rPr>
          <w:lang w:val="sr-Cyrl-CS"/>
        </w:rPr>
        <w:t>директно  задужење Републике Србије: до 22 милиона евра;</w:t>
      </w:r>
    </w:p>
    <w:p w:rsidR="006B2D5A" w:rsidRPr="00CF5264" w:rsidRDefault="00FF6BC6" w:rsidP="00E42F31">
      <w:pPr>
        <w:spacing w:line="276" w:lineRule="auto"/>
        <w:ind w:left="720" w:hanging="360"/>
        <w:jc w:val="both"/>
        <w:rPr>
          <w:lang w:val="sr-Cyrl-CS"/>
        </w:rPr>
      </w:pPr>
      <w:r w:rsidRPr="00CF5264">
        <w:rPr>
          <w:lang w:val="sr-Cyrl-CS"/>
        </w:rPr>
        <w:t xml:space="preserve">-  </w:t>
      </w:r>
      <w:r w:rsidR="00E42F31" w:rsidRPr="00CF5264">
        <w:rPr>
          <w:lang w:val="sr-Cyrl-CS"/>
        </w:rPr>
        <w:tab/>
      </w:r>
      <w:r w:rsidR="006B2D5A" w:rsidRPr="00CF5264">
        <w:rPr>
          <w:lang w:val="sr-Cyrl-CS"/>
        </w:rPr>
        <w:t>промотер: М</w:t>
      </w:r>
      <w:r w:rsidRPr="00CF5264">
        <w:rPr>
          <w:lang w:val="sr-Cyrl-CS"/>
        </w:rPr>
        <w:t xml:space="preserve">ДУЛС, </w:t>
      </w:r>
      <w:r w:rsidR="006B2D5A" w:rsidRPr="00CF5264">
        <w:rPr>
          <w:lang w:val="sr-Cyrl-CS"/>
        </w:rPr>
        <w:t>уз</w:t>
      </w:r>
      <w:r w:rsidRPr="00CF5264">
        <w:rPr>
          <w:lang w:val="sr-Cyrl-CS"/>
        </w:rPr>
        <w:t xml:space="preserve"> </w:t>
      </w:r>
      <w:r w:rsidR="006B2D5A" w:rsidRPr="00CF5264">
        <w:rPr>
          <w:lang w:val="sr-Cyrl-CS"/>
        </w:rPr>
        <w:t>подршку UNDP-a као имплементационог партнера;</w:t>
      </w:r>
    </w:p>
    <w:p w:rsidR="006B2D5A" w:rsidRPr="00CF5264" w:rsidRDefault="00FF6BC6" w:rsidP="00E42F31">
      <w:pPr>
        <w:spacing w:line="276" w:lineRule="auto"/>
        <w:ind w:left="720" w:hanging="360"/>
        <w:jc w:val="both"/>
        <w:rPr>
          <w:lang w:val="sr-Cyrl-CS"/>
        </w:rPr>
      </w:pPr>
      <w:r w:rsidRPr="00CF5264">
        <w:rPr>
          <w:lang w:val="sr-Cyrl-CS"/>
        </w:rPr>
        <w:t>-</w:t>
      </w:r>
      <w:r w:rsidR="006B2D5A" w:rsidRPr="00CF5264">
        <w:rPr>
          <w:lang w:val="sr-Cyrl-CS"/>
        </w:rPr>
        <w:t xml:space="preserve"> </w:t>
      </w:r>
      <w:r w:rsidR="00E42F31" w:rsidRPr="00CF5264">
        <w:rPr>
          <w:lang w:val="sr-Cyrl-CS"/>
        </w:rPr>
        <w:tab/>
      </w:r>
      <w:r w:rsidR="006B2D5A" w:rsidRPr="00CF5264">
        <w:rPr>
          <w:lang w:val="sr-Cyrl-CS"/>
        </w:rPr>
        <w:t>период отплате кредита 25 година, укључујући период</w:t>
      </w:r>
      <w:r w:rsidRPr="00CF5264">
        <w:rPr>
          <w:lang w:val="sr-Cyrl-CS"/>
        </w:rPr>
        <w:t xml:space="preserve"> почека од пет </w:t>
      </w:r>
      <w:r w:rsidR="006B2D5A" w:rsidRPr="00CF5264">
        <w:rPr>
          <w:lang w:val="sr-Cyrl-CS"/>
        </w:rPr>
        <w:t>година;</w:t>
      </w:r>
    </w:p>
    <w:p w:rsidR="006B2D5A" w:rsidRPr="00CF5264" w:rsidRDefault="00FF6BC6" w:rsidP="00E42F31">
      <w:pPr>
        <w:tabs>
          <w:tab w:val="left" w:pos="993"/>
        </w:tabs>
        <w:spacing w:line="276" w:lineRule="auto"/>
        <w:ind w:left="720" w:hanging="360"/>
        <w:jc w:val="both"/>
        <w:rPr>
          <w:lang w:val="sr-Cyrl-CS"/>
        </w:rPr>
      </w:pPr>
      <w:r w:rsidRPr="00CF5264">
        <w:rPr>
          <w:lang w:val="sr-Cyrl-CS"/>
        </w:rPr>
        <w:t>-</w:t>
      </w:r>
      <w:r w:rsidR="00E42F31" w:rsidRPr="00CF5264">
        <w:rPr>
          <w:lang w:val="sr-Cyrl-CS"/>
        </w:rPr>
        <w:tab/>
      </w:r>
      <w:r w:rsidR="006B2D5A" w:rsidRPr="00CF5264">
        <w:rPr>
          <w:lang w:val="sr-Cyrl-CS"/>
        </w:rPr>
        <w:t>каматна стопа се одређује приликом повлачења сваке транше посебно, уз</w:t>
      </w:r>
      <w:r w:rsidRPr="00CF5264">
        <w:rPr>
          <w:lang w:val="sr-Cyrl-CS"/>
        </w:rPr>
        <w:t xml:space="preserve">    </w:t>
      </w:r>
      <w:r w:rsidR="006B2D5A" w:rsidRPr="00CF5264">
        <w:rPr>
          <w:lang w:val="sr-Cyrl-CS"/>
        </w:rPr>
        <w:t>могућност избора фиксне или варијабилне каматне стопе;</w:t>
      </w:r>
    </w:p>
    <w:p w:rsidR="006B2D5A" w:rsidRPr="00CF5264" w:rsidRDefault="00FF6BC6" w:rsidP="00E42F31">
      <w:pPr>
        <w:spacing w:line="276" w:lineRule="auto"/>
        <w:ind w:left="720" w:hanging="360"/>
        <w:jc w:val="both"/>
        <w:rPr>
          <w:lang w:val="sr-Cyrl-CS"/>
        </w:rPr>
      </w:pPr>
      <w:r w:rsidRPr="00CF5264">
        <w:rPr>
          <w:lang w:val="sr-Cyrl-CS"/>
        </w:rPr>
        <w:t>-</w:t>
      </w:r>
      <w:r w:rsidR="006B2D5A" w:rsidRPr="00CF5264">
        <w:rPr>
          <w:lang w:val="sr-Cyrl-CS"/>
        </w:rPr>
        <w:t xml:space="preserve"> </w:t>
      </w:r>
      <w:r w:rsidR="00E42F31" w:rsidRPr="00CF5264">
        <w:rPr>
          <w:lang w:val="sr-Cyrl-CS"/>
        </w:rPr>
        <w:tab/>
      </w:r>
      <w:r w:rsidR="006B2D5A" w:rsidRPr="00CF5264">
        <w:rPr>
          <w:lang w:val="sr-Cyrl-CS"/>
        </w:rPr>
        <w:t>фиксна каматна стопа означава годишњу каматну стопу одређену од стране банке, у складу са принципима које повремено утврђују управна тела банке за кредите изражене у валути евро;</w:t>
      </w:r>
    </w:p>
    <w:p w:rsidR="006B2D5A" w:rsidRPr="00CF5264" w:rsidRDefault="00FF6BC6" w:rsidP="00E42F31">
      <w:pPr>
        <w:spacing w:line="276" w:lineRule="auto"/>
        <w:ind w:left="720" w:hanging="360"/>
        <w:jc w:val="both"/>
        <w:rPr>
          <w:lang w:val="sr-Cyrl-CS"/>
        </w:rPr>
      </w:pPr>
      <w:r w:rsidRPr="00CF5264">
        <w:rPr>
          <w:lang w:val="sr-Cyrl-CS"/>
        </w:rPr>
        <w:t>-</w:t>
      </w:r>
      <w:r w:rsidR="006B2D5A" w:rsidRPr="00CF5264">
        <w:rPr>
          <w:lang w:val="sr-Cyrl-CS"/>
        </w:rPr>
        <w:t xml:space="preserve"> </w:t>
      </w:r>
      <w:r w:rsidRPr="00CF5264">
        <w:rPr>
          <w:lang w:val="sr-Cyrl-CS"/>
        </w:rPr>
        <w:t xml:space="preserve"> </w:t>
      </w:r>
      <w:r w:rsidR="00E42F31" w:rsidRPr="00CF5264">
        <w:rPr>
          <w:lang w:val="sr-Cyrl-CS"/>
        </w:rPr>
        <w:tab/>
      </w:r>
      <w:r w:rsidR="006B2D5A" w:rsidRPr="00CF5264">
        <w:rPr>
          <w:lang w:val="sr-Cyrl-CS"/>
        </w:rPr>
        <w:t>варијабилна каматна стопа означава каматну стопу на годишњем нивоу која је једнака шестомесечном EURIBOR-у плус одређени распон, који банка одређује за сваки референтни период; распон се утврђује за цео период отплате транше;</w:t>
      </w:r>
    </w:p>
    <w:p w:rsidR="006B2D5A" w:rsidRPr="00CF5264" w:rsidRDefault="00FF6BC6" w:rsidP="00E42F31">
      <w:pPr>
        <w:spacing w:line="276" w:lineRule="auto"/>
        <w:ind w:left="720" w:hanging="360"/>
        <w:jc w:val="both"/>
        <w:rPr>
          <w:lang w:val="sr-Cyrl-CS"/>
        </w:rPr>
      </w:pPr>
      <w:r w:rsidRPr="00CF5264">
        <w:rPr>
          <w:lang w:val="sr-Cyrl-CS"/>
        </w:rPr>
        <w:t>-</w:t>
      </w:r>
      <w:r w:rsidR="006B2D5A" w:rsidRPr="00CF5264">
        <w:rPr>
          <w:lang w:val="sr-Cyrl-CS"/>
        </w:rPr>
        <w:t xml:space="preserve"> </w:t>
      </w:r>
      <w:r w:rsidR="00714928" w:rsidRPr="00CF5264">
        <w:rPr>
          <w:lang w:val="sr-Cyrl-CS"/>
        </w:rPr>
        <w:t xml:space="preserve"> </w:t>
      </w:r>
      <w:r w:rsidR="006B2D5A" w:rsidRPr="00CF5264">
        <w:rPr>
          <w:lang w:val="sr-Cyrl-CS"/>
        </w:rPr>
        <w:t>приликом повлачења транше зајмопримац има могућност избора између годишње, полугодишње и кварталне отплате главнице;</w:t>
      </w:r>
    </w:p>
    <w:p w:rsidR="006B2D5A" w:rsidRPr="00CF5264" w:rsidRDefault="00714928" w:rsidP="00E42F31">
      <w:pPr>
        <w:spacing w:line="276" w:lineRule="auto"/>
        <w:ind w:left="720" w:hanging="360"/>
        <w:jc w:val="both"/>
        <w:rPr>
          <w:lang w:val="sr-Cyrl-CS"/>
        </w:rPr>
      </w:pPr>
      <w:r w:rsidRPr="00CF5264">
        <w:rPr>
          <w:lang w:val="sr-Cyrl-CS"/>
        </w:rPr>
        <w:t>-</w:t>
      </w:r>
      <w:r w:rsidR="006B2D5A" w:rsidRPr="00CF5264">
        <w:rPr>
          <w:lang w:val="sr-Cyrl-CS"/>
        </w:rPr>
        <w:t xml:space="preserve"> </w:t>
      </w:r>
      <w:r w:rsidR="00E42F31" w:rsidRPr="00CF5264">
        <w:rPr>
          <w:lang w:val="sr-Cyrl-CS"/>
        </w:rPr>
        <w:tab/>
      </w:r>
      <w:r w:rsidR="006B2D5A" w:rsidRPr="00CF5264">
        <w:rPr>
          <w:lang w:val="sr-Cyrl-CS"/>
        </w:rPr>
        <w:t>без плаћања банци приступне накнаде и провизије на неповучена</w:t>
      </w:r>
      <w:bookmarkStart w:id="0" w:name="_GoBack"/>
      <w:bookmarkEnd w:id="0"/>
      <w:r w:rsidR="006B2D5A" w:rsidRPr="00CF5264">
        <w:rPr>
          <w:lang w:val="sr-Cyrl-CS"/>
        </w:rPr>
        <w:t xml:space="preserve"> средства;</w:t>
      </w:r>
    </w:p>
    <w:p w:rsidR="006B2D5A" w:rsidRPr="00CF5264" w:rsidRDefault="00714928" w:rsidP="00E42F31">
      <w:pPr>
        <w:spacing w:line="276" w:lineRule="auto"/>
        <w:ind w:left="720" w:hanging="360"/>
        <w:jc w:val="both"/>
        <w:rPr>
          <w:lang w:val="sr-Cyrl-CS"/>
        </w:rPr>
      </w:pPr>
      <w:r w:rsidRPr="00CF5264">
        <w:rPr>
          <w:lang w:val="sr-Cyrl-CS"/>
        </w:rPr>
        <w:lastRenderedPageBreak/>
        <w:t>-</w:t>
      </w:r>
      <w:r w:rsidR="006B2D5A" w:rsidRPr="00CF5264">
        <w:rPr>
          <w:lang w:val="sr-Cyrl-CS"/>
        </w:rPr>
        <w:t xml:space="preserve"> </w:t>
      </w:r>
      <w:r w:rsidR="00E42F31" w:rsidRPr="00CF5264">
        <w:rPr>
          <w:lang w:val="sr-Cyrl-CS"/>
        </w:rPr>
        <w:tab/>
      </w:r>
      <w:r w:rsidR="006B2D5A" w:rsidRPr="00CF5264">
        <w:rPr>
          <w:lang w:val="sr-Cyrl-CS"/>
        </w:rPr>
        <w:t>транша са фиксном каматном стопом отплаћује се у ануитетима или ратама са једнаким уделом главнице;</w:t>
      </w:r>
    </w:p>
    <w:p w:rsidR="00714928" w:rsidRPr="00CF5264" w:rsidRDefault="00714928" w:rsidP="00E42F31">
      <w:pPr>
        <w:spacing w:line="276" w:lineRule="auto"/>
        <w:ind w:left="720" w:hanging="360"/>
        <w:jc w:val="both"/>
        <w:rPr>
          <w:lang w:val="sr-Cyrl-CS"/>
        </w:rPr>
      </w:pPr>
      <w:r w:rsidRPr="00CF5264">
        <w:rPr>
          <w:lang w:val="sr-Cyrl-CS"/>
        </w:rPr>
        <w:t>-</w:t>
      </w:r>
      <w:r w:rsidR="006B2D5A" w:rsidRPr="00CF5264">
        <w:rPr>
          <w:lang w:val="sr-Cyrl-CS"/>
        </w:rPr>
        <w:t xml:space="preserve"> </w:t>
      </w:r>
      <w:r w:rsidR="00E42F31" w:rsidRPr="00CF5264">
        <w:rPr>
          <w:lang w:val="sr-Cyrl-CS"/>
        </w:rPr>
        <w:tab/>
      </w:r>
      <w:r w:rsidR="006B2D5A" w:rsidRPr="00CF5264">
        <w:rPr>
          <w:lang w:val="sr-Cyrl-CS"/>
        </w:rPr>
        <w:t>кредит се реализује у највише десет транши, са минималним износом транше од 2 милиона евра, с тим да прва транша не може да премаши износ од 2,2 милиона евра;</w:t>
      </w:r>
    </w:p>
    <w:p w:rsidR="006B2D5A" w:rsidRPr="00CF5264" w:rsidRDefault="00714928" w:rsidP="00E42F31">
      <w:pPr>
        <w:spacing w:line="276" w:lineRule="auto"/>
        <w:ind w:left="720" w:hanging="360"/>
        <w:jc w:val="both"/>
        <w:rPr>
          <w:lang w:val="sr-Cyrl-CS"/>
        </w:rPr>
      </w:pPr>
      <w:r w:rsidRPr="00CF5264">
        <w:rPr>
          <w:lang w:val="sr-Cyrl-CS"/>
        </w:rPr>
        <w:t xml:space="preserve">- </w:t>
      </w:r>
      <w:r w:rsidR="00E42F31" w:rsidRPr="00CF5264">
        <w:rPr>
          <w:lang w:val="sr-Cyrl-CS"/>
        </w:rPr>
        <w:tab/>
      </w:r>
      <w:r w:rsidR="006B2D5A" w:rsidRPr="00CF5264">
        <w:rPr>
          <w:lang w:val="sr-Cyrl-CS"/>
        </w:rPr>
        <w:t>период расположивости зајма:</w:t>
      </w:r>
      <w:r w:rsidRPr="00CF5264">
        <w:rPr>
          <w:lang w:val="sr-Cyrl-CS"/>
        </w:rPr>
        <w:t xml:space="preserve"> </w:t>
      </w:r>
      <w:r w:rsidR="006B2D5A" w:rsidRPr="00CF5264">
        <w:rPr>
          <w:lang w:val="sr-Cyrl-CS"/>
        </w:rPr>
        <w:t xml:space="preserve">најмање четири године од датума закључивања </w:t>
      </w:r>
      <w:r w:rsidRPr="00CF5264">
        <w:rPr>
          <w:lang w:val="sr-Cyrl-CS"/>
        </w:rPr>
        <w:t>Ф</w:t>
      </w:r>
      <w:r w:rsidR="006B2D5A" w:rsidRPr="00CF5264">
        <w:rPr>
          <w:lang w:val="sr-Cyrl-CS"/>
        </w:rPr>
        <w:t xml:space="preserve">инансијског уговора, колико је потребно за реализацију Пројекта; </w:t>
      </w:r>
    </w:p>
    <w:p w:rsidR="00773832" w:rsidRPr="00CF5264" w:rsidRDefault="00773832" w:rsidP="00E42F31">
      <w:pPr>
        <w:numPr>
          <w:ilvl w:val="0"/>
          <w:numId w:val="3"/>
        </w:numPr>
        <w:tabs>
          <w:tab w:val="clear" w:pos="960"/>
          <w:tab w:val="num" w:pos="1080"/>
        </w:tabs>
        <w:ind w:left="720" w:hanging="360"/>
        <w:jc w:val="both"/>
        <w:rPr>
          <w:lang w:val="sr-Cyrl-CS"/>
        </w:rPr>
      </w:pPr>
      <w:r w:rsidRPr="00CF5264">
        <w:rPr>
          <w:lang w:val="sr-Cyrl-CS"/>
        </w:rPr>
        <w:t xml:space="preserve">повлачење </w:t>
      </w:r>
      <w:r w:rsidR="00E42F31" w:rsidRPr="00CF5264">
        <w:rPr>
          <w:lang w:val="sr-Cyrl-CS"/>
        </w:rPr>
        <w:t xml:space="preserve">транши које следе након исплате </w:t>
      </w:r>
      <w:r w:rsidRPr="00CF5264">
        <w:rPr>
          <w:lang w:val="sr-Cyrl-CS"/>
        </w:rPr>
        <w:t xml:space="preserve">прве транше биће могуће када </w:t>
      </w:r>
      <w:r w:rsidR="00E42F31" w:rsidRPr="00CF5264">
        <w:rPr>
          <w:lang w:val="sr-Cyrl-CS"/>
        </w:rPr>
        <w:t xml:space="preserve">од </w:t>
      </w:r>
      <w:r w:rsidRPr="00CF5264">
        <w:rPr>
          <w:lang w:val="sr-Cyrl-CS"/>
        </w:rPr>
        <w:t>укупног износа свих претходно повучених транши буде уговорено 80% и плаћено 50% вредности уговорених радова</w:t>
      </w:r>
      <w:r w:rsidR="00E42F31" w:rsidRPr="00CF5264">
        <w:rPr>
          <w:lang w:val="sr-Cyrl-CS"/>
        </w:rPr>
        <w:t xml:space="preserve"> са извођачима</w:t>
      </w:r>
      <w:r w:rsidRPr="00CF5264">
        <w:rPr>
          <w:lang w:val="sr-Cyrl-CS"/>
        </w:rPr>
        <w:t xml:space="preserve">; </w:t>
      </w:r>
    </w:p>
    <w:p w:rsidR="00773832" w:rsidRPr="00CF5264" w:rsidRDefault="00773832" w:rsidP="00E42F31">
      <w:pPr>
        <w:numPr>
          <w:ilvl w:val="0"/>
          <w:numId w:val="3"/>
        </w:numPr>
        <w:tabs>
          <w:tab w:val="clear" w:pos="960"/>
          <w:tab w:val="num" w:pos="1080"/>
        </w:tabs>
        <w:ind w:left="720" w:hanging="360"/>
        <w:jc w:val="both"/>
        <w:rPr>
          <w:bCs/>
          <w:lang w:val="sr-Cyrl-CS"/>
        </w:rPr>
      </w:pPr>
      <w:r w:rsidRPr="00CF5264">
        <w:rPr>
          <w:lang w:val="sr-Cyrl-CS"/>
        </w:rPr>
        <w:t xml:space="preserve">предвиђена могућност превремене отплате свих транши или дела било које транше, уколико се процени да је то повољније са становишта управљања јавним дугом, уз плаћање свих доспелих обавеза по основу камате и других трошкова банке.  </w:t>
      </w:r>
    </w:p>
    <w:p w:rsidR="00773832" w:rsidRPr="00CF5264" w:rsidRDefault="00773832" w:rsidP="0008372F">
      <w:pPr>
        <w:ind w:firstLine="708"/>
        <w:jc w:val="both"/>
        <w:rPr>
          <w:lang w:val="sr-Cyrl-CS"/>
        </w:rPr>
      </w:pPr>
    </w:p>
    <w:p w:rsidR="00692046" w:rsidRPr="00CF5264" w:rsidRDefault="00816A77" w:rsidP="00816A77">
      <w:pPr>
        <w:tabs>
          <w:tab w:val="left" w:pos="1170"/>
        </w:tabs>
        <w:ind w:firstLine="720"/>
        <w:jc w:val="both"/>
        <w:rPr>
          <w:lang w:val="sr-Cyrl-CS"/>
        </w:rPr>
      </w:pPr>
      <w:r w:rsidRPr="00CF5264">
        <w:rPr>
          <w:lang w:val="sr-Cyrl-CS"/>
        </w:rPr>
        <w:t xml:space="preserve">III. </w:t>
      </w:r>
      <w:r w:rsidR="00692046" w:rsidRPr="00CF5264">
        <w:rPr>
          <w:lang w:val="sr-Cyrl-CS"/>
        </w:rPr>
        <w:t xml:space="preserve">ОБЈАШЊЕЊЕ ОСНОВНИХ ПРАВНИХ ИНСТИТУТА И ПОЈЕДИНАЧНИХ РЕШЕЊА </w:t>
      </w:r>
    </w:p>
    <w:p w:rsidR="00692046" w:rsidRPr="00CF5264" w:rsidRDefault="00692046" w:rsidP="00A37D3D">
      <w:pPr>
        <w:jc w:val="both"/>
        <w:rPr>
          <w:lang w:val="sr-Cyrl-CS"/>
        </w:rPr>
      </w:pPr>
    </w:p>
    <w:p w:rsidR="00692046" w:rsidRPr="00CF5264" w:rsidRDefault="00692046" w:rsidP="00A37D3D">
      <w:pPr>
        <w:ind w:firstLine="720"/>
        <w:jc w:val="both"/>
        <w:rPr>
          <w:rFonts w:eastAsia="SimSun"/>
          <w:lang w:val="sr-Cyrl-CS"/>
        </w:rPr>
      </w:pPr>
      <w:r w:rsidRPr="00CF5264">
        <w:rPr>
          <w:lang w:val="sr-Cyrl-CS"/>
        </w:rPr>
        <w:t xml:space="preserve">Одредбом члана 1. </w:t>
      </w:r>
      <w:r w:rsidR="00C713DE" w:rsidRPr="00CF5264">
        <w:rPr>
          <w:lang w:val="sr-Cyrl-CS"/>
        </w:rPr>
        <w:t xml:space="preserve">овог </w:t>
      </w:r>
      <w:r w:rsidR="00FA40D9" w:rsidRPr="00CF5264">
        <w:rPr>
          <w:lang w:val="sr-Cyrl-CS"/>
        </w:rPr>
        <w:t xml:space="preserve">закона </w:t>
      </w:r>
      <w:r w:rsidRPr="00CF5264">
        <w:rPr>
          <w:lang w:val="sr-Cyrl-CS"/>
        </w:rPr>
        <w:t>предвиђа се потврђивање</w:t>
      </w:r>
      <w:r w:rsidR="00746BDE" w:rsidRPr="00CF5264">
        <w:rPr>
          <w:rFonts w:eastAsia="SimSun"/>
          <w:lang w:val="sr-Cyrl-CS"/>
        </w:rPr>
        <w:t xml:space="preserve"> </w:t>
      </w:r>
      <w:r w:rsidR="001417E0" w:rsidRPr="00CF5264">
        <w:rPr>
          <w:rFonts w:eastAsia="SimSun"/>
          <w:lang w:val="sr-Cyrl-CS"/>
        </w:rPr>
        <w:t>Финансијског уговора, који је потписан</w:t>
      </w:r>
      <w:r w:rsidR="00343D47" w:rsidRPr="00CF5264">
        <w:rPr>
          <w:rFonts w:eastAsia="SimSun"/>
          <w:lang w:val="sr-Cyrl-CS"/>
        </w:rPr>
        <w:t xml:space="preserve"> у Београду,</w:t>
      </w:r>
      <w:r w:rsidR="001417E0" w:rsidRPr="00CF5264">
        <w:rPr>
          <w:rFonts w:eastAsia="SimSun"/>
          <w:lang w:val="sr-Cyrl-CS"/>
        </w:rPr>
        <w:t xml:space="preserve"> </w:t>
      </w:r>
      <w:r w:rsidR="00714928" w:rsidRPr="00CF5264">
        <w:rPr>
          <w:rFonts w:eastAsia="SimSun"/>
          <w:lang w:val="sr-Cyrl-CS"/>
        </w:rPr>
        <w:t>15</w:t>
      </w:r>
      <w:r w:rsidR="001417E0" w:rsidRPr="00CF5264">
        <w:rPr>
          <w:rFonts w:eastAsia="SimSun"/>
          <w:lang w:val="sr-Cyrl-CS"/>
        </w:rPr>
        <w:t xml:space="preserve">. </w:t>
      </w:r>
      <w:r w:rsidR="00714928" w:rsidRPr="00CF5264">
        <w:rPr>
          <w:rFonts w:eastAsia="SimSun"/>
          <w:lang w:val="sr-Cyrl-CS"/>
        </w:rPr>
        <w:t>априла</w:t>
      </w:r>
      <w:r w:rsidR="001417E0" w:rsidRPr="00CF5264">
        <w:rPr>
          <w:rFonts w:eastAsia="SimSun"/>
          <w:lang w:val="sr-Cyrl-CS"/>
        </w:rPr>
        <w:t xml:space="preserve"> 201</w:t>
      </w:r>
      <w:r w:rsidR="00714928" w:rsidRPr="00CF5264">
        <w:rPr>
          <w:rFonts w:eastAsia="SimSun"/>
          <w:lang w:val="sr-Cyrl-CS"/>
        </w:rPr>
        <w:t>9</w:t>
      </w:r>
      <w:r w:rsidR="001417E0" w:rsidRPr="00CF5264">
        <w:rPr>
          <w:rFonts w:eastAsia="SimSun"/>
          <w:lang w:val="sr-Cyrl-CS"/>
        </w:rPr>
        <w:t>. године</w:t>
      </w:r>
      <w:r w:rsidRPr="00CF5264">
        <w:rPr>
          <w:rFonts w:eastAsia="SimSun"/>
          <w:lang w:val="sr-Cyrl-CS"/>
        </w:rPr>
        <w:t>, у оригиналу на енглеском језику.</w:t>
      </w:r>
    </w:p>
    <w:p w:rsidR="00692046" w:rsidRPr="00CF5264" w:rsidRDefault="00692046" w:rsidP="00A37D3D">
      <w:pPr>
        <w:ind w:firstLine="720"/>
        <w:jc w:val="both"/>
        <w:rPr>
          <w:lang w:val="sr-Cyrl-CS"/>
        </w:rPr>
      </w:pPr>
      <w:r w:rsidRPr="00CF5264">
        <w:rPr>
          <w:lang w:val="sr-Cyrl-CS"/>
        </w:rPr>
        <w:t xml:space="preserve"> Одредба члана 2. </w:t>
      </w:r>
      <w:r w:rsidR="00C713DE" w:rsidRPr="00CF5264">
        <w:rPr>
          <w:lang w:val="sr-Cyrl-CS"/>
        </w:rPr>
        <w:t xml:space="preserve">овог </w:t>
      </w:r>
      <w:r w:rsidR="00FA40D9" w:rsidRPr="00CF5264">
        <w:rPr>
          <w:lang w:val="sr-Cyrl-CS"/>
        </w:rPr>
        <w:t xml:space="preserve">закона </w:t>
      </w:r>
      <w:r w:rsidRPr="00CF5264">
        <w:rPr>
          <w:lang w:val="sr-Cyrl-CS"/>
        </w:rPr>
        <w:t xml:space="preserve">садржи текст </w:t>
      </w:r>
      <w:r w:rsidR="001417E0" w:rsidRPr="00CF5264">
        <w:rPr>
          <w:rFonts w:eastAsia="SimSun"/>
          <w:lang w:val="sr-Cyrl-CS"/>
        </w:rPr>
        <w:t>Финансијског уговора</w:t>
      </w:r>
      <w:r w:rsidRPr="00CF5264">
        <w:rPr>
          <w:rFonts w:eastAsia="SimSun"/>
          <w:lang w:val="sr-Cyrl-CS"/>
        </w:rPr>
        <w:t xml:space="preserve">, </w:t>
      </w:r>
      <w:r w:rsidRPr="00CF5264">
        <w:rPr>
          <w:lang w:val="sr-Cyrl-CS"/>
        </w:rPr>
        <w:t>у оригиналу на енглеском језику и у преводу на српски језик.</w:t>
      </w:r>
    </w:p>
    <w:p w:rsidR="00A37D3D" w:rsidRPr="00CF5264" w:rsidRDefault="00C713DE" w:rsidP="00A37D3D">
      <w:pPr>
        <w:ind w:firstLine="720"/>
        <w:jc w:val="both"/>
        <w:rPr>
          <w:lang w:val="sr-Cyrl-CS"/>
        </w:rPr>
      </w:pPr>
      <w:r w:rsidRPr="00CF5264">
        <w:rPr>
          <w:lang w:val="sr-Cyrl-CS"/>
        </w:rPr>
        <w:t>Одредбом члана 3.</w:t>
      </w:r>
      <w:r w:rsidR="00FA40D9" w:rsidRPr="00CF5264">
        <w:rPr>
          <w:lang w:val="sr-Cyrl-CS"/>
        </w:rPr>
        <w:t xml:space="preserve"> </w:t>
      </w:r>
      <w:r w:rsidR="00E04023" w:rsidRPr="00CF5264">
        <w:rPr>
          <w:lang w:val="sr-Cyrl-CS"/>
        </w:rPr>
        <w:t xml:space="preserve">овог закона </w:t>
      </w:r>
      <w:r w:rsidR="00692046" w:rsidRPr="00CF5264">
        <w:rPr>
          <w:lang w:val="sr-Cyrl-CS"/>
        </w:rPr>
        <w:t xml:space="preserve">уређује се ступање на снагу овог закона. </w:t>
      </w:r>
    </w:p>
    <w:p w:rsidR="001F7148" w:rsidRPr="00CF5264" w:rsidRDefault="001F7148" w:rsidP="00A37D3D">
      <w:pPr>
        <w:ind w:firstLine="720"/>
        <w:jc w:val="both"/>
        <w:rPr>
          <w:lang w:val="sr-Cyrl-CS"/>
        </w:rPr>
      </w:pPr>
    </w:p>
    <w:p w:rsidR="00692046" w:rsidRPr="00CF5264" w:rsidRDefault="00692046" w:rsidP="00A37D3D">
      <w:pPr>
        <w:ind w:firstLine="720"/>
        <w:jc w:val="both"/>
        <w:rPr>
          <w:bCs/>
          <w:lang w:val="sr-Cyrl-CS"/>
        </w:rPr>
      </w:pPr>
      <w:r w:rsidRPr="00CF5264">
        <w:rPr>
          <w:bCs/>
          <w:lang w:val="sr-Cyrl-CS"/>
        </w:rPr>
        <w:t>IV. ПРОЦЕНА ИЗНОСА ФИНАНСИЈСКИХ СРЕДСТАВА ПОТРЕБНИХ ЗА   СПРОВОЂЕЊЕ ЗАКОНА</w:t>
      </w:r>
    </w:p>
    <w:p w:rsidR="00692046" w:rsidRPr="00CF5264" w:rsidRDefault="00692046" w:rsidP="00A37D3D">
      <w:pPr>
        <w:jc w:val="both"/>
        <w:rPr>
          <w:lang w:val="sr-Cyrl-CS"/>
        </w:rPr>
      </w:pPr>
    </w:p>
    <w:p w:rsidR="00692046" w:rsidRPr="00CF5264" w:rsidRDefault="00692046" w:rsidP="00A37D3D">
      <w:pPr>
        <w:jc w:val="both"/>
        <w:rPr>
          <w:lang w:val="sr-Cyrl-CS"/>
        </w:rPr>
      </w:pPr>
      <w:r w:rsidRPr="00CF5264">
        <w:rPr>
          <w:lang w:val="sr-Cyrl-CS"/>
        </w:rPr>
        <w:tab/>
        <w:t>За спровођење овог закона обезбеђиваће се средства у буџету Републике Србије.</w:t>
      </w:r>
    </w:p>
    <w:p w:rsidR="00FA40D9" w:rsidRPr="00CF5264" w:rsidRDefault="00FA40D9" w:rsidP="00A37D3D">
      <w:pPr>
        <w:jc w:val="both"/>
        <w:rPr>
          <w:lang w:val="sr-Cyrl-CS"/>
        </w:rPr>
      </w:pPr>
    </w:p>
    <w:p w:rsidR="00692046" w:rsidRPr="00CF5264" w:rsidRDefault="00692046" w:rsidP="00A37D3D">
      <w:pPr>
        <w:ind w:firstLine="720"/>
        <w:jc w:val="both"/>
        <w:rPr>
          <w:lang w:val="sr-Cyrl-CS"/>
        </w:rPr>
      </w:pPr>
      <w:r w:rsidRPr="00CF5264">
        <w:rPr>
          <w:lang w:val="sr-Cyrl-CS"/>
        </w:rPr>
        <w:t>V. РАЗЛОЗИ ЗА ДОНОШЕЊЕ ЗАКОНА ПО ХИТНОМ ПОСТУПКУ</w:t>
      </w:r>
    </w:p>
    <w:p w:rsidR="00692046" w:rsidRPr="00CF5264" w:rsidRDefault="00692046" w:rsidP="00A37D3D">
      <w:pPr>
        <w:ind w:firstLine="720"/>
        <w:jc w:val="both"/>
        <w:rPr>
          <w:lang w:val="sr-Cyrl-CS"/>
        </w:rPr>
      </w:pPr>
    </w:p>
    <w:p w:rsidR="00726477" w:rsidRPr="00CF5264" w:rsidRDefault="001A77EC" w:rsidP="00A37D3D">
      <w:pPr>
        <w:ind w:firstLine="720"/>
        <w:jc w:val="both"/>
        <w:rPr>
          <w:lang w:val="sr-Cyrl-CS"/>
        </w:rPr>
      </w:pPr>
      <w:r w:rsidRPr="00CF5264">
        <w:rPr>
          <w:lang w:val="sr-Cyrl-CS"/>
        </w:rPr>
        <w:t>Разлози з</w:t>
      </w:r>
      <w:r w:rsidR="00692046" w:rsidRPr="00CF5264">
        <w:rPr>
          <w:lang w:val="sr-Cyrl-CS"/>
        </w:rPr>
        <w:t>а доношење овог закона по хитном поступку, сагласно члану 167. Пословника Народне скупштине („Службени гласник РС”, број 20/12</w:t>
      </w:r>
      <w:r w:rsidR="00FA40D9" w:rsidRPr="00CF5264">
        <w:rPr>
          <w:lang w:val="sr-Cyrl-CS"/>
        </w:rPr>
        <w:t>-</w:t>
      </w:r>
      <w:r w:rsidR="00692046" w:rsidRPr="00CF5264">
        <w:rPr>
          <w:lang w:val="sr-Cyrl-CS"/>
        </w:rPr>
        <w:t xml:space="preserve">пречишћен текст) произлазе из чињенице да </w:t>
      </w:r>
      <w:r w:rsidR="00F62120" w:rsidRPr="00CF5264">
        <w:rPr>
          <w:lang w:val="sr-Cyrl-CS"/>
        </w:rPr>
        <w:t>је</w:t>
      </w:r>
      <w:r w:rsidR="00692046" w:rsidRPr="00CF5264">
        <w:rPr>
          <w:lang w:val="sr-Cyrl-CS"/>
        </w:rPr>
        <w:t xml:space="preserve"> </w:t>
      </w:r>
      <w:r w:rsidR="0095097B" w:rsidRPr="00CF5264">
        <w:rPr>
          <w:lang w:val="sr-Cyrl-CS"/>
        </w:rPr>
        <w:t xml:space="preserve">ступање на снагу </w:t>
      </w:r>
      <w:r w:rsidR="007D53F6" w:rsidRPr="00CF5264">
        <w:rPr>
          <w:lang w:val="sr-Cyrl-CS"/>
        </w:rPr>
        <w:t>Финансијског</w:t>
      </w:r>
      <w:r w:rsidR="0095097B" w:rsidRPr="00CF5264">
        <w:rPr>
          <w:lang w:val="sr-Cyrl-CS"/>
        </w:rPr>
        <w:t xml:space="preserve"> уговора, </w:t>
      </w:r>
      <w:r w:rsidR="007D53F6" w:rsidRPr="00CF5264">
        <w:rPr>
          <w:lang w:val="sr-Cyrl-CS"/>
        </w:rPr>
        <w:t xml:space="preserve">као </w:t>
      </w:r>
      <w:r w:rsidR="0095097B" w:rsidRPr="00CF5264">
        <w:rPr>
          <w:lang w:val="sr-Cyrl-CS"/>
        </w:rPr>
        <w:t xml:space="preserve">и коришћење </w:t>
      </w:r>
      <w:r w:rsidR="00692046" w:rsidRPr="00CF5264">
        <w:rPr>
          <w:lang w:val="sr-Cyrl-CS"/>
        </w:rPr>
        <w:t xml:space="preserve">средстава </w:t>
      </w:r>
      <w:r w:rsidR="0095097B" w:rsidRPr="00CF5264">
        <w:rPr>
          <w:lang w:val="sr-Cyrl-CS"/>
        </w:rPr>
        <w:t>зајма</w:t>
      </w:r>
      <w:r w:rsidRPr="00CF5264">
        <w:rPr>
          <w:lang w:val="sr-Cyrl-CS"/>
        </w:rPr>
        <w:t>,</w:t>
      </w:r>
      <w:r w:rsidR="00692046" w:rsidRPr="00CF5264">
        <w:rPr>
          <w:lang w:val="sr-Cyrl-CS"/>
        </w:rPr>
        <w:t xml:space="preserve"> условљен</w:t>
      </w:r>
      <w:r w:rsidR="00F62120" w:rsidRPr="00CF5264">
        <w:rPr>
          <w:lang w:val="sr-Cyrl-CS"/>
        </w:rPr>
        <w:t>о</w:t>
      </w:r>
      <w:r w:rsidR="00692046" w:rsidRPr="00CF5264">
        <w:rPr>
          <w:lang w:val="sr-Cyrl-CS"/>
        </w:rPr>
        <w:t xml:space="preserve"> ступањем на снагу закона о потврђивању </w:t>
      </w:r>
      <w:r w:rsidR="007D53F6" w:rsidRPr="00CF5264">
        <w:rPr>
          <w:lang w:val="sr-Cyrl-CS"/>
        </w:rPr>
        <w:t>Финансијског уговора</w:t>
      </w:r>
      <w:r w:rsidR="00F56DA4" w:rsidRPr="00CF5264">
        <w:rPr>
          <w:lang w:val="sr-Cyrl-CS"/>
        </w:rPr>
        <w:t>.</w:t>
      </w:r>
    </w:p>
    <w:p w:rsidR="00726477" w:rsidRPr="00CF5264" w:rsidRDefault="00726477" w:rsidP="00A37D3D">
      <w:pPr>
        <w:ind w:firstLine="708"/>
        <w:jc w:val="both"/>
        <w:rPr>
          <w:lang w:val="sr-Cyrl-CS"/>
        </w:rPr>
      </w:pPr>
    </w:p>
    <w:sectPr w:rsidR="00726477" w:rsidRPr="00CF5264" w:rsidSect="003C2142">
      <w:headerReference w:type="even" r:id="rId7"/>
      <w:headerReference w:type="default" r:id="rId8"/>
      <w:footerReference w:type="even" r:id="rId9"/>
      <w:pgSz w:w="11909" w:h="16834" w:code="9"/>
      <w:pgMar w:top="1276" w:right="1469"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891" w:rsidRDefault="00D76891">
      <w:r>
        <w:separator/>
      </w:r>
    </w:p>
  </w:endnote>
  <w:endnote w:type="continuationSeparator" w:id="0">
    <w:p w:rsidR="00D76891" w:rsidRDefault="00D76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182712" w:rsidP="00774BEC">
    <w:pPr>
      <w:pStyle w:val="Foot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end"/>
    </w:r>
  </w:p>
  <w:p w:rsidR="00726477" w:rsidRDefault="0072647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891" w:rsidRDefault="00D76891">
      <w:r>
        <w:separator/>
      </w:r>
    </w:p>
  </w:footnote>
  <w:footnote w:type="continuationSeparator" w:id="0">
    <w:p w:rsidR="00D76891" w:rsidRDefault="00D768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182712" w:rsidP="00062F06">
    <w:pPr>
      <w:pStyle w:val="Head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end"/>
    </w:r>
  </w:p>
  <w:p w:rsidR="00726477" w:rsidRDefault="007264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182712" w:rsidP="004A33F0">
    <w:pPr>
      <w:pStyle w:val="Head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separate"/>
    </w:r>
    <w:r w:rsidR="00E75D78">
      <w:rPr>
        <w:rStyle w:val="PageNumber"/>
        <w:noProof/>
      </w:rPr>
      <w:t>3</w:t>
    </w:r>
    <w:r>
      <w:rPr>
        <w:rStyle w:val="PageNumber"/>
      </w:rPr>
      <w:fldChar w:fldCharType="end"/>
    </w:r>
  </w:p>
  <w:p w:rsidR="00726477" w:rsidRDefault="007264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E4FF3"/>
    <w:multiLevelType w:val="hybridMultilevel"/>
    <w:tmpl w:val="C988099A"/>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721758E"/>
    <w:multiLevelType w:val="hybridMultilevel"/>
    <w:tmpl w:val="B3AAFF54"/>
    <w:lvl w:ilvl="0" w:tplc="6950C1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3" w15:restartNumberingAfterBreak="0">
    <w:nsid w:val="2E802BF6"/>
    <w:multiLevelType w:val="hybridMultilevel"/>
    <w:tmpl w:val="E89C636C"/>
    <w:lvl w:ilvl="0" w:tplc="E294F4D4">
      <w:start w:val="1"/>
      <w:numFmt w:val="bullet"/>
      <w:lvlText w:val="-"/>
      <w:lvlJc w:val="left"/>
      <w:pPr>
        <w:ind w:left="1080" w:hanging="360"/>
      </w:pPr>
      <w:rPr>
        <w:rFonts w:ascii="Times New Roman" w:eastAsia="Batang"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4" w15:restartNumberingAfterBreak="0">
    <w:nsid w:val="30C07DDC"/>
    <w:multiLevelType w:val="multilevel"/>
    <w:tmpl w:val="B712C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024CFF"/>
    <w:multiLevelType w:val="hybridMultilevel"/>
    <w:tmpl w:val="DE46A94A"/>
    <w:lvl w:ilvl="0" w:tplc="903825BA">
      <w:numFmt w:val="bullet"/>
      <w:lvlText w:val="-"/>
      <w:lvlJc w:val="left"/>
      <w:pPr>
        <w:tabs>
          <w:tab w:val="num" w:pos="960"/>
        </w:tabs>
        <w:ind w:left="960" w:hanging="9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5AC4DB6"/>
    <w:multiLevelType w:val="hybridMultilevel"/>
    <w:tmpl w:val="8D928F3E"/>
    <w:lvl w:ilvl="0" w:tplc="CEF2BB1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D21AC3"/>
    <w:multiLevelType w:val="hybridMultilevel"/>
    <w:tmpl w:val="A894A4F0"/>
    <w:lvl w:ilvl="0" w:tplc="DB5AB022">
      <w:start w:val="2"/>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D707B1"/>
    <w:multiLevelType w:val="hybridMultilevel"/>
    <w:tmpl w:val="31ACEDD0"/>
    <w:lvl w:ilvl="0" w:tplc="B59CBD2E">
      <w:numFmt w:val="bullet"/>
      <w:lvlText w:val="-"/>
      <w:lvlJc w:val="left"/>
      <w:pPr>
        <w:ind w:left="990" w:hanging="360"/>
      </w:pPr>
      <w:rPr>
        <w:rFonts w:ascii="Times New Roman" w:eastAsia="Calibri" w:hAnsi="Times New Roman" w:cs="Times New Roman" w:hint="default"/>
      </w:rPr>
    </w:lvl>
    <w:lvl w:ilvl="1" w:tplc="081A0003" w:tentative="1">
      <w:start w:val="1"/>
      <w:numFmt w:val="bullet"/>
      <w:lvlText w:val="o"/>
      <w:lvlJc w:val="left"/>
      <w:pPr>
        <w:ind w:left="1710" w:hanging="360"/>
      </w:pPr>
      <w:rPr>
        <w:rFonts w:ascii="Courier New" w:hAnsi="Courier New" w:cs="Courier New" w:hint="default"/>
      </w:rPr>
    </w:lvl>
    <w:lvl w:ilvl="2" w:tplc="081A0005" w:tentative="1">
      <w:start w:val="1"/>
      <w:numFmt w:val="bullet"/>
      <w:lvlText w:val=""/>
      <w:lvlJc w:val="left"/>
      <w:pPr>
        <w:ind w:left="2430" w:hanging="360"/>
      </w:pPr>
      <w:rPr>
        <w:rFonts w:ascii="Wingdings" w:hAnsi="Wingdings" w:hint="default"/>
      </w:rPr>
    </w:lvl>
    <w:lvl w:ilvl="3" w:tplc="081A0001" w:tentative="1">
      <w:start w:val="1"/>
      <w:numFmt w:val="bullet"/>
      <w:lvlText w:val=""/>
      <w:lvlJc w:val="left"/>
      <w:pPr>
        <w:ind w:left="3150" w:hanging="360"/>
      </w:pPr>
      <w:rPr>
        <w:rFonts w:ascii="Symbol" w:hAnsi="Symbol" w:hint="default"/>
      </w:rPr>
    </w:lvl>
    <w:lvl w:ilvl="4" w:tplc="081A0003" w:tentative="1">
      <w:start w:val="1"/>
      <w:numFmt w:val="bullet"/>
      <w:lvlText w:val="o"/>
      <w:lvlJc w:val="left"/>
      <w:pPr>
        <w:ind w:left="3870" w:hanging="360"/>
      </w:pPr>
      <w:rPr>
        <w:rFonts w:ascii="Courier New" w:hAnsi="Courier New" w:cs="Courier New" w:hint="default"/>
      </w:rPr>
    </w:lvl>
    <w:lvl w:ilvl="5" w:tplc="081A0005" w:tentative="1">
      <w:start w:val="1"/>
      <w:numFmt w:val="bullet"/>
      <w:lvlText w:val=""/>
      <w:lvlJc w:val="left"/>
      <w:pPr>
        <w:ind w:left="4590" w:hanging="360"/>
      </w:pPr>
      <w:rPr>
        <w:rFonts w:ascii="Wingdings" w:hAnsi="Wingdings" w:hint="default"/>
      </w:rPr>
    </w:lvl>
    <w:lvl w:ilvl="6" w:tplc="081A0001" w:tentative="1">
      <w:start w:val="1"/>
      <w:numFmt w:val="bullet"/>
      <w:lvlText w:val=""/>
      <w:lvlJc w:val="left"/>
      <w:pPr>
        <w:ind w:left="5310" w:hanging="360"/>
      </w:pPr>
      <w:rPr>
        <w:rFonts w:ascii="Symbol" w:hAnsi="Symbol" w:hint="default"/>
      </w:rPr>
    </w:lvl>
    <w:lvl w:ilvl="7" w:tplc="081A0003" w:tentative="1">
      <w:start w:val="1"/>
      <w:numFmt w:val="bullet"/>
      <w:lvlText w:val="o"/>
      <w:lvlJc w:val="left"/>
      <w:pPr>
        <w:ind w:left="6030" w:hanging="360"/>
      </w:pPr>
      <w:rPr>
        <w:rFonts w:ascii="Courier New" w:hAnsi="Courier New" w:cs="Courier New" w:hint="default"/>
      </w:rPr>
    </w:lvl>
    <w:lvl w:ilvl="8" w:tplc="081A0005" w:tentative="1">
      <w:start w:val="1"/>
      <w:numFmt w:val="bullet"/>
      <w:lvlText w:val=""/>
      <w:lvlJc w:val="left"/>
      <w:pPr>
        <w:ind w:left="6750" w:hanging="360"/>
      </w:pPr>
      <w:rPr>
        <w:rFonts w:ascii="Wingdings" w:hAnsi="Wingdings" w:hint="default"/>
      </w:rPr>
    </w:lvl>
  </w:abstractNum>
  <w:abstractNum w:abstractNumId="10" w15:restartNumberingAfterBreak="0">
    <w:nsid w:val="4E6A0136"/>
    <w:multiLevelType w:val="hybridMultilevel"/>
    <w:tmpl w:val="5CC0954C"/>
    <w:lvl w:ilvl="0" w:tplc="7562CC4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57A475B2"/>
    <w:multiLevelType w:val="hybridMultilevel"/>
    <w:tmpl w:val="DA0C83E4"/>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CCA760B"/>
    <w:multiLevelType w:val="hybridMultilevel"/>
    <w:tmpl w:val="27CC2F14"/>
    <w:lvl w:ilvl="0" w:tplc="E63E5ABA">
      <w:start w:val="5"/>
      <w:numFmt w:val="bullet"/>
      <w:lvlText w:val="–"/>
      <w:lvlJc w:val="left"/>
      <w:pPr>
        <w:ind w:left="1068" w:hanging="360"/>
      </w:pPr>
      <w:rPr>
        <w:rFonts w:ascii="Times New Roman" w:eastAsia="SimSu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3" w15:restartNumberingAfterBreak="0">
    <w:nsid w:val="6D2853B0"/>
    <w:multiLevelType w:val="hybridMultilevel"/>
    <w:tmpl w:val="1B1C4D1E"/>
    <w:lvl w:ilvl="0" w:tplc="95AEDEBA">
      <w:start w:val="5"/>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4"/>
  </w:num>
  <w:num w:numId="6">
    <w:abstractNumId w:val="2"/>
  </w:num>
  <w:num w:numId="7">
    <w:abstractNumId w:val="7"/>
  </w:num>
  <w:num w:numId="8">
    <w:abstractNumId w:val="1"/>
  </w:num>
  <w:num w:numId="9">
    <w:abstractNumId w:val="6"/>
  </w:num>
  <w:num w:numId="10">
    <w:abstractNumId w:val="9"/>
  </w:num>
  <w:num w:numId="11">
    <w:abstractNumId w:val="3"/>
  </w:num>
  <w:num w:numId="12">
    <w:abstractNumId w:val="8"/>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E17"/>
    <w:rsid w:val="0000623F"/>
    <w:rsid w:val="00020FCC"/>
    <w:rsid w:val="00032B9A"/>
    <w:rsid w:val="000437FA"/>
    <w:rsid w:val="00062F06"/>
    <w:rsid w:val="00063735"/>
    <w:rsid w:val="00064108"/>
    <w:rsid w:val="00073E3C"/>
    <w:rsid w:val="00081E8A"/>
    <w:rsid w:val="000821BE"/>
    <w:rsid w:val="000828FE"/>
    <w:rsid w:val="0008372F"/>
    <w:rsid w:val="000934C3"/>
    <w:rsid w:val="0009350A"/>
    <w:rsid w:val="000A0D8B"/>
    <w:rsid w:val="000A50DC"/>
    <w:rsid w:val="000B0459"/>
    <w:rsid w:val="000B10B4"/>
    <w:rsid w:val="000B433B"/>
    <w:rsid w:val="000B4E48"/>
    <w:rsid w:val="000B53A9"/>
    <w:rsid w:val="000B5749"/>
    <w:rsid w:val="000C1F4C"/>
    <w:rsid w:val="000C4E82"/>
    <w:rsid w:val="000C624C"/>
    <w:rsid w:val="000E05B7"/>
    <w:rsid w:val="00103B05"/>
    <w:rsid w:val="00113ACC"/>
    <w:rsid w:val="00115F04"/>
    <w:rsid w:val="00117CB4"/>
    <w:rsid w:val="00121207"/>
    <w:rsid w:val="00126325"/>
    <w:rsid w:val="001417E0"/>
    <w:rsid w:val="00143056"/>
    <w:rsid w:val="00144767"/>
    <w:rsid w:val="00147749"/>
    <w:rsid w:val="00153626"/>
    <w:rsid w:val="001667F5"/>
    <w:rsid w:val="00182712"/>
    <w:rsid w:val="001A3B02"/>
    <w:rsid w:val="001A7148"/>
    <w:rsid w:val="001A77EC"/>
    <w:rsid w:val="001B66FD"/>
    <w:rsid w:val="001C546D"/>
    <w:rsid w:val="001C5E2D"/>
    <w:rsid w:val="001E1C8B"/>
    <w:rsid w:val="001E418E"/>
    <w:rsid w:val="001E57EF"/>
    <w:rsid w:val="001E7107"/>
    <w:rsid w:val="001E7301"/>
    <w:rsid w:val="001F1228"/>
    <w:rsid w:val="001F52BB"/>
    <w:rsid w:val="001F7148"/>
    <w:rsid w:val="00204A89"/>
    <w:rsid w:val="002052E3"/>
    <w:rsid w:val="0021092B"/>
    <w:rsid w:val="00210AFA"/>
    <w:rsid w:val="00241C0E"/>
    <w:rsid w:val="00243DD8"/>
    <w:rsid w:val="002451DF"/>
    <w:rsid w:val="00253453"/>
    <w:rsid w:val="00255BA5"/>
    <w:rsid w:val="0025659C"/>
    <w:rsid w:val="0025742D"/>
    <w:rsid w:val="00272201"/>
    <w:rsid w:val="00280305"/>
    <w:rsid w:val="00284188"/>
    <w:rsid w:val="00286C70"/>
    <w:rsid w:val="00291078"/>
    <w:rsid w:val="002912F5"/>
    <w:rsid w:val="002A19F2"/>
    <w:rsid w:val="002B468F"/>
    <w:rsid w:val="002C0EF5"/>
    <w:rsid w:val="002C140C"/>
    <w:rsid w:val="002F1750"/>
    <w:rsid w:val="0030234C"/>
    <w:rsid w:val="00316AB7"/>
    <w:rsid w:val="00336CD2"/>
    <w:rsid w:val="00343088"/>
    <w:rsid w:val="00343D47"/>
    <w:rsid w:val="00344F7E"/>
    <w:rsid w:val="00356442"/>
    <w:rsid w:val="0035699D"/>
    <w:rsid w:val="003627B1"/>
    <w:rsid w:val="0036351A"/>
    <w:rsid w:val="00375309"/>
    <w:rsid w:val="0037575B"/>
    <w:rsid w:val="0038219E"/>
    <w:rsid w:val="00382719"/>
    <w:rsid w:val="00382C30"/>
    <w:rsid w:val="00384EA3"/>
    <w:rsid w:val="00387AD2"/>
    <w:rsid w:val="003B34BB"/>
    <w:rsid w:val="003B52EA"/>
    <w:rsid w:val="003C0CD0"/>
    <w:rsid w:val="003C2142"/>
    <w:rsid w:val="003E6854"/>
    <w:rsid w:val="003E6BA6"/>
    <w:rsid w:val="003F7B23"/>
    <w:rsid w:val="0040226C"/>
    <w:rsid w:val="00423BF8"/>
    <w:rsid w:val="00452464"/>
    <w:rsid w:val="00470AE5"/>
    <w:rsid w:val="00475346"/>
    <w:rsid w:val="00475C98"/>
    <w:rsid w:val="00481EDB"/>
    <w:rsid w:val="00485D86"/>
    <w:rsid w:val="004A33F0"/>
    <w:rsid w:val="004A3461"/>
    <w:rsid w:val="004B0478"/>
    <w:rsid w:val="004B4959"/>
    <w:rsid w:val="004B74C6"/>
    <w:rsid w:val="004C5540"/>
    <w:rsid w:val="004E3B5A"/>
    <w:rsid w:val="004E689B"/>
    <w:rsid w:val="004F5575"/>
    <w:rsid w:val="005038A0"/>
    <w:rsid w:val="005038FB"/>
    <w:rsid w:val="00507384"/>
    <w:rsid w:val="00507842"/>
    <w:rsid w:val="00525E17"/>
    <w:rsid w:val="00526BD0"/>
    <w:rsid w:val="00534BAD"/>
    <w:rsid w:val="00542F03"/>
    <w:rsid w:val="00543111"/>
    <w:rsid w:val="0056231B"/>
    <w:rsid w:val="00562EF5"/>
    <w:rsid w:val="00564468"/>
    <w:rsid w:val="005667F8"/>
    <w:rsid w:val="005759C0"/>
    <w:rsid w:val="00584A3D"/>
    <w:rsid w:val="00590734"/>
    <w:rsid w:val="005937ED"/>
    <w:rsid w:val="00596B97"/>
    <w:rsid w:val="005B7034"/>
    <w:rsid w:val="005B78AF"/>
    <w:rsid w:val="005C0446"/>
    <w:rsid w:val="005C39E1"/>
    <w:rsid w:val="005C442E"/>
    <w:rsid w:val="005C62A0"/>
    <w:rsid w:val="005D0A0B"/>
    <w:rsid w:val="005D4E8E"/>
    <w:rsid w:val="005F3A87"/>
    <w:rsid w:val="005F7752"/>
    <w:rsid w:val="00604F72"/>
    <w:rsid w:val="00606517"/>
    <w:rsid w:val="00612F27"/>
    <w:rsid w:val="006130E2"/>
    <w:rsid w:val="00621F25"/>
    <w:rsid w:val="00624117"/>
    <w:rsid w:val="0064720E"/>
    <w:rsid w:val="00654444"/>
    <w:rsid w:val="006610A8"/>
    <w:rsid w:val="006655D8"/>
    <w:rsid w:val="006767ED"/>
    <w:rsid w:val="0069053B"/>
    <w:rsid w:val="00690FBF"/>
    <w:rsid w:val="00692046"/>
    <w:rsid w:val="0069359B"/>
    <w:rsid w:val="006941D5"/>
    <w:rsid w:val="006961E3"/>
    <w:rsid w:val="006B2D5A"/>
    <w:rsid w:val="006B2DE0"/>
    <w:rsid w:val="006B3D26"/>
    <w:rsid w:val="006B4040"/>
    <w:rsid w:val="006B6E0D"/>
    <w:rsid w:val="006C0CB7"/>
    <w:rsid w:val="006C671B"/>
    <w:rsid w:val="006C6834"/>
    <w:rsid w:val="006D1429"/>
    <w:rsid w:val="006E2373"/>
    <w:rsid w:val="006E3BFE"/>
    <w:rsid w:val="006F005C"/>
    <w:rsid w:val="006F0436"/>
    <w:rsid w:val="006F1D87"/>
    <w:rsid w:val="006F412B"/>
    <w:rsid w:val="0070299B"/>
    <w:rsid w:val="007064E3"/>
    <w:rsid w:val="00714928"/>
    <w:rsid w:val="0071651A"/>
    <w:rsid w:val="007173D8"/>
    <w:rsid w:val="0072050A"/>
    <w:rsid w:val="00723279"/>
    <w:rsid w:val="0072640A"/>
    <w:rsid w:val="00726477"/>
    <w:rsid w:val="00740858"/>
    <w:rsid w:val="00746BDE"/>
    <w:rsid w:val="00756EEE"/>
    <w:rsid w:val="00757A2E"/>
    <w:rsid w:val="007603E0"/>
    <w:rsid w:val="00773832"/>
    <w:rsid w:val="00774BEC"/>
    <w:rsid w:val="007769D6"/>
    <w:rsid w:val="007831CB"/>
    <w:rsid w:val="00783C06"/>
    <w:rsid w:val="00790D84"/>
    <w:rsid w:val="00792FB6"/>
    <w:rsid w:val="00796DC0"/>
    <w:rsid w:val="007A1385"/>
    <w:rsid w:val="007B14FA"/>
    <w:rsid w:val="007C3802"/>
    <w:rsid w:val="007C5ECC"/>
    <w:rsid w:val="007D3CBB"/>
    <w:rsid w:val="007D53F6"/>
    <w:rsid w:val="007F45DA"/>
    <w:rsid w:val="007F76C7"/>
    <w:rsid w:val="00812742"/>
    <w:rsid w:val="00816A77"/>
    <w:rsid w:val="00824570"/>
    <w:rsid w:val="0082735B"/>
    <w:rsid w:val="00836B68"/>
    <w:rsid w:val="00845874"/>
    <w:rsid w:val="00860400"/>
    <w:rsid w:val="008604C6"/>
    <w:rsid w:val="00862E50"/>
    <w:rsid w:val="00864A3D"/>
    <w:rsid w:val="008652F7"/>
    <w:rsid w:val="00866F6D"/>
    <w:rsid w:val="00874CB0"/>
    <w:rsid w:val="00887ECE"/>
    <w:rsid w:val="00890B04"/>
    <w:rsid w:val="00890DFB"/>
    <w:rsid w:val="0089793E"/>
    <w:rsid w:val="008A2893"/>
    <w:rsid w:val="008A5900"/>
    <w:rsid w:val="008B4ED3"/>
    <w:rsid w:val="008B4F87"/>
    <w:rsid w:val="008C220C"/>
    <w:rsid w:val="008C39C2"/>
    <w:rsid w:val="008C45A6"/>
    <w:rsid w:val="008D29F9"/>
    <w:rsid w:val="008F15A3"/>
    <w:rsid w:val="008F54A3"/>
    <w:rsid w:val="008F79A8"/>
    <w:rsid w:val="00902EE5"/>
    <w:rsid w:val="009142C3"/>
    <w:rsid w:val="00923785"/>
    <w:rsid w:val="009327F0"/>
    <w:rsid w:val="009333FB"/>
    <w:rsid w:val="00933B8D"/>
    <w:rsid w:val="00935EEF"/>
    <w:rsid w:val="0094174E"/>
    <w:rsid w:val="00947089"/>
    <w:rsid w:val="00947F14"/>
    <w:rsid w:val="0095097B"/>
    <w:rsid w:val="0096620B"/>
    <w:rsid w:val="00966D91"/>
    <w:rsid w:val="0097521F"/>
    <w:rsid w:val="009811A0"/>
    <w:rsid w:val="0099088A"/>
    <w:rsid w:val="009A781A"/>
    <w:rsid w:val="009B3000"/>
    <w:rsid w:val="009C0011"/>
    <w:rsid w:val="009C0876"/>
    <w:rsid w:val="009C535A"/>
    <w:rsid w:val="009D1A3E"/>
    <w:rsid w:val="009E43BE"/>
    <w:rsid w:val="009E62DB"/>
    <w:rsid w:val="009E66D1"/>
    <w:rsid w:val="009E6D0B"/>
    <w:rsid w:val="009F0496"/>
    <w:rsid w:val="009F310E"/>
    <w:rsid w:val="00A037E5"/>
    <w:rsid w:val="00A054F7"/>
    <w:rsid w:val="00A1714E"/>
    <w:rsid w:val="00A218FF"/>
    <w:rsid w:val="00A24C0E"/>
    <w:rsid w:val="00A32081"/>
    <w:rsid w:val="00A36EB5"/>
    <w:rsid w:val="00A37D3D"/>
    <w:rsid w:val="00A56DC0"/>
    <w:rsid w:val="00A66499"/>
    <w:rsid w:val="00A67B90"/>
    <w:rsid w:val="00A77C1B"/>
    <w:rsid w:val="00A91491"/>
    <w:rsid w:val="00AA5172"/>
    <w:rsid w:val="00AA5E8B"/>
    <w:rsid w:val="00AA7FD3"/>
    <w:rsid w:val="00AB0889"/>
    <w:rsid w:val="00AB09A7"/>
    <w:rsid w:val="00AB1D87"/>
    <w:rsid w:val="00AC23DB"/>
    <w:rsid w:val="00AC319E"/>
    <w:rsid w:val="00AC6967"/>
    <w:rsid w:val="00AC6E28"/>
    <w:rsid w:val="00AD2A88"/>
    <w:rsid w:val="00AF05CC"/>
    <w:rsid w:val="00AF7D76"/>
    <w:rsid w:val="00B01134"/>
    <w:rsid w:val="00B0221D"/>
    <w:rsid w:val="00B11D1A"/>
    <w:rsid w:val="00B12106"/>
    <w:rsid w:val="00B15893"/>
    <w:rsid w:val="00B207D5"/>
    <w:rsid w:val="00B236F6"/>
    <w:rsid w:val="00B31EEB"/>
    <w:rsid w:val="00B41779"/>
    <w:rsid w:val="00B41E3D"/>
    <w:rsid w:val="00B50F49"/>
    <w:rsid w:val="00B541F8"/>
    <w:rsid w:val="00B6096C"/>
    <w:rsid w:val="00B66801"/>
    <w:rsid w:val="00B8231A"/>
    <w:rsid w:val="00B8286E"/>
    <w:rsid w:val="00B82F86"/>
    <w:rsid w:val="00B92820"/>
    <w:rsid w:val="00BA558F"/>
    <w:rsid w:val="00BA5836"/>
    <w:rsid w:val="00BC462E"/>
    <w:rsid w:val="00BE4ADF"/>
    <w:rsid w:val="00BE5DE1"/>
    <w:rsid w:val="00BF1E3A"/>
    <w:rsid w:val="00BF6BB4"/>
    <w:rsid w:val="00C14179"/>
    <w:rsid w:val="00C161E1"/>
    <w:rsid w:val="00C21708"/>
    <w:rsid w:val="00C454A1"/>
    <w:rsid w:val="00C574E3"/>
    <w:rsid w:val="00C60AEB"/>
    <w:rsid w:val="00C645D8"/>
    <w:rsid w:val="00C661C9"/>
    <w:rsid w:val="00C713DE"/>
    <w:rsid w:val="00C72296"/>
    <w:rsid w:val="00C8159D"/>
    <w:rsid w:val="00C8376C"/>
    <w:rsid w:val="00C847B1"/>
    <w:rsid w:val="00C90848"/>
    <w:rsid w:val="00C92DDC"/>
    <w:rsid w:val="00C95A13"/>
    <w:rsid w:val="00CB0050"/>
    <w:rsid w:val="00CB11E2"/>
    <w:rsid w:val="00CB1589"/>
    <w:rsid w:val="00CB387A"/>
    <w:rsid w:val="00CC41C3"/>
    <w:rsid w:val="00CF1B02"/>
    <w:rsid w:val="00CF5264"/>
    <w:rsid w:val="00D01EB5"/>
    <w:rsid w:val="00D055F0"/>
    <w:rsid w:val="00D06244"/>
    <w:rsid w:val="00D07955"/>
    <w:rsid w:val="00D14908"/>
    <w:rsid w:val="00D244E6"/>
    <w:rsid w:val="00D324C9"/>
    <w:rsid w:val="00D57EE4"/>
    <w:rsid w:val="00D60D13"/>
    <w:rsid w:val="00D7163A"/>
    <w:rsid w:val="00D71C65"/>
    <w:rsid w:val="00D724E0"/>
    <w:rsid w:val="00D76891"/>
    <w:rsid w:val="00D77EA7"/>
    <w:rsid w:val="00D809EF"/>
    <w:rsid w:val="00DA3A35"/>
    <w:rsid w:val="00DD4B60"/>
    <w:rsid w:val="00DD71DE"/>
    <w:rsid w:val="00DE046C"/>
    <w:rsid w:val="00DE3BDE"/>
    <w:rsid w:val="00DF2E0D"/>
    <w:rsid w:val="00DF2F34"/>
    <w:rsid w:val="00DF3348"/>
    <w:rsid w:val="00E04023"/>
    <w:rsid w:val="00E05F2F"/>
    <w:rsid w:val="00E12AB8"/>
    <w:rsid w:val="00E20F6A"/>
    <w:rsid w:val="00E219CE"/>
    <w:rsid w:val="00E3026C"/>
    <w:rsid w:val="00E40475"/>
    <w:rsid w:val="00E42F31"/>
    <w:rsid w:val="00E45A97"/>
    <w:rsid w:val="00E45C01"/>
    <w:rsid w:val="00E64495"/>
    <w:rsid w:val="00E75D78"/>
    <w:rsid w:val="00E77BF9"/>
    <w:rsid w:val="00E80D89"/>
    <w:rsid w:val="00E80F05"/>
    <w:rsid w:val="00E8335C"/>
    <w:rsid w:val="00E85949"/>
    <w:rsid w:val="00E8762A"/>
    <w:rsid w:val="00E92AE5"/>
    <w:rsid w:val="00E93238"/>
    <w:rsid w:val="00EA60E5"/>
    <w:rsid w:val="00EB11BA"/>
    <w:rsid w:val="00EC2CAE"/>
    <w:rsid w:val="00EC61DD"/>
    <w:rsid w:val="00EE585F"/>
    <w:rsid w:val="00EE6B63"/>
    <w:rsid w:val="00EF6FF3"/>
    <w:rsid w:val="00F01185"/>
    <w:rsid w:val="00F05D4B"/>
    <w:rsid w:val="00F332F8"/>
    <w:rsid w:val="00F40184"/>
    <w:rsid w:val="00F56DA4"/>
    <w:rsid w:val="00F62120"/>
    <w:rsid w:val="00F765C6"/>
    <w:rsid w:val="00F84AFF"/>
    <w:rsid w:val="00F86715"/>
    <w:rsid w:val="00F90C89"/>
    <w:rsid w:val="00F9386E"/>
    <w:rsid w:val="00FA2F95"/>
    <w:rsid w:val="00FA40D9"/>
    <w:rsid w:val="00FC1322"/>
    <w:rsid w:val="00FC42E6"/>
    <w:rsid w:val="00FD0E68"/>
    <w:rsid w:val="00FE006C"/>
    <w:rsid w:val="00FE46FB"/>
    <w:rsid w:val="00FE755B"/>
    <w:rsid w:val="00FE7DB0"/>
    <w:rsid w:val="00FF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890390"/>
  <w15:docId w15:val="{996A2EEE-27A2-4D07-A85E-755D0D8E8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link w:val="BodyTextIndent2Char"/>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basedOn w:val="Normal"/>
    <w:uiPriority w:val="34"/>
    <w:qFormat/>
    <w:rsid w:val="00DA3A35"/>
    <w:pPr>
      <w:ind w:left="720"/>
      <w:contextualSpacing/>
    </w:pPr>
  </w:style>
  <w:style w:type="character" w:customStyle="1" w:styleId="BodyTextIndent2Char">
    <w:name w:val="Body Text Indent 2 Char"/>
    <w:link w:val="BodyTextIndent2"/>
    <w:rsid w:val="006767ED"/>
    <w:rPr>
      <w:bCs/>
      <w:sz w:val="24"/>
      <w:szCs w:val="24"/>
      <w:lang w:val="sr-Cyrl-CS"/>
    </w:rPr>
  </w:style>
  <w:style w:type="character" w:styleId="Hyperlink">
    <w:name w:val="Hyperlink"/>
    <w:uiPriority w:val="99"/>
    <w:rsid w:val="009F310E"/>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71238">
      <w:bodyDiv w:val="1"/>
      <w:marLeft w:val="0"/>
      <w:marRight w:val="0"/>
      <w:marTop w:val="0"/>
      <w:marBottom w:val="0"/>
      <w:divBdr>
        <w:top w:val="none" w:sz="0" w:space="0" w:color="auto"/>
        <w:left w:val="none" w:sz="0" w:space="0" w:color="auto"/>
        <w:bottom w:val="none" w:sz="0" w:space="0" w:color="auto"/>
        <w:right w:val="none" w:sz="0" w:space="0" w:color="auto"/>
      </w:divBdr>
    </w:div>
    <w:div w:id="342437702">
      <w:bodyDiv w:val="1"/>
      <w:marLeft w:val="0"/>
      <w:marRight w:val="0"/>
      <w:marTop w:val="0"/>
      <w:marBottom w:val="0"/>
      <w:divBdr>
        <w:top w:val="none" w:sz="0" w:space="0" w:color="auto"/>
        <w:left w:val="none" w:sz="0" w:space="0" w:color="auto"/>
        <w:bottom w:val="none" w:sz="0" w:space="0" w:color="auto"/>
        <w:right w:val="none" w:sz="0" w:space="0" w:color="auto"/>
      </w:divBdr>
    </w:div>
    <w:div w:id="422267401">
      <w:bodyDiv w:val="1"/>
      <w:marLeft w:val="0"/>
      <w:marRight w:val="0"/>
      <w:marTop w:val="0"/>
      <w:marBottom w:val="0"/>
      <w:divBdr>
        <w:top w:val="none" w:sz="0" w:space="0" w:color="auto"/>
        <w:left w:val="none" w:sz="0" w:space="0" w:color="auto"/>
        <w:bottom w:val="none" w:sz="0" w:space="0" w:color="auto"/>
        <w:right w:val="none" w:sz="0" w:space="0" w:color="auto"/>
      </w:divBdr>
    </w:div>
    <w:div w:id="602878751">
      <w:bodyDiv w:val="1"/>
      <w:marLeft w:val="0"/>
      <w:marRight w:val="0"/>
      <w:marTop w:val="0"/>
      <w:marBottom w:val="0"/>
      <w:divBdr>
        <w:top w:val="none" w:sz="0" w:space="0" w:color="auto"/>
        <w:left w:val="none" w:sz="0" w:space="0" w:color="auto"/>
        <w:bottom w:val="none" w:sz="0" w:space="0" w:color="auto"/>
        <w:right w:val="none" w:sz="0" w:space="0" w:color="auto"/>
      </w:divBdr>
    </w:div>
    <w:div w:id="608048513">
      <w:bodyDiv w:val="1"/>
      <w:marLeft w:val="0"/>
      <w:marRight w:val="0"/>
      <w:marTop w:val="0"/>
      <w:marBottom w:val="0"/>
      <w:divBdr>
        <w:top w:val="none" w:sz="0" w:space="0" w:color="auto"/>
        <w:left w:val="none" w:sz="0" w:space="0" w:color="auto"/>
        <w:bottom w:val="none" w:sz="0" w:space="0" w:color="auto"/>
        <w:right w:val="none" w:sz="0" w:space="0" w:color="auto"/>
      </w:divBdr>
    </w:div>
    <w:div w:id="1455253507">
      <w:bodyDiv w:val="1"/>
      <w:marLeft w:val="0"/>
      <w:marRight w:val="0"/>
      <w:marTop w:val="0"/>
      <w:marBottom w:val="0"/>
      <w:divBdr>
        <w:top w:val="none" w:sz="0" w:space="0" w:color="auto"/>
        <w:left w:val="none" w:sz="0" w:space="0" w:color="auto"/>
        <w:bottom w:val="none" w:sz="0" w:space="0" w:color="auto"/>
        <w:right w:val="none" w:sz="0" w:space="0" w:color="auto"/>
      </w:divBdr>
    </w:div>
    <w:div w:id="1608613703">
      <w:bodyDiv w:val="1"/>
      <w:marLeft w:val="0"/>
      <w:marRight w:val="0"/>
      <w:marTop w:val="0"/>
      <w:marBottom w:val="0"/>
      <w:divBdr>
        <w:top w:val="none" w:sz="0" w:space="0" w:color="auto"/>
        <w:left w:val="none" w:sz="0" w:space="0" w:color="auto"/>
        <w:bottom w:val="none" w:sz="0" w:space="0" w:color="auto"/>
        <w:right w:val="none" w:sz="0" w:space="0" w:color="auto"/>
      </w:divBdr>
    </w:div>
    <w:div w:id="1861553386">
      <w:bodyDiv w:val="1"/>
      <w:marLeft w:val="0"/>
      <w:marRight w:val="0"/>
      <w:marTop w:val="0"/>
      <w:marBottom w:val="0"/>
      <w:divBdr>
        <w:top w:val="none" w:sz="0" w:space="0" w:color="auto"/>
        <w:left w:val="none" w:sz="0" w:space="0" w:color="auto"/>
        <w:bottom w:val="none" w:sz="0" w:space="0" w:color="auto"/>
        <w:right w:val="none" w:sz="0" w:space="0" w:color="auto"/>
      </w:divBdr>
    </w:div>
    <w:div w:id="1976181006">
      <w:bodyDiv w:val="1"/>
      <w:marLeft w:val="0"/>
      <w:marRight w:val="0"/>
      <w:marTop w:val="0"/>
      <w:marBottom w:val="0"/>
      <w:divBdr>
        <w:top w:val="none" w:sz="0" w:space="0" w:color="auto"/>
        <w:left w:val="none" w:sz="0" w:space="0" w:color="auto"/>
        <w:bottom w:val="none" w:sz="0" w:space="0" w:color="auto"/>
        <w:right w:val="none" w:sz="0" w:space="0" w:color="auto"/>
      </w:divBdr>
    </w:div>
    <w:div w:id="209585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1115</Words>
  <Characters>11188</Characters>
  <Application>Microsoft Office Word</Application>
  <DocSecurity>0</DocSecurity>
  <Lines>93</Lines>
  <Paragraphs>24</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Ministarstvo finansija i ekonomije</Company>
  <LinksUpToDate>false</LinksUpToDate>
  <CharactersWithSpaces>12279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Zora</dc:creator>
  <cp:lastModifiedBy>Snezana Marinovic</cp:lastModifiedBy>
  <cp:revision>5</cp:revision>
  <cp:lastPrinted>2016-11-15T09:05:00Z</cp:lastPrinted>
  <dcterms:created xsi:type="dcterms:W3CDTF">2019-05-09T13:10:00Z</dcterms:created>
  <dcterms:modified xsi:type="dcterms:W3CDTF">2019-05-09T15:31:00Z</dcterms:modified>
</cp:coreProperties>
</file>