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3D8" w:rsidRPr="0087776B" w:rsidRDefault="008F33D8" w:rsidP="002174D3">
      <w:pPr>
        <w:spacing w:before="120"/>
        <w:rPr>
          <w:rFonts w:eastAsia="Times New Roman"/>
          <w:color w:val="000000"/>
          <w:lang w:val="sr-Cyrl-CS"/>
        </w:rPr>
      </w:pPr>
    </w:p>
    <w:p w:rsidR="008F33D8" w:rsidRPr="0087776B" w:rsidRDefault="008F33D8" w:rsidP="002174D3">
      <w:pPr>
        <w:ind w:firstLine="708"/>
        <w:jc w:val="both"/>
        <w:rPr>
          <w:lang w:val="sr-Cyrl-CS"/>
        </w:rPr>
      </w:pPr>
      <w:r w:rsidRPr="0087776B">
        <w:rPr>
          <w:lang w:val="sr-Cyrl-CS"/>
        </w:rPr>
        <w:t xml:space="preserve">На основу члана </w:t>
      </w:r>
      <w:r w:rsidR="00BA23D4" w:rsidRPr="0087776B">
        <w:rPr>
          <w:lang w:val="sr-Cyrl-CS"/>
        </w:rPr>
        <w:t>134. став 2. Закона о накнадама за кор</w:t>
      </w:r>
      <w:r w:rsidR="006C78BD" w:rsidRPr="0087776B">
        <w:rPr>
          <w:lang w:val="sr-Cyrl-CS"/>
        </w:rPr>
        <w:t>и</w:t>
      </w:r>
      <w:r w:rsidR="00BA23D4" w:rsidRPr="0087776B">
        <w:rPr>
          <w:lang w:val="sr-Cyrl-CS"/>
        </w:rPr>
        <w:t xml:space="preserve">шћење јавних добара („Службени гласник РС”, брoj 95/18) и члана </w:t>
      </w:r>
      <w:r w:rsidRPr="0087776B">
        <w:rPr>
          <w:lang w:val="sr-Cyrl-CS"/>
        </w:rPr>
        <w:t>42. став 1. Закона о Влади („Службени гласник РС”, бр</w:t>
      </w:r>
      <w:r w:rsidRPr="00BE0B3E">
        <w:rPr>
          <w:lang w:val="sr-Cyrl-CS"/>
        </w:rPr>
        <w:t xml:space="preserve">. </w:t>
      </w:r>
      <w:r w:rsidR="00BE0B3E" w:rsidRPr="00BE0B3E">
        <w:rPr>
          <w:color w:val="000000"/>
          <w:spacing w:val="-2"/>
          <w:lang w:val="sr-Cyrl-RS"/>
        </w:rPr>
        <w:t xml:space="preserve">55/05, 71/05 </w:t>
      </w:r>
      <w:r w:rsidR="00BE0B3E" w:rsidRPr="00BE0B3E">
        <w:rPr>
          <w:color w:val="000000"/>
          <w:spacing w:val="-3"/>
          <w:lang w:val="sr-Cyrl-RS"/>
        </w:rPr>
        <w:t xml:space="preserve">− </w:t>
      </w:r>
      <w:r w:rsidR="00BE0B3E" w:rsidRPr="00BE0B3E">
        <w:rPr>
          <w:color w:val="000000"/>
          <w:spacing w:val="-2"/>
          <w:lang w:val="sr-Cyrl-RS"/>
        </w:rPr>
        <w:t xml:space="preserve">исправка, 101/07, 65/08, </w:t>
      </w:r>
      <w:r w:rsidR="00BE0B3E" w:rsidRPr="00BE0B3E">
        <w:rPr>
          <w:color w:val="000000"/>
          <w:spacing w:val="-3"/>
          <w:lang w:val="sr-Cyrl-RS"/>
        </w:rPr>
        <w:t>16/11, 68/12 − УС, 72/12, 7/14 – УС, 44/14 и 30/18 – др.закон</w:t>
      </w:r>
      <w:r w:rsidRPr="00BE0B3E">
        <w:rPr>
          <w:caps/>
          <w:lang w:val="sr-Cyrl-CS"/>
        </w:rPr>
        <w:t>)</w:t>
      </w:r>
      <w:r w:rsidRPr="00BE0B3E">
        <w:rPr>
          <w:lang w:val="sr-Cyrl-CS"/>
        </w:rPr>
        <w:t>,</w:t>
      </w:r>
    </w:p>
    <w:p w:rsidR="00253F3C" w:rsidRPr="0087776B" w:rsidRDefault="00253F3C" w:rsidP="002174D3">
      <w:pPr>
        <w:jc w:val="both"/>
        <w:rPr>
          <w:lang w:val="sr-Cyrl-CS"/>
        </w:rPr>
      </w:pPr>
    </w:p>
    <w:p w:rsidR="003168F8" w:rsidRPr="0087776B" w:rsidRDefault="003168F8" w:rsidP="002174D3">
      <w:pPr>
        <w:jc w:val="both"/>
        <w:rPr>
          <w:lang w:val="sr-Cyrl-CS"/>
        </w:rPr>
      </w:pPr>
    </w:p>
    <w:p w:rsidR="008F33D8" w:rsidRPr="0087776B" w:rsidRDefault="008F33D8" w:rsidP="002174D3">
      <w:pPr>
        <w:spacing w:before="120"/>
        <w:ind w:firstLine="708"/>
        <w:rPr>
          <w:rFonts w:eastAsia="Times New Roman"/>
          <w:color w:val="000000"/>
          <w:lang w:val="sr-Cyrl-CS"/>
        </w:rPr>
      </w:pPr>
      <w:r w:rsidRPr="0087776B">
        <w:rPr>
          <w:rFonts w:eastAsia="Times New Roman"/>
          <w:color w:val="000000"/>
          <w:lang w:val="sr-Cyrl-CS"/>
        </w:rPr>
        <w:t>Влада доноси</w:t>
      </w:r>
    </w:p>
    <w:p w:rsidR="008F33D8" w:rsidRPr="0087776B" w:rsidRDefault="008F33D8" w:rsidP="002174D3">
      <w:pPr>
        <w:spacing w:before="120"/>
        <w:rPr>
          <w:rFonts w:eastAsia="Times New Roman"/>
          <w:color w:val="000000"/>
          <w:lang w:val="sr-Cyrl-CS"/>
        </w:rPr>
      </w:pPr>
    </w:p>
    <w:p w:rsidR="003168F8" w:rsidRPr="0087776B" w:rsidRDefault="003168F8" w:rsidP="002174D3">
      <w:pPr>
        <w:spacing w:before="120"/>
        <w:rPr>
          <w:rFonts w:eastAsia="Times New Roman"/>
          <w:lang w:val="sr-Cyrl-CS"/>
        </w:rPr>
      </w:pPr>
    </w:p>
    <w:p w:rsidR="008F33D8" w:rsidRPr="00BB2875" w:rsidRDefault="008F33D8" w:rsidP="002174D3">
      <w:pPr>
        <w:spacing w:before="120"/>
        <w:jc w:val="center"/>
        <w:rPr>
          <w:rFonts w:eastAsia="Times New Roman"/>
          <w:lang w:val="sr-Cyrl-CS"/>
        </w:rPr>
      </w:pPr>
      <w:r w:rsidRPr="00BB2875">
        <w:rPr>
          <w:rFonts w:eastAsia="Times New Roman"/>
          <w:lang w:val="sr-Cyrl-CS"/>
        </w:rPr>
        <w:t>У</w:t>
      </w:r>
      <w:r w:rsidR="00BB2875">
        <w:rPr>
          <w:rFonts w:eastAsia="Times New Roman"/>
          <w:lang w:val="sr-Cyrl-CS"/>
        </w:rPr>
        <w:t xml:space="preserve"> </w:t>
      </w:r>
      <w:r w:rsidRPr="00BB2875">
        <w:rPr>
          <w:rFonts w:eastAsia="Times New Roman"/>
          <w:lang w:val="sr-Cyrl-CS"/>
        </w:rPr>
        <w:t>Р</w:t>
      </w:r>
      <w:r w:rsidR="00BB2875">
        <w:rPr>
          <w:rFonts w:eastAsia="Times New Roman"/>
          <w:lang w:val="sr-Cyrl-CS"/>
        </w:rPr>
        <w:t xml:space="preserve"> </w:t>
      </w:r>
      <w:r w:rsidRPr="00BB2875">
        <w:rPr>
          <w:rFonts w:eastAsia="Times New Roman"/>
          <w:lang w:val="sr-Cyrl-CS"/>
        </w:rPr>
        <w:t>Е</w:t>
      </w:r>
      <w:r w:rsidR="00BB2875">
        <w:rPr>
          <w:rFonts w:eastAsia="Times New Roman"/>
          <w:lang w:val="sr-Cyrl-CS"/>
        </w:rPr>
        <w:t xml:space="preserve"> </w:t>
      </w:r>
      <w:r w:rsidRPr="00BB2875">
        <w:rPr>
          <w:rFonts w:eastAsia="Times New Roman"/>
          <w:lang w:val="sr-Cyrl-CS"/>
        </w:rPr>
        <w:t>Д</w:t>
      </w:r>
      <w:r w:rsidR="00BB2875">
        <w:rPr>
          <w:rFonts w:eastAsia="Times New Roman"/>
          <w:lang w:val="sr-Cyrl-CS"/>
        </w:rPr>
        <w:t xml:space="preserve"> </w:t>
      </w:r>
      <w:r w:rsidRPr="00BB2875">
        <w:rPr>
          <w:rFonts w:eastAsia="Times New Roman"/>
          <w:lang w:val="sr-Cyrl-CS"/>
        </w:rPr>
        <w:t>Б</w:t>
      </w:r>
      <w:r w:rsidR="00BB2875">
        <w:rPr>
          <w:rFonts w:eastAsia="Times New Roman"/>
          <w:lang w:val="sr-Cyrl-CS"/>
        </w:rPr>
        <w:t xml:space="preserve"> </w:t>
      </w:r>
      <w:r w:rsidRPr="00BB2875">
        <w:rPr>
          <w:rFonts w:eastAsia="Times New Roman"/>
          <w:lang w:val="sr-Cyrl-CS"/>
        </w:rPr>
        <w:t xml:space="preserve">У </w:t>
      </w:r>
    </w:p>
    <w:p w:rsidR="008F33D8" w:rsidRPr="0087776B" w:rsidRDefault="008F33D8" w:rsidP="002174D3">
      <w:pPr>
        <w:spacing w:before="120"/>
        <w:jc w:val="center"/>
        <w:rPr>
          <w:rFonts w:eastAsia="Calibri"/>
          <w:lang w:val="sr-Cyrl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B2875">
        <w:rPr>
          <w:rFonts w:eastAsia="Times New Roman"/>
          <w:lang w:val="sr-Cyrl-CS"/>
        </w:rPr>
        <w:t>О КРИТЕРИЈУМИМА ЗА ОДРЕЂИВАЊЕ АКТИВНОСТИ КОЈЕ УТИЧУ НА ЖИВОТНУ СРЕДИНУ ПРЕМА КОЛИЧИНИ ЗАГАЂЕЊА, ОДНОСНО СТЕПЕНУ НЕГАТИВНОГ УТИЦАЈА НА ЖИВОТНУ СРЕДИНУ КОЈИ НАСТАЈЕ ОБАВЉАЊЕМ АКТИВНОСТИ, ИЗНОСИМА НАКНАДА,</w:t>
      </w:r>
      <w:r w:rsidRPr="00BB2875">
        <w:rPr>
          <w:rFonts w:eastAsia="Calibri"/>
          <w:shd w:val="clear" w:color="auto" w:fill="FFFFFF"/>
          <w:lang w:val="sr-Cyrl-CS"/>
        </w:rPr>
        <w:t xml:space="preserve"> </w:t>
      </w:r>
      <w:r w:rsidR="00BB2875">
        <w:rPr>
          <w:rFonts w:eastAsia="Calibri"/>
          <w:shd w:val="clear" w:color="auto" w:fill="FFFFFF"/>
          <w:lang w:val="sr-Cyrl-CS"/>
        </w:rPr>
        <w:t xml:space="preserve">УСЛОВИМА ЗА ОСЛОБАЂАЊЕ ОД ПЛАЋАЊА НАКНАДЕ ИЛИ ЊЕНО УМАЊЕЊЕ, КАО И КРИТЕРИЈУМИМА КОЈИ СУ ОД ЗНАЧАЈА ЗА УТИЦАЈ ФИЗИЧКИХ ЛИЦА НА ЖИВОТНУ </w:t>
      </w:r>
      <w:r w:rsidR="00D311C2">
        <w:rPr>
          <w:rFonts w:eastAsia="Calibri"/>
          <w:shd w:val="clear" w:color="auto" w:fill="FFFFFF"/>
          <w:lang w:val="sr-Cyrl-CS"/>
        </w:rPr>
        <w:t>С</w:t>
      </w:r>
      <w:r w:rsidR="00BB2875">
        <w:rPr>
          <w:rFonts w:eastAsia="Calibri"/>
          <w:shd w:val="clear" w:color="auto" w:fill="FFFFFF"/>
          <w:lang w:val="sr-Cyrl-CS"/>
        </w:rPr>
        <w:t>РЕДИНУ</w:t>
      </w:r>
      <w:r w:rsidRPr="0087776B">
        <w:rPr>
          <w:rFonts w:eastAsia="Calibri"/>
          <w:shd w:val="clear" w:color="auto" w:fill="FFFFFF"/>
          <w:lang w:val="sr-Cyrl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8F33D8" w:rsidRPr="0087776B" w:rsidRDefault="008F33D8" w:rsidP="002174D3">
      <w:pPr>
        <w:ind w:firstLine="709"/>
        <w:jc w:val="both"/>
        <w:rPr>
          <w:lang w:val="sr-Cyrl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F33D8" w:rsidRPr="0087776B" w:rsidRDefault="008F33D8" w:rsidP="002174D3">
      <w:pPr>
        <w:ind w:firstLine="709"/>
        <w:jc w:val="both"/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1.</w:t>
      </w:r>
    </w:p>
    <w:p w:rsidR="008F33D8" w:rsidRPr="0087776B" w:rsidRDefault="008F33D8" w:rsidP="002174D3">
      <w:pPr>
        <w:spacing w:before="120"/>
        <w:ind w:firstLine="708"/>
        <w:jc w:val="both"/>
        <w:rPr>
          <w:lang w:val="sr-Cyrl-CS"/>
        </w:rPr>
      </w:pPr>
      <w:r w:rsidRPr="0087776B">
        <w:rPr>
          <w:lang w:val="sr-Cyrl-CS"/>
        </w:rPr>
        <w:t xml:space="preserve">Овом уредбом утврђују се </w:t>
      </w:r>
      <w:r w:rsidR="00CA014D" w:rsidRPr="0087776B">
        <w:rPr>
          <w:lang w:val="sr-Cyrl-CS"/>
        </w:rPr>
        <w:t xml:space="preserve">ближи </w:t>
      </w:r>
      <w:r w:rsidRPr="0087776B">
        <w:rPr>
          <w:lang w:val="sr-Cyrl-CS"/>
        </w:rPr>
        <w:t xml:space="preserve">критеријуми за одређивање активности које утичу на животну средину према количини загађења, односно степену негативног утицаја на животну средину који настаје обављањем активности, износи накнада за заштиту и унапређивање животне средине, </w:t>
      </w:r>
      <w:r w:rsidRPr="0087776B">
        <w:rPr>
          <w:shd w:val="clear" w:color="auto" w:fill="FFFFFF"/>
          <w:lang w:val="sr-Cyrl-CS"/>
        </w:rPr>
        <w:t>услови за ослобађање од плаћања накнаде или</w:t>
      </w:r>
      <w:r w:rsidR="00CA014D" w:rsidRPr="0087776B">
        <w:rPr>
          <w:shd w:val="clear" w:color="auto" w:fill="FFFFFF"/>
          <w:lang w:val="sr-Cyrl-CS"/>
        </w:rPr>
        <w:t xml:space="preserve"> њено умањење, као и критеријуми</w:t>
      </w:r>
      <w:r w:rsidRPr="0087776B">
        <w:rPr>
          <w:shd w:val="clear" w:color="auto" w:fill="FFFFFF"/>
          <w:lang w:val="sr-Cyrl-CS"/>
        </w:rPr>
        <w:t xml:space="preserve"> који с</w:t>
      </w:r>
      <w:bookmarkStart w:id="0" w:name="_GoBack"/>
      <w:bookmarkEnd w:id="0"/>
      <w:r w:rsidRPr="0087776B">
        <w:rPr>
          <w:shd w:val="clear" w:color="auto" w:fill="FFFFFF"/>
          <w:lang w:val="sr-Cyrl-CS"/>
        </w:rPr>
        <w:t>у од значаја за утицај физичких лица на животну средину.</w:t>
      </w:r>
    </w:p>
    <w:p w:rsidR="008F33D8" w:rsidRPr="0087776B" w:rsidRDefault="008F33D8" w:rsidP="002174D3">
      <w:pPr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2.</w:t>
      </w:r>
    </w:p>
    <w:p w:rsidR="008F33D8" w:rsidRPr="0087776B" w:rsidRDefault="008F33D8" w:rsidP="002174D3">
      <w:pPr>
        <w:ind w:firstLine="708"/>
        <w:jc w:val="both"/>
        <w:rPr>
          <w:rFonts w:eastAsia="Times New Roman"/>
          <w:color w:val="000000"/>
          <w:lang w:val="sr-Cyrl-CS"/>
        </w:rPr>
      </w:pPr>
      <w:r w:rsidRPr="0087776B">
        <w:rPr>
          <w:lang w:val="sr-Cyrl-CS"/>
        </w:rPr>
        <w:t xml:space="preserve">Критеријуми </w:t>
      </w:r>
      <w:r w:rsidRPr="0087776B">
        <w:rPr>
          <w:rFonts w:eastAsia="Times New Roman"/>
          <w:color w:val="000000"/>
          <w:lang w:val="sr-Cyrl-CS"/>
        </w:rPr>
        <w:t>за одређивање активности правних лица и предузетника које утичу на животну средину су:</w:t>
      </w:r>
    </w:p>
    <w:p w:rsidR="008F33D8" w:rsidRPr="0087776B" w:rsidRDefault="008F33D8" w:rsidP="002174D3">
      <w:pPr>
        <w:ind w:firstLine="708"/>
        <w:jc w:val="both"/>
        <w:rPr>
          <w:lang w:val="sr-Cyrl-CS"/>
        </w:rPr>
      </w:pPr>
      <w:r w:rsidRPr="0087776B">
        <w:rPr>
          <w:rFonts w:eastAsia="Times New Roman"/>
          <w:color w:val="000000"/>
          <w:lang w:val="sr-Cyrl-CS"/>
        </w:rPr>
        <w:t xml:space="preserve">1) емисија загађујућих материја </w:t>
      </w:r>
      <w:r w:rsidRPr="0087776B">
        <w:rPr>
          <w:rFonts w:cstheme="minorBidi"/>
          <w:lang w:val="sr-Cyrl-CS"/>
        </w:rPr>
        <w:t xml:space="preserve">сумпор диоксида, азотних оксида (у даљем тексту: </w:t>
      </w:r>
      <w:r w:rsidRPr="0087776B">
        <w:rPr>
          <w:lang w:val="sr-Cyrl-CS"/>
        </w:rPr>
        <w:t>SO</w:t>
      </w:r>
      <w:r w:rsidRPr="0087776B">
        <w:rPr>
          <w:vertAlign w:val="subscript"/>
          <w:lang w:val="sr-Cyrl-CS"/>
        </w:rPr>
        <w:t>2</w:t>
      </w:r>
      <w:r w:rsidRPr="0087776B">
        <w:rPr>
          <w:lang w:val="sr-Cyrl-CS"/>
        </w:rPr>
        <w:t>, NO</w:t>
      </w:r>
      <w:r w:rsidRPr="0087776B">
        <w:rPr>
          <w:vertAlign w:val="subscript"/>
          <w:lang w:val="sr-Cyrl-CS"/>
        </w:rPr>
        <w:t>2</w:t>
      </w:r>
      <w:r w:rsidRPr="0087776B">
        <w:rPr>
          <w:lang w:val="sr-Cyrl-CS"/>
        </w:rPr>
        <w:t>)</w:t>
      </w:r>
      <w:r w:rsidRPr="0087776B">
        <w:rPr>
          <w:rFonts w:cstheme="minorBidi"/>
          <w:lang w:val="sr-Cyrl-CS"/>
        </w:rPr>
        <w:t xml:space="preserve"> и прашкастих материја у ваздух</w:t>
      </w:r>
      <w:r w:rsidRPr="0087776B">
        <w:rPr>
          <w:lang w:val="sr-Cyrl-CS"/>
        </w:rPr>
        <w:t xml:space="preserve"> настала процесом сагоревања чврстих, течних и гасовитих гори</w:t>
      </w:r>
      <w:r w:rsidR="003477F3" w:rsidRPr="0087776B">
        <w:rPr>
          <w:lang w:val="sr-Cyrl-CS"/>
        </w:rPr>
        <w:t>ва ради</w:t>
      </w:r>
      <w:r w:rsidRPr="0087776B">
        <w:rPr>
          <w:lang w:val="sr-Cyrl-CS"/>
        </w:rPr>
        <w:t xml:space="preserve"> добијањ</w:t>
      </w:r>
      <w:r w:rsidR="003477F3" w:rsidRPr="0087776B">
        <w:rPr>
          <w:lang w:val="sr-Cyrl-CS"/>
        </w:rPr>
        <w:t>а</w:t>
      </w:r>
      <w:r w:rsidRPr="0087776B">
        <w:rPr>
          <w:lang w:val="sr-Cyrl-CS"/>
        </w:rPr>
        <w:t xml:space="preserve"> енергије, топле воде и паре и грејања простора;</w:t>
      </w:r>
    </w:p>
    <w:p w:rsidR="008F33D8" w:rsidRPr="0087776B" w:rsidRDefault="00607994" w:rsidP="002174D3">
      <w:pPr>
        <w:pStyle w:val="ListParagraph"/>
        <w:numPr>
          <w:ilvl w:val="0"/>
          <w:numId w:val="9"/>
        </w:numPr>
        <w:tabs>
          <w:tab w:val="left" w:pos="1170"/>
        </w:tabs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>производња</w:t>
      </w:r>
      <w:r w:rsidR="008F33D8" w:rsidRPr="0087776B">
        <w:rPr>
          <w:rFonts w:ascii="Times New Roman" w:hAnsi="Times New Roman"/>
          <w:sz w:val="24"/>
          <w:szCs w:val="24"/>
          <w:lang w:val="sr-Cyrl-CS"/>
        </w:rPr>
        <w:t>, односно одлагање опасног отпада.</w:t>
      </w:r>
    </w:p>
    <w:p w:rsidR="00F67935" w:rsidRPr="0087776B" w:rsidRDefault="00F67935" w:rsidP="002174D3">
      <w:pPr>
        <w:pStyle w:val="ListParagraph"/>
        <w:spacing w:before="12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П</w:t>
      </w:r>
      <w:r w:rsidR="00607994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ојмови опасан отпад </w:t>
      </w:r>
      <w:r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и одлагање </w:t>
      </w:r>
      <w:r w:rsidR="003477F3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опасног </w:t>
      </w:r>
      <w:r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отпада имају значење </w:t>
      </w:r>
      <w:r w:rsidR="00AD0D77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прописано </w:t>
      </w:r>
      <w:r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законом којим се уређује управљање отпадом.</w:t>
      </w:r>
    </w:p>
    <w:p w:rsidR="00F67935" w:rsidRPr="0087776B" w:rsidRDefault="00607994" w:rsidP="002174D3">
      <w:pPr>
        <w:pStyle w:val="ListParagraph"/>
        <w:spacing w:before="12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Производња </w:t>
      </w:r>
      <w:r w:rsidR="003477F3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опасног </w:t>
      </w:r>
      <w:r w:rsidR="00F67935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отпада</w:t>
      </w:r>
      <w:r w:rsidR="00AD0D77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, у смислу ове уредбе</w:t>
      </w:r>
      <w:r w:rsidR="00BA79FC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,</w:t>
      </w:r>
      <w:r w:rsidR="00F67935" w:rsidRPr="0087776B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 јесте стварање отпада од свих</w:t>
      </w:r>
      <w:r w:rsidR="00F67935" w:rsidRPr="0087776B">
        <w:rPr>
          <w:rFonts w:ascii="Times New Roman" w:hAnsi="Times New Roman"/>
          <w:sz w:val="24"/>
          <w:szCs w:val="24"/>
          <w:lang w:val="sr-Cyrl-CS"/>
        </w:rPr>
        <w:t xml:space="preserve"> материјала у току обављања производне, услужне или друге делатности, предмета искључених из употребе, као и отпадних материја које настају у потрошњи и које са аспекта произвођача односно потрошача нису за даље коришћење. </w:t>
      </w:r>
    </w:p>
    <w:p w:rsidR="003B1E90" w:rsidRPr="0087776B" w:rsidRDefault="003B1E90" w:rsidP="002174D3">
      <w:pPr>
        <w:pStyle w:val="ListParagraph"/>
        <w:spacing w:before="12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</w:t>
      </w:r>
      <w:r w:rsidR="00F67935" w:rsidRPr="0087776B">
        <w:rPr>
          <w:lang w:val="sr-Cyrl-CS"/>
        </w:rPr>
        <w:t>лан</w:t>
      </w:r>
      <w:r w:rsidRPr="0087776B">
        <w:rPr>
          <w:lang w:val="sr-Cyrl-CS"/>
        </w:rPr>
        <w:t xml:space="preserve"> 3.</w:t>
      </w:r>
    </w:p>
    <w:p w:rsidR="008F33D8" w:rsidRPr="0087776B" w:rsidRDefault="00335AE7" w:rsidP="002174D3">
      <w:pPr>
        <w:ind w:firstLine="708"/>
        <w:jc w:val="both"/>
        <w:rPr>
          <w:lang w:val="sr-Cyrl-CS"/>
        </w:rPr>
      </w:pPr>
      <w:r w:rsidRPr="0087776B">
        <w:rPr>
          <w:rFonts w:cstheme="minorBidi"/>
          <w:lang w:val="sr-Cyrl-CS"/>
        </w:rPr>
        <w:t>Износ</w:t>
      </w:r>
      <w:r w:rsidR="00F67935" w:rsidRPr="0087776B">
        <w:rPr>
          <w:rFonts w:cstheme="minorBidi"/>
          <w:lang w:val="sr-Cyrl-CS"/>
        </w:rPr>
        <w:t xml:space="preserve"> накнаде</w:t>
      </w:r>
      <w:r w:rsidR="00AD0D77" w:rsidRPr="0087776B">
        <w:rPr>
          <w:rFonts w:cstheme="minorBidi"/>
          <w:lang w:val="sr-Cyrl-CS"/>
        </w:rPr>
        <w:t xml:space="preserve"> </w:t>
      </w:r>
      <w:r w:rsidR="00F67935" w:rsidRPr="0087776B">
        <w:rPr>
          <w:rFonts w:cstheme="minorBidi"/>
          <w:lang w:val="sr-Cyrl-CS"/>
        </w:rPr>
        <w:t xml:space="preserve">за </w:t>
      </w:r>
      <w:r w:rsidR="00F67935" w:rsidRPr="0087776B">
        <w:rPr>
          <w:lang w:val="sr-Cyrl-CS"/>
        </w:rPr>
        <w:t xml:space="preserve">заштиту и унапређивање животне средине </w:t>
      </w:r>
      <w:r w:rsidR="00D47313" w:rsidRPr="0087776B">
        <w:rPr>
          <w:lang w:val="sr-Cyrl-CS"/>
        </w:rPr>
        <w:t>за правна лица и предузетнике</w:t>
      </w:r>
      <w:r w:rsidR="00AD0D77" w:rsidRPr="0087776B">
        <w:rPr>
          <w:lang w:val="sr-Cyrl-CS"/>
        </w:rPr>
        <w:t xml:space="preserve"> </w:t>
      </w:r>
      <w:r w:rsidR="00F67935" w:rsidRPr="0087776B">
        <w:rPr>
          <w:lang w:val="sr-Cyrl-CS"/>
        </w:rPr>
        <w:t>одређује се на основу:</w:t>
      </w:r>
    </w:p>
    <w:p w:rsidR="008F33D8" w:rsidRPr="0087776B" w:rsidRDefault="00F67935" w:rsidP="002174D3">
      <w:pPr>
        <w:pStyle w:val="ListParagraph"/>
        <w:numPr>
          <w:ilvl w:val="0"/>
          <w:numId w:val="8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lastRenderedPageBreak/>
        <w:t xml:space="preserve">количине емитованих </w:t>
      </w:r>
      <w:r w:rsidR="008F33D8" w:rsidRPr="0087776B">
        <w:rPr>
          <w:rFonts w:ascii="Times New Roman" w:hAnsi="Times New Roman"/>
          <w:sz w:val="24"/>
          <w:szCs w:val="24"/>
          <w:lang w:val="sr-Cyrl-CS"/>
        </w:rPr>
        <w:t>SO</w:t>
      </w:r>
      <w:r w:rsidR="008F33D8" w:rsidRPr="0087776B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="008F33D8" w:rsidRPr="0087776B">
        <w:rPr>
          <w:rFonts w:ascii="Times New Roman" w:hAnsi="Times New Roman"/>
          <w:sz w:val="24"/>
          <w:szCs w:val="24"/>
          <w:lang w:val="sr-Cyrl-CS"/>
        </w:rPr>
        <w:t>, NO</w:t>
      </w:r>
      <w:r w:rsidR="008F33D8" w:rsidRPr="0087776B">
        <w:rPr>
          <w:rFonts w:ascii="Times New Roman" w:hAnsi="Times New Roman"/>
          <w:sz w:val="24"/>
          <w:szCs w:val="24"/>
          <w:vertAlign w:val="subscript"/>
          <w:lang w:val="sr-Cyrl-CS"/>
        </w:rPr>
        <w:t>2</w:t>
      </w:r>
      <w:r w:rsidR="008F33D8" w:rsidRPr="0087776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7776B">
        <w:rPr>
          <w:rFonts w:ascii="Times New Roman" w:hAnsi="Times New Roman"/>
          <w:sz w:val="24"/>
          <w:szCs w:val="24"/>
          <w:lang w:val="sr-Cyrl-CS"/>
        </w:rPr>
        <w:t xml:space="preserve">и прашкастих материја </w:t>
      </w:r>
      <w:r w:rsidR="003477F3" w:rsidRPr="0087776B">
        <w:rPr>
          <w:rFonts w:ascii="Times New Roman" w:hAnsi="Times New Roman"/>
          <w:sz w:val="24"/>
          <w:szCs w:val="24"/>
          <w:lang w:val="sr-Cyrl-CS"/>
        </w:rPr>
        <w:t xml:space="preserve">у ваздух </w:t>
      </w:r>
      <w:r w:rsidRPr="0087776B">
        <w:rPr>
          <w:rFonts w:ascii="Times New Roman" w:hAnsi="Times New Roman"/>
          <w:sz w:val="24"/>
          <w:szCs w:val="24"/>
          <w:lang w:val="sr-Cyrl-CS"/>
        </w:rPr>
        <w:t xml:space="preserve">насталих </w:t>
      </w:r>
      <w:r w:rsidR="00961FE2" w:rsidRPr="0087776B">
        <w:rPr>
          <w:rFonts w:ascii="Times New Roman" w:hAnsi="Times New Roman"/>
          <w:sz w:val="24"/>
          <w:szCs w:val="24"/>
          <w:lang w:val="sr-Cyrl-CS"/>
        </w:rPr>
        <w:t>процесом сагоревања</w:t>
      </w:r>
      <w:r w:rsidRPr="0087776B">
        <w:rPr>
          <w:rFonts w:ascii="Times New Roman" w:hAnsi="Times New Roman"/>
          <w:sz w:val="24"/>
          <w:szCs w:val="24"/>
          <w:lang w:val="sr-Cyrl-CS"/>
        </w:rPr>
        <w:t xml:space="preserve"> чврст</w:t>
      </w:r>
      <w:r w:rsidR="00961FE2" w:rsidRPr="0087776B">
        <w:rPr>
          <w:rFonts w:ascii="Times New Roman" w:hAnsi="Times New Roman"/>
          <w:sz w:val="24"/>
          <w:szCs w:val="24"/>
          <w:lang w:val="sr-Cyrl-CS"/>
        </w:rPr>
        <w:t>их, течних и гасовитих горива ради</w:t>
      </w:r>
      <w:r w:rsidRPr="0087776B">
        <w:rPr>
          <w:rFonts w:ascii="Times New Roman" w:hAnsi="Times New Roman"/>
          <w:sz w:val="24"/>
          <w:szCs w:val="24"/>
          <w:lang w:val="sr-Cyrl-CS"/>
        </w:rPr>
        <w:t xml:space="preserve"> добијања енергије, топле воде и паре и грејања простора;</w:t>
      </w:r>
    </w:p>
    <w:p w:rsidR="008F33D8" w:rsidRPr="0087776B" w:rsidRDefault="00F67935" w:rsidP="002174D3">
      <w:pPr>
        <w:pStyle w:val="ListParagraph"/>
        <w:numPr>
          <w:ilvl w:val="0"/>
          <w:numId w:val="8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 xml:space="preserve">количине </w:t>
      </w:r>
      <w:r w:rsidR="003477F3" w:rsidRPr="0087776B">
        <w:rPr>
          <w:rFonts w:ascii="Times New Roman" w:hAnsi="Times New Roman"/>
          <w:sz w:val="24"/>
          <w:szCs w:val="24"/>
          <w:lang w:val="sr-Cyrl-CS"/>
        </w:rPr>
        <w:t>произведеног</w:t>
      </w:r>
      <w:r w:rsidRPr="0087776B">
        <w:rPr>
          <w:rFonts w:ascii="Times New Roman" w:hAnsi="Times New Roman"/>
          <w:sz w:val="24"/>
          <w:szCs w:val="24"/>
          <w:lang w:val="sr-Cyrl-CS"/>
        </w:rPr>
        <w:t xml:space="preserve"> и одложеног опасног отпада.</w:t>
      </w:r>
    </w:p>
    <w:p w:rsidR="008F33D8" w:rsidRPr="0087776B" w:rsidRDefault="008F33D8" w:rsidP="002174D3">
      <w:pPr>
        <w:tabs>
          <w:tab w:val="left" w:pos="720"/>
        </w:tabs>
        <w:jc w:val="both"/>
        <w:rPr>
          <w:lang w:val="sr-Cyrl-CS"/>
        </w:rPr>
      </w:pPr>
      <w:r w:rsidRPr="0087776B">
        <w:rPr>
          <w:lang w:val="sr-Cyrl-CS"/>
        </w:rPr>
        <w:tab/>
      </w:r>
      <w:r w:rsidR="00F67935" w:rsidRPr="0087776B">
        <w:rPr>
          <w:lang w:val="sr-Cyrl-CS"/>
        </w:rPr>
        <w:t xml:space="preserve">У случају да обвезник </w:t>
      </w:r>
      <w:r w:rsidR="00AD0D77" w:rsidRPr="0087776B">
        <w:rPr>
          <w:lang w:val="sr-Cyrl-CS"/>
        </w:rPr>
        <w:t xml:space="preserve">из става 1. овог члана </w:t>
      </w:r>
      <w:r w:rsidR="00F67935" w:rsidRPr="0087776B">
        <w:rPr>
          <w:lang w:val="sr-Cyrl-CS"/>
        </w:rPr>
        <w:t>не достави податке ко</w:t>
      </w:r>
      <w:r w:rsidR="00335AE7" w:rsidRPr="0087776B">
        <w:rPr>
          <w:lang w:val="sr-Cyrl-CS"/>
        </w:rPr>
        <w:t>ји су од значаја за обрачун износа</w:t>
      </w:r>
      <w:r w:rsidR="00F67935" w:rsidRPr="0087776B">
        <w:rPr>
          <w:lang w:val="sr-Cyrl-CS"/>
        </w:rPr>
        <w:t xml:space="preserve"> накнаде из става 1. тач. 1) и 2) овог члана, </w:t>
      </w:r>
      <w:r w:rsidR="00B15D5E" w:rsidRPr="0087776B">
        <w:rPr>
          <w:lang w:val="sr-Cyrl-CS"/>
        </w:rPr>
        <w:t>износ</w:t>
      </w:r>
      <w:r w:rsidR="00F67935" w:rsidRPr="0087776B">
        <w:rPr>
          <w:lang w:val="sr-Cyrl-CS"/>
        </w:rPr>
        <w:t xml:space="preserve"> накнаде се обрачунава на основу оствареног годишњег прихода исказаног у финансијском извештају за претходну календарску годину, у износу до 0,4% оствареног прихода од активности које утичу на животну средину.</w:t>
      </w:r>
    </w:p>
    <w:p w:rsidR="008F33D8" w:rsidRPr="0087776B" w:rsidRDefault="008F33D8" w:rsidP="002174D3">
      <w:pPr>
        <w:ind w:firstLine="720"/>
        <w:jc w:val="both"/>
        <w:rPr>
          <w:rFonts w:cstheme="minorBidi"/>
          <w:lang w:val="sr-Cyrl-CS"/>
        </w:rPr>
      </w:pPr>
      <w:r w:rsidRPr="0087776B">
        <w:rPr>
          <w:rFonts w:cstheme="minorBidi"/>
          <w:lang w:val="sr-Cyrl-CS"/>
        </w:rPr>
        <w:t>Министар надлежан за послове заштите животне средине прописује параметре за прорачун количина емитованих загађујућих материја у ваздух на основу врсте и количине утрошеног горива, ради добијања енергије, топле воде и паре и грејања п</w:t>
      </w:r>
      <w:r w:rsidR="00E606E0" w:rsidRPr="0087776B">
        <w:rPr>
          <w:rFonts w:cstheme="minorBidi"/>
          <w:lang w:val="sr-Cyrl-CS"/>
        </w:rPr>
        <w:t>ростора.</w:t>
      </w:r>
    </w:p>
    <w:p w:rsidR="00E606E0" w:rsidRPr="0087776B" w:rsidRDefault="00E606E0" w:rsidP="002174D3">
      <w:pPr>
        <w:ind w:firstLine="720"/>
        <w:jc w:val="both"/>
        <w:rPr>
          <w:rFonts w:cstheme="minorBidi"/>
          <w:lang w:val="sr-Cyrl-CS"/>
        </w:rPr>
      </w:pPr>
    </w:p>
    <w:p w:rsidR="007B6765" w:rsidRPr="0087776B" w:rsidRDefault="007B6765" w:rsidP="002174D3">
      <w:pPr>
        <w:jc w:val="center"/>
        <w:rPr>
          <w:lang w:val="sr-Cyrl-CS"/>
        </w:rPr>
      </w:pPr>
    </w:p>
    <w:p w:rsidR="008F33D8" w:rsidRPr="0087776B" w:rsidRDefault="008F33D8" w:rsidP="002174D3">
      <w:pPr>
        <w:jc w:val="center"/>
        <w:rPr>
          <w:lang w:val="sr-Cyrl-CS"/>
        </w:rPr>
      </w:pPr>
      <w:r w:rsidRPr="0087776B">
        <w:rPr>
          <w:lang w:val="sr-Cyrl-CS"/>
        </w:rPr>
        <w:t>Члан 4.</w:t>
      </w:r>
    </w:p>
    <w:p w:rsidR="008F33D8" w:rsidRPr="0087776B" w:rsidRDefault="008F33D8" w:rsidP="002174D3">
      <w:pPr>
        <w:ind w:firstLine="720"/>
        <w:jc w:val="both"/>
        <w:rPr>
          <w:lang w:val="sr-Cyrl-CS"/>
        </w:rPr>
      </w:pPr>
      <w:r w:rsidRPr="0087776B">
        <w:rPr>
          <w:rFonts w:cstheme="minorBidi"/>
          <w:lang w:val="sr-Cyrl-CS"/>
        </w:rPr>
        <w:t xml:space="preserve">Количина емитованих загађујућих материја у ваздух у процесу сагоревања чврстих, </w:t>
      </w:r>
      <w:r w:rsidRPr="0087776B">
        <w:rPr>
          <w:lang w:val="sr-Cyrl-CS"/>
        </w:rPr>
        <w:t>течних и гасовитих горива рад</w:t>
      </w:r>
      <w:r w:rsidR="003477F3" w:rsidRPr="0087776B">
        <w:rPr>
          <w:lang w:val="sr-Cyrl-CS"/>
        </w:rPr>
        <w:t>и добијања енергије, топле воде и</w:t>
      </w:r>
      <w:r w:rsidRPr="0087776B">
        <w:rPr>
          <w:lang w:val="sr-Cyrl-CS"/>
        </w:rPr>
        <w:t xml:space="preserve"> паре и грејања простора, утврђује се:</w:t>
      </w:r>
    </w:p>
    <w:p w:rsidR="00AD0D77" w:rsidRPr="00FC3D62" w:rsidRDefault="008F33D8" w:rsidP="00FC3D62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" w:name="_Hlk893534"/>
      <w:r w:rsidRPr="00FC3D62">
        <w:rPr>
          <w:rFonts w:ascii="Times New Roman" w:hAnsi="Times New Roman"/>
          <w:sz w:val="24"/>
          <w:szCs w:val="24"/>
          <w:lang w:val="sr-Cyrl-CS"/>
        </w:rPr>
        <w:t xml:space="preserve">прорачуном количина емитованих загађујућих материја у ваздух </w:t>
      </w:r>
      <w:bookmarkEnd w:id="1"/>
      <w:r w:rsidRPr="00FC3D62">
        <w:rPr>
          <w:rFonts w:ascii="Times New Roman" w:hAnsi="Times New Roman"/>
          <w:sz w:val="24"/>
          <w:szCs w:val="24"/>
          <w:lang w:val="sr-Cyrl-CS"/>
        </w:rPr>
        <w:t>на основу врста и количина утрошених горива, за правна лица и предузетнике који немају обавезу вршења континуалних или периодичних мерења у складу са прописом којим се уређују мерења емисије загађујућих материја из стационираних извора загађивања</w:t>
      </w:r>
      <w:r w:rsidR="002F63B4" w:rsidRPr="00FC3D62">
        <w:rPr>
          <w:rFonts w:ascii="Times New Roman" w:hAnsi="Times New Roman"/>
          <w:sz w:val="24"/>
          <w:szCs w:val="24"/>
          <w:lang w:val="sr-Cyrl-CS"/>
        </w:rPr>
        <w:t>;</w:t>
      </w:r>
    </w:p>
    <w:p w:rsidR="008F33D8" w:rsidRPr="00FC3D62" w:rsidRDefault="008F33D8" w:rsidP="00FC3D62">
      <w:pPr>
        <w:numPr>
          <w:ilvl w:val="0"/>
          <w:numId w:val="2"/>
        </w:numPr>
        <w:tabs>
          <w:tab w:val="left" w:pos="720"/>
          <w:tab w:val="left" w:pos="900"/>
          <w:tab w:val="left" w:pos="1080"/>
        </w:tabs>
        <w:ind w:left="0" w:firstLine="491"/>
        <w:jc w:val="both"/>
        <w:rPr>
          <w:rFonts w:eastAsia="Calibri"/>
          <w:lang w:val="sr-Cyrl-CS"/>
        </w:rPr>
      </w:pPr>
      <w:r w:rsidRPr="00FC3D62">
        <w:rPr>
          <w:rFonts w:eastAsia="Calibri"/>
          <w:lang w:val="sr-Cyrl-CS"/>
        </w:rPr>
        <w:t>прорачуном количина емитованих загађујућих ма</w:t>
      </w:r>
      <w:r w:rsidR="002842A3" w:rsidRPr="00FC3D62">
        <w:rPr>
          <w:rFonts w:eastAsia="Calibri"/>
          <w:lang w:val="sr-Cyrl-CS"/>
        </w:rPr>
        <w:t xml:space="preserve">терија у ваздух на основу </w:t>
      </w:r>
      <w:r w:rsidRPr="00FC3D62">
        <w:rPr>
          <w:rFonts w:eastAsia="Calibri"/>
          <w:lang w:val="sr-Cyrl-CS"/>
        </w:rPr>
        <w:t xml:space="preserve">мерења извршених у складу са одредбама прописа којим се уређују мерења емисије загађујућих материја из стационарних извора загађивања за правна лица која имају обавезу вршења континуалних или периодичних мерења у складу са прописом којим се уређују мерења емисије загађујућих материја из стационираних извора загађивања. </w:t>
      </w:r>
    </w:p>
    <w:p w:rsidR="008F33D8" w:rsidRPr="0087776B" w:rsidRDefault="008F33D8" w:rsidP="002174D3">
      <w:pPr>
        <w:spacing w:before="120"/>
        <w:ind w:firstLine="720"/>
        <w:jc w:val="both"/>
        <w:rPr>
          <w:rFonts w:cstheme="minorBidi"/>
          <w:lang w:val="sr-Cyrl-CS"/>
        </w:rPr>
      </w:pPr>
      <w:r w:rsidRPr="0087776B">
        <w:rPr>
          <w:lang w:val="sr-Cyrl-CS"/>
        </w:rPr>
        <w:t>Прорачун количина емитованих загађујућих материја у ваздух на основу врста и количина утрошених горива врши</w:t>
      </w:r>
      <w:r w:rsidR="002F63B4" w:rsidRPr="0087776B">
        <w:rPr>
          <w:lang w:val="sr-Cyrl-CS"/>
        </w:rPr>
        <w:t xml:space="preserve"> се</w:t>
      </w:r>
      <w:r w:rsidRPr="0087776B">
        <w:rPr>
          <w:lang w:val="sr-Cyrl-CS"/>
        </w:rPr>
        <w:t xml:space="preserve"> у складу са прописом који регулише параметре за прорачун количина емитованих загађујућих материја у ваздух на основу врста и количина</w:t>
      </w:r>
      <w:r w:rsidRPr="0087776B">
        <w:rPr>
          <w:rFonts w:cstheme="minorBidi"/>
          <w:lang w:val="sr-Cyrl-CS"/>
        </w:rPr>
        <w:t xml:space="preserve"> утрошених горива.</w:t>
      </w:r>
    </w:p>
    <w:p w:rsidR="008F33D8" w:rsidRPr="0087776B" w:rsidRDefault="008F33D8" w:rsidP="002174D3">
      <w:pPr>
        <w:ind w:firstLine="708"/>
        <w:jc w:val="both"/>
        <w:rPr>
          <w:rFonts w:eastAsia="Times New Roman"/>
          <w:color w:val="FF0000"/>
          <w:lang w:val="sr-Cyrl-CS"/>
        </w:rPr>
      </w:pPr>
      <w:r w:rsidRPr="0087776B">
        <w:rPr>
          <w:rFonts w:eastAsiaTheme="minorEastAsia"/>
          <w:lang w:val="sr-Cyrl-CS"/>
        </w:rPr>
        <w:t>У</w:t>
      </w:r>
      <w:r w:rsidR="009A2495" w:rsidRPr="0087776B">
        <w:rPr>
          <w:rFonts w:eastAsiaTheme="minorEastAsia"/>
          <w:lang w:val="sr-Cyrl-CS"/>
        </w:rPr>
        <w:t xml:space="preserve">купна количина емитоване загађујуће материје </w:t>
      </w:r>
      <w:r w:rsidRPr="0087776B">
        <w:rPr>
          <w:rFonts w:eastAsiaTheme="minorEastAsia"/>
          <w:lang w:val="sr-Cyrl-CS"/>
        </w:rPr>
        <w:t>(</w:t>
      </w:r>
      <w:r w:rsidRPr="0087776B">
        <w:rPr>
          <w:lang w:val="sr-Cyrl-CS"/>
        </w:rPr>
        <w:t>SO</w:t>
      </w:r>
      <w:r w:rsidRPr="0087776B">
        <w:rPr>
          <w:vertAlign w:val="subscript"/>
          <w:lang w:val="sr-Cyrl-CS"/>
        </w:rPr>
        <w:t>2</w:t>
      </w:r>
      <w:r w:rsidRPr="0087776B">
        <w:rPr>
          <w:lang w:val="sr-Cyrl-CS"/>
        </w:rPr>
        <w:t>, NO</w:t>
      </w:r>
      <w:r w:rsidRPr="0087776B">
        <w:rPr>
          <w:vertAlign w:val="subscript"/>
          <w:lang w:val="sr-Cyrl-CS"/>
        </w:rPr>
        <w:t>2</w:t>
      </w:r>
      <w:r w:rsidRPr="0087776B">
        <w:rPr>
          <w:lang w:val="sr-Cyrl-CS"/>
        </w:rPr>
        <w:t xml:space="preserve"> </w:t>
      </w:r>
      <w:r w:rsidR="009A2495" w:rsidRPr="0087776B">
        <w:rPr>
          <w:rFonts w:cstheme="minorBidi"/>
          <w:lang w:val="sr-Cyrl-CS"/>
        </w:rPr>
        <w:t xml:space="preserve">и прашкастих материја) </w:t>
      </w:r>
      <w:r w:rsidR="009A2495" w:rsidRPr="0087776B">
        <w:rPr>
          <w:rFonts w:eastAsiaTheme="minorEastAsia"/>
          <w:lang w:val="sr-Cyrl-CS"/>
        </w:rPr>
        <w:t xml:space="preserve">добија се на основу података о врстама уређаја за сагоревање у употреби, снаге уређаја за сагоревање </w:t>
      </w:r>
      <w:r w:rsidRPr="0087776B">
        <w:rPr>
          <w:rFonts w:eastAsiaTheme="minorEastAsia"/>
          <w:lang w:val="sr-Cyrl-CS"/>
        </w:rPr>
        <w:t xml:space="preserve">(KW), </w:t>
      </w:r>
      <w:r w:rsidR="009A2495" w:rsidRPr="0087776B">
        <w:rPr>
          <w:rFonts w:eastAsiaTheme="minorEastAsia"/>
          <w:lang w:val="sr-Cyrl-CS"/>
        </w:rPr>
        <w:t>врсте горива, укупне годишње потрошње горива изражене у тонама</w:t>
      </w:r>
      <w:r w:rsidRPr="0087776B">
        <w:rPr>
          <w:rFonts w:eastAsiaTheme="minorEastAsia"/>
          <w:lang w:val="sr-Cyrl-CS"/>
        </w:rPr>
        <w:t xml:space="preserve"> (</w:t>
      </w:r>
      <w:r w:rsidR="009A2495" w:rsidRPr="0087776B">
        <w:rPr>
          <w:rFonts w:eastAsiaTheme="minorEastAsia"/>
          <w:lang w:val="sr-Cyrl-CS"/>
        </w:rPr>
        <w:t>t</w:t>
      </w:r>
      <w:r w:rsidRPr="0087776B">
        <w:rPr>
          <w:rFonts w:eastAsiaTheme="minorEastAsia"/>
          <w:lang w:val="sr-Cyrl-CS"/>
        </w:rPr>
        <w:t xml:space="preserve">) </w:t>
      </w:r>
      <w:r w:rsidR="009A2495" w:rsidRPr="0087776B">
        <w:rPr>
          <w:rFonts w:eastAsiaTheme="minorEastAsia"/>
          <w:lang w:val="sr-Cyrl-CS"/>
        </w:rPr>
        <w:t>и нето калоријске вредности горив</w:t>
      </w:r>
      <w:r w:rsidR="006E76E3" w:rsidRPr="0087776B">
        <w:rPr>
          <w:rFonts w:eastAsiaTheme="minorEastAsia"/>
          <w:lang w:val="sr-Cyrl-CS"/>
        </w:rPr>
        <w:t>а изражене у гигаџулима по тони</w:t>
      </w:r>
      <w:r w:rsidR="009A2495" w:rsidRPr="0087776B">
        <w:rPr>
          <w:rFonts w:eastAsiaTheme="minorEastAsia"/>
          <w:lang w:val="sr-Cyrl-CS"/>
        </w:rPr>
        <w:t xml:space="preserve"> или гигаџулима по метру кубном </w:t>
      </w:r>
      <w:r w:rsidRPr="0087776B">
        <w:rPr>
          <w:rFonts w:eastAsia="Times New Roman"/>
          <w:lang w:val="sr-Cyrl-CS"/>
        </w:rPr>
        <w:t>(GJ/</w:t>
      </w:r>
      <w:r w:rsidR="009A2495" w:rsidRPr="0087776B">
        <w:rPr>
          <w:rFonts w:eastAsia="Times New Roman"/>
          <w:lang w:val="sr-Cyrl-CS"/>
        </w:rPr>
        <w:t>t</w:t>
      </w:r>
      <w:r w:rsidR="006E76E3" w:rsidRPr="0087776B">
        <w:rPr>
          <w:rFonts w:eastAsia="Times New Roman"/>
          <w:lang w:val="sr-Cyrl-CS"/>
        </w:rPr>
        <w:t xml:space="preserve"> или</w:t>
      </w:r>
      <w:r w:rsidRPr="0087776B">
        <w:rPr>
          <w:rFonts w:eastAsia="Times New Roman"/>
          <w:lang w:val="sr-Cyrl-CS"/>
        </w:rPr>
        <w:t xml:space="preserve"> GJ/</w:t>
      </w:r>
      <w:r w:rsidR="009A2495" w:rsidRPr="0087776B">
        <w:rPr>
          <w:rFonts w:eastAsia="Times New Roman"/>
          <w:lang w:val="sr-Cyrl-CS"/>
        </w:rPr>
        <w:t>m</w:t>
      </w:r>
      <w:r w:rsidRPr="0087776B">
        <w:rPr>
          <w:rFonts w:eastAsia="Times New Roman"/>
          <w:vertAlign w:val="superscript"/>
          <w:lang w:val="sr-Cyrl-CS"/>
        </w:rPr>
        <w:t>3</w:t>
      </w:r>
      <w:r w:rsidRPr="0087776B">
        <w:rPr>
          <w:rFonts w:eastAsia="Times New Roman"/>
          <w:lang w:val="sr-Cyrl-CS"/>
        </w:rPr>
        <w:t xml:space="preserve">). </w:t>
      </w:r>
    </w:p>
    <w:p w:rsidR="008F33D8" w:rsidRPr="0087776B" w:rsidRDefault="008F33D8" w:rsidP="002174D3">
      <w:pPr>
        <w:ind w:firstLine="720"/>
        <w:jc w:val="both"/>
        <w:rPr>
          <w:rFonts w:cstheme="minorBidi"/>
          <w:strike/>
          <w:lang w:val="sr-Cyrl-CS"/>
        </w:rPr>
      </w:pPr>
      <w:r w:rsidRPr="0087776B">
        <w:rPr>
          <w:rFonts w:cstheme="minorBidi"/>
          <w:lang w:val="sr-Cyrl-CS"/>
        </w:rPr>
        <w:t xml:space="preserve">Количина </w:t>
      </w:r>
      <w:r w:rsidR="00475B3F" w:rsidRPr="0087776B">
        <w:rPr>
          <w:rFonts w:cstheme="minorBidi"/>
          <w:lang w:val="sr-Cyrl-CS"/>
        </w:rPr>
        <w:t>произведеног</w:t>
      </w:r>
      <w:r w:rsidRPr="0087776B">
        <w:rPr>
          <w:rFonts w:cstheme="minorBidi"/>
          <w:lang w:val="sr-Cyrl-CS"/>
        </w:rPr>
        <w:t xml:space="preserve"> и одложеног опасног</w:t>
      </w:r>
      <w:r w:rsidR="004D2BFD" w:rsidRPr="0087776B">
        <w:rPr>
          <w:rFonts w:cstheme="minorBidi"/>
          <w:lang w:val="sr-Cyrl-CS"/>
        </w:rPr>
        <w:t xml:space="preserve">  </w:t>
      </w:r>
      <w:r w:rsidRPr="0087776B">
        <w:rPr>
          <w:rFonts w:cstheme="minorBidi"/>
          <w:lang w:val="sr-Cyrl-CS"/>
        </w:rPr>
        <w:t>отпада се добија на основу података</w:t>
      </w:r>
      <w:r w:rsidR="003B472E" w:rsidRPr="0087776B">
        <w:rPr>
          <w:rFonts w:cstheme="minorBidi"/>
          <w:lang w:val="sr-Cyrl-CS"/>
        </w:rPr>
        <w:t xml:space="preserve"> из евиденције</w:t>
      </w:r>
      <w:r w:rsidRPr="0087776B">
        <w:rPr>
          <w:rFonts w:cstheme="minorBidi"/>
          <w:lang w:val="sr-Cyrl-CS"/>
        </w:rPr>
        <w:t xml:space="preserve"> о </w:t>
      </w:r>
      <w:r w:rsidR="00475B3F" w:rsidRPr="0087776B">
        <w:rPr>
          <w:rFonts w:cstheme="minorBidi"/>
          <w:lang w:val="sr-Cyrl-CS"/>
        </w:rPr>
        <w:t>произведеном</w:t>
      </w:r>
      <w:r w:rsidRPr="0087776B">
        <w:rPr>
          <w:rFonts w:cstheme="minorBidi"/>
          <w:lang w:val="sr-Cyrl-CS"/>
        </w:rPr>
        <w:t>, складиштеном, третираном и извезеном отпаду</w:t>
      </w:r>
      <w:r w:rsidR="00D73971" w:rsidRPr="0087776B">
        <w:rPr>
          <w:rFonts w:cstheme="minorBidi"/>
          <w:lang w:val="sr-Cyrl-CS"/>
        </w:rPr>
        <w:t>, кој</w:t>
      </w:r>
      <w:r w:rsidR="003B472E" w:rsidRPr="0087776B">
        <w:rPr>
          <w:rFonts w:cstheme="minorBidi"/>
          <w:lang w:val="sr-Cyrl-CS"/>
        </w:rPr>
        <w:t>е</w:t>
      </w:r>
      <w:r w:rsidR="00D73971" w:rsidRPr="0087776B">
        <w:rPr>
          <w:rFonts w:cstheme="minorBidi"/>
          <w:lang w:val="sr-Cyrl-CS"/>
        </w:rPr>
        <w:t xml:space="preserve"> о</w:t>
      </w:r>
      <w:r w:rsidR="003B472E" w:rsidRPr="0087776B">
        <w:rPr>
          <w:rFonts w:cstheme="minorBidi"/>
          <w:lang w:val="sr-Cyrl-CS"/>
        </w:rPr>
        <w:t xml:space="preserve">бвезници плаћања </w:t>
      </w:r>
      <w:r w:rsidR="00643CF0" w:rsidRPr="0087776B">
        <w:rPr>
          <w:rFonts w:cstheme="minorBidi"/>
          <w:lang w:val="sr-Cyrl-CS"/>
        </w:rPr>
        <w:t xml:space="preserve">накнаде </w:t>
      </w:r>
      <w:r w:rsidR="003B472E" w:rsidRPr="0087776B">
        <w:rPr>
          <w:rFonts w:cstheme="minorBidi"/>
          <w:lang w:val="sr-Cyrl-CS"/>
        </w:rPr>
        <w:t>воде у</w:t>
      </w:r>
      <w:r w:rsidR="00044C91" w:rsidRPr="0087776B">
        <w:rPr>
          <w:rFonts w:cstheme="minorBidi"/>
          <w:lang w:val="sr-Cyrl-CS"/>
        </w:rPr>
        <w:t xml:space="preserve"> </w:t>
      </w:r>
      <w:r w:rsidR="003B472E" w:rsidRPr="0087776B">
        <w:rPr>
          <w:rFonts w:cstheme="minorBidi"/>
          <w:lang w:val="sr-Cyrl-CS"/>
        </w:rPr>
        <w:t>складу са законом којим се уређује управљање отпадом</w:t>
      </w:r>
      <w:r w:rsidR="00475B3F" w:rsidRPr="0087776B">
        <w:rPr>
          <w:rFonts w:cstheme="minorBidi"/>
          <w:lang w:val="sr-Cyrl-CS"/>
        </w:rPr>
        <w:t>.</w:t>
      </w:r>
      <w:r w:rsidRPr="0087776B">
        <w:rPr>
          <w:rFonts w:cstheme="minorBidi"/>
          <w:lang w:val="sr-Cyrl-CS"/>
        </w:rPr>
        <w:t xml:space="preserve"> </w:t>
      </w:r>
    </w:p>
    <w:p w:rsidR="008F33D8" w:rsidRPr="0087776B" w:rsidRDefault="008F33D8" w:rsidP="002174D3">
      <w:pPr>
        <w:ind w:firstLine="720"/>
        <w:jc w:val="both"/>
        <w:rPr>
          <w:color w:val="000000"/>
          <w:shd w:val="clear" w:color="auto" w:fill="FFFFFF"/>
          <w:lang w:val="sr-Cyrl-CS"/>
        </w:rPr>
      </w:pPr>
      <w:r w:rsidRPr="0087776B">
        <w:rPr>
          <w:color w:val="000000"/>
          <w:lang w:val="sr-Cyrl-CS"/>
        </w:rPr>
        <w:t>П</w:t>
      </w:r>
      <w:r w:rsidRPr="0087776B">
        <w:rPr>
          <w:color w:val="000000"/>
          <w:shd w:val="clear" w:color="auto" w:fill="FFFFFF"/>
          <w:lang w:val="sr-Cyrl-CS"/>
        </w:rPr>
        <w:t>ојмови складиштење отпада и третман отпада имају значење утврђено законом којим се уређује управљање отпадом.</w:t>
      </w:r>
    </w:p>
    <w:p w:rsidR="008F33D8" w:rsidRPr="0087776B" w:rsidRDefault="001954BC" w:rsidP="002174D3">
      <w:pPr>
        <w:ind w:firstLine="720"/>
        <w:jc w:val="both"/>
        <w:rPr>
          <w:shd w:val="clear" w:color="auto" w:fill="FFFFFF"/>
          <w:lang w:val="sr-Cyrl-CS"/>
        </w:rPr>
      </w:pPr>
      <w:r w:rsidRPr="0087776B">
        <w:rPr>
          <w:shd w:val="clear" w:color="auto" w:fill="FFFFFF"/>
          <w:lang w:val="sr-Cyrl-CS"/>
        </w:rPr>
        <w:t>Извоз отпада јесте вид прекограничног кретања отпада</w:t>
      </w:r>
      <w:r w:rsidRPr="0087776B">
        <w:rPr>
          <w:color w:val="000000"/>
          <w:shd w:val="clear" w:color="auto" w:fill="FFFFFF"/>
          <w:lang w:val="sr-Cyrl-CS"/>
        </w:rPr>
        <w:t xml:space="preserve"> за чији третман или одлагање на еколошки прихватљив и ефикасан начин нема техничких могућности и постројења у</w:t>
      </w:r>
      <w:r w:rsidR="008F33D8" w:rsidRPr="0087776B">
        <w:rPr>
          <w:color w:val="000000"/>
          <w:shd w:val="clear" w:color="auto" w:fill="FFFFFF"/>
          <w:lang w:val="sr-Cyrl-CS"/>
        </w:rPr>
        <w:t xml:space="preserve"> Р</w:t>
      </w:r>
      <w:r w:rsidRPr="0087776B">
        <w:rPr>
          <w:color w:val="000000"/>
          <w:shd w:val="clear" w:color="auto" w:fill="FFFFFF"/>
          <w:lang w:val="sr-Cyrl-CS"/>
        </w:rPr>
        <w:t>епублици Србији</w:t>
      </w:r>
      <w:r w:rsidR="008F33D8" w:rsidRPr="0087776B">
        <w:rPr>
          <w:color w:val="000000"/>
          <w:shd w:val="clear" w:color="auto" w:fill="FFFFFF"/>
          <w:lang w:val="sr-Cyrl-CS"/>
        </w:rPr>
        <w:t>.</w:t>
      </w:r>
      <w:r w:rsidR="008F33D8" w:rsidRPr="0087776B">
        <w:rPr>
          <w:shd w:val="clear" w:color="auto" w:fill="FFFFFF"/>
          <w:lang w:val="sr-Cyrl-CS"/>
        </w:rPr>
        <w:t xml:space="preserve"> </w:t>
      </w:r>
    </w:p>
    <w:p w:rsidR="00DB70C0" w:rsidRPr="0087776B" w:rsidRDefault="003477F3" w:rsidP="003168F8">
      <w:pPr>
        <w:spacing w:before="120"/>
        <w:ind w:firstLine="720"/>
        <w:jc w:val="both"/>
        <w:rPr>
          <w:rFonts w:cstheme="minorBidi"/>
          <w:lang w:val="sr-Cyrl-CS"/>
        </w:rPr>
      </w:pPr>
      <w:r w:rsidRPr="0087776B">
        <w:rPr>
          <w:rFonts w:cstheme="minorBidi"/>
          <w:lang w:val="sr-Cyrl-CS"/>
        </w:rPr>
        <w:t xml:space="preserve">Произведена </w:t>
      </w:r>
      <w:r w:rsidR="008F33D8" w:rsidRPr="0087776B">
        <w:rPr>
          <w:rFonts w:cstheme="minorBidi"/>
          <w:lang w:val="sr-Cyrl-CS"/>
        </w:rPr>
        <w:t xml:space="preserve">и одложена количина отпада одређене врсте изражена у тонама за одређену годину једнака је производу </w:t>
      </w:r>
      <w:r w:rsidRPr="0087776B">
        <w:rPr>
          <w:rFonts w:cstheme="minorBidi"/>
          <w:lang w:val="sr-Cyrl-CS"/>
        </w:rPr>
        <w:t xml:space="preserve">произведене </w:t>
      </w:r>
      <w:r w:rsidR="008F33D8" w:rsidRPr="0087776B">
        <w:rPr>
          <w:rFonts w:cstheme="minorBidi"/>
          <w:lang w:val="sr-Cyrl-CS"/>
        </w:rPr>
        <w:t xml:space="preserve">количине опасног отпада одређене врсте, умањене за количину одложеног опасног отпада те врсте предате на складиштење, третман, односно извоз и </w:t>
      </w:r>
      <w:r w:rsidR="00846726" w:rsidRPr="0087776B">
        <w:rPr>
          <w:rFonts w:cstheme="minorBidi"/>
          <w:lang w:val="sr-Cyrl-CS"/>
        </w:rPr>
        <w:t>износ</w:t>
      </w:r>
      <w:r w:rsidR="008F33D8" w:rsidRPr="0087776B">
        <w:rPr>
          <w:rFonts w:cstheme="minorBidi"/>
          <w:lang w:val="sr-Cyrl-CS"/>
        </w:rPr>
        <w:t xml:space="preserve"> јединичне нак</w:t>
      </w:r>
      <w:r w:rsidR="0045524C" w:rsidRPr="0087776B">
        <w:rPr>
          <w:rFonts w:cstheme="minorBidi"/>
          <w:lang w:val="sr-Cyrl-CS"/>
        </w:rPr>
        <w:t>наде по тони опасног</w:t>
      </w:r>
      <w:r w:rsidR="005125DF" w:rsidRPr="0087776B">
        <w:rPr>
          <w:rFonts w:cstheme="minorBidi"/>
          <w:lang w:val="sr-Cyrl-CS"/>
        </w:rPr>
        <w:t xml:space="preserve"> </w:t>
      </w:r>
      <w:r w:rsidR="008F33D8" w:rsidRPr="0087776B">
        <w:rPr>
          <w:rFonts w:cstheme="minorBidi"/>
          <w:lang w:val="sr-Cyrl-CS"/>
        </w:rPr>
        <w:t>отпада.</w:t>
      </w:r>
    </w:p>
    <w:p w:rsidR="003168F8" w:rsidRPr="0087776B" w:rsidRDefault="003168F8" w:rsidP="003168F8">
      <w:pPr>
        <w:spacing w:before="120"/>
        <w:ind w:firstLine="720"/>
        <w:jc w:val="both"/>
        <w:rPr>
          <w:rFonts w:cstheme="minorBidi"/>
          <w:lang w:val="sr-Cyrl-CS"/>
        </w:rPr>
      </w:pPr>
    </w:p>
    <w:p w:rsidR="009A4EEC" w:rsidRPr="0087776B" w:rsidRDefault="009A4EEC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 xml:space="preserve">Члан 5. </w:t>
      </w:r>
    </w:p>
    <w:p w:rsidR="009A4EEC" w:rsidRPr="0087776B" w:rsidRDefault="009A4EEC" w:rsidP="002174D3">
      <w:pPr>
        <w:spacing w:before="120"/>
        <w:ind w:firstLine="720"/>
        <w:jc w:val="both"/>
        <w:rPr>
          <w:lang w:val="sr-Cyrl-CS"/>
        </w:rPr>
      </w:pPr>
      <w:r w:rsidRPr="0087776B">
        <w:rPr>
          <w:lang w:val="sr-Cyrl-CS"/>
        </w:rPr>
        <w:t>Критеријуми од значаја за процену утицаја физичких лица на животну средину</w:t>
      </w:r>
      <w:r w:rsidR="00B66FDE" w:rsidRPr="0087776B">
        <w:rPr>
          <w:lang w:val="sr-Cyrl-CS"/>
        </w:rPr>
        <w:t xml:space="preserve"> </w:t>
      </w:r>
      <w:r w:rsidR="00777C60" w:rsidRPr="0087776B">
        <w:rPr>
          <w:lang w:val="sr-Cyrl-CS"/>
        </w:rPr>
        <w:t xml:space="preserve">које </w:t>
      </w:r>
      <w:r w:rsidR="00B66FDE" w:rsidRPr="0087776B">
        <w:rPr>
          <w:lang w:val="sr-Cyrl-CS"/>
        </w:rPr>
        <w:t>обухватај</w:t>
      </w:r>
      <w:r w:rsidR="00DB70C0" w:rsidRPr="0087776B">
        <w:rPr>
          <w:lang w:val="sr-Cyrl-CS"/>
        </w:rPr>
        <w:t xml:space="preserve">у емисију загађујућих материја </w:t>
      </w:r>
      <w:r w:rsidR="00B66FDE" w:rsidRPr="0087776B">
        <w:rPr>
          <w:lang w:val="sr-Cyrl-CS"/>
        </w:rPr>
        <w:t>SO</w:t>
      </w:r>
      <w:r w:rsidR="00B66FDE" w:rsidRPr="0087776B">
        <w:rPr>
          <w:vertAlign w:val="subscript"/>
          <w:lang w:val="sr-Cyrl-CS"/>
        </w:rPr>
        <w:t>2</w:t>
      </w:r>
      <w:r w:rsidR="00B66FDE" w:rsidRPr="0087776B">
        <w:rPr>
          <w:lang w:val="sr-Cyrl-CS"/>
        </w:rPr>
        <w:t>, NO</w:t>
      </w:r>
      <w:r w:rsidR="00B66FDE" w:rsidRPr="0087776B">
        <w:rPr>
          <w:vertAlign w:val="subscript"/>
          <w:lang w:val="sr-Cyrl-CS"/>
        </w:rPr>
        <w:t>2</w:t>
      </w:r>
      <w:r w:rsidR="00B66FDE" w:rsidRPr="0087776B">
        <w:rPr>
          <w:rFonts w:cstheme="minorBidi"/>
          <w:lang w:val="sr-Cyrl-CS"/>
        </w:rPr>
        <w:t xml:space="preserve"> и прашкастих материја</w:t>
      </w:r>
      <w:r w:rsidR="00B66FDE" w:rsidRPr="0087776B">
        <w:rPr>
          <w:lang w:val="sr-Cyrl-CS"/>
        </w:rPr>
        <w:t xml:space="preserve"> у ваздух</w:t>
      </w:r>
      <w:r w:rsidRPr="0087776B">
        <w:rPr>
          <w:lang w:val="sr-Cyrl-CS"/>
        </w:rPr>
        <w:t xml:space="preserve"> су:</w:t>
      </w:r>
    </w:p>
    <w:p w:rsidR="009A4EEC" w:rsidRPr="0087776B" w:rsidRDefault="009A4EEC" w:rsidP="002174D3">
      <w:pPr>
        <w:pStyle w:val="ListParagraph"/>
        <w:numPr>
          <w:ilvl w:val="0"/>
          <w:numId w:val="13"/>
        </w:numPr>
        <w:spacing w:before="12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>показатељи квалитета живота</w:t>
      </w:r>
      <w:r w:rsidR="005B4F70" w:rsidRPr="0087776B">
        <w:rPr>
          <w:rFonts w:ascii="Times New Roman" w:hAnsi="Times New Roman"/>
          <w:sz w:val="24"/>
          <w:szCs w:val="24"/>
          <w:lang w:val="sr-Cyrl-CS"/>
        </w:rPr>
        <w:t xml:space="preserve"> (емисије настале током производње електричне енергије за коришћење у </w:t>
      </w:r>
      <w:r w:rsidR="00CF2770" w:rsidRPr="0087776B">
        <w:rPr>
          <w:rFonts w:ascii="Times New Roman" w:hAnsi="Times New Roman"/>
          <w:sz w:val="24"/>
          <w:szCs w:val="24"/>
          <w:lang w:val="sr-Cyrl-CS"/>
        </w:rPr>
        <w:t>активностима физичких лица)</w:t>
      </w:r>
      <w:r w:rsidR="002D63C5" w:rsidRPr="0087776B">
        <w:rPr>
          <w:rFonts w:ascii="Times New Roman" w:hAnsi="Times New Roman"/>
          <w:sz w:val="24"/>
          <w:szCs w:val="24"/>
          <w:lang w:val="sr-Cyrl-CS"/>
        </w:rPr>
        <w:t>;</w:t>
      </w:r>
    </w:p>
    <w:p w:rsidR="009A4EEC" w:rsidRPr="0087776B" w:rsidRDefault="003B3D7E" w:rsidP="002174D3">
      <w:pPr>
        <w:pStyle w:val="ListParagraph"/>
        <w:numPr>
          <w:ilvl w:val="0"/>
          <w:numId w:val="13"/>
        </w:numPr>
        <w:spacing w:before="12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>мобилност</w:t>
      </w:r>
      <w:r w:rsidR="00CF2770" w:rsidRPr="0087776B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9A4EEC" w:rsidRPr="0087776B">
        <w:rPr>
          <w:rFonts w:ascii="Times New Roman" w:hAnsi="Times New Roman"/>
          <w:sz w:val="24"/>
          <w:szCs w:val="24"/>
          <w:lang w:val="sr-Cyrl-CS"/>
        </w:rPr>
        <w:t>транспорт добара</w:t>
      </w:r>
      <w:r w:rsidR="00CF2770" w:rsidRPr="0087776B">
        <w:rPr>
          <w:rFonts w:ascii="Times New Roman" w:hAnsi="Times New Roman"/>
          <w:sz w:val="24"/>
          <w:szCs w:val="24"/>
          <w:lang w:val="sr-Cyrl-CS"/>
        </w:rPr>
        <w:t xml:space="preserve"> (еми</w:t>
      </w:r>
      <w:r w:rsidR="00B3112E" w:rsidRPr="0087776B">
        <w:rPr>
          <w:rFonts w:ascii="Times New Roman" w:hAnsi="Times New Roman"/>
          <w:sz w:val="24"/>
          <w:szCs w:val="24"/>
          <w:lang w:val="sr-Cyrl-CS"/>
        </w:rPr>
        <w:t>сије – загађење, настало коришћ</w:t>
      </w:r>
      <w:r w:rsidR="00CF2770" w:rsidRPr="0087776B">
        <w:rPr>
          <w:rFonts w:ascii="Times New Roman" w:hAnsi="Times New Roman"/>
          <w:sz w:val="24"/>
          <w:szCs w:val="24"/>
          <w:lang w:val="sr-Cyrl-CS"/>
        </w:rPr>
        <w:t>ењем превозних средстава у транспорту људи и робе)</w:t>
      </w:r>
      <w:r w:rsidRPr="0087776B">
        <w:rPr>
          <w:rFonts w:ascii="Times New Roman" w:hAnsi="Times New Roman"/>
          <w:sz w:val="24"/>
          <w:szCs w:val="24"/>
          <w:lang w:val="sr-Cyrl-CS"/>
        </w:rPr>
        <w:t>;</w:t>
      </w:r>
    </w:p>
    <w:p w:rsidR="009A4EEC" w:rsidRPr="0087776B" w:rsidRDefault="00403A45" w:rsidP="002174D3">
      <w:pPr>
        <w:pStyle w:val="ListParagraph"/>
        <w:numPr>
          <w:ilvl w:val="0"/>
          <w:numId w:val="13"/>
        </w:numPr>
        <w:spacing w:before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9A4EEC" w:rsidRPr="0087776B">
        <w:rPr>
          <w:rFonts w:ascii="Times New Roman" w:hAnsi="Times New Roman"/>
          <w:sz w:val="24"/>
          <w:szCs w:val="24"/>
          <w:lang w:val="sr-Cyrl-CS"/>
        </w:rPr>
        <w:t>производња хране.</w:t>
      </w: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6.</w:t>
      </w:r>
    </w:p>
    <w:p w:rsidR="008F494F" w:rsidRPr="0087776B" w:rsidRDefault="008F33D8" w:rsidP="002174D3">
      <w:pPr>
        <w:spacing w:before="120"/>
        <w:ind w:firstLine="708"/>
        <w:jc w:val="both"/>
        <w:rPr>
          <w:rFonts w:eastAsia="Calibri"/>
          <w:lang w:val="sr-Cyrl-CS"/>
        </w:rPr>
      </w:pPr>
      <w:r w:rsidRPr="0087776B">
        <w:rPr>
          <w:lang w:val="sr-Cyrl-CS"/>
        </w:rPr>
        <w:t>Накнаду за заштиту и унапређивање животне средине не плаћа</w:t>
      </w:r>
      <w:r w:rsidR="003B1E90" w:rsidRPr="0087776B">
        <w:rPr>
          <w:lang w:val="sr-Cyrl-CS"/>
        </w:rPr>
        <w:t xml:space="preserve"> правно </w:t>
      </w:r>
      <w:r w:rsidRPr="0087776B">
        <w:rPr>
          <w:rFonts w:eastAsia="Calibri"/>
          <w:lang w:val="sr-Cyrl-CS"/>
        </w:rPr>
        <w:t>лице које узрокује загађивање животне средине</w:t>
      </w:r>
      <w:r w:rsidR="008F494F" w:rsidRPr="0087776B">
        <w:rPr>
          <w:rFonts w:eastAsia="Calibri"/>
          <w:lang w:val="sr-Cyrl-CS"/>
        </w:rPr>
        <w:t xml:space="preserve"> производњом односно одлагањем опасног отпада,</w:t>
      </w:r>
      <w:r w:rsidRPr="0087776B">
        <w:rPr>
          <w:rFonts w:eastAsia="Calibri"/>
          <w:lang w:val="sr-Cyrl-CS"/>
        </w:rPr>
        <w:t xml:space="preserve"> емисијама </w:t>
      </w:r>
      <w:r w:rsidRPr="0087776B">
        <w:rPr>
          <w:lang w:val="sr-Cyrl-CS"/>
        </w:rPr>
        <w:t>SO</w:t>
      </w:r>
      <w:r w:rsidRPr="0087776B">
        <w:rPr>
          <w:vertAlign w:val="subscript"/>
          <w:lang w:val="sr-Cyrl-CS"/>
        </w:rPr>
        <w:t>2</w:t>
      </w:r>
      <w:r w:rsidRPr="0087776B">
        <w:rPr>
          <w:lang w:val="sr-Cyrl-CS"/>
        </w:rPr>
        <w:t>, NO</w:t>
      </w:r>
      <w:r w:rsidR="009B6B71" w:rsidRPr="0087776B">
        <w:rPr>
          <w:vertAlign w:val="subscript"/>
          <w:lang w:val="sr-Cyrl-CS"/>
        </w:rPr>
        <w:t>2,</w:t>
      </w:r>
      <w:r w:rsidRPr="0087776B">
        <w:rPr>
          <w:vertAlign w:val="subscript"/>
          <w:lang w:val="sr-Cyrl-CS"/>
        </w:rPr>
        <w:t xml:space="preserve"> </w:t>
      </w:r>
      <w:r w:rsidRPr="0087776B">
        <w:rPr>
          <w:lang w:val="sr-Cyrl-CS"/>
        </w:rPr>
        <w:t>односно</w:t>
      </w:r>
      <w:r w:rsidRPr="0087776B">
        <w:rPr>
          <w:vertAlign w:val="subscript"/>
          <w:lang w:val="sr-Cyrl-CS"/>
        </w:rPr>
        <w:t xml:space="preserve"> </w:t>
      </w:r>
      <w:r w:rsidRPr="0087776B">
        <w:rPr>
          <w:lang w:val="sr-Cyrl-CS"/>
        </w:rPr>
        <w:t>прашкастим материјама из</w:t>
      </w:r>
      <w:r w:rsidRPr="0087776B">
        <w:rPr>
          <w:rFonts w:eastAsia="Calibri"/>
          <w:lang w:val="sr-Cyrl-CS"/>
        </w:rPr>
        <w:t xml:space="preserve"> постројења за која се издаје интегрисана дозвола</w:t>
      </w:r>
      <w:r w:rsidR="008F494F" w:rsidRPr="0087776B">
        <w:rPr>
          <w:rFonts w:eastAsia="Calibri"/>
          <w:lang w:val="sr-Cyrl-CS"/>
        </w:rPr>
        <w:t xml:space="preserve"> </w:t>
      </w:r>
      <w:r w:rsidRPr="0087776B">
        <w:rPr>
          <w:rFonts w:eastAsia="Calibri"/>
          <w:lang w:val="sr-Cyrl-CS"/>
        </w:rPr>
        <w:t xml:space="preserve">и за која се </w:t>
      </w:r>
      <w:r w:rsidR="001933F5" w:rsidRPr="0087776B">
        <w:rPr>
          <w:rFonts w:eastAsia="Calibri"/>
          <w:lang w:val="sr-Cyrl-CS"/>
        </w:rPr>
        <w:t>годишњи подаци достављају</w:t>
      </w:r>
      <w:r w:rsidRPr="0087776B">
        <w:rPr>
          <w:rFonts w:eastAsia="Calibri"/>
          <w:lang w:val="sr-Cyrl-CS"/>
        </w:rPr>
        <w:t xml:space="preserve"> Агенцији за заштиту животне средине</w:t>
      </w:r>
      <w:r w:rsidR="001933F5" w:rsidRPr="0087776B">
        <w:rPr>
          <w:rFonts w:eastAsia="Calibri"/>
          <w:lang w:val="sr-Cyrl-CS"/>
        </w:rPr>
        <w:t xml:space="preserve"> која води Национални регистар извора загађивања</w:t>
      </w:r>
      <w:r w:rsidRPr="0087776B">
        <w:rPr>
          <w:rFonts w:eastAsia="Calibri"/>
          <w:lang w:val="sr-Cyrl-CS"/>
        </w:rPr>
        <w:t>, које је обвезник накнаде за емисије SO</w:t>
      </w:r>
      <w:r w:rsidRPr="0087776B">
        <w:rPr>
          <w:rFonts w:eastAsia="Calibri"/>
          <w:vertAlign w:val="subscript"/>
          <w:lang w:val="sr-Cyrl-CS"/>
        </w:rPr>
        <w:t>2</w:t>
      </w:r>
      <w:r w:rsidRPr="0087776B">
        <w:rPr>
          <w:rFonts w:eastAsia="Calibri"/>
          <w:lang w:val="sr-Cyrl-CS"/>
        </w:rPr>
        <w:t>, NO</w:t>
      </w:r>
      <w:r w:rsidRPr="0087776B">
        <w:rPr>
          <w:rFonts w:eastAsia="Calibri"/>
          <w:vertAlign w:val="subscript"/>
          <w:lang w:val="sr-Cyrl-CS"/>
        </w:rPr>
        <w:t>2</w:t>
      </w:r>
      <w:r w:rsidRPr="0087776B">
        <w:rPr>
          <w:rFonts w:eastAsia="Calibri"/>
          <w:lang w:val="sr-Cyrl-CS"/>
        </w:rPr>
        <w:t xml:space="preserve">, прашкасте материје и произведени или одложени </w:t>
      </w:r>
      <w:r w:rsidR="003B1E90" w:rsidRPr="0087776B">
        <w:rPr>
          <w:rFonts w:eastAsia="Calibri"/>
          <w:lang w:val="sr-Cyrl-CS"/>
        </w:rPr>
        <w:t>опасни</w:t>
      </w:r>
      <w:r w:rsidR="00EE6E9C" w:rsidRPr="0087776B">
        <w:rPr>
          <w:rFonts w:eastAsia="Calibri"/>
          <w:lang w:val="sr-Cyrl-CS"/>
        </w:rPr>
        <w:t xml:space="preserve"> </w:t>
      </w:r>
      <w:r w:rsidRPr="0087776B">
        <w:rPr>
          <w:rFonts w:eastAsia="Calibri"/>
          <w:lang w:val="sr-Cyrl-CS"/>
        </w:rPr>
        <w:t>отпад</w:t>
      </w:r>
      <w:r w:rsidR="003B1E90" w:rsidRPr="0087776B">
        <w:rPr>
          <w:rFonts w:eastAsia="Calibri"/>
          <w:lang w:val="sr-Cyrl-CS"/>
        </w:rPr>
        <w:t>.</w:t>
      </w:r>
      <w:r w:rsidRPr="0087776B">
        <w:rPr>
          <w:rFonts w:eastAsia="Calibri"/>
          <w:lang w:val="sr-Cyrl-CS"/>
        </w:rPr>
        <w:t xml:space="preserve"> </w:t>
      </w:r>
    </w:p>
    <w:p w:rsidR="00000EDF" w:rsidRPr="0087776B" w:rsidRDefault="00000EDF" w:rsidP="002174D3">
      <w:pPr>
        <w:ind w:firstLine="630"/>
        <w:rPr>
          <w:lang w:val="sr-Cyrl-CS"/>
        </w:rPr>
      </w:pPr>
      <w:r w:rsidRPr="0087776B">
        <w:rPr>
          <w:lang w:val="sr-Cyrl-CS"/>
        </w:rPr>
        <w:t>Накнаду за физичка лица не плаћају:</w:t>
      </w:r>
    </w:p>
    <w:p w:rsidR="00000EDF" w:rsidRPr="0087776B" w:rsidRDefault="00000EDF" w:rsidP="002174D3">
      <w:pPr>
        <w:pStyle w:val="ListParagraph"/>
        <w:numPr>
          <w:ilvl w:val="0"/>
          <w:numId w:val="14"/>
        </w:numPr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7776B">
        <w:rPr>
          <w:rFonts w:ascii="Times New Roman" w:hAnsi="Times New Roman"/>
          <w:sz w:val="24"/>
          <w:szCs w:val="24"/>
          <w:lang w:val="sr-Cyrl-CS"/>
        </w:rPr>
        <w:t>особе млађе од 18 година;</w:t>
      </w:r>
    </w:p>
    <w:p w:rsidR="00000EDF" w:rsidRPr="0087776B" w:rsidRDefault="00000EDF" w:rsidP="002174D3">
      <w:pPr>
        <w:numPr>
          <w:ilvl w:val="0"/>
          <w:numId w:val="14"/>
        </w:numPr>
        <w:tabs>
          <w:tab w:val="clear" w:pos="630"/>
        </w:tabs>
        <w:ind w:left="714" w:hanging="264"/>
        <w:jc w:val="both"/>
        <w:rPr>
          <w:lang w:val="sr-Cyrl-CS"/>
        </w:rPr>
      </w:pPr>
      <w:r w:rsidRPr="0087776B">
        <w:rPr>
          <w:lang w:val="sr-Cyrl-CS"/>
        </w:rPr>
        <w:t>пензионери са примањима мањим од 25</w:t>
      </w:r>
      <w:r w:rsidR="00935F8B">
        <w:rPr>
          <w:lang w:val="sr-Cyrl-CS"/>
        </w:rPr>
        <w:t>.</w:t>
      </w:r>
      <w:r w:rsidRPr="0087776B">
        <w:rPr>
          <w:lang w:val="sr-Cyrl-CS"/>
        </w:rPr>
        <w:t>000 динара;</w:t>
      </w:r>
    </w:p>
    <w:p w:rsidR="007B6765" w:rsidRPr="0087776B" w:rsidRDefault="00000EDF" w:rsidP="002174D3">
      <w:pPr>
        <w:numPr>
          <w:ilvl w:val="0"/>
          <w:numId w:val="14"/>
        </w:numPr>
        <w:ind w:left="714" w:hanging="264"/>
        <w:jc w:val="both"/>
        <w:rPr>
          <w:lang w:val="sr-Cyrl-CS"/>
        </w:rPr>
      </w:pPr>
      <w:r w:rsidRPr="0087776B">
        <w:rPr>
          <w:lang w:val="sr-Cyrl-CS"/>
        </w:rPr>
        <w:t>незапослена лица.</w:t>
      </w:r>
    </w:p>
    <w:p w:rsidR="008F33D8" w:rsidRPr="0087776B" w:rsidRDefault="00044C91" w:rsidP="003168F8">
      <w:pPr>
        <w:spacing w:before="120"/>
        <w:ind w:firstLine="720"/>
        <w:jc w:val="both"/>
        <w:rPr>
          <w:lang w:val="sr-Cyrl-CS"/>
        </w:rPr>
      </w:pPr>
      <w:r w:rsidRPr="0087776B">
        <w:rPr>
          <w:rFonts w:eastAsia="Calibri"/>
          <w:lang w:val="sr-Cyrl-CS"/>
        </w:rPr>
        <w:t xml:space="preserve"> </w:t>
      </w:r>
      <w:r w:rsidR="00E606E0" w:rsidRPr="0087776B">
        <w:rPr>
          <w:lang w:val="sr-Cyrl-CS"/>
        </w:rPr>
        <w:t xml:space="preserve">Министар надлежан за </w:t>
      </w:r>
      <w:r w:rsidR="00F31678" w:rsidRPr="0087776B">
        <w:rPr>
          <w:lang w:val="sr-Cyrl-CS"/>
        </w:rPr>
        <w:t>послове заштите животне средине</w:t>
      </w:r>
      <w:r w:rsidR="00E606E0" w:rsidRPr="0087776B">
        <w:rPr>
          <w:lang w:val="sr-Cyrl-CS"/>
        </w:rPr>
        <w:t xml:space="preserve"> прописује висину јединичних емисија загађујућих материја у ваздух и висину корекционих фактора за потребе прорачуна </w:t>
      </w:r>
      <w:r w:rsidR="00846726" w:rsidRPr="0087776B">
        <w:rPr>
          <w:lang w:val="sr-Cyrl-CS"/>
        </w:rPr>
        <w:t>износ</w:t>
      </w:r>
      <w:r w:rsidR="00DB70C0" w:rsidRPr="0087776B">
        <w:rPr>
          <w:lang w:val="sr-Cyrl-CS"/>
        </w:rPr>
        <w:t>а</w:t>
      </w:r>
      <w:r w:rsidR="00E606E0" w:rsidRPr="0087776B">
        <w:rPr>
          <w:lang w:val="sr-Cyrl-CS"/>
        </w:rPr>
        <w:t xml:space="preserve"> накнаде за заштиту и унапређивање животне средине до 1. априла текуће године, на основу података добијених од Агенције за заштиту животне средине. </w:t>
      </w: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7.</w:t>
      </w:r>
    </w:p>
    <w:p w:rsidR="008F33D8" w:rsidRPr="0087776B" w:rsidRDefault="00846726" w:rsidP="003168F8">
      <w:pPr>
        <w:spacing w:before="120"/>
        <w:ind w:firstLine="708"/>
        <w:jc w:val="both"/>
        <w:rPr>
          <w:lang w:val="sr-Cyrl-CS"/>
        </w:rPr>
      </w:pPr>
      <w:r w:rsidRPr="0087776B">
        <w:rPr>
          <w:lang w:val="sr-Cyrl-CS"/>
        </w:rPr>
        <w:t>Износ</w:t>
      </w:r>
      <w:r w:rsidR="008F33D8" w:rsidRPr="0087776B">
        <w:rPr>
          <w:lang w:val="sr-Cyrl-CS"/>
        </w:rPr>
        <w:t xml:space="preserve"> јединичне накнаде за заштиту и унапређивање животне средине </w:t>
      </w:r>
      <w:r w:rsidR="00F804AF" w:rsidRPr="0087776B">
        <w:rPr>
          <w:lang w:val="sr-Cyrl-CS"/>
        </w:rPr>
        <w:t>изражене</w:t>
      </w:r>
      <w:r w:rsidR="009B6B71" w:rsidRPr="0087776B">
        <w:rPr>
          <w:lang w:val="sr-Cyrl-CS"/>
        </w:rPr>
        <w:t xml:space="preserve"> </w:t>
      </w:r>
      <w:r w:rsidR="008F33D8" w:rsidRPr="0087776B">
        <w:rPr>
          <w:lang w:val="sr-Cyrl-CS"/>
        </w:rPr>
        <w:t>по тони емитоване загађујуће материје</w:t>
      </w:r>
      <w:r w:rsidR="009B6B71" w:rsidRPr="0087776B">
        <w:rPr>
          <w:lang w:val="sr-Cyrl-CS"/>
        </w:rPr>
        <w:t xml:space="preserve"> у ваздух</w:t>
      </w:r>
      <w:r w:rsidR="008F33D8" w:rsidRPr="0087776B">
        <w:rPr>
          <w:lang w:val="sr-Cyrl-CS"/>
        </w:rPr>
        <w:t xml:space="preserve">, односно тони </w:t>
      </w:r>
      <w:r w:rsidR="00C730E7" w:rsidRPr="0087776B">
        <w:rPr>
          <w:lang w:val="sr-Cyrl-CS"/>
        </w:rPr>
        <w:t>произведеног</w:t>
      </w:r>
      <w:r w:rsidR="008F33D8" w:rsidRPr="0087776B">
        <w:rPr>
          <w:lang w:val="sr-Cyrl-CS"/>
        </w:rPr>
        <w:t xml:space="preserve"> и одложеног опасног отпада дат</w:t>
      </w:r>
      <w:r w:rsidR="00044C91" w:rsidRPr="0087776B">
        <w:rPr>
          <w:lang w:val="sr-Cyrl-CS"/>
        </w:rPr>
        <w:t>е</w:t>
      </w:r>
      <w:r w:rsidR="008F33D8" w:rsidRPr="0087776B">
        <w:rPr>
          <w:lang w:val="sr-Cyrl-CS"/>
        </w:rPr>
        <w:t xml:space="preserve"> су у Прилогу 1</w:t>
      </w:r>
      <w:r w:rsidR="009B6B71" w:rsidRPr="0087776B">
        <w:rPr>
          <w:lang w:val="sr-Cyrl-CS"/>
        </w:rPr>
        <w:t>,</w:t>
      </w:r>
      <w:r w:rsidR="008F33D8" w:rsidRPr="0087776B">
        <w:rPr>
          <w:lang w:val="sr-Cyrl-CS"/>
        </w:rPr>
        <w:t xml:space="preserve"> </w:t>
      </w:r>
      <w:r w:rsidR="00044C91" w:rsidRPr="0087776B">
        <w:rPr>
          <w:lang w:val="sr-Cyrl-CS"/>
        </w:rPr>
        <w:t xml:space="preserve">који је одштампан уз ову уредбу и чини њен саставни део. </w:t>
      </w: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8.</w:t>
      </w:r>
    </w:p>
    <w:p w:rsidR="008F33D8" w:rsidRPr="0087776B" w:rsidRDefault="00B15D5E" w:rsidP="002174D3">
      <w:pPr>
        <w:spacing w:before="120"/>
        <w:ind w:firstLine="708"/>
        <w:jc w:val="both"/>
        <w:rPr>
          <w:lang w:val="sr-Cyrl-CS"/>
        </w:rPr>
      </w:pPr>
      <w:r w:rsidRPr="0087776B">
        <w:rPr>
          <w:lang w:val="sr-Cyrl-CS"/>
        </w:rPr>
        <w:t>Прорачун износ</w:t>
      </w:r>
      <w:r w:rsidR="002D63C5" w:rsidRPr="0087776B">
        <w:rPr>
          <w:lang w:val="sr-Cyrl-CS"/>
        </w:rPr>
        <w:t>а</w:t>
      </w:r>
      <w:r w:rsidR="008F33D8" w:rsidRPr="0087776B">
        <w:rPr>
          <w:lang w:val="sr-Cyrl-CS"/>
        </w:rPr>
        <w:t xml:space="preserve"> накнаде за заштиту и унапређивање животне средине да</w:t>
      </w:r>
      <w:r w:rsidR="001954BC" w:rsidRPr="0087776B">
        <w:rPr>
          <w:lang w:val="sr-Cyrl-CS"/>
        </w:rPr>
        <w:t xml:space="preserve">т </w:t>
      </w:r>
      <w:r w:rsidR="008F33D8" w:rsidRPr="0087776B">
        <w:rPr>
          <w:lang w:val="sr-Cyrl-CS"/>
        </w:rPr>
        <w:t xml:space="preserve">је у Прилогу </w:t>
      </w:r>
      <w:r w:rsidR="00044C91" w:rsidRPr="0087776B">
        <w:rPr>
          <w:lang w:val="sr-Cyrl-CS"/>
        </w:rPr>
        <w:t>2</w:t>
      </w:r>
      <w:r w:rsidR="009B6B71" w:rsidRPr="0087776B">
        <w:rPr>
          <w:lang w:val="sr-Cyrl-CS"/>
        </w:rPr>
        <w:t>,</w:t>
      </w:r>
      <w:r w:rsidR="008F33D8" w:rsidRPr="0087776B">
        <w:rPr>
          <w:lang w:val="sr-Cyrl-CS"/>
        </w:rPr>
        <w:t xml:space="preserve"> </w:t>
      </w:r>
      <w:r w:rsidR="00A9277D" w:rsidRPr="0087776B">
        <w:rPr>
          <w:lang w:val="sr-Cyrl-CS"/>
        </w:rPr>
        <w:t>који је одштампан уз ову уредбу и чини њен саставни део.</w:t>
      </w: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9.</w:t>
      </w:r>
    </w:p>
    <w:p w:rsidR="009B6B71" w:rsidRPr="0087776B" w:rsidRDefault="00DC6140" w:rsidP="00DC6140">
      <w:pPr>
        <w:spacing w:after="90"/>
        <w:ind w:firstLine="720"/>
        <w:rPr>
          <w:rFonts w:ascii="Times" w:eastAsiaTheme="minorEastAsia" w:hAnsi="Times" w:cs="Times"/>
          <w:spacing w:val="-4"/>
          <w:lang w:val="sr-Cyrl-CS"/>
        </w:rPr>
      </w:pPr>
      <w:r w:rsidRPr="0087776B">
        <w:rPr>
          <w:rFonts w:ascii="Times" w:eastAsiaTheme="minorEastAsia" w:hAnsi="Times" w:cs="Times"/>
          <w:spacing w:val="-4"/>
          <w:lang w:val="sr-Cyrl-CS"/>
        </w:rPr>
        <w:t>Подзаконска акта која се доносе на основу ове уредбе биће донетa у року од 30 дана од дана ступања на снагу ове уредбе.</w:t>
      </w:r>
    </w:p>
    <w:p w:rsidR="00382D87" w:rsidRPr="0087776B" w:rsidRDefault="00382D87" w:rsidP="00DC6140">
      <w:pPr>
        <w:spacing w:after="90"/>
        <w:ind w:firstLine="720"/>
        <w:rPr>
          <w:rFonts w:ascii="Times" w:eastAsiaTheme="minorEastAsia" w:hAnsi="Times" w:cs="Times"/>
          <w:spacing w:val="-4"/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10.</w:t>
      </w:r>
    </w:p>
    <w:p w:rsidR="00DC6140" w:rsidRPr="0087776B" w:rsidRDefault="00DC6140" w:rsidP="00382D87">
      <w:pPr>
        <w:spacing w:before="120"/>
        <w:ind w:firstLine="720"/>
        <w:jc w:val="both"/>
        <w:rPr>
          <w:lang w:val="sr-Cyrl-CS"/>
        </w:rPr>
      </w:pPr>
      <w:r w:rsidRPr="0087776B">
        <w:rPr>
          <w:lang w:val="sr-Cyrl-CS"/>
        </w:rPr>
        <w:t>Даном ступања на снагу ове уредбе престаје да важи Уредба о одређивању активности чије обављање утиче на животну средину („Службени гласник РСˮ, бр. 109/09 и 8/10).</w:t>
      </w:r>
    </w:p>
    <w:p w:rsidR="00382D87" w:rsidRPr="0087776B" w:rsidRDefault="00382D87" w:rsidP="002174D3">
      <w:pPr>
        <w:spacing w:before="120"/>
        <w:jc w:val="center"/>
        <w:rPr>
          <w:lang w:val="sr-Cyrl-CS"/>
        </w:rPr>
      </w:pPr>
    </w:p>
    <w:p w:rsidR="00382D87" w:rsidRPr="0087776B" w:rsidRDefault="00382D87" w:rsidP="002174D3">
      <w:pPr>
        <w:spacing w:before="120"/>
        <w:jc w:val="center"/>
        <w:rPr>
          <w:lang w:val="sr-Cyrl-CS"/>
        </w:rPr>
      </w:pPr>
    </w:p>
    <w:p w:rsidR="002E75EE" w:rsidRPr="0087776B" w:rsidRDefault="002E75EE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11.</w:t>
      </w:r>
    </w:p>
    <w:p w:rsidR="008F33D8" w:rsidRPr="0087776B" w:rsidRDefault="008F33D8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ab/>
        <w:t xml:space="preserve">Ова уредба ступа на снагу </w:t>
      </w:r>
      <w:r w:rsidR="007C3695" w:rsidRPr="0087776B">
        <w:rPr>
          <w:lang w:val="sr-Cyrl-CS"/>
        </w:rPr>
        <w:t xml:space="preserve">наредног </w:t>
      </w:r>
      <w:r w:rsidRPr="0087776B">
        <w:rPr>
          <w:lang w:val="sr-Cyrl-CS"/>
        </w:rPr>
        <w:t xml:space="preserve">дана од дана објављивања у </w:t>
      </w:r>
      <w:r w:rsidR="00DF5F2D" w:rsidRPr="0087776B">
        <w:rPr>
          <w:lang w:val="sr-Cyrl-CS"/>
        </w:rPr>
        <w:t>„</w:t>
      </w:r>
      <w:r w:rsidRPr="0087776B">
        <w:rPr>
          <w:lang w:val="sr-Cyrl-CS"/>
        </w:rPr>
        <w:t>Службеном гласнику Републике Србије</w:t>
      </w:r>
      <w:r w:rsidR="00DF5F2D" w:rsidRPr="0087776B">
        <w:rPr>
          <w:lang w:val="sr-Cyrl-CS"/>
        </w:rPr>
        <w:t>ˮ</w:t>
      </w:r>
      <w:r w:rsidRPr="0087776B">
        <w:rPr>
          <w:lang w:val="sr-Cyrl-CS"/>
        </w:rPr>
        <w:t>.</w:t>
      </w:r>
    </w:p>
    <w:p w:rsidR="008F33D8" w:rsidRPr="0087776B" w:rsidRDefault="008F33D8" w:rsidP="002174D3">
      <w:pPr>
        <w:spacing w:before="120"/>
        <w:jc w:val="both"/>
        <w:rPr>
          <w:rFonts w:asciiTheme="minorHAnsi" w:hAnsiTheme="minorHAnsi" w:cstheme="minorBidi"/>
          <w:sz w:val="22"/>
          <w:szCs w:val="22"/>
          <w:lang w:val="sr-Cyrl-CS"/>
        </w:rPr>
      </w:pPr>
    </w:p>
    <w:p w:rsidR="00E606E0" w:rsidRPr="0087776B" w:rsidRDefault="00E606E0" w:rsidP="002174D3">
      <w:pPr>
        <w:spacing w:before="120"/>
        <w:rPr>
          <w:sz w:val="22"/>
          <w:szCs w:val="22"/>
          <w:lang w:val="sr-Cyrl-CS"/>
        </w:rPr>
      </w:pPr>
    </w:p>
    <w:p w:rsidR="008F33D8" w:rsidRPr="0087776B" w:rsidRDefault="00C16221" w:rsidP="002174D3">
      <w:pPr>
        <w:spacing w:before="120"/>
        <w:rPr>
          <w:lang w:val="sr-Cyrl-CS"/>
        </w:rPr>
      </w:pPr>
      <w:r>
        <w:rPr>
          <w:lang w:val="sr-Cyrl-CS"/>
        </w:rPr>
        <w:t xml:space="preserve">05 </w:t>
      </w:r>
      <w:r w:rsidR="003B1E90" w:rsidRPr="0087776B">
        <w:rPr>
          <w:lang w:val="sr-Cyrl-CS"/>
        </w:rPr>
        <w:t>Број:</w:t>
      </w:r>
      <w:r>
        <w:rPr>
          <w:lang w:val="sr-Cyrl-CS"/>
        </w:rPr>
        <w:t xml:space="preserve"> 110-3048/2019</w:t>
      </w:r>
    </w:p>
    <w:p w:rsidR="008F33D8" w:rsidRPr="0087776B" w:rsidRDefault="00AA59BB" w:rsidP="002174D3">
      <w:pPr>
        <w:spacing w:before="120"/>
        <w:rPr>
          <w:lang w:val="sr-Cyrl-CS"/>
        </w:rPr>
      </w:pPr>
      <w:r w:rsidRPr="0087776B">
        <w:rPr>
          <w:lang w:val="sr-Cyrl-CS"/>
        </w:rPr>
        <w:t xml:space="preserve">У </w:t>
      </w:r>
      <w:r w:rsidR="008F33D8" w:rsidRPr="0087776B">
        <w:rPr>
          <w:lang w:val="sr-Cyrl-CS"/>
        </w:rPr>
        <w:t>Београд</w:t>
      </w:r>
      <w:r w:rsidRPr="0087776B">
        <w:rPr>
          <w:lang w:val="sr-Cyrl-CS"/>
        </w:rPr>
        <w:t>у</w:t>
      </w:r>
      <w:r w:rsidR="008F33D8" w:rsidRPr="0087776B">
        <w:rPr>
          <w:lang w:val="sr-Cyrl-CS"/>
        </w:rPr>
        <w:t xml:space="preserve">, </w:t>
      </w:r>
      <w:r w:rsidR="004C672E">
        <w:rPr>
          <w:lang w:val="sr-Latn-RS"/>
        </w:rPr>
        <w:t>18</w:t>
      </w:r>
      <w:r w:rsidR="00726612">
        <w:rPr>
          <w:lang w:val="sr-Cyrl-CS"/>
        </w:rPr>
        <w:t>. априла</w:t>
      </w:r>
      <w:r w:rsidR="008F33D8" w:rsidRPr="0087776B">
        <w:rPr>
          <w:lang w:val="sr-Cyrl-CS"/>
        </w:rPr>
        <w:t xml:space="preserve"> 2019. године</w:t>
      </w:r>
    </w:p>
    <w:p w:rsidR="008F33D8" w:rsidRPr="0087776B" w:rsidRDefault="008F33D8" w:rsidP="002174D3">
      <w:pPr>
        <w:spacing w:before="120"/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В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Л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А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Д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А</w:t>
      </w:r>
    </w:p>
    <w:p w:rsidR="00E606E0" w:rsidRPr="0087776B" w:rsidRDefault="008F33D8" w:rsidP="002174D3">
      <w:pPr>
        <w:tabs>
          <w:tab w:val="left" w:pos="7934"/>
        </w:tabs>
        <w:spacing w:before="120"/>
        <w:jc w:val="right"/>
        <w:rPr>
          <w:lang w:val="sr-Cyrl-CS"/>
        </w:rPr>
      </w:pPr>
      <w:r w:rsidRPr="0087776B">
        <w:rPr>
          <w:lang w:val="sr-Cyrl-CS"/>
        </w:rPr>
        <w:t>ПРЕДСЕДНИК</w:t>
      </w:r>
    </w:p>
    <w:p w:rsidR="002555A8" w:rsidRDefault="002555A8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726612" w:rsidRPr="0087776B" w:rsidRDefault="00726612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  <w:sectPr w:rsidR="00726612" w:rsidRPr="0087776B" w:rsidSect="00382D87">
          <w:footerReference w:type="default" r:id="rId7"/>
          <w:footerReference w:type="first" r:id="rId8"/>
          <w:pgSz w:w="11907" w:h="16840" w:code="9"/>
          <w:pgMar w:top="1702" w:right="992" w:bottom="1260" w:left="1530" w:header="720" w:footer="720" w:gutter="0"/>
          <w:cols w:space="708"/>
          <w:noEndnote/>
          <w:titlePg/>
          <w:docGrid w:linePitch="326"/>
        </w:sectPr>
      </w:pPr>
      <w:r>
        <w:rPr>
          <w:sz w:val="22"/>
          <w:szCs w:val="22"/>
          <w:lang w:val="sr-Cyrl-CS"/>
        </w:rPr>
        <w:t>Ана Брнабић, с.р.</w:t>
      </w: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2555A8" w:rsidRPr="0087776B" w:rsidRDefault="002555A8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  <w:sectPr w:rsidR="002555A8" w:rsidRPr="0087776B" w:rsidSect="002555A8">
          <w:type w:val="continuous"/>
          <w:pgSz w:w="11907" w:h="16840" w:code="9"/>
          <w:pgMar w:top="1418" w:right="1134" w:bottom="1260" w:left="1530" w:header="720" w:footer="720" w:gutter="0"/>
          <w:cols w:space="708"/>
          <w:noEndnote/>
          <w:titlePg/>
          <w:docGrid w:linePitch="326"/>
        </w:sect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lang w:val="sr-Cyrl-CS"/>
        </w:rPr>
      </w:pPr>
    </w:p>
    <w:p w:rsidR="00E606E0" w:rsidRPr="0087776B" w:rsidRDefault="00E606E0" w:rsidP="002174D3">
      <w:pPr>
        <w:tabs>
          <w:tab w:val="left" w:pos="7934"/>
        </w:tabs>
        <w:spacing w:before="120"/>
        <w:jc w:val="right"/>
        <w:rPr>
          <w:lang w:val="sr-Cyrl-CS"/>
        </w:rPr>
      </w:pPr>
    </w:p>
    <w:p w:rsidR="00E606E0" w:rsidRPr="0087776B" w:rsidRDefault="00E606E0" w:rsidP="008D6F66">
      <w:pPr>
        <w:tabs>
          <w:tab w:val="left" w:pos="7934"/>
        </w:tabs>
        <w:spacing w:before="120"/>
        <w:rPr>
          <w:lang w:val="sr-Cyrl-CS"/>
        </w:rPr>
      </w:pPr>
    </w:p>
    <w:p w:rsidR="00B4063D" w:rsidRPr="0087776B" w:rsidRDefault="00E606E0" w:rsidP="002174D3">
      <w:pPr>
        <w:tabs>
          <w:tab w:val="left" w:pos="7934"/>
        </w:tabs>
        <w:spacing w:before="120"/>
        <w:jc w:val="right"/>
        <w:rPr>
          <w:sz w:val="22"/>
          <w:szCs w:val="22"/>
          <w:lang w:val="sr-Cyrl-CS"/>
        </w:rPr>
      </w:pPr>
      <w:r w:rsidRPr="0087776B">
        <w:rPr>
          <w:lang w:val="sr-Cyrl-CS"/>
        </w:rPr>
        <w:t xml:space="preserve">ПРИЛОГ </w:t>
      </w:r>
      <w:r w:rsidR="008D6F66" w:rsidRPr="0087776B">
        <w:rPr>
          <w:lang w:val="sr-Cyrl-CS"/>
        </w:rPr>
        <w:t>1</w:t>
      </w:r>
    </w:p>
    <w:p w:rsidR="00B4063D" w:rsidRPr="0087776B" w:rsidRDefault="00B4063D" w:rsidP="002174D3">
      <w:pPr>
        <w:jc w:val="right"/>
        <w:rPr>
          <w:lang w:val="sr-Cyrl-CS"/>
        </w:rPr>
      </w:pPr>
    </w:p>
    <w:p w:rsidR="00061486" w:rsidRPr="0087776B" w:rsidRDefault="00061486" w:rsidP="002174D3">
      <w:pPr>
        <w:jc w:val="right"/>
        <w:rPr>
          <w:lang w:val="sr-Cyrl-CS"/>
        </w:rPr>
      </w:pPr>
    </w:p>
    <w:p w:rsidR="00061486" w:rsidRPr="0087776B" w:rsidRDefault="00061486" w:rsidP="00061486">
      <w:pPr>
        <w:jc w:val="center"/>
        <w:rPr>
          <w:lang w:val="sr-Cyrl-CS"/>
        </w:rPr>
      </w:pPr>
      <w:r w:rsidRPr="0087776B">
        <w:rPr>
          <w:lang w:val="sr-Cyrl-CS"/>
        </w:rPr>
        <w:t>ИЗНОС ЈЕДИНИЧНЕ НАКНАДЕ ЗА ЗАШТИТУ И УНАПРЕЂИВАЊЕ ЖИВОТНЕ СРЕДИНЕ ИЗРАЖЕНЕ ПО ТОНИ ЕМИТОВАНЕ ЗАГАЂУЈУЋЕ МАТЕРИЈЕ У ВАЗДУХ, ОДНОСНО ТОНИ ПРОИЗВЕДЕНОГ И ОДЛОЖЕНОГ ОПАСНОГ ОТПАДА</w:t>
      </w:r>
    </w:p>
    <w:p w:rsidR="00061486" w:rsidRPr="0087776B" w:rsidRDefault="00061486" w:rsidP="002174D3">
      <w:pPr>
        <w:jc w:val="right"/>
        <w:rPr>
          <w:lang w:val="sr-Cyrl-CS"/>
        </w:rPr>
      </w:pPr>
    </w:p>
    <w:p w:rsidR="00061486" w:rsidRPr="0087776B" w:rsidRDefault="00061486" w:rsidP="002174D3">
      <w:pPr>
        <w:jc w:val="right"/>
        <w:rPr>
          <w:lang w:val="sr-Cyrl-CS"/>
        </w:rPr>
      </w:pPr>
    </w:p>
    <w:p w:rsidR="00B4063D" w:rsidRPr="0087776B" w:rsidRDefault="00B4063D" w:rsidP="002174D3">
      <w:pPr>
        <w:jc w:val="center"/>
        <w:rPr>
          <w:lang w:val="sr-Cyrl-CS"/>
        </w:rPr>
      </w:pPr>
    </w:p>
    <w:p w:rsidR="00B4063D" w:rsidRPr="0087776B" w:rsidRDefault="00B15D5E" w:rsidP="002174D3">
      <w:pPr>
        <w:jc w:val="center"/>
        <w:rPr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јединичне накнаде за заштиту и унапређивање </w:t>
      </w:r>
    </w:p>
    <w:p w:rsidR="00B4063D" w:rsidRPr="0087776B" w:rsidRDefault="00061486" w:rsidP="002174D3">
      <w:pPr>
        <w:spacing w:after="120"/>
        <w:jc w:val="center"/>
        <w:rPr>
          <w:lang w:val="sr-Cyrl-CS"/>
        </w:rPr>
      </w:pPr>
      <w:r w:rsidRPr="0087776B">
        <w:rPr>
          <w:lang w:val="sr-Cyrl-CS"/>
        </w:rPr>
        <w:t>животне средине изражене</w:t>
      </w:r>
      <w:r w:rsidR="00B4063D" w:rsidRPr="0087776B">
        <w:rPr>
          <w:lang w:val="sr-Cyrl-CS"/>
        </w:rPr>
        <w:t xml:space="preserve"> по тони емитоване загађујуће материје у ваздух</w:t>
      </w:r>
    </w:p>
    <w:p w:rsidR="00593A6B" w:rsidRPr="0087776B" w:rsidRDefault="00593A6B" w:rsidP="002174D3">
      <w:pPr>
        <w:spacing w:after="120"/>
        <w:jc w:val="center"/>
        <w:rPr>
          <w:lang w:val="sr-Cyrl-CS"/>
        </w:rPr>
      </w:pPr>
    </w:p>
    <w:p w:rsidR="00593A6B" w:rsidRPr="0087776B" w:rsidRDefault="00593A6B" w:rsidP="00593A6B">
      <w:pPr>
        <w:spacing w:after="120"/>
        <w:ind w:left="7200" w:firstLine="720"/>
        <w:rPr>
          <w:lang w:val="sr-Cyrl-CS"/>
        </w:rPr>
      </w:pPr>
      <w:r w:rsidRPr="0087776B">
        <w:rPr>
          <w:lang w:val="sr-Cyrl-CS"/>
        </w:rPr>
        <w:t>Табела 1.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59"/>
        <w:gridCol w:w="4564"/>
      </w:tblGrid>
      <w:tr w:rsidR="00B4063D" w:rsidRPr="0087776B" w:rsidTr="007B6765">
        <w:trPr>
          <w:jc w:val="center"/>
        </w:trPr>
        <w:tc>
          <w:tcPr>
            <w:tcW w:w="4680" w:type="dxa"/>
          </w:tcPr>
          <w:p w:rsidR="00B4063D" w:rsidRPr="0087776B" w:rsidRDefault="00B4063D" w:rsidP="002174D3">
            <w:pPr>
              <w:rPr>
                <w:lang w:val="sr-Cyrl-CS"/>
              </w:rPr>
            </w:pPr>
            <w:r w:rsidRPr="0087776B">
              <w:rPr>
                <w:lang w:val="sr-Cyrl-CS"/>
              </w:rPr>
              <w:t>Загађујућа материја</w:t>
            </w:r>
          </w:p>
        </w:tc>
        <w:tc>
          <w:tcPr>
            <w:tcW w:w="4584" w:type="dxa"/>
          </w:tcPr>
          <w:p w:rsidR="00B4063D" w:rsidRPr="0087776B" w:rsidRDefault="00B15D5E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Износ</w:t>
            </w:r>
            <w:r w:rsidR="00B4063D" w:rsidRPr="0087776B">
              <w:rPr>
                <w:lang w:val="sr-Cyrl-CS"/>
              </w:rPr>
              <w:t xml:space="preserve"> јединичне накнаде за емитоване загађујуће материје у ваздух</w:t>
            </w:r>
          </w:p>
          <w:p w:rsidR="00B4063D" w:rsidRPr="0087776B" w:rsidRDefault="00B4063D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(РСД/t)</w:t>
            </w:r>
          </w:p>
        </w:tc>
      </w:tr>
      <w:tr w:rsidR="00B4063D" w:rsidRPr="0087776B" w:rsidTr="007B6765">
        <w:trPr>
          <w:jc w:val="center"/>
        </w:trPr>
        <w:tc>
          <w:tcPr>
            <w:tcW w:w="4680" w:type="dxa"/>
          </w:tcPr>
          <w:p w:rsidR="00B4063D" w:rsidRPr="0087776B" w:rsidRDefault="00B4063D" w:rsidP="002174D3">
            <w:pPr>
              <w:rPr>
                <w:lang w:val="sr-Cyrl-CS"/>
              </w:rPr>
            </w:pPr>
            <w:r w:rsidRPr="0087776B">
              <w:rPr>
                <w:lang w:val="sr-Cyrl-CS"/>
              </w:rPr>
              <w:t>Сумпор диоксид</w:t>
            </w:r>
          </w:p>
        </w:tc>
        <w:tc>
          <w:tcPr>
            <w:tcW w:w="4584" w:type="dxa"/>
          </w:tcPr>
          <w:p w:rsidR="00B4063D" w:rsidRPr="0087776B" w:rsidRDefault="00B4063D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9</w:t>
            </w:r>
            <w:r w:rsidR="004E726B">
              <w:rPr>
                <w:lang w:val="sr-Cyrl-CS"/>
              </w:rPr>
              <w:t>.</w:t>
            </w:r>
            <w:r w:rsidRPr="0087776B">
              <w:rPr>
                <w:lang w:val="sr-Cyrl-CS"/>
              </w:rPr>
              <w:t>005,00</w:t>
            </w:r>
          </w:p>
        </w:tc>
      </w:tr>
      <w:tr w:rsidR="00B4063D" w:rsidRPr="0087776B" w:rsidTr="007B6765">
        <w:trPr>
          <w:jc w:val="center"/>
        </w:trPr>
        <w:tc>
          <w:tcPr>
            <w:tcW w:w="4680" w:type="dxa"/>
          </w:tcPr>
          <w:p w:rsidR="00B4063D" w:rsidRPr="0087776B" w:rsidRDefault="00B4063D" w:rsidP="002174D3">
            <w:pPr>
              <w:rPr>
                <w:lang w:val="sr-Cyrl-CS"/>
              </w:rPr>
            </w:pPr>
            <w:r w:rsidRPr="0087776B">
              <w:rPr>
                <w:lang w:val="sr-Cyrl-CS"/>
              </w:rPr>
              <w:t>Азотни оксиди</w:t>
            </w:r>
          </w:p>
        </w:tc>
        <w:tc>
          <w:tcPr>
            <w:tcW w:w="4584" w:type="dxa"/>
          </w:tcPr>
          <w:p w:rsidR="00B4063D" w:rsidRPr="0087776B" w:rsidRDefault="00B4063D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7</w:t>
            </w:r>
            <w:r w:rsidR="004E726B">
              <w:rPr>
                <w:lang w:val="sr-Cyrl-CS"/>
              </w:rPr>
              <w:t>.</w:t>
            </w:r>
            <w:r w:rsidRPr="0087776B">
              <w:rPr>
                <w:lang w:val="sr-Cyrl-CS"/>
              </w:rPr>
              <w:t>204,00</w:t>
            </w:r>
          </w:p>
        </w:tc>
      </w:tr>
      <w:tr w:rsidR="00B4063D" w:rsidRPr="0087776B" w:rsidTr="007B6765">
        <w:trPr>
          <w:jc w:val="center"/>
        </w:trPr>
        <w:tc>
          <w:tcPr>
            <w:tcW w:w="4680" w:type="dxa"/>
          </w:tcPr>
          <w:p w:rsidR="00B4063D" w:rsidRPr="0087776B" w:rsidRDefault="00B4063D" w:rsidP="002174D3">
            <w:pPr>
              <w:rPr>
                <w:lang w:val="sr-Cyrl-CS"/>
              </w:rPr>
            </w:pPr>
            <w:r w:rsidRPr="0087776B">
              <w:rPr>
                <w:lang w:val="sr-Cyrl-CS"/>
              </w:rPr>
              <w:t>Прашкасте материје</w:t>
            </w:r>
          </w:p>
        </w:tc>
        <w:tc>
          <w:tcPr>
            <w:tcW w:w="4584" w:type="dxa"/>
          </w:tcPr>
          <w:p w:rsidR="00B4063D" w:rsidRPr="0087776B" w:rsidRDefault="00B4063D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14</w:t>
            </w:r>
            <w:r w:rsidR="004E726B">
              <w:rPr>
                <w:lang w:val="sr-Cyrl-CS"/>
              </w:rPr>
              <w:t>.</w:t>
            </w:r>
            <w:r w:rsidRPr="0087776B">
              <w:rPr>
                <w:lang w:val="sr-Cyrl-CS"/>
              </w:rPr>
              <w:t>410,00</w:t>
            </w:r>
          </w:p>
        </w:tc>
      </w:tr>
    </w:tbl>
    <w:p w:rsidR="00B4063D" w:rsidRPr="0087776B" w:rsidRDefault="00B4063D" w:rsidP="002174D3">
      <w:pPr>
        <w:jc w:val="center"/>
        <w:rPr>
          <w:highlight w:val="yellow"/>
          <w:lang w:val="sr-Cyrl-CS"/>
        </w:rPr>
      </w:pPr>
    </w:p>
    <w:p w:rsidR="00B4063D" w:rsidRPr="0087776B" w:rsidRDefault="00B4063D" w:rsidP="002174D3">
      <w:pPr>
        <w:jc w:val="center"/>
        <w:rPr>
          <w:highlight w:val="yellow"/>
          <w:lang w:val="sr-Cyrl-CS"/>
        </w:rPr>
      </w:pPr>
    </w:p>
    <w:p w:rsidR="003168F8" w:rsidRPr="0087776B" w:rsidRDefault="003168F8" w:rsidP="002174D3">
      <w:pPr>
        <w:jc w:val="center"/>
        <w:rPr>
          <w:highlight w:val="yellow"/>
          <w:lang w:val="sr-Cyrl-CS"/>
        </w:rPr>
      </w:pPr>
    </w:p>
    <w:p w:rsidR="00B4063D" w:rsidRPr="0087776B" w:rsidRDefault="00B15D5E" w:rsidP="002174D3">
      <w:pPr>
        <w:jc w:val="center"/>
        <w:rPr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јединичне накнаде за заштиту и унапређивање </w:t>
      </w:r>
    </w:p>
    <w:p w:rsidR="00B4063D" w:rsidRPr="0087776B" w:rsidRDefault="00B4063D" w:rsidP="002174D3">
      <w:pPr>
        <w:jc w:val="center"/>
        <w:rPr>
          <w:lang w:val="sr-Cyrl-CS"/>
        </w:rPr>
      </w:pPr>
      <w:r w:rsidRPr="0087776B">
        <w:rPr>
          <w:lang w:val="sr-Cyrl-CS"/>
        </w:rPr>
        <w:t>животне сред</w:t>
      </w:r>
      <w:r w:rsidR="00061486" w:rsidRPr="0087776B">
        <w:rPr>
          <w:lang w:val="sr-Cyrl-CS"/>
        </w:rPr>
        <w:t>ине изражене</w:t>
      </w:r>
      <w:r w:rsidR="00C730E7" w:rsidRPr="0087776B">
        <w:rPr>
          <w:lang w:val="sr-Cyrl-CS"/>
        </w:rPr>
        <w:t xml:space="preserve"> по тони произведеног</w:t>
      </w:r>
      <w:r w:rsidRPr="0087776B">
        <w:rPr>
          <w:lang w:val="sr-Cyrl-CS"/>
        </w:rPr>
        <w:t xml:space="preserve"> и одложеног </w:t>
      </w:r>
    </w:p>
    <w:p w:rsidR="00B4063D" w:rsidRPr="0087776B" w:rsidRDefault="005125DF" w:rsidP="002174D3">
      <w:pPr>
        <w:spacing w:after="120"/>
        <w:jc w:val="center"/>
        <w:rPr>
          <w:lang w:val="sr-Cyrl-CS"/>
        </w:rPr>
      </w:pPr>
      <w:r w:rsidRPr="0087776B">
        <w:rPr>
          <w:lang w:val="sr-Cyrl-CS"/>
        </w:rPr>
        <w:t>опасног</w:t>
      </w:r>
      <w:r w:rsidR="00B4063D" w:rsidRPr="0087776B">
        <w:rPr>
          <w:lang w:val="sr-Cyrl-CS"/>
        </w:rPr>
        <w:t xml:space="preserve"> отпада</w:t>
      </w:r>
    </w:p>
    <w:p w:rsidR="00593A6B" w:rsidRPr="0087776B" w:rsidRDefault="00593A6B" w:rsidP="002174D3">
      <w:pPr>
        <w:spacing w:after="120"/>
        <w:jc w:val="center"/>
        <w:rPr>
          <w:lang w:val="sr-Cyrl-CS"/>
        </w:rPr>
      </w:pPr>
    </w:p>
    <w:p w:rsidR="00593A6B" w:rsidRPr="0087776B" w:rsidRDefault="00593A6B" w:rsidP="00593A6B">
      <w:pPr>
        <w:spacing w:after="120"/>
        <w:ind w:left="7200" w:firstLine="720"/>
        <w:rPr>
          <w:lang w:val="sr-Cyrl-CS"/>
        </w:rPr>
      </w:pPr>
      <w:r w:rsidRPr="0087776B">
        <w:rPr>
          <w:lang w:val="sr-Cyrl-CS"/>
        </w:rPr>
        <w:t>Табела 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7"/>
        <w:gridCol w:w="4626"/>
      </w:tblGrid>
      <w:tr w:rsidR="00B4063D" w:rsidRPr="0087776B" w:rsidTr="007B6765">
        <w:tc>
          <w:tcPr>
            <w:tcW w:w="4729" w:type="dxa"/>
          </w:tcPr>
          <w:p w:rsidR="00B4063D" w:rsidRPr="0087776B" w:rsidRDefault="00B4063D" w:rsidP="002174D3">
            <w:pPr>
              <w:spacing w:after="120"/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Врста отпада</w:t>
            </w:r>
          </w:p>
        </w:tc>
        <w:tc>
          <w:tcPr>
            <w:tcW w:w="4730" w:type="dxa"/>
          </w:tcPr>
          <w:p w:rsidR="00B4063D" w:rsidRPr="0087776B" w:rsidRDefault="00B15D5E" w:rsidP="002174D3">
            <w:pPr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Износ</w:t>
            </w:r>
            <w:r w:rsidR="00C730E7" w:rsidRPr="0087776B">
              <w:rPr>
                <w:lang w:val="sr-Cyrl-CS"/>
              </w:rPr>
              <w:t xml:space="preserve"> јединичне накнаде за произведени </w:t>
            </w:r>
            <w:r w:rsidR="00B4063D" w:rsidRPr="0087776B">
              <w:rPr>
                <w:lang w:val="sr-Cyrl-CS"/>
              </w:rPr>
              <w:t xml:space="preserve"> и одложени отпад</w:t>
            </w:r>
          </w:p>
          <w:p w:rsidR="00B4063D" w:rsidRPr="0087776B" w:rsidRDefault="00B4063D" w:rsidP="002174D3">
            <w:pPr>
              <w:spacing w:after="120"/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(РСД/t)</w:t>
            </w:r>
          </w:p>
        </w:tc>
      </w:tr>
      <w:tr w:rsidR="00B4063D" w:rsidRPr="0087776B" w:rsidTr="007B6765">
        <w:tc>
          <w:tcPr>
            <w:tcW w:w="4729" w:type="dxa"/>
          </w:tcPr>
          <w:p w:rsidR="00B4063D" w:rsidRPr="0087776B" w:rsidRDefault="00B4063D" w:rsidP="002174D3">
            <w:pPr>
              <w:rPr>
                <w:lang w:val="sr-Cyrl-CS"/>
              </w:rPr>
            </w:pPr>
            <w:r w:rsidRPr="0087776B">
              <w:rPr>
                <w:lang w:val="sr-Cyrl-CS"/>
              </w:rPr>
              <w:t>Опасан отпад</w:t>
            </w:r>
          </w:p>
        </w:tc>
        <w:tc>
          <w:tcPr>
            <w:tcW w:w="4730" w:type="dxa"/>
          </w:tcPr>
          <w:p w:rsidR="00B4063D" w:rsidRPr="0087776B" w:rsidRDefault="00B4063D" w:rsidP="002174D3">
            <w:pPr>
              <w:spacing w:after="120"/>
              <w:jc w:val="center"/>
              <w:rPr>
                <w:lang w:val="sr-Cyrl-CS"/>
              </w:rPr>
            </w:pPr>
            <w:r w:rsidRPr="0087776B">
              <w:rPr>
                <w:lang w:val="sr-Cyrl-CS"/>
              </w:rPr>
              <w:t>1.532,00</w:t>
            </w:r>
          </w:p>
        </w:tc>
      </w:tr>
    </w:tbl>
    <w:p w:rsidR="00B4063D" w:rsidRPr="0087776B" w:rsidRDefault="00B4063D" w:rsidP="002174D3">
      <w:pPr>
        <w:spacing w:after="120"/>
        <w:jc w:val="center"/>
        <w:rPr>
          <w:lang w:val="sr-Cyrl-CS"/>
        </w:rPr>
      </w:pPr>
    </w:p>
    <w:p w:rsidR="00B4063D" w:rsidRPr="0087776B" w:rsidRDefault="00B4063D" w:rsidP="002174D3">
      <w:pPr>
        <w:spacing w:after="200"/>
        <w:rPr>
          <w:lang w:val="sr-Cyrl-CS"/>
        </w:rPr>
      </w:pPr>
      <w:r w:rsidRPr="0087776B">
        <w:rPr>
          <w:lang w:val="sr-Cyrl-CS"/>
        </w:rPr>
        <w:br w:type="page"/>
      </w:r>
    </w:p>
    <w:p w:rsidR="002555A8" w:rsidRPr="0087776B" w:rsidRDefault="002555A8" w:rsidP="002174D3">
      <w:pPr>
        <w:jc w:val="right"/>
        <w:rPr>
          <w:lang w:val="sr-Cyrl-CS"/>
        </w:rPr>
        <w:sectPr w:rsidR="002555A8" w:rsidRPr="0087776B" w:rsidSect="002555A8">
          <w:footerReference w:type="default" r:id="rId9"/>
          <w:type w:val="continuous"/>
          <w:pgSz w:w="11907" w:h="16840" w:code="9"/>
          <w:pgMar w:top="1418" w:right="1134" w:bottom="1260" w:left="1530" w:header="720" w:footer="720" w:gutter="0"/>
          <w:cols w:space="708"/>
          <w:noEndnote/>
          <w:titlePg/>
          <w:docGrid w:linePitch="326"/>
        </w:sectPr>
      </w:pPr>
    </w:p>
    <w:p w:rsidR="00F86F6C" w:rsidRPr="0087776B" w:rsidRDefault="00F86F6C" w:rsidP="00F86F6C">
      <w:pPr>
        <w:jc w:val="right"/>
        <w:rPr>
          <w:lang w:val="sr-Cyrl-CS"/>
        </w:rPr>
      </w:pPr>
      <w:r w:rsidRPr="0087776B">
        <w:rPr>
          <w:lang w:val="sr-Cyrl-CS"/>
        </w:rPr>
        <w:lastRenderedPageBreak/>
        <w:t>ПРИЛОГ 2</w:t>
      </w:r>
    </w:p>
    <w:p w:rsidR="00F86F6C" w:rsidRPr="0087776B" w:rsidRDefault="00F86F6C" w:rsidP="002174D3">
      <w:pPr>
        <w:jc w:val="right"/>
        <w:rPr>
          <w:lang w:val="sr-Cyrl-CS"/>
        </w:rPr>
      </w:pPr>
    </w:p>
    <w:p w:rsidR="00F86F6C" w:rsidRPr="0087776B" w:rsidRDefault="00F86F6C" w:rsidP="00F86F6C">
      <w:pPr>
        <w:rPr>
          <w:lang w:val="sr-Cyrl-CS"/>
        </w:rPr>
      </w:pPr>
    </w:p>
    <w:p w:rsidR="00BA79FC" w:rsidRPr="0087776B" w:rsidRDefault="00F86F6C" w:rsidP="00BA79FC">
      <w:pPr>
        <w:jc w:val="center"/>
        <w:rPr>
          <w:lang w:val="sr-Cyrl-CS"/>
        </w:rPr>
      </w:pPr>
      <w:r w:rsidRPr="0087776B">
        <w:rPr>
          <w:lang w:val="sr-Cyrl-CS"/>
        </w:rPr>
        <w:t>ПРОРАЧУН ИЗНОСА НАКНАДЕ ЗА ЗАШТИТУ И УНАПРЕЂИВАЊЕ</w:t>
      </w:r>
    </w:p>
    <w:p w:rsidR="00F86F6C" w:rsidRPr="0087776B" w:rsidRDefault="00F86F6C" w:rsidP="00BA79FC">
      <w:pPr>
        <w:jc w:val="center"/>
        <w:rPr>
          <w:lang w:val="sr-Cyrl-CS"/>
        </w:rPr>
      </w:pPr>
      <w:r w:rsidRPr="0087776B">
        <w:rPr>
          <w:lang w:val="sr-Cyrl-CS"/>
        </w:rPr>
        <w:t>ЖИВОТНЕ</w:t>
      </w:r>
      <w:r w:rsidR="00BA79FC" w:rsidRPr="0087776B">
        <w:rPr>
          <w:lang w:val="sr-Cyrl-CS"/>
        </w:rPr>
        <w:t xml:space="preserve"> СРЕДИНЕ</w:t>
      </w:r>
    </w:p>
    <w:p w:rsidR="00F86F6C" w:rsidRPr="0087776B" w:rsidRDefault="00F86F6C" w:rsidP="00F86F6C">
      <w:pPr>
        <w:jc w:val="center"/>
        <w:rPr>
          <w:lang w:val="sr-Cyrl-CS"/>
        </w:rPr>
      </w:pPr>
    </w:p>
    <w:p w:rsidR="00B4063D" w:rsidRPr="0087776B" w:rsidRDefault="00B15D5E" w:rsidP="008D6F66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Прорачун износа</w:t>
      </w:r>
      <w:r w:rsidR="00B4063D" w:rsidRPr="0087776B">
        <w:rPr>
          <w:lang w:val="sr-Cyrl-CS"/>
        </w:rPr>
        <w:t xml:space="preserve"> накнаде за заштиту и унапређивање животне средине за правна лица и предузетнике</w:t>
      </w:r>
    </w:p>
    <w:p w:rsidR="00B4063D" w:rsidRPr="0087776B" w:rsidRDefault="00B15D5E" w:rsidP="002174D3">
      <w:pPr>
        <w:tabs>
          <w:tab w:val="left" w:pos="4111"/>
        </w:tabs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за заштиту и унапређивање животне средине</w:t>
      </w:r>
      <w:r w:rsidR="00B4063D" w:rsidRPr="0087776B">
        <w:rPr>
          <w:rFonts w:eastAsiaTheme="minorEastAsia"/>
          <w:lang w:val="sr-Cyrl-CS"/>
        </w:rPr>
        <w:t xml:space="preserve"> (</w:t>
      </w:r>
      <m:oMath>
        <m:r>
          <w:rPr>
            <w:rFonts w:ascii="Cambria Math" w:hAnsi="Cambria Math"/>
            <w:lang w:val="sr-Cyrl-CS"/>
          </w:rPr>
          <m:t>N)</m:t>
        </m:r>
      </m:oMath>
      <w:r w:rsidR="00B4063D" w:rsidRPr="0087776B">
        <w:rPr>
          <w:rFonts w:eastAsiaTheme="minorEastAsia"/>
          <w:lang w:val="sr-Cyrl-CS"/>
        </w:rPr>
        <w:t xml:space="preserve"> једнака је збиру </w:t>
      </w:r>
      <w:r w:rsidR="00846726" w:rsidRPr="0087776B">
        <w:rPr>
          <w:rFonts w:eastAsiaTheme="minorEastAsia"/>
          <w:lang w:val="sr-Cyrl-CS"/>
        </w:rPr>
        <w:t>износ</w:t>
      </w:r>
      <w:r w:rsidR="00CC5D99" w:rsidRPr="0087776B">
        <w:rPr>
          <w:rFonts w:eastAsiaTheme="minorEastAsia"/>
          <w:lang w:val="sr-Cyrl-CS"/>
        </w:rPr>
        <w:t>а</w:t>
      </w:r>
      <w:r w:rsidR="00B4063D" w:rsidRPr="0087776B">
        <w:rPr>
          <w:rFonts w:eastAsiaTheme="minorEastAsia"/>
          <w:lang w:val="sr-Cyrl-CS"/>
        </w:rPr>
        <w:t xml:space="preserve"> накнаде за </w:t>
      </w:r>
      <w:r w:rsidR="00B4063D" w:rsidRPr="0087776B">
        <w:rPr>
          <w:lang w:val="sr-Cyrl-CS"/>
        </w:rPr>
        <w:t>заштиту и унапређивање животне средине</w:t>
      </w:r>
      <w:r w:rsidR="001A5F65" w:rsidRPr="0087776B">
        <w:rPr>
          <w:rFonts w:eastAsiaTheme="minorEastAsia"/>
          <w:lang w:val="sr-Cyrl-CS"/>
        </w:rPr>
        <w:t xml:space="preserve"> према емитованим количи</w:t>
      </w:r>
      <w:r w:rsidR="00B4063D" w:rsidRPr="0087776B">
        <w:rPr>
          <w:rFonts w:eastAsiaTheme="minorEastAsia"/>
          <w:lang w:val="sr-Cyrl-CS"/>
        </w:rPr>
        <w:t>нама загађујућих материја у ваздух (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EV</m:t>
            </m:r>
          </m:sub>
        </m:sSub>
        <m:r>
          <w:rPr>
            <w:rFonts w:ascii="Cambria Math" w:hAnsi="Cambria Math"/>
            <w:lang w:val="sr-Cyrl-CS"/>
          </w:rPr>
          <m:t xml:space="preserve">) </m:t>
        </m:r>
      </m:oMath>
      <w:r w:rsidR="00B4063D" w:rsidRPr="0087776B">
        <w:rPr>
          <w:rFonts w:eastAsiaTheme="minorEastAsia"/>
          <w:lang w:val="sr-Cyrl-CS"/>
        </w:rPr>
        <w:t xml:space="preserve">и </w:t>
      </w:r>
      <w:r w:rsidR="00846726" w:rsidRPr="0087776B">
        <w:rPr>
          <w:rFonts w:eastAsiaTheme="minorEastAsia"/>
          <w:lang w:val="sr-Cyrl-CS"/>
        </w:rPr>
        <w:t>износ</w:t>
      </w:r>
      <w:r w:rsidR="00CC5D99" w:rsidRPr="0087776B">
        <w:rPr>
          <w:rFonts w:eastAsiaTheme="minorEastAsia"/>
          <w:lang w:val="sr-Cyrl-CS"/>
        </w:rPr>
        <w:t>а</w:t>
      </w:r>
      <w:r w:rsidR="00B4063D" w:rsidRPr="0087776B">
        <w:rPr>
          <w:rFonts w:eastAsiaTheme="minorEastAsia"/>
          <w:lang w:val="sr-Cyrl-CS"/>
        </w:rPr>
        <w:t xml:space="preserve"> накнаде </w:t>
      </w:r>
      <w:r w:rsidR="00B4063D" w:rsidRPr="0087776B">
        <w:rPr>
          <w:lang w:val="sr-Cyrl-CS"/>
        </w:rPr>
        <w:t>за заштиту и унапређивање животне средине</w:t>
      </w:r>
      <w:r w:rsidR="00B4063D" w:rsidRPr="0087776B">
        <w:rPr>
          <w:rFonts w:eastAsiaTheme="minorEastAsia"/>
          <w:lang w:val="sr-Cyrl-CS"/>
        </w:rPr>
        <w:t xml:space="preserve"> према количини </w:t>
      </w:r>
      <w:r w:rsidR="00C730E7" w:rsidRPr="0087776B">
        <w:rPr>
          <w:rFonts w:eastAsiaTheme="minorEastAsia"/>
          <w:lang w:val="sr-Cyrl-CS"/>
        </w:rPr>
        <w:t>произведеног</w:t>
      </w:r>
      <w:r w:rsidR="00B4063D" w:rsidRPr="0087776B">
        <w:rPr>
          <w:rFonts w:eastAsiaTheme="minorEastAsia"/>
          <w:lang w:val="sr-Cyrl-CS"/>
        </w:rPr>
        <w:t xml:space="preserve"> и депонованог отпада (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OT</m:t>
            </m:r>
          </m:sub>
        </m:sSub>
        <m:r>
          <w:rPr>
            <w:rFonts w:ascii="Cambria Math" w:hAnsi="Cambria Math"/>
            <w:lang w:val="sr-Cyrl-CS"/>
          </w:rPr>
          <m:t>)</m:t>
        </m:r>
      </m:oMath>
      <w:r w:rsidR="00B4063D" w:rsidRPr="0087776B">
        <w:rPr>
          <w:rFonts w:eastAsiaTheme="minorEastAsia"/>
          <w:lang w:val="sr-Cyrl-CS"/>
        </w:rPr>
        <w:t>, што је дато у једначини (1)</w:t>
      </w:r>
      <w:r w:rsidR="00475B3F" w:rsidRPr="0087776B">
        <w:rPr>
          <w:rFonts w:eastAsiaTheme="minorEastAsia"/>
          <w:lang w:val="sr-Cyrl-CS"/>
        </w:rPr>
        <w:t>:</w:t>
      </w:r>
    </w:p>
    <w:p w:rsidR="00B4063D" w:rsidRPr="0087776B" w:rsidRDefault="00B4063D" w:rsidP="002174D3">
      <w:pPr>
        <w:ind w:firstLine="709"/>
        <w:jc w:val="both"/>
        <w:rPr>
          <w:lang w:val="sr-Cyrl-CS"/>
        </w:rPr>
      </w:pPr>
    </w:p>
    <w:p w:rsidR="00B4063D" w:rsidRPr="0087776B" w:rsidRDefault="009E12D3" w:rsidP="002174D3">
      <w:pPr>
        <w:spacing w:before="120"/>
        <w:jc w:val="right"/>
        <w:rPr>
          <w:lang w:val="sr-Cyrl-CS"/>
        </w:rPr>
      </w:pPr>
      <m:oMath>
        <m:r>
          <w:rPr>
            <w:rFonts w:ascii="Cambria Math" w:hAnsi="Cambria Math"/>
            <w:lang w:val="sr-Cyrl-CS"/>
          </w:rPr>
          <m:t>N=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EV</m:t>
            </m:r>
          </m:sub>
        </m:sSub>
        <m:r>
          <w:rPr>
            <w:rFonts w:ascii="Cambria Math" w:hAnsi="Cambria Math"/>
            <w:lang w:val="sr-Cyrl-C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OT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                                                         (1)</w:t>
      </w:r>
    </w:p>
    <w:p w:rsidR="00B4063D" w:rsidRPr="0087776B" w:rsidRDefault="00B4063D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где је: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EV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</w:t>
      </w:r>
      <w:r w:rsidR="00B15D5E" w:rsidRPr="0087776B">
        <w:rPr>
          <w:rFonts w:eastAsiaTheme="minorEastAsia"/>
          <w:lang w:val="sr-Cyrl-CS"/>
        </w:rPr>
        <w:t>износ</w:t>
      </w:r>
      <w:r w:rsidR="00B4063D" w:rsidRPr="0087776B">
        <w:rPr>
          <w:rFonts w:eastAsiaTheme="minorEastAsia"/>
          <w:lang w:val="sr-Cyrl-CS"/>
        </w:rPr>
        <w:t xml:space="preserve"> накнаде </w:t>
      </w:r>
      <w:r w:rsidR="00B4063D" w:rsidRPr="0087776B">
        <w:rPr>
          <w:lang w:val="sr-Cyrl-CS"/>
        </w:rPr>
        <w:t xml:space="preserve">за </w:t>
      </w:r>
      <w:bookmarkStart w:id="2" w:name="_Hlk734107"/>
      <w:r w:rsidR="00B4063D" w:rsidRPr="0087776B">
        <w:rPr>
          <w:lang w:val="sr-Cyrl-CS"/>
        </w:rPr>
        <w:t>заштиту и унапређивање животне средине</w:t>
      </w:r>
      <w:r w:rsidR="00B4063D" w:rsidRPr="0087776B">
        <w:rPr>
          <w:rFonts w:eastAsiaTheme="minorEastAsia"/>
          <w:lang w:val="sr-Cyrl-CS"/>
        </w:rPr>
        <w:t xml:space="preserve"> према емитованим количинама загађујућих материја у ваздух</w:t>
      </w:r>
      <w:bookmarkEnd w:id="2"/>
    </w:p>
    <w:p w:rsidR="00B4063D" w:rsidRPr="0087776B" w:rsidRDefault="003A4CB2" w:rsidP="002174D3">
      <w:pPr>
        <w:spacing w:before="120"/>
        <w:jc w:val="both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OT</m:t>
            </m:r>
          </m:sub>
        </m:sSub>
        <m:r>
          <w:rPr>
            <w:rFonts w:ascii="Cambria Math" w:hAnsi="Cambria Math"/>
            <w:lang w:val="sr-Cyrl-CS"/>
          </w:rPr>
          <m:t xml:space="preserve"> </m:t>
        </m:r>
      </m:oMath>
      <w:r w:rsidR="00B4063D" w:rsidRPr="0087776B">
        <w:rPr>
          <w:rFonts w:eastAsiaTheme="minorEastAsia"/>
          <w:lang w:val="sr-Cyrl-CS"/>
        </w:rPr>
        <w:t xml:space="preserve">– </w:t>
      </w:r>
      <w:bookmarkStart w:id="3" w:name="_Hlk734129"/>
      <w:r w:rsidR="00B15D5E" w:rsidRPr="0087776B">
        <w:rPr>
          <w:rFonts w:eastAsiaTheme="minorEastAsia"/>
          <w:lang w:val="sr-Cyrl-CS"/>
        </w:rPr>
        <w:t>износ</w:t>
      </w:r>
      <w:r w:rsidR="00B4063D" w:rsidRPr="0087776B">
        <w:rPr>
          <w:rFonts w:eastAsiaTheme="minorEastAsia"/>
          <w:lang w:val="sr-Cyrl-CS"/>
        </w:rPr>
        <w:t xml:space="preserve"> накнаде </w:t>
      </w:r>
      <w:r w:rsidR="00B4063D" w:rsidRPr="0087776B">
        <w:rPr>
          <w:lang w:val="sr-Cyrl-CS"/>
        </w:rPr>
        <w:t>за заштиту и унапређивање животне средине</w:t>
      </w:r>
      <w:r w:rsidR="00C730E7" w:rsidRPr="0087776B">
        <w:rPr>
          <w:rFonts w:eastAsiaTheme="minorEastAsia"/>
          <w:lang w:val="sr-Cyrl-CS"/>
        </w:rPr>
        <w:t xml:space="preserve"> према количини произведеног</w:t>
      </w:r>
      <w:r w:rsidR="00B4063D" w:rsidRPr="0087776B">
        <w:rPr>
          <w:rFonts w:eastAsiaTheme="minorEastAsia"/>
          <w:lang w:val="sr-Cyrl-CS"/>
        </w:rPr>
        <w:t xml:space="preserve"> и депонованог отпада</w:t>
      </w:r>
      <w:bookmarkEnd w:id="3"/>
      <w:r w:rsidR="00B4063D" w:rsidRPr="0087776B">
        <w:rPr>
          <w:rFonts w:eastAsiaTheme="minorEastAsia"/>
          <w:lang w:val="sr-Cyrl-CS"/>
        </w:rPr>
        <w:t>.</w:t>
      </w:r>
    </w:p>
    <w:p w:rsidR="00B4063D" w:rsidRPr="0087776B" w:rsidRDefault="002A2606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 xml:space="preserve"> </w:t>
      </w:r>
    </w:p>
    <w:p w:rsidR="00B4063D" w:rsidRPr="0087776B" w:rsidRDefault="00B15D5E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Прорачун износа</w:t>
      </w:r>
      <w:r w:rsidR="00B4063D" w:rsidRPr="0087776B">
        <w:rPr>
          <w:lang w:val="sr-Cyrl-CS"/>
        </w:rPr>
        <w:t xml:space="preserve"> накнаде за заштиту и унапређивање животне средине према емитованим количинама загађујућих материја</w:t>
      </w:r>
    </w:p>
    <w:p w:rsidR="00B4063D" w:rsidRPr="0087776B" w:rsidRDefault="00B4063D" w:rsidP="002174D3">
      <w:pPr>
        <w:spacing w:after="120"/>
        <w:jc w:val="center"/>
        <w:rPr>
          <w:rFonts w:eastAsiaTheme="minorEastAsia"/>
          <w:lang w:val="sr-Cyrl-CS"/>
        </w:rPr>
      </w:pPr>
      <w:r w:rsidRPr="0087776B">
        <w:rPr>
          <w:lang w:val="sr-Cyrl-CS"/>
        </w:rPr>
        <w:t xml:space="preserve">у ваздух - 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EV</m:t>
            </m:r>
          </m:sub>
        </m:sSub>
      </m:oMath>
    </w:p>
    <w:p w:rsidR="00B4063D" w:rsidRPr="0087776B" w:rsidRDefault="00B4063D" w:rsidP="002174D3">
      <w:pPr>
        <w:spacing w:before="120"/>
        <w:jc w:val="center"/>
        <w:rPr>
          <w:sz w:val="20"/>
          <w:lang w:val="sr-Cyrl-CS"/>
        </w:rPr>
      </w:pPr>
    </w:p>
    <w:p w:rsidR="00B4063D" w:rsidRPr="0087776B" w:rsidRDefault="00B15D5E" w:rsidP="002174D3">
      <w:pPr>
        <w:spacing w:before="120"/>
        <w:ind w:firstLine="720"/>
        <w:contextualSpacing/>
        <w:jc w:val="both"/>
        <w:rPr>
          <w:rFonts w:eastAsia="Calibri"/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за заштиту и унапређивање животне средине према емитованим количинама загађујућих материја у ваздух 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(N</m:t>
            </m:r>
          </m:e>
          <m:sub>
            <m:r>
              <w:rPr>
                <w:rFonts w:ascii="Cambria Math" w:hAnsi="Cambria Math"/>
                <w:lang w:val="sr-Cyrl-CS"/>
              </w:rPr>
              <m:t>EV</m:t>
            </m:r>
          </m:sub>
        </m:sSub>
        <m:r>
          <w:rPr>
            <w:rFonts w:ascii="Cambria Math" w:hAnsi="Cambria Math"/>
            <w:lang w:val="sr-Cyrl-CS"/>
          </w:rPr>
          <m:t xml:space="preserve">) </m:t>
        </m:r>
      </m:oMath>
      <w:r w:rsidR="00B4063D" w:rsidRPr="0087776B">
        <w:rPr>
          <w:lang w:val="sr-Cyrl-CS"/>
        </w:rPr>
        <w:t xml:space="preserve">прерачунава се у зависности од </w:t>
      </w:r>
      <w:r w:rsidR="00B4063D" w:rsidRPr="0087776B">
        <w:rPr>
          <w:rFonts w:eastAsia="Calibri"/>
          <w:lang w:val="sr-Cyrl-CS"/>
        </w:rPr>
        <w:t>постојања обавезе вршења континуалних или периодичних мерења у складу са прописом којим се уређују мерења емисије загађујућих материја из стационираних извора загађивања.</w:t>
      </w:r>
    </w:p>
    <w:p w:rsidR="00B4063D" w:rsidRPr="0087776B" w:rsidRDefault="00B4063D" w:rsidP="002174D3">
      <w:pPr>
        <w:spacing w:before="120"/>
        <w:ind w:firstLine="717"/>
        <w:jc w:val="both"/>
        <w:rPr>
          <w:rFonts w:eastAsia="Calibri"/>
          <w:lang w:val="sr-Cyrl-CS"/>
        </w:rPr>
      </w:pPr>
      <w:r w:rsidRPr="0087776B">
        <w:rPr>
          <w:lang w:val="sr-Cyrl-CS"/>
        </w:rPr>
        <w:t xml:space="preserve">Уколико постоји обавеза </w:t>
      </w:r>
      <w:r w:rsidRPr="0087776B">
        <w:rPr>
          <w:rFonts w:eastAsia="Calibri"/>
          <w:lang w:val="sr-Cyrl-CS"/>
        </w:rPr>
        <w:t>вршења континуалних или периодичних мерења, п</w:t>
      </w:r>
      <w:r w:rsidRPr="0087776B">
        <w:rPr>
          <w:lang w:val="sr-Cyrl-CS"/>
        </w:rPr>
        <w:t>рорачун</w:t>
      </w:r>
      <w:r w:rsidRPr="0087776B">
        <w:rPr>
          <w:rFonts w:eastAsia="Calibri"/>
          <w:lang w:val="sr-Cyrl-CS"/>
        </w:rPr>
        <w:t xml:space="preserve"> </w:t>
      </w:r>
      <w:r w:rsidR="00846726" w:rsidRPr="0087776B">
        <w:rPr>
          <w:rFonts w:eastAsia="Calibri"/>
          <w:lang w:val="sr-Cyrl-CS"/>
        </w:rPr>
        <w:t>износ</w:t>
      </w:r>
      <w:r w:rsidR="00475B3F" w:rsidRPr="0087776B">
        <w:rPr>
          <w:rFonts w:eastAsia="Calibri"/>
          <w:lang w:val="sr-Cyrl-CS"/>
        </w:rPr>
        <w:t>а</w:t>
      </w:r>
      <w:r w:rsidRPr="0087776B">
        <w:rPr>
          <w:rFonts w:eastAsia="Calibri"/>
          <w:lang w:val="sr-Cyrl-CS"/>
        </w:rPr>
        <w:t xml:space="preserve"> накнаде за заштиту и унапређивање животне средине се врши на основу извршених мерења концентрација загађујућих материја испуштених у ваздух у складу са прописом којим се уређују мерења емисије загађујућих материја из стационираних извора загађивања.</w:t>
      </w:r>
    </w:p>
    <w:p w:rsidR="00B4063D" w:rsidRPr="0087776B" w:rsidRDefault="00B4063D" w:rsidP="002174D3">
      <w:pPr>
        <w:spacing w:before="120"/>
        <w:ind w:firstLine="717"/>
        <w:jc w:val="both"/>
        <w:rPr>
          <w:rFonts w:eastAsia="Calibri"/>
          <w:lang w:val="sr-Cyrl-CS"/>
        </w:rPr>
      </w:pPr>
      <w:r w:rsidRPr="0087776B">
        <w:rPr>
          <w:rFonts w:eastAsia="Calibri"/>
          <w:lang w:val="sr-Cyrl-CS"/>
        </w:rPr>
        <w:t xml:space="preserve">Уколико не постоји обавеза вршења континуалних или периодичних мерења прорачун </w:t>
      </w:r>
      <w:r w:rsidR="00846726" w:rsidRPr="0087776B">
        <w:rPr>
          <w:rFonts w:eastAsia="Calibri"/>
          <w:lang w:val="sr-Cyrl-CS"/>
        </w:rPr>
        <w:t>износ</w:t>
      </w:r>
      <w:r w:rsidRPr="0087776B">
        <w:rPr>
          <w:rFonts w:eastAsia="Calibri"/>
          <w:lang w:val="sr-Cyrl-CS"/>
        </w:rPr>
        <w:t xml:space="preserve"> накнаде за заштиту и унапређивање животне средине се врши </w:t>
      </w:r>
      <w:r w:rsidRPr="0087776B">
        <w:rPr>
          <w:lang w:val="sr-Cyrl-CS"/>
        </w:rPr>
        <w:t>на основу врста и количина утрошених горива</w:t>
      </w:r>
      <w:r w:rsidRPr="0087776B">
        <w:rPr>
          <w:rFonts w:cstheme="minorBidi"/>
          <w:lang w:val="sr-Cyrl-CS"/>
        </w:rPr>
        <w:t xml:space="preserve"> у процесу сагоревања чврстих, течних и гасовитих горива ради добијања енергије, топле воде и паре и грејања простора.</w:t>
      </w:r>
    </w:p>
    <w:p w:rsidR="00B4063D" w:rsidRPr="0087776B" w:rsidRDefault="00B4063D" w:rsidP="002174D3">
      <w:pPr>
        <w:spacing w:before="120"/>
        <w:rPr>
          <w:rFonts w:eastAsiaTheme="minorEastAsia"/>
          <w:lang w:val="sr-Cyrl-CS"/>
        </w:rPr>
      </w:pPr>
    </w:p>
    <w:p w:rsidR="00B4063D" w:rsidRPr="0087776B" w:rsidRDefault="00B15D5E" w:rsidP="002174D3">
      <w:pPr>
        <w:spacing w:before="120"/>
        <w:jc w:val="center"/>
        <w:rPr>
          <w:rFonts w:eastAsiaTheme="minorEastAsia"/>
          <w:lang w:val="sr-Cyrl-CS"/>
        </w:rPr>
      </w:pPr>
      <w:r w:rsidRPr="0087776B">
        <w:rPr>
          <w:lang w:val="sr-Cyrl-CS"/>
        </w:rPr>
        <w:t>Прорачун износа</w:t>
      </w:r>
      <w:r w:rsidR="00B4063D" w:rsidRPr="0087776B">
        <w:rPr>
          <w:lang w:val="sr-Cyrl-CS"/>
        </w:rPr>
        <w:t xml:space="preserve"> накнаде на основу извршених мерења сумпор диоксида, азотних оксида и прашкастих материја у ваздух</w:t>
      </w:r>
      <w:r w:rsidR="00B4063D" w:rsidRPr="0087776B">
        <w:rPr>
          <w:rFonts w:cstheme="minorBidi"/>
          <w:lang w:val="sr-Cyrl-CS"/>
        </w:rPr>
        <w:t xml:space="preserve"> у процесу сагоревања чврстих, течних и гасовитих горива ради добијања енергије, топле воде и паре и грејања простора</w:t>
      </w:r>
    </w:p>
    <w:p w:rsidR="00B4063D" w:rsidRPr="0087776B" w:rsidRDefault="00B4063D" w:rsidP="002174D3">
      <w:pPr>
        <w:rPr>
          <w:rFonts w:eastAsiaTheme="minorEastAsia"/>
          <w:sz w:val="16"/>
          <w:lang w:val="sr-Cyrl-CS"/>
        </w:rPr>
      </w:pPr>
    </w:p>
    <w:p w:rsidR="00B4063D" w:rsidRPr="0087776B" w:rsidRDefault="00B15D5E" w:rsidP="002174D3">
      <w:pPr>
        <w:spacing w:before="120"/>
        <w:ind w:firstLine="708"/>
        <w:jc w:val="both"/>
        <w:rPr>
          <w:rFonts w:cstheme="minorBidi"/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на основу извршених мерења сумпор диоксида, азотних оксида и прашкастих материја у ваздух</w:t>
      </w:r>
      <w:r w:rsidR="00B4063D" w:rsidRPr="0087776B">
        <w:rPr>
          <w:rFonts w:cstheme="minorBidi"/>
          <w:lang w:val="sr-Cyrl-CS"/>
        </w:rPr>
        <w:t xml:space="preserve"> у процесу сагоревања чврстих, течних и гасовитих горива </w:t>
      </w:r>
      <w:r w:rsidR="00B4063D" w:rsidRPr="0087776B">
        <w:rPr>
          <w:rFonts w:cstheme="minorBidi"/>
          <w:lang w:val="sr-Cyrl-CS"/>
        </w:rPr>
        <w:lastRenderedPageBreak/>
        <w:t>ради добијања енергије, топле воде и паре и грејања простора се добија као збир у</w:t>
      </w:r>
      <w:r w:rsidR="00B4063D" w:rsidRPr="0087776B">
        <w:rPr>
          <w:rFonts w:eastAsiaTheme="minorEastAsia"/>
          <w:lang w:val="sr-Cyrl-CS"/>
        </w:rPr>
        <w:t>купне накнаде за загађивање ваздуха сумпор диоксидом (</w:t>
      </w:r>
      <w:r w:rsidR="00B4063D" w:rsidRPr="0087776B">
        <w:rPr>
          <w:rFonts w:eastAsiaTheme="minorEastAsia"/>
          <w:i/>
          <w:lang w:val="sr-Cyrl-CS"/>
        </w:rPr>
        <w:t>N</w:t>
      </w:r>
      <w:r w:rsidR="00B4063D" w:rsidRPr="0087776B">
        <w:rPr>
          <w:rFonts w:eastAsiaTheme="minorEastAsia"/>
          <w:i/>
          <w:vertAlign w:val="subscript"/>
          <w:lang w:val="sr-Cyrl-CS"/>
        </w:rPr>
        <w:t>SO</w:t>
      </w:r>
      <w:r w:rsidR="00B4063D" w:rsidRPr="0087776B">
        <w:rPr>
          <w:rFonts w:eastAsiaTheme="minorEastAsia"/>
          <w:i/>
          <w:sz w:val="20"/>
          <w:vertAlign w:val="subscript"/>
          <w:lang w:val="sr-Cyrl-CS"/>
        </w:rPr>
        <w:t>2</w:t>
      </w:r>
      <w:r w:rsidR="00B4063D" w:rsidRPr="0087776B">
        <w:rPr>
          <w:rFonts w:eastAsiaTheme="minorEastAsia"/>
          <w:lang w:val="sr-Cyrl-CS"/>
        </w:rPr>
        <w:t>), укупне накнаде за загађивање ваздуха азотним оксидима (</w:t>
      </w:r>
      <w:r w:rsidR="00B4063D" w:rsidRPr="0087776B">
        <w:rPr>
          <w:rFonts w:eastAsiaTheme="minorEastAsia"/>
          <w:i/>
          <w:lang w:val="sr-Cyrl-CS"/>
        </w:rPr>
        <w:t>N</w:t>
      </w:r>
      <w:r w:rsidR="00B4063D" w:rsidRPr="0087776B">
        <w:rPr>
          <w:rFonts w:eastAsiaTheme="minorEastAsia"/>
          <w:i/>
          <w:vertAlign w:val="subscript"/>
          <w:lang w:val="sr-Cyrl-CS"/>
        </w:rPr>
        <w:t>NOx</w:t>
      </w:r>
      <w:r w:rsidR="00B4063D" w:rsidRPr="0087776B">
        <w:rPr>
          <w:rFonts w:eastAsiaTheme="minorEastAsia"/>
          <w:lang w:val="sr-Cyrl-CS"/>
        </w:rPr>
        <w:t>) и укупне накнаде за загађивање ваздуха прашкастим материјама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 xml:space="preserve"> (N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  <m:r>
          <w:rPr>
            <w:rFonts w:ascii="Cambria Math" w:hAnsi="Cambria Math"/>
            <w:lang w:val="sr-Cyrl-CS"/>
          </w:rPr>
          <m:t>)</m:t>
        </m:r>
      </m:oMath>
      <w:r w:rsidR="00B4063D" w:rsidRPr="0087776B">
        <w:rPr>
          <w:rFonts w:eastAsiaTheme="minorEastAsia"/>
          <w:lang w:val="sr-Cyrl-CS"/>
        </w:rPr>
        <w:t xml:space="preserve">, као што је исказано у </w:t>
      </w:r>
      <w:r w:rsidR="00B4063D" w:rsidRPr="0087776B">
        <w:rPr>
          <w:rFonts w:cstheme="minorBidi"/>
          <w:lang w:val="sr-Cyrl-CS"/>
        </w:rPr>
        <w:t>једначини (2):</w:t>
      </w:r>
    </w:p>
    <w:p w:rsidR="00B4063D" w:rsidRPr="0087776B" w:rsidRDefault="00B4063D" w:rsidP="002174D3">
      <w:pPr>
        <w:jc w:val="both"/>
        <w:rPr>
          <w:rFonts w:cstheme="minorBidi"/>
          <w:sz w:val="16"/>
          <w:lang w:val="sr-Cyrl-CS"/>
        </w:rPr>
      </w:pPr>
    </w:p>
    <w:p w:rsidR="00B4063D" w:rsidRPr="0087776B" w:rsidRDefault="003A4CB2" w:rsidP="002174D3">
      <w:pPr>
        <w:spacing w:before="120"/>
        <w:jc w:val="right"/>
        <w:rPr>
          <w:i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GМ</m:t>
            </m:r>
          </m:sub>
        </m:sSub>
        <m:r>
          <w:rPr>
            <w:rFonts w:ascii="Cambria Math" w:hAnsi="Cambria Math"/>
            <w:lang w:val="sr-Cyrl-CS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SO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NO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x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                                                 (2)</w:t>
      </w:r>
    </w:p>
    <w:p w:rsidR="00B4063D" w:rsidRPr="0087776B" w:rsidRDefault="00B4063D" w:rsidP="002174D3">
      <w:pPr>
        <w:jc w:val="both"/>
        <w:rPr>
          <w:sz w:val="16"/>
          <w:lang w:val="sr-Cyrl-CS"/>
        </w:rPr>
      </w:pPr>
    </w:p>
    <w:p w:rsidR="00B4063D" w:rsidRPr="0087776B" w:rsidRDefault="00B4063D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где је: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SO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2</m:t>
                </m:r>
              </m:sub>
            </m:sSub>
          </m:sub>
        </m:sSub>
      </m:oMath>
      <w:r w:rsidR="00CC5D99" w:rsidRPr="0087776B">
        <w:rPr>
          <w:rFonts w:eastAsiaTheme="minorEastAsia"/>
          <w:lang w:val="sr-Cyrl-CS"/>
        </w:rPr>
        <w:t xml:space="preserve"> – 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сумпор диоксидом</w:t>
      </w:r>
    </w:p>
    <w:p w:rsidR="00B4063D" w:rsidRPr="0087776B" w:rsidRDefault="003A4CB2" w:rsidP="002174D3">
      <w:pPr>
        <w:jc w:val="both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NO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x</m:t>
                </m:r>
              </m:sub>
            </m:sSub>
          </m:sub>
        </m:sSub>
      </m:oMath>
      <w:r w:rsidR="00B4063D" w:rsidRPr="0087776B">
        <w:rPr>
          <w:rFonts w:eastAsiaTheme="minorEastAsia"/>
          <w:lang w:val="sr-Cyrl-CS"/>
        </w:rPr>
        <w:t xml:space="preserve"> – </w:t>
      </w:r>
      <w:r w:rsidR="00CC5D99" w:rsidRPr="0087776B">
        <w:rPr>
          <w:rFonts w:eastAsiaTheme="minorEastAsia"/>
          <w:lang w:val="sr-Cyrl-CS"/>
        </w:rPr>
        <w:t>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азотним оксидима</w:t>
      </w:r>
    </w:p>
    <w:p w:rsidR="00B4063D" w:rsidRPr="0087776B" w:rsidRDefault="003A4CB2" w:rsidP="002174D3">
      <w:pPr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</m:oMath>
      <w:r w:rsidR="00CC5D99" w:rsidRPr="0087776B">
        <w:rPr>
          <w:rFonts w:eastAsiaTheme="minorEastAsia"/>
          <w:lang w:val="sr-Cyrl-CS"/>
        </w:rPr>
        <w:t xml:space="preserve"> – 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прашкастим материјама.</w:t>
      </w: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 xml:space="preserve">Укупна накнада за загађивање ваздуха загађујућим материјама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Pr="0087776B">
        <w:rPr>
          <w:rFonts w:eastAsiaTheme="minorEastAsia"/>
          <w:lang w:val="sr-Cyrl-CS"/>
        </w:rPr>
        <w:t xml:space="preserve"> се добија за одређену загађујућу материју (SO</w:t>
      </w:r>
      <w:r w:rsidRPr="0087776B">
        <w:rPr>
          <w:rFonts w:eastAsiaTheme="minorEastAsia"/>
          <w:vertAlign w:val="subscript"/>
          <w:lang w:val="sr-Cyrl-CS"/>
        </w:rPr>
        <w:t>2</w:t>
      </w:r>
      <w:r w:rsidR="005434F2" w:rsidRPr="0087776B">
        <w:rPr>
          <w:rFonts w:eastAsiaTheme="minorEastAsia"/>
          <w:lang w:val="sr-Cyrl-CS"/>
        </w:rPr>
        <w:t>, NO</w:t>
      </w:r>
      <w:r w:rsidR="005434F2" w:rsidRPr="0087776B">
        <w:rPr>
          <w:rFonts w:eastAsiaTheme="minorEastAsia"/>
          <w:vertAlign w:val="subscript"/>
          <w:lang w:val="sr-Cyrl-CS"/>
        </w:rPr>
        <w:t>2</w:t>
      </w:r>
      <w:r w:rsidRPr="0087776B">
        <w:rPr>
          <w:rFonts w:eastAsiaTheme="minorEastAsia"/>
          <w:lang w:val="sr-Cyrl-CS"/>
        </w:rPr>
        <w:t xml:space="preserve">, односнo прашкасте материје) као производ количине одређене емитоване загађујуће материје изражене у тонама (t) и </w:t>
      </w:r>
      <w:r w:rsidR="00846726" w:rsidRPr="0087776B">
        <w:rPr>
          <w:rFonts w:eastAsiaTheme="minorEastAsia"/>
          <w:lang w:val="sr-Cyrl-CS"/>
        </w:rPr>
        <w:t>износ</w:t>
      </w:r>
      <w:r w:rsidRPr="0087776B">
        <w:rPr>
          <w:rFonts w:eastAsiaTheme="minorEastAsia"/>
          <w:lang w:val="sr-Cyrl-CS"/>
        </w:rPr>
        <w:t xml:space="preserve"> јединичне накнаде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(V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  <m:r>
          <w:rPr>
            <w:rFonts w:ascii="Cambria Math" w:eastAsiaTheme="minorEastAsia" w:hAnsi="Cambria Math"/>
            <w:lang w:val="sr-Cyrl-CS"/>
          </w:rPr>
          <m:t>)</m:t>
        </m:r>
      </m:oMath>
      <w:r w:rsidRPr="0087776B">
        <w:rPr>
          <w:rFonts w:eastAsiaTheme="minorEastAsia"/>
          <w:lang w:val="sr-Cyrl-CS"/>
        </w:rPr>
        <w:t xml:space="preserve"> по једној тони испуштене одређене </w:t>
      </w:r>
      <w:r w:rsidR="00CC5D99" w:rsidRPr="0087776B">
        <w:rPr>
          <w:rFonts w:eastAsiaTheme="minorEastAsia"/>
          <w:lang w:val="sr-Cyrl-CS"/>
        </w:rPr>
        <w:t>загађујуће материје (RSD/t) из Т</w:t>
      </w:r>
      <w:r w:rsidRPr="0087776B">
        <w:rPr>
          <w:rFonts w:eastAsiaTheme="minorEastAsia"/>
          <w:lang w:val="sr-Cyrl-CS"/>
        </w:rPr>
        <w:t xml:space="preserve">абеле  </w:t>
      </w:r>
      <w:r w:rsidR="00593A6B" w:rsidRPr="0087776B">
        <w:rPr>
          <w:rFonts w:eastAsiaTheme="minorEastAsia"/>
          <w:lang w:val="sr-Cyrl-CS"/>
        </w:rPr>
        <w:t>1.  П</w:t>
      </w:r>
      <w:r w:rsidRPr="0087776B">
        <w:rPr>
          <w:rFonts w:eastAsiaTheme="minorEastAsia"/>
          <w:lang w:val="sr-Cyrl-CS"/>
        </w:rPr>
        <w:t>рилога</w:t>
      </w:r>
      <w:r w:rsidR="00593A6B" w:rsidRPr="0087776B">
        <w:rPr>
          <w:rFonts w:eastAsiaTheme="minorEastAsia"/>
          <w:lang w:val="sr-Cyrl-CS"/>
        </w:rPr>
        <w:t xml:space="preserve"> 1</w:t>
      </w:r>
      <w:r w:rsidRPr="0087776B">
        <w:rPr>
          <w:rFonts w:eastAsiaTheme="minorEastAsia"/>
          <w:lang w:val="sr-Cyrl-CS"/>
        </w:rPr>
        <w:t>, на основу једначине (3):</w:t>
      </w:r>
    </w:p>
    <w:p w:rsidR="00B4063D" w:rsidRPr="0087776B" w:rsidRDefault="00B4063D" w:rsidP="002174D3">
      <w:pPr>
        <w:ind w:firstLine="709"/>
        <w:jc w:val="both"/>
        <w:rPr>
          <w:rFonts w:eastAsiaTheme="minorEastAsia"/>
          <w:sz w:val="18"/>
          <w:lang w:val="sr-Cyrl-CS"/>
        </w:rPr>
      </w:pPr>
    </w:p>
    <w:p w:rsidR="00B4063D" w:rsidRPr="0087776B" w:rsidRDefault="003A4CB2" w:rsidP="002174D3">
      <w:pPr>
        <w:spacing w:before="120"/>
        <w:jc w:val="right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 xml:space="preserve">zm 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× 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                                                         (3)</w:t>
      </w:r>
    </w:p>
    <w:p w:rsidR="00B4063D" w:rsidRPr="0087776B" w:rsidRDefault="00B4063D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где је</w:t>
      </w:r>
      <w:r w:rsidR="005434F2" w:rsidRPr="0087776B">
        <w:rPr>
          <w:lang w:val="sr-Cyrl-CS"/>
        </w:rPr>
        <w:t>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укупна накнада за загађивање одређеном загађујућом материјом (сумпор диоксидом, азотним оксидима или прашкастим материјама)</w:t>
      </w:r>
    </w:p>
    <w:p w:rsidR="00B4063D" w:rsidRPr="0087776B" w:rsidRDefault="003A4CB2" w:rsidP="002174D3">
      <w:pPr>
        <w:spacing w:before="120"/>
        <w:jc w:val="both"/>
        <w:rPr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 xml:space="preserve">zm </m:t>
            </m:r>
          </m:sub>
        </m:sSub>
      </m:oMath>
      <w:r w:rsidR="002A37D6" w:rsidRPr="0087776B">
        <w:rPr>
          <w:rFonts w:eastAsiaTheme="minorEastAsia"/>
          <w:lang w:val="sr-Cyrl-CS"/>
        </w:rPr>
        <w:t>– к</w:t>
      </w:r>
      <w:r w:rsidR="00B4063D" w:rsidRPr="0087776B">
        <w:rPr>
          <w:rFonts w:eastAsiaTheme="minorEastAsia"/>
          <w:lang w:val="sr-Cyrl-CS"/>
        </w:rPr>
        <w:t>оличина емитоване загађујуће материје (t)</w:t>
      </w:r>
    </w:p>
    <w:p w:rsidR="00B4063D" w:rsidRPr="0087776B" w:rsidRDefault="003A4CB2" w:rsidP="002174D3">
      <w:pPr>
        <w:spacing w:before="120"/>
        <w:jc w:val="both"/>
        <w:rPr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</w:t>
      </w:r>
      <w:r w:rsidR="00397077" w:rsidRPr="0087776B">
        <w:rPr>
          <w:rFonts w:eastAsiaTheme="minorEastAsia"/>
          <w:lang w:val="sr-Cyrl-CS"/>
        </w:rPr>
        <w:t xml:space="preserve"> </w:t>
      </w:r>
      <w:r w:rsidR="002A37D6" w:rsidRPr="0087776B">
        <w:rPr>
          <w:rFonts w:eastAsiaTheme="minorEastAsia"/>
          <w:lang w:val="sr-Cyrl-CS"/>
        </w:rPr>
        <w:t>и</w:t>
      </w:r>
      <w:r w:rsidR="00B15D5E" w:rsidRPr="0087776B">
        <w:rPr>
          <w:rFonts w:eastAsiaTheme="minorEastAsia"/>
          <w:lang w:val="sr-Cyrl-CS"/>
        </w:rPr>
        <w:t>знос</w:t>
      </w:r>
      <w:r w:rsidR="00B4063D" w:rsidRPr="0087776B">
        <w:rPr>
          <w:lang w:val="sr-Cyrl-CS"/>
        </w:rPr>
        <w:t xml:space="preserve"> јединичне накнаде за емитоване загађујуће материје у ваздух</w:t>
      </w:r>
      <w:r w:rsidR="002A37D6" w:rsidRPr="0087776B">
        <w:rPr>
          <w:rFonts w:eastAsiaTheme="minorEastAsia"/>
          <w:lang w:val="sr-Cyrl-CS"/>
        </w:rPr>
        <w:t xml:space="preserve"> (RSD/t) из Табеле</w:t>
      </w:r>
      <w:r w:rsidR="00E16A7E" w:rsidRPr="0087776B">
        <w:rPr>
          <w:rFonts w:eastAsiaTheme="minorEastAsia"/>
          <w:lang w:val="sr-Cyrl-CS"/>
        </w:rPr>
        <w:t xml:space="preserve"> 1. П</w:t>
      </w:r>
      <w:r w:rsidR="00B4063D" w:rsidRPr="0087776B">
        <w:rPr>
          <w:rFonts w:eastAsiaTheme="minorEastAsia"/>
          <w:lang w:val="sr-Cyrl-CS"/>
        </w:rPr>
        <w:t>рилога</w:t>
      </w:r>
      <w:r w:rsidR="00E16A7E" w:rsidRPr="0087776B">
        <w:rPr>
          <w:rFonts w:eastAsiaTheme="minorEastAsia"/>
          <w:lang w:val="sr-Cyrl-CS"/>
        </w:rPr>
        <w:t xml:space="preserve"> 1</w:t>
      </w:r>
      <w:r w:rsidR="00B4063D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 xml:space="preserve">Годишње емитоване количине загађујуће материје се добијају као производ средњег годишњег измереног протока, средње годишње измерене концентрације загађујуће материје и броја радних сати испуста, као што је исказано: </w:t>
      </w:r>
    </w:p>
    <w:p w:rsidR="00B4063D" w:rsidRPr="0087776B" w:rsidRDefault="00B4063D" w:rsidP="002174D3">
      <w:pPr>
        <w:rPr>
          <w:rFonts w:eastAsiaTheme="minorEastAsia"/>
          <w:sz w:val="14"/>
          <w:lang w:val="sr-Cyrl-CS"/>
        </w:rPr>
      </w:pP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CS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lang w:val="sr-Cyrl-CS"/>
                </w:rPr>
                <m:t xml:space="preserve">zm </m:t>
              </m:r>
            </m:sub>
          </m:sSub>
          <m:r>
            <w:rPr>
              <w:rFonts w:ascii="Cambria Math" w:eastAsiaTheme="minorEastAsia" w:hAnsi="Cambria Math"/>
              <w:lang w:val="sr-Cyrl-CS"/>
            </w:rPr>
            <m:t xml:space="preserve">= </m:t>
          </m:r>
          <m:box>
            <m:box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sr-Cyrl-C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sr-Cyrl-CS"/>
                        </w:rPr>
                        <m:t>М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C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C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CS"/>
                            </w:rPr>
                            <m:t>god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/>
                      <w:lang w:val="sr-Cyrl-CS"/>
                    </w:rPr>
                    <m:t xml:space="preserve"> ×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sr-Cyrl-C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sr-Cyrl-CS"/>
                        </w:rPr>
                        <m:t>М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C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CS"/>
                            </w:rPr>
                            <m:t>zm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CS"/>
                            </w:rPr>
                            <m:t>god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/>
                      <w:lang w:val="sr-Cyrl-CS"/>
                    </w:rPr>
                    <m:t xml:space="preserve"> ×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sr-Cyrl-C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sr-Cyrl-CS"/>
                        </w:rPr>
                        <m:t>Br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sr-Cyrl-CS"/>
                        </w:rPr>
                        <m:t>rs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lang w:val="sr-Cyrl-CS"/>
                    </w:rPr>
                    <m:t>1000000000</m:t>
                  </m:r>
                </m:den>
              </m:f>
            </m:e>
          </m:box>
          <m:r>
            <w:rPr>
              <w:rFonts w:ascii="Cambria Math" w:eastAsiaTheme="minorEastAsia" w:hAnsi="Cambria Math"/>
              <w:lang w:val="sr-Cyrl-CS"/>
            </w:rPr>
            <m:t xml:space="preserve"> </m:t>
          </m:r>
        </m:oMath>
      </m:oMathPara>
    </w:p>
    <w:p w:rsidR="00B4063D" w:rsidRPr="0087776B" w:rsidRDefault="00B4063D" w:rsidP="002174D3">
      <w:pPr>
        <w:rPr>
          <w:rFonts w:eastAsiaTheme="minorEastAsia"/>
          <w:sz w:val="16"/>
          <w:lang w:val="sr-Cyrl-CS"/>
        </w:rPr>
      </w:pPr>
    </w:p>
    <w:p w:rsidR="007139A9" w:rsidRPr="0087776B" w:rsidRDefault="00B4063D" w:rsidP="002174D3">
      <w:pPr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>где је</w:t>
      </w:r>
      <w:r w:rsidR="00C158B8" w:rsidRPr="0087776B">
        <w:rPr>
          <w:rFonts w:eastAsiaTheme="minorEastAsia"/>
          <w:lang w:val="sr-Cyrl-CS"/>
        </w:rPr>
        <w:t>;</w:t>
      </w:r>
    </w:p>
    <w:p w:rsidR="007139A9" w:rsidRPr="0087776B" w:rsidRDefault="007139A9" w:rsidP="002174D3">
      <w:pPr>
        <w:rPr>
          <w:rFonts w:eastAsiaTheme="minorEastAsia"/>
          <w:lang w:val="sr-Cyrl-CS"/>
        </w:rPr>
      </w:pPr>
    </w:p>
    <w:p w:rsidR="00B4063D" w:rsidRPr="0087776B" w:rsidRDefault="003A4CB2" w:rsidP="002174D3">
      <w:pPr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Br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rs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 </m:t>
        </m:r>
      </m:oMath>
      <w:r w:rsidR="00B4063D" w:rsidRPr="0087776B">
        <w:rPr>
          <w:rFonts w:eastAsiaTheme="minorEastAsia"/>
          <w:lang w:val="sr-Cyrl-CS"/>
        </w:rPr>
        <w:t>број радних сати испуста.</w:t>
      </w: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>Средњи годишњи измерени проток се добија као количник збира појединачних измерених вредности протока кроз димњак из сваког мерења посебно који су дати у извештајима о извршеним мерењима и укупног броја извршених мерења, као што је исказано у следећој једначини:</w:t>
      </w: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CS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god</m:t>
                  </m:r>
                </m:sub>
              </m:sSub>
            </m:sub>
          </m:sSub>
          <m:r>
            <w:rPr>
              <w:rFonts w:ascii="Cambria Math" w:eastAsiaTheme="minorEastAsia" w:hAnsi="Cambria Math"/>
              <w:lang w:val="sr-Cyrl-CS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q1</m:t>
                  </m:r>
                </m:sub>
              </m:sSub>
              <m:r>
                <w:rPr>
                  <w:rFonts w:ascii="Cambria Math" w:eastAsiaTheme="minorEastAsia" w:hAnsi="Cambria Math"/>
                  <w:lang w:val="sr-Cyrl-C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q2</m:t>
                  </m:r>
                </m:sub>
              </m:sSub>
              <m:r>
                <w:rPr>
                  <w:rFonts w:ascii="Cambria Math" w:eastAsiaTheme="minorEastAsia" w:hAnsi="Cambria Math"/>
                  <w:lang w:val="sr-Cyrl-CS"/>
                </w:rPr>
                <m:t>+…..+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qn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sr-Cyrl-CS"/>
                </w:rPr>
                <m:t>n</m:t>
              </m:r>
            </m:den>
          </m:f>
        </m:oMath>
      </m:oMathPara>
    </w:p>
    <w:p w:rsidR="00B4063D" w:rsidRPr="0087776B" w:rsidRDefault="00B4063D" w:rsidP="002174D3">
      <w:pPr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>где су:</w:t>
      </w: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q1</m:t>
            </m:r>
          </m:sub>
        </m:sSub>
        <m:r>
          <w:rPr>
            <w:rFonts w:ascii="Cambria Math" w:eastAsiaTheme="minorEastAsia" w:hAnsi="Cambria Math"/>
            <w:lang w:val="sr-Cyrl-CS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q2</m:t>
            </m:r>
          </m:sub>
        </m:sSub>
        <m:r>
          <w:rPr>
            <w:rFonts w:ascii="Cambria Math" w:eastAsiaTheme="minorEastAsia" w:hAnsi="Cambria Math"/>
            <w:lang w:val="sr-Cyrl-CS"/>
          </w:rPr>
          <m:t>,…..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qn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</w:t>
      </w:r>
      <w:bookmarkStart w:id="4" w:name="_Hlk902839"/>
      <w:r w:rsidR="00B4063D" w:rsidRPr="0087776B">
        <w:rPr>
          <w:rFonts w:eastAsiaTheme="minorEastAsia"/>
          <w:lang w:val="sr-Cyrl-CS"/>
        </w:rPr>
        <w:t>појединачне измерене вредности протока кроз димњак из сваког мерења посебно који су дати у извештајима о извршеним мерењима</w:t>
      </w:r>
      <w:bookmarkEnd w:id="4"/>
    </w:p>
    <w:p w:rsidR="00551D98" w:rsidRPr="0087776B" w:rsidRDefault="00551D98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n</w:t>
      </w:r>
      <w:r w:rsidRPr="0087776B">
        <w:rPr>
          <w:rFonts w:eastAsiaTheme="minorEastAsia"/>
          <w:lang w:val="sr-Cyrl-CS"/>
        </w:rPr>
        <w:t>– укупан број мерења</w:t>
      </w:r>
      <w:r w:rsidR="005434F2" w:rsidRPr="0087776B">
        <w:rPr>
          <w:rFonts w:eastAsiaTheme="minorEastAsia"/>
          <w:lang w:val="sr-Cyrl-CS"/>
        </w:rPr>
        <w:t>.</w:t>
      </w:r>
    </w:p>
    <w:p w:rsidR="00551D98" w:rsidRPr="0087776B" w:rsidRDefault="00551D98" w:rsidP="002174D3">
      <w:pPr>
        <w:spacing w:before="120"/>
        <w:rPr>
          <w:rFonts w:eastAsiaTheme="minorEastAsia"/>
          <w:lang w:val="sr-Cyrl-CS"/>
        </w:rPr>
      </w:pP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lastRenderedPageBreak/>
        <w:t>Средња годишња измерена концентрација изражена у mg/m</w:t>
      </w:r>
      <w:r w:rsidRPr="0087776B">
        <w:rPr>
          <w:rFonts w:eastAsiaTheme="minorEastAsia"/>
          <w:vertAlign w:val="superscript"/>
          <w:lang w:val="sr-Cyrl-CS"/>
        </w:rPr>
        <w:t>3</w:t>
      </w:r>
      <w:r w:rsidR="00F06C04" w:rsidRPr="0087776B">
        <w:rPr>
          <w:rFonts w:eastAsiaTheme="minorEastAsia"/>
          <w:lang w:val="sr-Cyrl-CS"/>
        </w:rPr>
        <w:t xml:space="preserve"> се добија као колич</w:t>
      </w:r>
      <w:r w:rsidRPr="0087776B">
        <w:rPr>
          <w:rFonts w:eastAsiaTheme="minorEastAsia"/>
          <w:lang w:val="sr-Cyrl-CS"/>
        </w:rPr>
        <w:t xml:space="preserve">ник збира појединачних измерених концентрација из </w:t>
      </w:r>
      <w:r w:rsidR="003C7F51" w:rsidRPr="0087776B">
        <w:rPr>
          <w:rFonts w:eastAsiaTheme="minorEastAsia"/>
          <w:lang w:val="sr-Cyrl-CS"/>
        </w:rPr>
        <w:t>сваког мерења посебно у извешта</w:t>
      </w:r>
      <w:r w:rsidRPr="0087776B">
        <w:rPr>
          <w:rFonts w:eastAsiaTheme="minorEastAsia"/>
          <w:lang w:val="sr-Cyrl-CS"/>
        </w:rPr>
        <w:t>јима о извршеним мерењима и укупног броја извршених мерења, што је дато у једначини:</w:t>
      </w:r>
    </w:p>
    <w:p w:rsidR="00B4063D" w:rsidRPr="0087776B" w:rsidRDefault="00B4063D" w:rsidP="002174D3">
      <w:pPr>
        <w:rPr>
          <w:rFonts w:eastAsiaTheme="minorEastAsia"/>
          <w:sz w:val="14"/>
          <w:lang w:val="sr-Cyrl-CS"/>
        </w:rPr>
      </w:pP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CS"/>
                </w:rPr>
                <m:t>М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zm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god</m:t>
                  </m:r>
                </m:sub>
              </m:sSub>
            </m:sub>
          </m:sSub>
          <m:r>
            <w:rPr>
              <w:rFonts w:ascii="Cambria Math" w:eastAsiaTheme="minorEastAsia" w:hAnsi="Cambria Math"/>
              <w:lang w:val="sr-Cyrl-CS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lang w:val="sr-Cyrl-C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zm1</m:t>
                  </m:r>
                </m:sub>
              </m:sSub>
              <m:r>
                <w:rPr>
                  <w:rFonts w:ascii="Cambria Math" w:eastAsiaTheme="minorEastAsia" w:hAnsi="Cambria Math"/>
                  <w:lang w:val="sr-Cyrl-C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zm2</m:t>
                  </m:r>
                </m:sub>
              </m:sSub>
              <m:r>
                <w:rPr>
                  <w:rFonts w:ascii="Cambria Math" w:eastAsiaTheme="minorEastAsia" w:hAnsi="Cambria Math"/>
                  <w:lang w:val="sr-Cyrl-CS"/>
                </w:rPr>
                <m:t>+…..+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sr-Cyrl-C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sr-Cyrl-CS"/>
                    </w:rPr>
                    <m:t>zmn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sr-Cyrl-CS"/>
                </w:rPr>
                <m:t>n</m:t>
              </m:r>
            </m:den>
          </m:f>
        </m:oMath>
      </m:oMathPara>
    </w:p>
    <w:p w:rsidR="00B4063D" w:rsidRPr="0087776B" w:rsidRDefault="00B4063D" w:rsidP="002174D3">
      <w:pPr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>где су: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zm1</m:t>
            </m:r>
          </m:sub>
        </m:sSub>
        <m:r>
          <w:rPr>
            <w:rFonts w:ascii="Cambria Math" w:eastAsiaTheme="minorEastAsia" w:hAnsi="Cambria Math"/>
            <w:lang w:val="sr-Cyrl-CS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zm2</m:t>
            </m:r>
          </m:sub>
        </m:sSub>
        <m:r>
          <w:rPr>
            <w:rFonts w:ascii="Cambria Math" w:eastAsiaTheme="minorEastAsia" w:hAnsi="Cambria Math"/>
            <w:lang w:val="sr-Cyrl-CS"/>
          </w:rPr>
          <m:t>, …..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zmn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појединачне измерене концентрације из сваког мерења посебно и дате су у и</w:t>
      </w:r>
      <w:r w:rsidR="00F06C04" w:rsidRPr="0087776B">
        <w:rPr>
          <w:rFonts w:eastAsiaTheme="minorEastAsia"/>
          <w:lang w:val="sr-Cyrl-CS"/>
        </w:rPr>
        <w:t>звештајима о извршеним мерењима</w:t>
      </w:r>
    </w:p>
    <w:p w:rsidR="00551D98" w:rsidRPr="0087776B" w:rsidRDefault="00551D98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n</w:t>
      </w:r>
      <w:r w:rsidRPr="0087776B">
        <w:rPr>
          <w:rFonts w:eastAsiaTheme="minorEastAsia"/>
          <w:lang w:val="sr-Cyrl-CS"/>
        </w:rPr>
        <w:t>– укупан број мерења</w:t>
      </w:r>
      <w:r w:rsidR="00F06C04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rPr>
          <w:lang w:val="sr-Cyrl-CS"/>
        </w:rPr>
      </w:pPr>
    </w:p>
    <w:p w:rsidR="00B4063D" w:rsidRPr="0087776B" w:rsidRDefault="00B4063D" w:rsidP="002174D3">
      <w:pPr>
        <w:spacing w:before="120"/>
        <w:jc w:val="center"/>
        <w:rPr>
          <w:lang w:val="sr-Cyrl-CS"/>
        </w:rPr>
      </w:pPr>
    </w:p>
    <w:p w:rsidR="00B4063D" w:rsidRPr="0087776B" w:rsidRDefault="00B15D5E" w:rsidP="002174D3">
      <w:pPr>
        <w:jc w:val="center"/>
        <w:rPr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на основу врста и количина утрошених горива у процесу сагоревања чврстих, течних и гасовитих горива ради добијања енергије, </w:t>
      </w:r>
    </w:p>
    <w:p w:rsidR="00B4063D" w:rsidRPr="0087776B" w:rsidRDefault="00B4063D" w:rsidP="002174D3">
      <w:pPr>
        <w:jc w:val="center"/>
        <w:rPr>
          <w:lang w:val="sr-Cyrl-CS"/>
        </w:rPr>
      </w:pPr>
      <w:r w:rsidRPr="0087776B">
        <w:rPr>
          <w:lang w:val="sr-Cyrl-CS"/>
        </w:rPr>
        <w:t>топле воде и паре и грејања простора</w:t>
      </w:r>
    </w:p>
    <w:p w:rsidR="00B4063D" w:rsidRPr="0087776B" w:rsidRDefault="00B4063D" w:rsidP="002174D3">
      <w:pPr>
        <w:jc w:val="center"/>
        <w:rPr>
          <w:lang w:val="sr-Cyrl-CS"/>
        </w:rPr>
      </w:pPr>
    </w:p>
    <w:p w:rsidR="00B4063D" w:rsidRPr="0087776B" w:rsidRDefault="00B15D5E" w:rsidP="002174D3">
      <w:pPr>
        <w:spacing w:before="120"/>
        <w:ind w:firstLine="357"/>
        <w:jc w:val="both"/>
        <w:rPr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на основу врста и количина утрошених горива</w:t>
      </w:r>
      <w:r w:rsidR="00B4063D" w:rsidRPr="0087776B">
        <w:rPr>
          <w:rFonts w:cstheme="minorBidi"/>
          <w:lang w:val="sr-Cyrl-CS"/>
        </w:rPr>
        <w:t xml:space="preserve"> у процесу сагоревања чврстих, течних и гасовитих горива ради добијања енергије, топле воде и паре и грејања простора се добија </w:t>
      </w:r>
      <w:bookmarkStart w:id="5" w:name="_Hlk902548"/>
      <w:r w:rsidR="00B4063D" w:rsidRPr="0087776B">
        <w:rPr>
          <w:rFonts w:cstheme="minorBidi"/>
          <w:lang w:val="sr-Cyrl-CS"/>
        </w:rPr>
        <w:t>као збир у</w:t>
      </w:r>
      <w:r w:rsidR="00B4063D" w:rsidRPr="0087776B">
        <w:rPr>
          <w:rFonts w:eastAsiaTheme="minorEastAsia"/>
          <w:lang w:val="sr-Cyrl-CS"/>
        </w:rPr>
        <w:t>купне накнаде за загађивање ваздуха сумпор диоксидом (</w:t>
      </w:r>
      <w:r w:rsidR="00B4063D" w:rsidRPr="0087776B">
        <w:rPr>
          <w:rFonts w:eastAsiaTheme="minorEastAsia"/>
          <w:i/>
          <w:lang w:val="sr-Cyrl-CS"/>
        </w:rPr>
        <w:t>N</w:t>
      </w:r>
      <w:r w:rsidR="00B4063D" w:rsidRPr="0087776B">
        <w:rPr>
          <w:rFonts w:eastAsiaTheme="minorEastAsia"/>
          <w:i/>
          <w:vertAlign w:val="subscript"/>
          <w:lang w:val="sr-Cyrl-CS"/>
        </w:rPr>
        <w:t>SO</w:t>
      </w:r>
      <w:r w:rsidR="00B4063D" w:rsidRPr="0087776B">
        <w:rPr>
          <w:rFonts w:eastAsiaTheme="minorEastAsia"/>
          <w:i/>
          <w:sz w:val="20"/>
          <w:vertAlign w:val="subscript"/>
          <w:lang w:val="sr-Cyrl-CS"/>
        </w:rPr>
        <w:t>2</w:t>
      </w:r>
      <w:r w:rsidR="00B4063D" w:rsidRPr="0087776B">
        <w:rPr>
          <w:rFonts w:eastAsiaTheme="minorEastAsia"/>
          <w:lang w:val="sr-Cyrl-CS"/>
        </w:rPr>
        <w:t>), укупне накнаде за загађивање ваздуха азотним оксидима (</w:t>
      </w:r>
      <w:r w:rsidR="00B4063D" w:rsidRPr="0087776B">
        <w:rPr>
          <w:rFonts w:eastAsiaTheme="minorEastAsia"/>
          <w:i/>
          <w:lang w:val="sr-Cyrl-CS"/>
        </w:rPr>
        <w:t>N</w:t>
      </w:r>
      <w:r w:rsidR="00B4063D" w:rsidRPr="0087776B">
        <w:rPr>
          <w:rFonts w:eastAsiaTheme="minorEastAsia"/>
          <w:i/>
          <w:vertAlign w:val="subscript"/>
          <w:lang w:val="sr-Cyrl-CS"/>
        </w:rPr>
        <w:t>NOx</w:t>
      </w:r>
      <w:r w:rsidR="00B4063D" w:rsidRPr="0087776B">
        <w:rPr>
          <w:rFonts w:eastAsiaTheme="minorEastAsia"/>
          <w:lang w:val="sr-Cyrl-CS"/>
        </w:rPr>
        <w:t>) и укупне накнаде за загађивање ваздуха прашкастим материјама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 xml:space="preserve"> (N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  <m:r>
          <w:rPr>
            <w:rFonts w:ascii="Cambria Math" w:hAnsi="Cambria Math"/>
            <w:lang w:val="sr-Cyrl-CS"/>
          </w:rPr>
          <m:t>)</m:t>
        </m:r>
      </m:oMath>
      <w:r w:rsidR="00B4063D" w:rsidRPr="0087776B">
        <w:rPr>
          <w:rFonts w:eastAsiaTheme="minorEastAsia"/>
          <w:lang w:val="sr-Cyrl-CS"/>
        </w:rPr>
        <w:t xml:space="preserve">, </w:t>
      </w:r>
      <w:bookmarkEnd w:id="5"/>
      <w:r w:rsidR="00B4063D" w:rsidRPr="0087776B">
        <w:rPr>
          <w:rFonts w:eastAsiaTheme="minorEastAsia"/>
          <w:lang w:val="sr-Cyrl-CS"/>
        </w:rPr>
        <w:t xml:space="preserve">као што је исказано у једначини </w:t>
      </w:r>
      <w:r w:rsidR="00454471" w:rsidRPr="0087776B">
        <w:rPr>
          <w:rFonts w:eastAsiaTheme="minorEastAsia"/>
          <w:lang w:val="sr-Cyrl-CS"/>
        </w:rPr>
        <w:t>(</w:t>
      </w:r>
      <w:r w:rsidR="00B4063D" w:rsidRPr="0087776B">
        <w:rPr>
          <w:rFonts w:eastAsiaTheme="minorEastAsia"/>
          <w:lang w:val="sr-Cyrl-CS"/>
        </w:rPr>
        <w:t>2</w:t>
      </w:r>
      <w:r w:rsidR="00454471" w:rsidRPr="0087776B">
        <w:rPr>
          <w:rFonts w:eastAsiaTheme="minorEastAsia"/>
          <w:lang w:val="sr-Cyrl-CS"/>
        </w:rPr>
        <w:t>)</w:t>
      </w:r>
      <w:r w:rsidR="005434F2" w:rsidRPr="0087776B">
        <w:rPr>
          <w:rFonts w:eastAsiaTheme="minorEastAsia"/>
          <w:lang w:val="sr-Cyrl-CS"/>
        </w:rPr>
        <w:t>:</w:t>
      </w:r>
    </w:p>
    <w:p w:rsidR="00B4063D" w:rsidRPr="0087776B" w:rsidRDefault="003A4CB2" w:rsidP="002174D3">
      <w:pPr>
        <w:spacing w:before="240"/>
        <w:jc w:val="right"/>
        <w:rPr>
          <w:i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GЕ</m:t>
            </m:r>
          </m:sub>
        </m:sSub>
        <m:r>
          <w:rPr>
            <w:rFonts w:ascii="Cambria Math" w:hAnsi="Cambria Math"/>
            <w:lang w:val="sr-Cyrl-CS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SO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NO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x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                                                 (2)</w:t>
      </w:r>
    </w:p>
    <w:p w:rsidR="00B4063D" w:rsidRPr="0087776B" w:rsidRDefault="00B4063D" w:rsidP="002174D3">
      <w:pPr>
        <w:jc w:val="both"/>
        <w:rPr>
          <w:sz w:val="10"/>
          <w:lang w:val="sr-Cyrl-CS"/>
        </w:rPr>
      </w:pPr>
    </w:p>
    <w:p w:rsidR="00B4063D" w:rsidRPr="0087776B" w:rsidRDefault="00B4063D" w:rsidP="002174D3">
      <w:pPr>
        <w:jc w:val="both"/>
        <w:rPr>
          <w:lang w:val="sr-Cyrl-CS"/>
        </w:rPr>
      </w:pPr>
      <w:r w:rsidRPr="0087776B">
        <w:rPr>
          <w:lang w:val="sr-Cyrl-CS"/>
        </w:rPr>
        <w:t>где је: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SO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2</m:t>
                </m:r>
              </m:sub>
            </m:sSub>
          </m:sub>
        </m:sSub>
      </m:oMath>
      <w:r w:rsidR="00454471" w:rsidRPr="0087776B">
        <w:rPr>
          <w:rFonts w:eastAsiaTheme="minorEastAsia"/>
          <w:lang w:val="sr-Cyrl-CS"/>
        </w:rPr>
        <w:t xml:space="preserve"> – 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сумпор диоксидом</w:t>
      </w:r>
    </w:p>
    <w:p w:rsidR="00B4063D" w:rsidRPr="0087776B" w:rsidRDefault="003A4CB2" w:rsidP="002174D3">
      <w:pPr>
        <w:jc w:val="both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NO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x</m:t>
                </m:r>
              </m:sub>
            </m:sSub>
          </m:sub>
        </m:sSub>
      </m:oMath>
      <w:r w:rsidR="00454471" w:rsidRPr="0087776B">
        <w:rPr>
          <w:rFonts w:eastAsiaTheme="minorEastAsia"/>
          <w:lang w:val="sr-Cyrl-CS"/>
        </w:rPr>
        <w:t xml:space="preserve"> – 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азотним оксидима</w:t>
      </w:r>
    </w:p>
    <w:p w:rsidR="00B4063D" w:rsidRPr="0087776B" w:rsidRDefault="003A4CB2" w:rsidP="002174D3">
      <w:pPr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CC</m:t>
            </m:r>
          </m:sub>
        </m:sSub>
      </m:oMath>
      <w:r w:rsidR="00454471" w:rsidRPr="0087776B">
        <w:rPr>
          <w:rFonts w:eastAsiaTheme="minorEastAsia"/>
          <w:lang w:val="sr-Cyrl-CS"/>
        </w:rPr>
        <w:t xml:space="preserve"> – у</w:t>
      </w:r>
      <w:r w:rsidR="00B4063D" w:rsidRPr="0087776B">
        <w:rPr>
          <w:rFonts w:eastAsiaTheme="minorEastAsia"/>
          <w:lang w:val="sr-Cyrl-CS"/>
        </w:rPr>
        <w:t>купна накнада за загађивање ваздуха прашкастим материјама</w:t>
      </w:r>
      <w:r w:rsidR="007B4BA4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spacing w:before="120"/>
        <w:ind w:firstLine="720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 xml:space="preserve">Укупна накнада за загађивање ваздуха за појединачне загађујуће материје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(N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  <m:r>
          <m:rPr>
            <m:nor/>
          </m:rPr>
          <w:rPr>
            <w:rFonts w:ascii="Cambria Math" w:eastAsiaTheme="minorEastAsia" w:hAnsi="Cambria Math"/>
            <w:lang w:val="sr-Cyrl-CS"/>
          </w:rPr>
          <m:t>)</m:t>
        </m:r>
      </m:oMath>
      <w:r w:rsidRPr="0087776B">
        <w:rPr>
          <w:rFonts w:eastAsiaTheme="minorEastAsia"/>
          <w:lang w:val="sr-Cyrl-CS"/>
        </w:rPr>
        <w:t xml:space="preserve"> се добија </w:t>
      </w:r>
      <w:bookmarkStart w:id="6" w:name="_Hlk902691"/>
      <w:r w:rsidRPr="0087776B">
        <w:rPr>
          <w:rFonts w:eastAsiaTheme="minorEastAsia"/>
          <w:lang w:val="sr-Cyrl-CS"/>
        </w:rPr>
        <w:t>као производ</w:t>
      </w:r>
      <w:r w:rsidR="00E16A7E" w:rsidRPr="0087776B">
        <w:rPr>
          <w:rFonts w:eastAsiaTheme="minorEastAsia"/>
          <w:lang w:val="sr-Cyrl-CS"/>
        </w:rPr>
        <w:t xml:space="preserve"> </w:t>
      </w:r>
      <w:r w:rsidRPr="0087776B">
        <w:rPr>
          <w:rFonts w:eastAsiaTheme="minorEastAsia"/>
          <w:lang w:val="sr-Cyrl-CS"/>
        </w:rPr>
        <w:t xml:space="preserve">количине емитоване загађујуће материје изражене у тонама (t) и </w:t>
      </w:r>
      <w:r w:rsidR="00846726" w:rsidRPr="0087776B">
        <w:rPr>
          <w:rFonts w:eastAsiaTheme="minorEastAsia"/>
          <w:lang w:val="sr-Cyrl-CS"/>
        </w:rPr>
        <w:t>износ</w:t>
      </w:r>
      <w:r w:rsidRPr="0087776B">
        <w:rPr>
          <w:rFonts w:eastAsiaTheme="minorEastAsia"/>
          <w:lang w:val="sr-Cyrl-CS"/>
        </w:rPr>
        <w:t xml:space="preserve"> јединичне накнаде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(V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  <m:r>
          <w:rPr>
            <w:rFonts w:ascii="Cambria Math" w:eastAsiaTheme="minorEastAsia" w:hAnsi="Cambria Math"/>
            <w:lang w:val="sr-Cyrl-CS"/>
          </w:rPr>
          <m:t>)</m:t>
        </m:r>
      </m:oMath>
      <w:r w:rsidRPr="0087776B">
        <w:rPr>
          <w:rFonts w:eastAsiaTheme="minorEastAsia"/>
          <w:lang w:val="sr-Cyrl-CS"/>
        </w:rPr>
        <w:t xml:space="preserve"> по једној тони испуштене </w:t>
      </w:r>
      <w:r w:rsidR="009E12D3" w:rsidRPr="0087776B">
        <w:rPr>
          <w:rFonts w:eastAsiaTheme="minorEastAsia"/>
          <w:lang w:val="sr-Cyrl-CS"/>
        </w:rPr>
        <w:t xml:space="preserve">загађујуће материје (РСД/t) из Табеле </w:t>
      </w:r>
      <w:r w:rsidR="00E16A7E" w:rsidRPr="0087776B">
        <w:rPr>
          <w:rFonts w:eastAsiaTheme="minorEastAsia"/>
          <w:lang w:val="sr-Cyrl-CS"/>
        </w:rPr>
        <w:t xml:space="preserve"> 1. П</w:t>
      </w:r>
      <w:r w:rsidRPr="0087776B">
        <w:rPr>
          <w:rFonts w:eastAsiaTheme="minorEastAsia"/>
          <w:lang w:val="sr-Cyrl-CS"/>
        </w:rPr>
        <w:t>рилог</w:t>
      </w:r>
      <w:r w:rsidR="00F06C04" w:rsidRPr="0087776B">
        <w:rPr>
          <w:rFonts w:eastAsiaTheme="minorEastAsia"/>
          <w:lang w:val="sr-Cyrl-CS"/>
        </w:rPr>
        <w:t>а</w:t>
      </w:r>
      <w:r w:rsidR="00E16A7E" w:rsidRPr="0087776B">
        <w:rPr>
          <w:rFonts w:eastAsiaTheme="minorEastAsia"/>
          <w:lang w:val="sr-Cyrl-CS"/>
        </w:rPr>
        <w:t xml:space="preserve"> 1</w:t>
      </w:r>
      <w:r w:rsidR="00F06C04" w:rsidRPr="0087776B">
        <w:rPr>
          <w:rFonts w:eastAsiaTheme="minorEastAsia"/>
          <w:lang w:val="sr-Cyrl-CS"/>
        </w:rPr>
        <w:t>, како је дато у једначини (3):</w:t>
      </w:r>
    </w:p>
    <w:bookmarkEnd w:id="6"/>
    <w:p w:rsidR="00B4063D" w:rsidRPr="0087776B" w:rsidRDefault="003A4CB2" w:rsidP="002174D3">
      <w:pPr>
        <w:spacing w:before="120"/>
        <w:jc w:val="right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N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 xml:space="preserve">zm 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× </m:t>
        </m:r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                                                         (3)</w:t>
      </w:r>
    </w:p>
    <w:p w:rsidR="00B4063D" w:rsidRPr="0087776B" w:rsidRDefault="00B4063D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где је</w:t>
      </w:r>
      <w:r w:rsidR="00F06C04" w:rsidRPr="0087776B">
        <w:rPr>
          <w:lang w:val="sr-Cyrl-CS"/>
        </w:rPr>
        <w:t>:</w:t>
      </w:r>
    </w:p>
    <w:p w:rsidR="00B4063D" w:rsidRPr="0087776B" w:rsidRDefault="003A4CB2" w:rsidP="002174D3">
      <w:pPr>
        <w:spacing w:before="120"/>
        <w:jc w:val="both"/>
        <w:rPr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 xml:space="preserve">zm </m:t>
            </m:r>
          </m:sub>
        </m:sSub>
      </m:oMath>
      <w:r w:rsidR="009E12D3" w:rsidRPr="0087776B">
        <w:rPr>
          <w:rFonts w:eastAsiaTheme="minorEastAsia"/>
          <w:lang w:val="sr-Cyrl-CS"/>
        </w:rPr>
        <w:t>– к</w:t>
      </w:r>
      <w:r w:rsidR="00B4063D" w:rsidRPr="0087776B">
        <w:rPr>
          <w:rFonts w:eastAsiaTheme="minorEastAsia"/>
          <w:lang w:val="sr-Cyrl-CS"/>
        </w:rPr>
        <w:t>оличина емитоване загађујуће материје (t)</w:t>
      </w:r>
    </w:p>
    <w:p w:rsidR="00B4063D" w:rsidRPr="0087776B" w:rsidRDefault="003A4CB2" w:rsidP="002174D3">
      <w:pPr>
        <w:jc w:val="both"/>
        <w:rPr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zm</m:t>
            </m:r>
          </m:sub>
        </m:sSub>
      </m:oMath>
      <w:r w:rsidR="009E12D3" w:rsidRPr="0087776B">
        <w:rPr>
          <w:rFonts w:eastAsiaTheme="minorEastAsia"/>
          <w:lang w:val="sr-Cyrl-CS"/>
        </w:rPr>
        <w:t xml:space="preserve"> – и</w:t>
      </w:r>
      <w:r w:rsidR="00B4063D" w:rsidRPr="0087776B">
        <w:rPr>
          <w:rFonts w:eastAsiaTheme="minorEastAsia"/>
          <w:lang w:val="sr-Cyrl-CS"/>
        </w:rPr>
        <w:t>знос накнаде по једној тони испуштене загађујуће материје (RSD/t)</w:t>
      </w:r>
      <w:r w:rsidR="007B4BA4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spacing w:before="120"/>
        <w:ind w:firstLine="708"/>
        <w:jc w:val="both"/>
        <w:rPr>
          <w:lang w:val="sr-Cyrl-CS"/>
        </w:rPr>
      </w:pPr>
      <w:bookmarkStart w:id="7" w:name="_Hlk810908"/>
      <w:r w:rsidRPr="0087776B">
        <w:rPr>
          <w:rFonts w:eastAsiaTheme="minorEastAsia"/>
          <w:lang w:val="sr-Cyrl-CS"/>
        </w:rPr>
        <w:t xml:space="preserve">Количина емитоване загађујуће материје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 xml:space="preserve">zm </m:t>
            </m:r>
          </m:sub>
        </m:sSub>
      </m:oMath>
      <w:r w:rsidRPr="0087776B">
        <w:rPr>
          <w:rFonts w:eastAsiaTheme="minorEastAsia"/>
          <w:lang w:val="sr-Cyrl-CS"/>
        </w:rPr>
        <w:t xml:space="preserve"> утврђује се као производ прерачунатог емисионог фактора за појединачну загађујућу материју, количине утрошеног појединачног горива изражене у тонама и нето калоријске вредности појединачног горива, као што је исказано у </w:t>
      </w:r>
      <w:r w:rsidRPr="0087776B">
        <w:rPr>
          <w:lang w:val="sr-Cyrl-CS"/>
        </w:rPr>
        <w:t>једначини (4):</w:t>
      </w:r>
    </w:p>
    <w:p w:rsidR="00B4063D" w:rsidRPr="0087776B" w:rsidRDefault="003A4CB2" w:rsidP="002174D3">
      <w:pPr>
        <w:spacing w:before="240"/>
        <w:jc w:val="right"/>
        <w:rPr>
          <w:sz w:val="28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sr-Cyrl-CS"/>
              </w:rPr>
            </m:ctrlPr>
          </m:sSubPr>
          <m:e>
            <m:r>
              <w:rPr>
                <w:rFonts w:ascii="Cambria Math" w:hAnsi="Cambria Math"/>
                <w:sz w:val="28"/>
                <w:lang w:val="sr-Cyrl-CS"/>
              </w:rPr>
              <m:t>Е</m:t>
            </m:r>
          </m:e>
          <m:sub>
            <m:r>
              <w:rPr>
                <w:rFonts w:ascii="Cambria Math" w:hAnsi="Cambria Math"/>
                <w:sz w:val="28"/>
                <w:lang w:val="sr-Cyrl-CS"/>
              </w:rPr>
              <m:t>zm</m:t>
            </m:r>
          </m:sub>
        </m:sSub>
        <m:r>
          <w:rPr>
            <w:rFonts w:ascii="Cambria Math" w:hAnsi="Cambria Math"/>
            <w:sz w:val="28"/>
            <w:lang w:val="sr-Cyrl-CS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lang w:val="sr-Cyrl-C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sr-Cyrl-C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lang w:val="sr-Cyrl-CS"/>
                  </w:rPr>
                  <m:t>g</m:t>
                </m:r>
              </m:sub>
            </m:sSub>
            <m:r>
              <w:rPr>
                <w:rFonts w:ascii="Cambria Math" w:hAnsi="Cambria Math"/>
                <w:sz w:val="28"/>
                <w:lang w:val="sr-Cyrl-CS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sr-Cyrl-CS"/>
                  </w:rPr>
                  <m:t>NCV</m:t>
                </m:r>
              </m:e>
              <m:sub>
                <m:r>
                  <w:rPr>
                    <w:rFonts w:ascii="Cambria Math" w:hAnsi="Cambria Math"/>
                    <w:sz w:val="28"/>
                    <w:lang w:val="sr-Cyrl-CS"/>
                  </w:rPr>
                  <m:t>g</m:t>
                </m:r>
              </m:sub>
            </m:sSub>
            <m:r>
              <w:rPr>
                <w:rFonts w:ascii="Cambria Math" w:hAnsi="Cambria Math"/>
                <w:sz w:val="28"/>
                <w:lang w:val="sr-Cyrl-CS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sr-Cyrl-CS"/>
                  </w:rPr>
                  <m:t>PEF</m:t>
                </m:r>
              </m:e>
              <m:sub>
                <m:r>
                  <w:rPr>
                    <w:rFonts w:ascii="Cambria Math" w:hAnsi="Cambria Math"/>
                    <w:sz w:val="28"/>
                    <w:lang w:val="sr-Cyrl-CS"/>
                  </w:rPr>
                  <m:t>zm</m:t>
                </m:r>
              </m:sub>
            </m:sSub>
            <m:r>
              <w:rPr>
                <w:rFonts w:ascii="Cambria Math" w:hAnsi="Cambria Math"/>
                <w:sz w:val="28"/>
                <w:lang w:val="sr-Cyrl-CS"/>
              </w:rPr>
              <m:t xml:space="preserve"> </m:t>
            </m:r>
          </m:num>
          <m:den>
            <m:r>
              <w:rPr>
                <w:rFonts w:ascii="Cambria Math" w:hAnsi="Cambria Math"/>
                <w:sz w:val="28"/>
                <w:lang w:val="sr-Cyrl-CS"/>
              </w:rPr>
              <m:t>1000000</m:t>
            </m:r>
          </m:den>
        </m:f>
      </m:oMath>
      <w:r w:rsidR="00B4063D" w:rsidRPr="0087776B">
        <w:rPr>
          <w:rFonts w:eastAsiaTheme="minorEastAsia"/>
          <w:lang w:val="sr-Cyrl-CS"/>
        </w:rPr>
        <w:t>………………………………..(4)</w:t>
      </w:r>
    </w:p>
    <w:p w:rsidR="00B4063D" w:rsidRPr="0087776B" w:rsidRDefault="00B4063D" w:rsidP="002174D3">
      <w:pPr>
        <w:jc w:val="both"/>
        <w:rPr>
          <w:lang w:val="sr-Cyrl-CS"/>
        </w:rPr>
      </w:pPr>
    </w:p>
    <w:p w:rsidR="00B4063D" w:rsidRPr="0087776B" w:rsidRDefault="00B4063D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>где је:</w:t>
      </w:r>
    </w:p>
    <w:p w:rsidR="00B4063D" w:rsidRPr="0087776B" w:rsidRDefault="003A4CB2" w:rsidP="002174D3">
      <w:pPr>
        <w:spacing w:before="120"/>
        <w:jc w:val="both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PEF</m:t>
            </m:r>
          </m:e>
          <m:sub>
            <m:r>
              <w:rPr>
                <w:rFonts w:ascii="Cambria Math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прерачунати емисиони фактор за појединачну загађујућу материју </w:t>
      </w:r>
      <w:r w:rsidR="00F06C04" w:rsidRPr="0087776B">
        <w:rPr>
          <w:rFonts w:eastAsia="Times New Roman"/>
          <w:color w:val="000000"/>
          <w:lang w:val="sr-Cyrl-CS"/>
        </w:rPr>
        <w:t>(g/GJ)</w:t>
      </w:r>
    </w:p>
    <w:p w:rsidR="00B4063D" w:rsidRPr="0087776B" w:rsidRDefault="003A4CB2" w:rsidP="002174D3">
      <w:pPr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K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g</m:t>
            </m:r>
          </m:sub>
        </m:sSub>
        <m:r>
          <w:rPr>
            <w:rFonts w:ascii="Cambria Math" w:eastAsiaTheme="minorEastAsia" w:hAnsi="Cambria Math"/>
            <w:lang w:val="sr-Cyrl-CS"/>
          </w:rPr>
          <m:t xml:space="preserve">- </m:t>
        </m:r>
      </m:oMath>
      <w:r w:rsidR="00B4063D" w:rsidRPr="0087776B">
        <w:rPr>
          <w:rFonts w:eastAsiaTheme="minorEastAsia"/>
          <w:lang w:val="sr-Cyrl-CS"/>
        </w:rPr>
        <w:t>количина утрошеног п</w:t>
      </w:r>
      <w:r w:rsidR="00F06C04" w:rsidRPr="0087776B">
        <w:rPr>
          <w:rFonts w:eastAsiaTheme="minorEastAsia"/>
          <w:lang w:val="sr-Cyrl-CS"/>
        </w:rPr>
        <w:t>ојединачног горива изражена у t</w:t>
      </w:r>
    </w:p>
    <w:p w:rsidR="00B4063D" w:rsidRPr="0087776B" w:rsidRDefault="003A4CB2" w:rsidP="002174D3">
      <w:pPr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sr-Cyrl-CS"/>
              </w:rPr>
            </m:ctrlPr>
          </m:sSubPr>
          <m:e>
            <m:r>
              <w:rPr>
                <w:rFonts w:ascii="Cambria Math" w:eastAsiaTheme="minorEastAsia" w:hAnsi="Cambria Math"/>
                <w:lang w:val="sr-Cyrl-CS"/>
              </w:rPr>
              <m:t>NCV</m:t>
            </m:r>
          </m:e>
          <m:sub>
            <m:r>
              <w:rPr>
                <w:rFonts w:ascii="Cambria Math" w:eastAsiaTheme="minorEastAsia" w:hAnsi="Cambria Math"/>
                <w:lang w:val="sr-Cyrl-CS"/>
              </w:rPr>
              <m:t>g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нето калоријска вредност појединачног горива изражена у GJ/t тог горива.</w:t>
      </w:r>
    </w:p>
    <w:bookmarkEnd w:id="7"/>
    <w:p w:rsidR="00B4063D" w:rsidRPr="0087776B" w:rsidRDefault="00B4063D" w:rsidP="002174D3">
      <w:pPr>
        <w:spacing w:before="120"/>
        <w:ind w:firstLine="708"/>
        <w:jc w:val="both"/>
        <w:rPr>
          <w:rFonts w:eastAsia="Times New Roman"/>
          <w:color w:val="000000"/>
          <w:lang w:val="sr-Cyrl-CS"/>
        </w:rPr>
      </w:pPr>
      <w:r w:rsidRPr="0087776B">
        <w:rPr>
          <w:rFonts w:eastAsiaTheme="minorEastAsia"/>
          <w:lang w:val="sr-Cyrl-CS"/>
        </w:rPr>
        <w:t>Укупна количина емитоване за појединачну загађујућу материју (</w:t>
      </w:r>
      <w:r w:rsidRPr="0087776B">
        <w:rPr>
          <w:rFonts w:cstheme="minorBidi"/>
          <w:lang w:val="sr-Cyrl-CS"/>
        </w:rPr>
        <w:t xml:space="preserve">сумпор диоксид, азотне оксиде и прашкасте материје) </w:t>
      </w:r>
      <w:r w:rsidRPr="0087776B">
        <w:rPr>
          <w:rFonts w:eastAsiaTheme="minorEastAsia"/>
          <w:lang w:val="sr-Cyrl-CS"/>
        </w:rPr>
        <w:t xml:space="preserve">се добија на основу података о врстама уређаја за сагоревање у употреби, као и снаге уређаја за сагоревање (kW), укупне годишње потрошње горива (t), његове нето калоријске вредности </w:t>
      </w:r>
      <w:r w:rsidRPr="0087776B">
        <w:rPr>
          <w:rFonts w:eastAsia="Times New Roman"/>
          <w:color w:val="000000"/>
          <w:lang w:val="sr-Cyrl-CS"/>
        </w:rPr>
        <w:t>(GJ/t или GJ/m</w:t>
      </w:r>
      <w:r w:rsidRPr="0087776B">
        <w:rPr>
          <w:rFonts w:eastAsia="Times New Roman"/>
          <w:color w:val="000000"/>
          <w:vertAlign w:val="superscript"/>
          <w:lang w:val="sr-Cyrl-CS"/>
        </w:rPr>
        <w:t>3</w:t>
      </w:r>
      <w:r w:rsidR="00117758" w:rsidRPr="0087776B">
        <w:rPr>
          <w:rFonts w:eastAsia="Times New Roman"/>
          <w:color w:val="000000"/>
          <w:lang w:val="sr-Cyrl-CS"/>
        </w:rPr>
        <w:t>) приказаних у табелама из п</w:t>
      </w:r>
      <w:r w:rsidR="00154DBF" w:rsidRPr="0087776B">
        <w:rPr>
          <w:rFonts w:eastAsia="Times New Roman"/>
          <w:color w:val="000000"/>
          <w:lang w:val="sr-Cyrl-CS"/>
        </w:rPr>
        <w:t>рописа</w:t>
      </w:r>
      <w:r w:rsidRPr="0087776B">
        <w:rPr>
          <w:rFonts w:eastAsia="Times New Roman"/>
          <w:color w:val="000000"/>
          <w:lang w:val="sr-Cyrl-CS"/>
        </w:rPr>
        <w:t xml:space="preserve"> </w:t>
      </w:r>
      <w:r w:rsidR="00117758" w:rsidRPr="0087776B">
        <w:rPr>
          <w:rFonts w:eastAsia="Times New Roman"/>
          <w:color w:val="000000"/>
          <w:lang w:val="sr-Cyrl-CS"/>
        </w:rPr>
        <w:t>к</w:t>
      </w:r>
      <w:r w:rsidRPr="0087776B">
        <w:rPr>
          <w:rFonts w:eastAsia="Times New Roman"/>
          <w:color w:val="000000"/>
          <w:lang w:val="sr-Cyrl-CS"/>
        </w:rPr>
        <w:t>о</w:t>
      </w:r>
      <w:r w:rsidR="00154DBF" w:rsidRPr="0087776B">
        <w:rPr>
          <w:rFonts w:eastAsia="Times New Roman"/>
          <w:color w:val="000000"/>
          <w:lang w:val="sr-Cyrl-CS"/>
        </w:rPr>
        <w:t>јим се уређују</w:t>
      </w:r>
      <w:r w:rsidRPr="0087776B">
        <w:rPr>
          <w:rFonts w:eastAsia="Times New Roman"/>
          <w:color w:val="000000"/>
          <w:lang w:val="sr-Cyrl-CS"/>
        </w:rPr>
        <w:t xml:space="preserve"> параметри за прорачун количина емитов</w:t>
      </w:r>
      <w:r w:rsidR="00C87BF1" w:rsidRPr="0087776B">
        <w:rPr>
          <w:rFonts w:eastAsia="Times New Roman"/>
          <w:color w:val="000000"/>
          <w:lang w:val="sr-Cyrl-CS"/>
        </w:rPr>
        <w:t>аних загађујућих материја у ваз</w:t>
      </w:r>
      <w:r w:rsidRPr="0087776B">
        <w:rPr>
          <w:rFonts w:eastAsia="Times New Roman"/>
          <w:color w:val="000000"/>
          <w:lang w:val="sr-Cyrl-CS"/>
        </w:rPr>
        <w:t xml:space="preserve">дух на основу врста и количина утрошених горива. </w:t>
      </w: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i/>
          <w:lang w:val="sr-Cyrl-CS"/>
        </w:rPr>
      </w:pPr>
      <w:r w:rsidRPr="0087776B">
        <w:rPr>
          <w:rFonts w:eastAsiaTheme="minorEastAsia"/>
          <w:lang w:val="sr-Cyrl-CS"/>
        </w:rPr>
        <w:t xml:space="preserve">Уколико уређај за сагоревање има инсталисану јединицу за пречишћавање димних гасова која има одређени степен ефикасности уклањања појединих загађујућих материја, за прорачун се користи </w:t>
      </w:r>
      <w:bookmarkStart w:id="8" w:name="_Hlk900715"/>
      <w:r w:rsidRPr="0087776B">
        <w:rPr>
          <w:rFonts w:eastAsiaTheme="minorEastAsia"/>
          <w:lang w:val="sr-Cyrl-CS"/>
        </w:rPr>
        <w:t>прерачунати емисиони фактор за појединачну загађујућу материју</w:t>
      </w:r>
      <w:bookmarkEnd w:id="8"/>
      <w:r w:rsidRPr="0087776B">
        <w:rPr>
          <w:rFonts w:eastAsiaTheme="minorEastAsia"/>
          <w:lang w:val="sr-Cyrl-C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PEF</m:t>
            </m:r>
          </m:e>
          <m:sub>
            <m:r>
              <w:rPr>
                <w:rFonts w:ascii="Cambria Math" w:hAnsi="Cambria Math"/>
                <w:lang w:val="sr-Cyrl-CS"/>
              </w:rPr>
              <m:t>zm</m:t>
            </m:r>
          </m:sub>
        </m:sSub>
        <m:r>
          <w:rPr>
            <w:rFonts w:ascii="Cambria Math" w:hAnsi="Cambria Math"/>
            <w:lang w:val="sr-Cyrl-CS"/>
          </w:rPr>
          <m:t xml:space="preserve"> изражен у </m:t>
        </m:r>
        <m:r>
          <m:rPr>
            <m:sty m:val="p"/>
          </m:rPr>
          <w:rPr>
            <w:rFonts w:ascii="Cambria Math" w:eastAsiaTheme="minorEastAsia" w:hAnsi="Cambria Math"/>
            <w:lang w:val="sr-Cyrl-CS"/>
          </w:rPr>
          <m:t>g/GJ</m:t>
        </m:r>
      </m:oMath>
      <w:r w:rsidRPr="0087776B">
        <w:rPr>
          <w:rFonts w:eastAsiaTheme="minorEastAsia"/>
          <w:i/>
          <w:lang w:val="sr-Cyrl-CS"/>
        </w:rPr>
        <w:t>.</w:t>
      </w:r>
    </w:p>
    <w:p w:rsidR="00B4063D" w:rsidRPr="0087776B" w:rsidRDefault="00B4063D" w:rsidP="002174D3">
      <w:pPr>
        <w:ind w:firstLine="709"/>
        <w:jc w:val="both"/>
        <w:rPr>
          <w:rFonts w:eastAsiaTheme="minorEastAsia"/>
          <w:i/>
          <w:lang w:val="sr-Cyrl-CS"/>
        </w:rPr>
      </w:pP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PEF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zm</m:t>
              </m:r>
            </m:sub>
          </m:sSub>
          <m:r>
            <w:rPr>
              <w:rFonts w:ascii="Cambria Math" w:hAnsi="Cambria Math"/>
              <w:lang w:val="sr-Cyrl-CS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EF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zm</m:t>
              </m:r>
            </m:sub>
          </m:sSub>
          <m:r>
            <w:rPr>
              <w:rFonts w:ascii="Cambria Math" w:hAnsi="Cambria Math"/>
              <w:lang w:val="sr-Cyrl-CS"/>
            </w:rPr>
            <m:t>×(1-Kp)</m:t>
          </m:r>
        </m:oMath>
      </m:oMathPara>
    </w:p>
    <w:p w:rsidR="00B4063D" w:rsidRPr="0087776B" w:rsidRDefault="00B4063D" w:rsidP="002174D3">
      <w:pPr>
        <w:ind w:firstLine="709"/>
        <w:jc w:val="both"/>
        <w:rPr>
          <w:lang w:val="sr-Cyrl-CS"/>
        </w:rPr>
      </w:pPr>
    </w:p>
    <w:p w:rsidR="00B4063D" w:rsidRPr="0087776B" w:rsidRDefault="00B4063D" w:rsidP="002174D3">
      <w:pPr>
        <w:spacing w:before="120"/>
        <w:rPr>
          <w:lang w:val="sr-Cyrl-CS"/>
        </w:rPr>
      </w:pPr>
      <w:r w:rsidRPr="0087776B">
        <w:rPr>
          <w:lang w:val="sr-Cyrl-CS"/>
        </w:rPr>
        <w:t>где је:</w:t>
      </w:r>
    </w:p>
    <w:p w:rsidR="00B4063D" w:rsidRPr="0087776B" w:rsidRDefault="003A4CB2" w:rsidP="002174D3">
      <w:pPr>
        <w:spacing w:before="120"/>
        <w:jc w:val="both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EF</m:t>
            </m:r>
          </m:e>
          <m:sub>
            <m:r>
              <w:rPr>
                <w:rFonts w:ascii="Cambria Math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емисиони фактори по врстама горива и технологијама изражен у g/GJ који су дати у </w:t>
      </w:r>
      <w:bookmarkStart w:id="9" w:name="_Hlk901192"/>
      <w:r w:rsidR="00117758" w:rsidRPr="0087776B">
        <w:rPr>
          <w:rFonts w:eastAsiaTheme="minorEastAsia"/>
          <w:lang w:val="sr-Cyrl-CS"/>
        </w:rPr>
        <w:t>п</w:t>
      </w:r>
      <w:r w:rsidR="00B10AF6" w:rsidRPr="0087776B">
        <w:rPr>
          <w:rFonts w:eastAsiaTheme="minorEastAsia"/>
          <w:lang w:val="sr-Cyrl-CS"/>
        </w:rPr>
        <w:t>ропису</w:t>
      </w:r>
      <w:r w:rsidR="00B4063D" w:rsidRPr="0087776B">
        <w:rPr>
          <w:rFonts w:eastAsiaTheme="minorEastAsia"/>
          <w:lang w:val="sr-Cyrl-CS"/>
        </w:rPr>
        <w:t xml:space="preserve"> </w:t>
      </w:r>
      <w:r w:rsidR="00ED211B" w:rsidRPr="0087776B">
        <w:rPr>
          <w:rFonts w:eastAsia="Times New Roman"/>
          <w:color w:val="000000"/>
          <w:lang w:val="sr-Cyrl-CS"/>
        </w:rPr>
        <w:t xml:space="preserve">којим се </w:t>
      </w:r>
      <w:r w:rsidR="00B10AF6" w:rsidRPr="0087776B">
        <w:rPr>
          <w:rFonts w:eastAsia="Times New Roman"/>
          <w:color w:val="000000"/>
          <w:lang w:val="sr-Cyrl-CS"/>
        </w:rPr>
        <w:t>уређују</w:t>
      </w:r>
      <w:r w:rsidR="00ED211B" w:rsidRPr="0087776B">
        <w:rPr>
          <w:rFonts w:eastAsia="Times New Roman"/>
          <w:color w:val="000000"/>
          <w:lang w:val="sr-Cyrl-CS"/>
        </w:rPr>
        <w:t xml:space="preserve"> </w:t>
      </w:r>
      <w:r w:rsidR="00B4063D" w:rsidRPr="0087776B">
        <w:rPr>
          <w:rFonts w:eastAsiaTheme="minorEastAsia"/>
          <w:lang w:val="sr-Cyrl-CS"/>
        </w:rPr>
        <w:t>параметри за прорачун количина емитованих загађујућих материја у ваздух на основу врста и количина утрошених горива</w:t>
      </w:r>
      <w:bookmarkEnd w:id="9"/>
    </w:p>
    <w:p w:rsidR="00B4063D" w:rsidRPr="0087776B" w:rsidRDefault="00B4063D" w:rsidP="002174D3">
      <w:pPr>
        <w:spacing w:before="120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i/>
          <w:lang w:val="sr-Cyrl-CS"/>
        </w:rPr>
        <w:t>Кр</w:t>
      </w:r>
      <w:r w:rsidRPr="0087776B">
        <w:rPr>
          <w:rFonts w:eastAsiaTheme="minorEastAsia"/>
          <w:lang w:val="sr-Cyrl-CS"/>
        </w:rPr>
        <w:t xml:space="preserve"> – коефицијент пречишћавања димних гасова изражен у %/100 (проценат подељен са 100).</w:t>
      </w:r>
    </w:p>
    <w:p w:rsidR="00B4063D" w:rsidRPr="0087776B" w:rsidRDefault="00B4063D" w:rsidP="002174D3">
      <w:pPr>
        <w:spacing w:before="120"/>
        <w:ind w:firstLine="708"/>
        <w:jc w:val="both"/>
        <w:rPr>
          <w:rFonts w:eastAsiaTheme="minorEastAsia"/>
          <w:lang w:val="sr-Cyrl-CS"/>
        </w:rPr>
      </w:pPr>
      <w:r w:rsidRPr="0087776B">
        <w:rPr>
          <w:rFonts w:eastAsiaTheme="minorEastAsia"/>
          <w:lang w:val="sr-Cyrl-CS"/>
        </w:rPr>
        <w:t xml:space="preserve">Уколико уређај за сагоревање нема инсталирану јединицу за пречишћавање димних гасова онда је прерачунати емисиони фактор за појединачну загађујућу материју једнак одговарајућем емисионом фактору у зависности од врста горива и уређаја за сагоревање. Емисиони фактор се уноси на основу податка исказаног </w:t>
      </w:r>
      <w:r w:rsidR="009037B5" w:rsidRPr="0087776B">
        <w:rPr>
          <w:rFonts w:eastAsiaTheme="minorEastAsia"/>
          <w:lang w:val="sr-Cyrl-CS"/>
        </w:rPr>
        <w:t xml:space="preserve">у одговарајућој табели у </w:t>
      </w:r>
      <w:r w:rsidR="00DC786B" w:rsidRPr="0087776B">
        <w:rPr>
          <w:rFonts w:eastAsiaTheme="minorEastAsia"/>
          <w:lang w:val="sr-Cyrl-CS"/>
        </w:rPr>
        <w:t>п</w:t>
      </w:r>
      <w:r w:rsidR="00B10AF6" w:rsidRPr="0087776B">
        <w:rPr>
          <w:rFonts w:eastAsiaTheme="minorEastAsia"/>
          <w:lang w:val="sr-Cyrl-CS"/>
        </w:rPr>
        <w:t>ропис</w:t>
      </w:r>
      <w:r w:rsidRPr="0087776B">
        <w:rPr>
          <w:rFonts w:eastAsiaTheme="minorEastAsia"/>
          <w:lang w:val="sr-Cyrl-CS"/>
        </w:rPr>
        <w:t xml:space="preserve">у </w:t>
      </w:r>
      <w:r w:rsidR="00DC786B" w:rsidRPr="0087776B">
        <w:rPr>
          <w:rFonts w:eastAsia="Times New Roman"/>
          <w:color w:val="000000"/>
          <w:lang w:val="sr-Cyrl-CS"/>
        </w:rPr>
        <w:t>ко</w:t>
      </w:r>
      <w:r w:rsidR="00B10AF6" w:rsidRPr="0087776B">
        <w:rPr>
          <w:rFonts w:eastAsia="Times New Roman"/>
          <w:color w:val="000000"/>
          <w:lang w:val="sr-Cyrl-CS"/>
        </w:rPr>
        <w:t xml:space="preserve">јим се </w:t>
      </w:r>
      <w:r w:rsidR="00DC786B" w:rsidRPr="0087776B">
        <w:rPr>
          <w:rFonts w:eastAsia="Times New Roman"/>
          <w:color w:val="000000"/>
          <w:lang w:val="sr-Cyrl-CS"/>
        </w:rPr>
        <w:t>у</w:t>
      </w:r>
      <w:r w:rsidR="00B10AF6" w:rsidRPr="0087776B">
        <w:rPr>
          <w:rFonts w:eastAsia="Times New Roman"/>
          <w:color w:val="000000"/>
          <w:lang w:val="sr-Cyrl-CS"/>
        </w:rPr>
        <w:t>ређују</w:t>
      </w:r>
      <w:r w:rsidR="00DC786B" w:rsidRPr="0087776B">
        <w:rPr>
          <w:rFonts w:eastAsia="Times New Roman"/>
          <w:color w:val="000000"/>
          <w:lang w:val="sr-Cyrl-CS"/>
        </w:rPr>
        <w:t xml:space="preserve"> </w:t>
      </w:r>
      <w:r w:rsidRPr="0087776B">
        <w:rPr>
          <w:rFonts w:eastAsiaTheme="minorEastAsia"/>
          <w:lang w:val="sr-Cyrl-CS"/>
        </w:rPr>
        <w:t>параметри за прорачун количина емитованих загађујућих материја у ваздух на основу врста и количина утрошених горива.</w:t>
      </w:r>
    </w:p>
    <w:p w:rsidR="00B4063D" w:rsidRPr="0087776B" w:rsidRDefault="003A4CB2" w:rsidP="002174D3">
      <w:pPr>
        <w:spacing w:before="120"/>
        <w:ind w:firstLine="708"/>
        <w:jc w:val="center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  <w:lang w:val="sr-Cyrl-CS"/>
              </w:rPr>
              <m:t xml:space="preserve">  </m:t>
            </m:r>
            <m:r>
              <m:rPr>
                <m:nor/>
              </m:rPr>
              <w:rPr>
                <w:rFonts w:ascii="Cambria Math" w:hAnsi="Cambria Math"/>
                <w:lang w:val="sr-Cyrl-CS"/>
              </w:rPr>
              <m:t>PEF</m:t>
            </m:r>
          </m:e>
          <m:sub>
            <m:r>
              <m:rPr>
                <m:nor/>
              </m:rPr>
              <w:rPr>
                <w:rFonts w:ascii="Cambria Math" w:hAnsi="Cambria Math"/>
                <w:lang w:val="sr-Cyrl-CS"/>
              </w:rPr>
              <m:t>zm</m:t>
            </m:r>
          </m:sub>
        </m:sSub>
        <m:r>
          <m:rPr>
            <m:nor/>
          </m:rPr>
          <w:rPr>
            <w:rFonts w:ascii="Cambria Math" w:hAnsi="Cambria Math"/>
            <w:lang w:val="sr-Cyrl-CS"/>
          </w:rPr>
          <m:t>=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lang w:val="sr-Cyrl-CS"/>
              </w:rPr>
              <m:t>EF</m:t>
            </m:r>
          </m:e>
          <m:sub>
            <m:r>
              <m:rPr>
                <m:nor/>
              </m:rPr>
              <w:rPr>
                <w:rFonts w:ascii="Cambria Math" w:hAnsi="Cambria Math"/>
                <w:lang w:val="sr-Cyrl-CS"/>
              </w:rPr>
              <m:t>zm</m:t>
            </m:r>
          </m:sub>
        </m:sSub>
      </m:oMath>
      <w:r w:rsidR="00B4063D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spacing w:before="120"/>
        <w:rPr>
          <w:rFonts w:eastAsiaTheme="minorEastAsia"/>
          <w:lang w:val="sr-Cyrl-CS"/>
        </w:rPr>
      </w:pPr>
    </w:p>
    <w:p w:rsidR="00B4063D" w:rsidRPr="0087776B" w:rsidRDefault="00B15D5E" w:rsidP="002174D3">
      <w:pPr>
        <w:spacing w:before="120" w:after="200"/>
        <w:contextualSpacing/>
        <w:jc w:val="center"/>
        <w:rPr>
          <w:rFonts w:eastAsia="Calibri"/>
          <w:lang w:val="sr-Cyrl-CS"/>
        </w:rPr>
      </w:pPr>
      <w:r w:rsidRPr="0087776B">
        <w:rPr>
          <w:rFonts w:eastAsia="Calibri"/>
          <w:lang w:val="sr-Cyrl-CS"/>
        </w:rPr>
        <w:t>Износ</w:t>
      </w:r>
      <w:r w:rsidR="00B4063D" w:rsidRPr="0087776B">
        <w:rPr>
          <w:rFonts w:eastAsia="Calibri"/>
          <w:lang w:val="sr-Cyrl-CS"/>
        </w:rPr>
        <w:t xml:space="preserve"> накнаде за заштиту и унапређивање животне средине према количини </w:t>
      </w:r>
      <w:r w:rsidR="00C730E7" w:rsidRPr="0087776B">
        <w:rPr>
          <w:rFonts w:eastAsia="Calibri"/>
          <w:lang w:val="sr-Cyrl-CS"/>
        </w:rPr>
        <w:t>произведеног</w:t>
      </w:r>
      <w:r w:rsidR="00B4063D" w:rsidRPr="0087776B">
        <w:rPr>
          <w:rFonts w:eastAsia="Calibri"/>
          <w:lang w:val="sr-Cyrl-CS"/>
        </w:rPr>
        <w:t xml:space="preserve"> и одложеног опасног отпада</w:t>
      </w:r>
    </w:p>
    <w:p w:rsidR="00B4063D" w:rsidRPr="0087776B" w:rsidRDefault="00B4063D" w:rsidP="002174D3">
      <w:pPr>
        <w:spacing w:before="120" w:after="200"/>
        <w:contextualSpacing/>
        <w:jc w:val="center"/>
        <w:rPr>
          <w:rFonts w:eastAsia="Calibri"/>
          <w:lang w:val="sr-Cyrl-CS"/>
        </w:rPr>
      </w:pPr>
    </w:p>
    <w:p w:rsidR="00B4063D" w:rsidRPr="0087776B" w:rsidRDefault="00B15D5E" w:rsidP="002174D3">
      <w:pPr>
        <w:spacing w:before="120"/>
        <w:ind w:firstLine="708"/>
        <w:jc w:val="both"/>
        <w:rPr>
          <w:lang w:val="sr-Cyrl-CS"/>
        </w:rPr>
      </w:pPr>
      <w:r w:rsidRPr="0087776B">
        <w:rPr>
          <w:lang w:val="sr-Cyrl-CS"/>
        </w:rPr>
        <w:t>Износ</w:t>
      </w:r>
      <w:r w:rsidR="00B4063D" w:rsidRPr="0087776B">
        <w:rPr>
          <w:lang w:val="sr-Cyrl-CS"/>
        </w:rPr>
        <w:t xml:space="preserve"> накнаде за заштиту и унапређивање животне средине према количини </w:t>
      </w:r>
      <w:r w:rsidR="00C730E7" w:rsidRPr="0087776B">
        <w:rPr>
          <w:lang w:val="sr-Cyrl-CS"/>
        </w:rPr>
        <w:t>произведеног</w:t>
      </w:r>
      <w:r w:rsidR="00B4063D" w:rsidRPr="0087776B">
        <w:rPr>
          <w:lang w:val="sr-Cyrl-CS"/>
        </w:rPr>
        <w:t xml:space="preserve"> и одложеног опасног отпада се добија као з</w:t>
      </w:r>
      <w:r w:rsidR="009037B5" w:rsidRPr="0087776B">
        <w:rPr>
          <w:lang w:val="sr-Cyrl-CS"/>
        </w:rPr>
        <w:t xml:space="preserve">бир појединачних накнада </w:t>
      </w:r>
      <w:r w:rsidR="00C730E7" w:rsidRPr="0087776B">
        <w:rPr>
          <w:lang w:val="sr-Cyrl-CS"/>
        </w:rPr>
        <w:t>произведеног</w:t>
      </w:r>
      <w:r w:rsidR="00B4063D" w:rsidRPr="0087776B">
        <w:rPr>
          <w:lang w:val="sr-Cyrl-CS"/>
        </w:rPr>
        <w:t xml:space="preserve"> и одложених количина отпада по врсти отпада, што је дато у једначини (5):</w:t>
      </w:r>
    </w:p>
    <w:p w:rsidR="00B4063D" w:rsidRPr="0087776B" w:rsidRDefault="00B4063D" w:rsidP="002174D3">
      <w:pPr>
        <w:rPr>
          <w:sz w:val="16"/>
          <w:lang w:val="sr-Cyrl-CS"/>
        </w:rPr>
      </w:pPr>
    </w:p>
    <w:p w:rsidR="00B4063D" w:rsidRPr="0087776B" w:rsidRDefault="003A4CB2" w:rsidP="002174D3">
      <w:pPr>
        <w:spacing w:before="120"/>
        <w:jc w:val="right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r>
              <w:rPr>
                <w:rFonts w:ascii="Cambria Math" w:hAnsi="Cambria Math"/>
                <w:lang w:val="sr-Cyrl-CS"/>
              </w:rPr>
              <m:t>OT</m:t>
            </m:r>
          </m:sub>
        </m:sSub>
        <m:r>
          <w:rPr>
            <w:rFonts w:ascii="Cambria Math" w:hAnsi="Cambria Math"/>
            <w:lang w:val="sr-Cyrl-CS"/>
          </w:rPr>
          <m:t>=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OT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>+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OT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lang w:val="sr-Cyrl-CS"/>
          </w:rPr>
          <m:t>+,,,,,,,+</m:t>
        </m:r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N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sr-Cyrl-CS"/>
                  </w:rPr>
                </m:ctrlPr>
              </m:sSubPr>
              <m:e>
                <m:r>
                  <w:rPr>
                    <w:rFonts w:ascii="Cambria Math" w:hAnsi="Cambria Math"/>
                    <w:lang w:val="sr-Cyrl-CS"/>
                  </w:rPr>
                  <m:t>OT</m:t>
                </m:r>
              </m:e>
              <m:sub>
                <m:r>
                  <w:rPr>
                    <w:rFonts w:ascii="Cambria Math" w:hAnsi="Cambria Math"/>
                    <w:lang w:val="sr-Cyrl-CS"/>
                  </w:rPr>
                  <m:t>н</m:t>
                </m:r>
              </m:sub>
            </m:sSub>
          </m:sub>
        </m:sSub>
      </m:oMath>
      <w:r w:rsidR="00B4063D" w:rsidRPr="0087776B">
        <w:rPr>
          <w:rFonts w:eastAsiaTheme="minorEastAsia"/>
          <w:lang w:val="sr-Cyrl-CS"/>
        </w:rPr>
        <w:t>…………….……………….(5)</w:t>
      </w:r>
    </w:p>
    <w:p w:rsidR="00B4063D" w:rsidRPr="0087776B" w:rsidRDefault="00B4063D" w:rsidP="002174D3">
      <w:pPr>
        <w:jc w:val="right"/>
        <w:rPr>
          <w:rFonts w:eastAsiaTheme="minorEastAsia"/>
          <w:sz w:val="16"/>
          <w:lang w:val="sr-Cyrl-CS"/>
        </w:rPr>
      </w:pPr>
    </w:p>
    <w:p w:rsidR="00B4063D" w:rsidRPr="0087776B" w:rsidRDefault="00F06C04" w:rsidP="002174D3">
      <w:pPr>
        <w:spacing w:before="120"/>
        <w:ind w:firstLine="709"/>
        <w:jc w:val="both"/>
        <w:rPr>
          <w:lang w:val="sr-Cyrl-CS"/>
        </w:rPr>
      </w:pPr>
      <w:r w:rsidRPr="0087776B">
        <w:rPr>
          <w:lang w:val="sr-Cyrl-CS"/>
        </w:rPr>
        <w:t>Произведене и одложене количине</w:t>
      </w:r>
      <w:r w:rsidR="00B4063D" w:rsidRPr="0087776B">
        <w:rPr>
          <w:lang w:val="sr-Cyrl-CS"/>
        </w:rPr>
        <w:t xml:space="preserve"> отпада за сваку </w:t>
      </w:r>
      <w:r w:rsidR="009037B5" w:rsidRPr="0087776B">
        <w:rPr>
          <w:lang w:val="sr-Cyrl-CS"/>
        </w:rPr>
        <w:t>појединачну врсту отпада израже</w:t>
      </w:r>
      <w:r w:rsidR="00B4063D" w:rsidRPr="0087776B">
        <w:rPr>
          <w:lang w:val="sr-Cyrl-CS"/>
        </w:rPr>
        <w:t>на у тонама за дату годину с</w:t>
      </w:r>
      <w:r w:rsidR="00C730E7" w:rsidRPr="0087776B">
        <w:rPr>
          <w:lang w:val="sr-Cyrl-CS"/>
        </w:rPr>
        <w:t>е добија као производ произведене</w:t>
      </w:r>
      <w:r w:rsidR="00B4063D" w:rsidRPr="0087776B">
        <w:rPr>
          <w:lang w:val="sr-Cyrl-CS"/>
        </w:rPr>
        <w:t xml:space="preserve"> количине опасног отпада умањене за количину опасног отпада предатог на складиштење, третман, односно извоз и </w:t>
      </w:r>
      <w:r w:rsidR="00B15D5E" w:rsidRPr="0087776B">
        <w:rPr>
          <w:rFonts w:eastAsiaTheme="minorEastAsia"/>
          <w:lang w:val="sr-Cyrl-CS"/>
        </w:rPr>
        <w:t>износ</w:t>
      </w:r>
      <w:r w:rsidR="00B4063D" w:rsidRPr="0087776B">
        <w:rPr>
          <w:rFonts w:eastAsiaTheme="minorEastAsia"/>
          <w:lang w:val="sr-Cyrl-CS"/>
        </w:rPr>
        <w:t xml:space="preserve"> јединичне нак</w:t>
      </w:r>
      <w:r w:rsidR="00E16A7E" w:rsidRPr="0087776B">
        <w:rPr>
          <w:rFonts w:eastAsiaTheme="minorEastAsia"/>
          <w:lang w:val="sr-Cyrl-CS"/>
        </w:rPr>
        <w:t>наде по тони опасног отпада из Т</w:t>
      </w:r>
      <w:r w:rsidR="00B4063D" w:rsidRPr="0087776B">
        <w:rPr>
          <w:rFonts w:eastAsiaTheme="minorEastAsia"/>
          <w:lang w:val="sr-Cyrl-CS"/>
        </w:rPr>
        <w:t xml:space="preserve">абеле 2. </w:t>
      </w:r>
      <w:r w:rsidR="00E16A7E" w:rsidRPr="0087776B">
        <w:rPr>
          <w:rFonts w:eastAsiaTheme="minorEastAsia"/>
          <w:lang w:val="sr-Cyrl-CS"/>
        </w:rPr>
        <w:t>П</w:t>
      </w:r>
      <w:r w:rsidR="00B4063D" w:rsidRPr="0087776B">
        <w:rPr>
          <w:rFonts w:eastAsiaTheme="minorEastAsia"/>
          <w:lang w:val="sr-Cyrl-CS"/>
        </w:rPr>
        <w:t>рилога</w:t>
      </w:r>
      <w:r w:rsidR="00E16A7E" w:rsidRPr="0087776B">
        <w:rPr>
          <w:rFonts w:eastAsiaTheme="minorEastAsia"/>
          <w:lang w:val="sr-Cyrl-CS"/>
        </w:rPr>
        <w:t xml:space="preserve"> 1</w:t>
      </w:r>
      <w:r w:rsidR="00B4063D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rPr>
          <w:lang w:val="sr-Cyrl-CS"/>
        </w:rPr>
      </w:pPr>
    </w:p>
    <w:p w:rsidR="00B4063D" w:rsidRPr="0087776B" w:rsidRDefault="003A4CB2" w:rsidP="002174D3">
      <w:pPr>
        <w:jc w:val="center"/>
        <w:rPr>
          <w:lang w:val="sr-Cyrl-C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N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O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lang w:val="sr-Cyrl-CS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sr-Cyrl-C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OT1 gen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OT1 skl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OT1 tret</m:t>
                  </m:r>
                </m:sub>
              </m:sSub>
              <m:r>
                <w:rPr>
                  <w:rFonts w:ascii="Cambria Math" w:hAnsi="Cambria Math"/>
                  <w:lang w:val="sr-Cyrl-C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C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sr-Cyrl-CS"/>
                    </w:rPr>
                    <m:t>OT1 izv</m:t>
                  </m:r>
                </m:sub>
              </m:sSub>
            </m:e>
          </m:d>
          <m:r>
            <w:rPr>
              <w:rFonts w:ascii="Cambria Math" w:hAnsi="Cambria Math"/>
              <w:lang w:val="sr-Cyrl-CS"/>
            </w:rPr>
            <m:t xml:space="preserve">× </m:t>
          </m:r>
          <m:sSub>
            <m:sSubPr>
              <m:ctrlPr>
                <w:rPr>
                  <w:rFonts w:ascii="Cambria Math" w:hAnsi="Cambria Math"/>
                  <w:i/>
                  <w:lang w:val="sr-Cyrl-CS"/>
                </w:rPr>
              </m:ctrlPr>
            </m:sSubPr>
            <m:e>
              <m:r>
                <w:rPr>
                  <w:rFonts w:ascii="Cambria Math" w:hAnsi="Cambria Math"/>
                  <w:lang w:val="sr-Cyrl-CS"/>
                </w:rPr>
                <m:t>V</m:t>
              </m:r>
            </m:e>
            <m:sub>
              <m:r>
                <w:rPr>
                  <w:rFonts w:ascii="Cambria Math" w:hAnsi="Cambria Math"/>
                  <w:lang w:val="sr-Cyrl-CS"/>
                </w:rPr>
                <m:t>OT</m:t>
              </m:r>
            </m:sub>
          </m:sSub>
        </m:oMath>
      </m:oMathPara>
    </w:p>
    <w:p w:rsidR="00B4063D" w:rsidRPr="0087776B" w:rsidRDefault="00B4063D" w:rsidP="002174D3">
      <w:pPr>
        <w:spacing w:before="120"/>
        <w:rPr>
          <w:lang w:val="sr-Cyrl-CS"/>
        </w:rPr>
      </w:pPr>
      <w:r w:rsidRPr="0087776B">
        <w:rPr>
          <w:lang w:val="sr-Cyrl-CS"/>
        </w:rPr>
        <w:t>где су</w:t>
      </w:r>
      <w:r w:rsidR="0048756A" w:rsidRPr="0087776B">
        <w:rPr>
          <w:lang w:val="sr-Cyrl-CS"/>
        </w:rPr>
        <w:t>:</w:t>
      </w:r>
    </w:p>
    <w:p w:rsidR="00B4063D" w:rsidRPr="0087776B" w:rsidRDefault="003A4CB2" w:rsidP="002174D3">
      <w:pPr>
        <w:spacing w:before="120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Q</m:t>
            </m:r>
          </m:e>
          <m:sub>
            <m:r>
              <w:rPr>
                <w:rFonts w:ascii="Cambria Math" w:hAnsi="Cambria Math"/>
                <w:lang w:val="sr-Cyrl-CS"/>
              </w:rPr>
              <m:t>OT1 gen</m:t>
            </m:r>
          </m:sub>
        </m:sSub>
      </m:oMath>
      <w:r w:rsidR="00C730E7" w:rsidRPr="0087776B">
        <w:rPr>
          <w:rFonts w:eastAsiaTheme="minorEastAsia"/>
          <w:lang w:val="sr-Cyrl-CS"/>
        </w:rPr>
        <w:t xml:space="preserve"> – произведена</w:t>
      </w:r>
      <w:r w:rsidR="00B4063D" w:rsidRPr="0087776B">
        <w:rPr>
          <w:rFonts w:eastAsiaTheme="minorEastAsia"/>
          <w:lang w:val="sr-Cyrl-CS"/>
        </w:rPr>
        <w:t xml:space="preserve"> </w:t>
      </w:r>
      <w:r w:rsidR="00560351" w:rsidRPr="0087776B">
        <w:rPr>
          <w:rFonts w:eastAsiaTheme="minorEastAsia"/>
          <w:lang w:val="sr-Cyrl-CS"/>
        </w:rPr>
        <w:t>количина опасног отпада врсте 1</w:t>
      </w:r>
    </w:p>
    <w:p w:rsidR="00B4063D" w:rsidRPr="0087776B" w:rsidRDefault="003A4CB2" w:rsidP="002174D3">
      <w:pPr>
        <w:spacing w:before="60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Q</m:t>
            </m:r>
          </m:e>
          <m:sub>
            <m:r>
              <w:rPr>
                <w:rFonts w:ascii="Cambria Math" w:hAnsi="Cambria Math"/>
                <w:lang w:val="sr-Cyrl-CS"/>
              </w:rPr>
              <m:t>OT1 skl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количина опасног отпада</w:t>
      </w:r>
      <w:r w:rsidR="00560351" w:rsidRPr="0087776B">
        <w:rPr>
          <w:rFonts w:eastAsiaTheme="minorEastAsia"/>
          <w:lang w:val="sr-Cyrl-CS"/>
        </w:rPr>
        <w:t xml:space="preserve"> врсте 1 предата на складиштење</w:t>
      </w:r>
    </w:p>
    <w:p w:rsidR="00B4063D" w:rsidRPr="0087776B" w:rsidRDefault="003A4CB2" w:rsidP="002174D3">
      <w:pPr>
        <w:spacing w:before="60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Q</m:t>
            </m:r>
          </m:e>
          <m:sub>
            <m:r>
              <w:rPr>
                <w:rFonts w:ascii="Cambria Math" w:hAnsi="Cambria Math"/>
                <w:lang w:val="sr-Cyrl-CS"/>
              </w:rPr>
              <m:t>OT1 tret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количина опасног от</w:t>
      </w:r>
      <w:r w:rsidR="00560351" w:rsidRPr="0087776B">
        <w:rPr>
          <w:rFonts w:eastAsiaTheme="minorEastAsia"/>
          <w:lang w:val="sr-Cyrl-CS"/>
        </w:rPr>
        <w:t>пада врсте 1 предата на третман</w:t>
      </w:r>
    </w:p>
    <w:p w:rsidR="00B4063D" w:rsidRPr="0087776B" w:rsidRDefault="003A4CB2" w:rsidP="002174D3">
      <w:pPr>
        <w:spacing w:before="60"/>
        <w:rPr>
          <w:rFonts w:eastAsiaTheme="minorEastAsia"/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Q</m:t>
            </m:r>
          </m:e>
          <m:sub>
            <m:r>
              <w:rPr>
                <w:rFonts w:ascii="Cambria Math" w:hAnsi="Cambria Math"/>
                <w:lang w:val="sr-Cyrl-CS"/>
              </w:rPr>
              <m:t>OT1 izv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 – количина опасног отпада </w:t>
      </w:r>
      <w:r w:rsidR="00560351" w:rsidRPr="0087776B">
        <w:rPr>
          <w:rFonts w:eastAsiaTheme="minorEastAsia"/>
          <w:lang w:val="sr-Cyrl-CS"/>
        </w:rPr>
        <w:t>врсте 1 предата на извоз</w:t>
      </w:r>
    </w:p>
    <w:p w:rsidR="00B4063D" w:rsidRPr="0087776B" w:rsidRDefault="003A4CB2" w:rsidP="002174D3">
      <w:pPr>
        <w:spacing w:before="60"/>
        <w:rPr>
          <w:lang w:val="sr-Cyrl-CS"/>
        </w:rPr>
      </w:pPr>
      <m:oMath>
        <m:sSub>
          <m:sSubPr>
            <m:ctrlPr>
              <w:rPr>
                <w:rFonts w:ascii="Cambria Math" w:hAnsi="Cambria Math"/>
                <w:i/>
                <w:lang w:val="sr-Cyrl-CS"/>
              </w:rPr>
            </m:ctrlPr>
          </m:sSubPr>
          <m:e>
            <m:r>
              <w:rPr>
                <w:rFonts w:ascii="Cambria Math" w:hAnsi="Cambria Math"/>
                <w:lang w:val="sr-Cyrl-CS"/>
              </w:rPr>
              <m:t>V</m:t>
            </m:r>
          </m:e>
          <m:sub>
            <m:r>
              <w:rPr>
                <w:rFonts w:ascii="Cambria Math" w:hAnsi="Cambria Math"/>
                <w:lang w:val="sr-Cyrl-CS"/>
              </w:rPr>
              <m:t xml:space="preserve">OT </m:t>
            </m:r>
          </m:sub>
        </m:sSub>
      </m:oMath>
      <w:r w:rsidR="00B4063D" w:rsidRPr="0087776B">
        <w:rPr>
          <w:rFonts w:eastAsiaTheme="minorEastAsia"/>
          <w:lang w:val="sr-Cyrl-CS"/>
        </w:rPr>
        <w:t xml:space="preserve">– </w:t>
      </w:r>
      <w:r w:rsidR="00B15D5E" w:rsidRPr="0087776B">
        <w:rPr>
          <w:rFonts w:eastAsiaTheme="minorEastAsia"/>
          <w:lang w:val="sr-Cyrl-CS"/>
        </w:rPr>
        <w:t>износ</w:t>
      </w:r>
      <w:r w:rsidR="00C730E7" w:rsidRPr="0087776B">
        <w:rPr>
          <w:lang w:val="sr-Cyrl-CS"/>
        </w:rPr>
        <w:t xml:space="preserve"> јединичне накнаде за произведени</w:t>
      </w:r>
      <w:r w:rsidR="00B4063D" w:rsidRPr="0087776B">
        <w:rPr>
          <w:lang w:val="sr-Cyrl-CS"/>
        </w:rPr>
        <w:t xml:space="preserve"> и одложени отпад</w:t>
      </w:r>
      <w:r w:rsidR="00B4063D" w:rsidRPr="0087776B">
        <w:rPr>
          <w:rFonts w:eastAsiaTheme="minorEastAsia"/>
          <w:lang w:val="sr-Cyrl-CS"/>
        </w:rPr>
        <w:t>.</w:t>
      </w:r>
    </w:p>
    <w:p w:rsidR="00B4063D" w:rsidRPr="0087776B" w:rsidRDefault="00B4063D" w:rsidP="002174D3">
      <w:pPr>
        <w:spacing w:before="120"/>
        <w:rPr>
          <w:lang w:val="sr-Cyrl-CS"/>
        </w:rPr>
      </w:pPr>
    </w:p>
    <w:p w:rsidR="00B4063D" w:rsidRPr="0087776B" w:rsidRDefault="00B4063D" w:rsidP="002174D3">
      <w:pPr>
        <w:spacing w:before="120"/>
        <w:rPr>
          <w:lang w:val="sr-Cyrl-CS"/>
        </w:rPr>
      </w:pPr>
    </w:p>
    <w:p w:rsidR="00B4063D" w:rsidRPr="0087776B" w:rsidRDefault="00B4063D" w:rsidP="002174D3">
      <w:pPr>
        <w:jc w:val="center"/>
        <w:rPr>
          <w:lang w:val="sr-Cyrl-CS"/>
        </w:rPr>
      </w:pPr>
      <w:r w:rsidRPr="0087776B">
        <w:rPr>
          <w:lang w:val="sr-Cyrl-CS"/>
        </w:rPr>
        <w:t xml:space="preserve">Прорачун </w:t>
      </w:r>
      <w:r w:rsidR="00846726" w:rsidRPr="0087776B">
        <w:rPr>
          <w:lang w:val="sr-Cyrl-CS"/>
        </w:rPr>
        <w:t>износ</w:t>
      </w:r>
      <w:r w:rsidRPr="0087776B">
        <w:rPr>
          <w:lang w:val="sr-Cyrl-CS"/>
        </w:rPr>
        <w:t xml:space="preserve"> накнаде за заштиту и унапређивање</w:t>
      </w:r>
    </w:p>
    <w:p w:rsidR="00B4063D" w:rsidRPr="0087776B" w:rsidRDefault="00B4063D" w:rsidP="002174D3">
      <w:pPr>
        <w:jc w:val="center"/>
        <w:rPr>
          <w:lang w:val="sr-Cyrl-CS"/>
        </w:rPr>
      </w:pPr>
      <w:r w:rsidRPr="0087776B">
        <w:rPr>
          <w:lang w:val="sr-Cyrl-CS"/>
        </w:rPr>
        <w:t>животне средине за физичка лица</w:t>
      </w:r>
    </w:p>
    <w:p w:rsidR="00B4063D" w:rsidRPr="0087776B" w:rsidRDefault="00B4063D" w:rsidP="002174D3">
      <w:pPr>
        <w:rPr>
          <w:sz w:val="16"/>
          <w:lang w:val="sr-Cyrl-CS"/>
        </w:rPr>
      </w:pPr>
    </w:p>
    <w:p w:rsidR="00B4063D" w:rsidRPr="0087776B" w:rsidRDefault="00B4063D" w:rsidP="003168F8">
      <w:pPr>
        <w:spacing w:before="120"/>
        <w:ind w:firstLine="720"/>
        <w:jc w:val="both"/>
        <w:rPr>
          <w:lang w:val="sr-Cyrl-CS"/>
        </w:rPr>
      </w:pPr>
      <w:r w:rsidRPr="0087776B">
        <w:rPr>
          <w:lang w:val="sr-Cyrl-CS"/>
        </w:rPr>
        <w:t xml:space="preserve">Прорачун </w:t>
      </w:r>
      <w:r w:rsidR="00846726" w:rsidRPr="0087776B">
        <w:rPr>
          <w:lang w:val="sr-Cyrl-CS"/>
        </w:rPr>
        <w:t>износ</w:t>
      </w:r>
      <w:r w:rsidR="00F06C04" w:rsidRPr="0087776B">
        <w:rPr>
          <w:lang w:val="sr-Cyrl-CS"/>
        </w:rPr>
        <w:t>а</w:t>
      </w:r>
      <w:r w:rsidRPr="0087776B">
        <w:rPr>
          <w:lang w:val="sr-Cyrl-CS"/>
        </w:rPr>
        <w:t xml:space="preserve"> накнаде за заштиту и унапређивање жив</w:t>
      </w:r>
      <w:r w:rsidR="0057663C" w:rsidRPr="0087776B">
        <w:rPr>
          <w:lang w:val="sr-Cyrl-CS"/>
        </w:rPr>
        <w:t xml:space="preserve">отне средине за физичка лица </w:t>
      </w:r>
      <w:r w:rsidRPr="0087776B">
        <w:rPr>
          <w:lang w:val="sr-Cyrl-CS"/>
        </w:rPr>
        <w:t>добија</w:t>
      </w:r>
      <w:r w:rsidR="0057663C" w:rsidRPr="0087776B">
        <w:rPr>
          <w:lang w:val="sr-Cyrl-CS"/>
        </w:rPr>
        <w:t xml:space="preserve"> се</w:t>
      </w:r>
      <w:r w:rsidRPr="0087776B">
        <w:rPr>
          <w:lang w:val="sr-Cyrl-CS"/>
        </w:rPr>
        <w:t xml:space="preserve"> као производ</w:t>
      </w:r>
      <w:r w:rsidR="0057663C" w:rsidRPr="0087776B">
        <w:rPr>
          <w:lang w:val="sr-Cyrl-CS"/>
        </w:rPr>
        <w:t xml:space="preserve"> јединичног износа накнаде за физичка лица и корекционо</w:t>
      </w:r>
      <w:r w:rsidR="00AE2DE3" w:rsidRPr="0087776B">
        <w:rPr>
          <w:lang w:val="sr-Cyrl-CS"/>
        </w:rPr>
        <w:t>г фактора прописаног прописом</w:t>
      </w:r>
      <w:r w:rsidR="0057663C" w:rsidRPr="0087776B">
        <w:rPr>
          <w:lang w:val="sr-Cyrl-CS"/>
        </w:rPr>
        <w:t xml:space="preserve"> </w:t>
      </w:r>
      <w:r w:rsidR="005E7633" w:rsidRPr="0087776B">
        <w:rPr>
          <w:lang w:val="sr-Cyrl-CS"/>
        </w:rPr>
        <w:t xml:space="preserve">којим се утврђује </w:t>
      </w:r>
      <w:r w:rsidR="005A7077" w:rsidRPr="0087776B">
        <w:rPr>
          <w:lang w:val="sr-Cyrl-CS"/>
        </w:rPr>
        <w:t>износ</w:t>
      </w:r>
      <w:r w:rsidR="0057663C" w:rsidRPr="0087776B">
        <w:rPr>
          <w:lang w:val="sr-Cyrl-CS"/>
        </w:rPr>
        <w:t xml:space="preserve"> јединичних емисија загађујућих материја у ваздух и висини корекционог фактора за потребе прорачуна </w:t>
      </w:r>
      <w:r w:rsidR="00846726" w:rsidRPr="0087776B">
        <w:rPr>
          <w:lang w:val="sr-Cyrl-CS"/>
        </w:rPr>
        <w:t>износ</w:t>
      </w:r>
      <w:r w:rsidR="00F06C04" w:rsidRPr="0087776B">
        <w:rPr>
          <w:lang w:val="sr-Cyrl-CS"/>
        </w:rPr>
        <w:t>а</w:t>
      </w:r>
      <w:r w:rsidR="0057663C" w:rsidRPr="0087776B">
        <w:rPr>
          <w:lang w:val="sr-Cyrl-CS"/>
        </w:rPr>
        <w:t xml:space="preserve"> накнаде за заштиту и унапређивање животне средине</w:t>
      </w:r>
      <w:r w:rsidR="00F06C04" w:rsidRPr="0087776B">
        <w:rPr>
          <w:lang w:val="sr-Cyrl-CS"/>
        </w:rPr>
        <w:t>.</w:t>
      </w:r>
    </w:p>
    <w:sectPr w:rsidR="00B4063D" w:rsidRPr="0087776B" w:rsidSect="002555A8">
      <w:footerReference w:type="default" r:id="rId10"/>
      <w:type w:val="continuous"/>
      <w:pgSz w:w="11907" w:h="16840" w:code="9"/>
      <w:pgMar w:top="1418" w:right="1134" w:bottom="1260" w:left="1530" w:header="720" w:footer="720" w:gutter="0"/>
      <w:pgNumType w:start="1"/>
      <w:cols w:space="708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F74701" w16cid:durableId="201405B0"/>
  <w16cid:commentId w16cid:paraId="3E007FD5" w16cid:durableId="201405B1"/>
  <w16cid:commentId w16cid:paraId="3434D650" w16cid:durableId="201405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B2" w:rsidRDefault="003A4CB2" w:rsidP="00567C35">
      <w:r>
        <w:separator/>
      </w:r>
    </w:p>
  </w:endnote>
  <w:endnote w:type="continuationSeparator" w:id="0">
    <w:p w:rsidR="003A4CB2" w:rsidRDefault="003A4CB2" w:rsidP="0056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5425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7E94" w:rsidRDefault="00DC7E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6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7E94" w:rsidRDefault="00DC7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94" w:rsidRDefault="00DC7E94">
    <w:pPr>
      <w:pStyle w:val="Footer"/>
      <w:jc w:val="right"/>
    </w:pPr>
  </w:p>
  <w:p w:rsidR="00DC7E94" w:rsidRDefault="00DC7E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94" w:rsidRDefault="00DC7E94">
    <w:pPr>
      <w:pStyle w:val="Footer"/>
      <w:jc w:val="right"/>
    </w:pPr>
  </w:p>
  <w:p w:rsidR="00DC7E94" w:rsidRDefault="00DC7E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8094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7E94" w:rsidRDefault="00DC7E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6F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7E94" w:rsidRDefault="00DC7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B2" w:rsidRDefault="003A4CB2" w:rsidP="00567C35">
      <w:r>
        <w:separator/>
      </w:r>
    </w:p>
  </w:footnote>
  <w:footnote w:type="continuationSeparator" w:id="0">
    <w:p w:rsidR="003A4CB2" w:rsidRDefault="003A4CB2" w:rsidP="0056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B41"/>
    <w:multiLevelType w:val="hybridMultilevel"/>
    <w:tmpl w:val="5852DEF4"/>
    <w:lvl w:ilvl="0" w:tplc="CB7A95C2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60E89"/>
    <w:multiLevelType w:val="hybridMultilevel"/>
    <w:tmpl w:val="C62C244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B6639"/>
    <w:multiLevelType w:val="hybridMultilevel"/>
    <w:tmpl w:val="FCE20988"/>
    <w:lvl w:ilvl="0" w:tplc="D46E0B5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90" w:hanging="360"/>
      </w:pPr>
    </w:lvl>
    <w:lvl w:ilvl="2" w:tplc="241A001B" w:tentative="1">
      <w:start w:val="1"/>
      <w:numFmt w:val="lowerRoman"/>
      <w:lvlText w:val="%3."/>
      <w:lvlJc w:val="right"/>
      <w:pPr>
        <w:ind w:left="810" w:hanging="180"/>
      </w:pPr>
    </w:lvl>
    <w:lvl w:ilvl="3" w:tplc="241A000F" w:tentative="1">
      <w:start w:val="1"/>
      <w:numFmt w:val="decimal"/>
      <w:lvlText w:val="%4."/>
      <w:lvlJc w:val="left"/>
      <w:pPr>
        <w:ind w:left="1530" w:hanging="360"/>
      </w:pPr>
    </w:lvl>
    <w:lvl w:ilvl="4" w:tplc="241A0019" w:tentative="1">
      <w:start w:val="1"/>
      <w:numFmt w:val="lowerLetter"/>
      <w:lvlText w:val="%5."/>
      <w:lvlJc w:val="left"/>
      <w:pPr>
        <w:ind w:left="2250" w:hanging="360"/>
      </w:pPr>
    </w:lvl>
    <w:lvl w:ilvl="5" w:tplc="241A001B" w:tentative="1">
      <w:start w:val="1"/>
      <w:numFmt w:val="lowerRoman"/>
      <w:lvlText w:val="%6."/>
      <w:lvlJc w:val="right"/>
      <w:pPr>
        <w:ind w:left="2970" w:hanging="180"/>
      </w:pPr>
    </w:lvl>
    <w:lvl w:ilvl="6" w:tplc="241A000F" w:tentative="1">
      <w:start w:val="1"/>
      <w:numFmt w:val="decimal"/>
      <w:lvlText w:val="%7."/>
      <w:lvlJc w:val="left"/>
      <w:pPr>
        <w:ind w:left="3690" w:hanging="360"/>
      </w:pPr>
    </w:lvl>
    <w:lvl w:ilvl="7" w:tplc="241A0019" w:tentative="1">
      <w:start w:val="1"/>
      <w:numFmt w:val="lowerLetter"/>
      <w:lvlText w:val="%8."/>
      <w:lvlJc w:val="left"/>
      <w:pPr>
        <w:ind w:left="4410" w:hanging="360"/>
      </w:pPr>
    </w:lvl>
    <w:lvl w:ilvl="8" w:tplc="241A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3" w15:restartNumberingAfterBreak="0">
    <w:nsid w:val="20C015B8"/>
    <w:multiLevelType w:val="hybridMultilevel"/>
    <w:tmpl w:val="077EEEEA"/>
    <w:lvl w:ilvl="0" w:tplc="886E6D2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5B6A75"/>
    <w:multiLevelType w:val="hybridMultilevel"/>
    <w:tmpl w:val="8C5C3E34"/>
    <w:lvl w:ilvl="0" w:tplc="241A0011">
      <w:start w:val="1"/>
      <w:numFmt w:val="decimal"/>
      <w:lvlText w:val="%1)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FD087A"/>
    <w:multiLevelType w:val="hybridMultilevel"/>
    <w:tmpl w:val="E2C891FE"/>
    <w:lvl w:ilvl="0" w:tplc="7B0A9518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810" w:hanging="360"/>
      </w:pPr>
    </w:lvl>
    <w:lvl w:ilvl="2" w:tplc="241A001B" w:tentative="1">
      <w:start w:val="1"/>
      <w:numFmt w:val="lowerRoman"/>
      <w:lvlText w:val="%3."/>
      <w:lvlJc w:val="right"/>
      <w:pPr>
        <w:ind w:left="1530" w:hanging="180"/>
      </w:pPr>
    </w:lvl>
    <w:lvl w:ilvl="3" w:tplc="241A000F" w:tentative="1">
      <w:start w:val="1"/>
      <w:numFmt w:val="decimal"/>
      <w:lvlText w:val="%4."/>
      <w:lvlJc w:val="left"/>
      <w:pPr>
        <w:ind w:left="2250" w:hanging="360"/>
      </w:pPr>
    </w:lvl>
    <w:lvl w:ilvl="4" w:tplc="241A0019" w:tentative="1">
      <w:start w:val="1"/>
      <w:numFmt w:val="lowerLetter"/>
      <w:lvlText w:val="%5."/>
      <w:lvlJc w:val="left"/>
      <w:pPr>
        <w:ind w:left="2970" w:hanging="360"/>
      </w:pPr>
    </w:lvl>
    <w:lvl w:ilvl="5" w:tplc="241A001B" w:tentative="1">
      <w:start w:val="1"/>
      <w:numFmt w:val="lowerRoman"/>
      <w:lvlText w:val="%6."/>
      <w:lvlJc w:val="right"/>
      <w:pPr>
        <w:ind w:left="3690" w:hanging="180"/>
      </w:pPr>
    </w:lvl>
    <w:lvl w:ilvl="6" w:tplc="241A000F" w:tentative="1">
      <w:start w:val="1"/>
      <w:numFmt w:val="decimal"/>
      <w:lvlText w:val="%7."/>
      <w:lvlJc w:val="left"/>
      <w:pPr>
        <w:ind w:left="4410" w:hanging="360"/>
      </w:pPr>
    </w:lvl>
    <w:lvl w:ilvl="7" w:tplc="241A0019" w:tentative="1">
      <w:start w:val="1"/>
      <w:numFmt w:val="lowerLetter"/>
      <w:lvlText w:val="%8."/>
      <w:lvlJc w:val="left"/>
      <w:pPr>
        <w:ind w:left="5130" w:hanging="360"/>
      </w:pPr>
    </w:lvl>
    <w:lvl w:ilvl="8" w:tplc="241A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37AE40B3"/>
    <w:multiLevelType w:val="hybridMultilevel"/>
    <w:tmpl w:val="890E4E2C"/>
    <w:lvl w:ilvl="0" w:tplc="241A0015">
      <w:start w:val="1"/>
      <w:numFmt w:val="upperLetter"/>
      <w:lvlText w:val="%1."/>
      <w:lvlJc w:val="left"/>
      <w:pPr>
        <w:ind w:left="717" w:hanging="360"/>
      </w:p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9D317D9"/>
    <w:multiLevelType w:val="hybridMultilevel"/>
    <w:tmpl w:val="4DBC7FB0"/>
    <w:lvl w:ilvl="0" w:tplc="501834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DA4EB0"/>
    <w:multiLevelType w:val="hybridMultilevel"/>
    <w:tmpl w:val="CE7E4DCE"/>
    <w:lvl w:ilvl="0" w:tplc="DB340F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031160"/>
    <w:multiLevelType w:val="hybridMultilevel"/>
    <w:tmpl w:val="6ECC2BEA"/>
    <w:lvl w:ilvl="0" w:tplc="3CC81684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rFonts w:ascii="Times New Roman" w:eastAsiaTheme="minorHAnsi" w:hAnsi="Times New Roman" w:cs="Times New Roman"/>
      </w:rPr>
    </w:lvl>
    <w:lvl w:ilvl="1" w:tplc="6974F242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62D02BCE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D930BE50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9ACE5FCE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DB00277C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3F7A91BC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75BA009A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8E92E0FC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0" w15:restartNumberingAfterBreak="0">
    <w:nsid w:val="63894072"/>
    <w:multiLevelType w:val="hybridMultilevel"/>
    <w:tmpl w:val="2E8C3F2E"/>
    <w:lvl w:ilvl="0" w:tplc="EDCC29A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40040E"/>
    <w:multiLevelType w:val="hybridMultilevel"/>
    <w:tmpl w:val="92C2B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2412E"/>
    <w:multiLevelType w:val="hybridMultilevel"/>
    <w:tmpl w:val="AF2EFA46"/>
    <w:lvl w:ilvl="0" w:tplc="E4483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6A4BE6"/>
    <w:multiLevelType w:val="hybridMultilevel"/>
    <w:tmpl w:val="EC8A16CC"/>
    <w:lvl w:ilvl="0" w:tplc="241A0015">
      <w:start w:val="1"/>
      <w:numFmt w:val="upperLetter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3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D8"/>
    <w:rsid w:val="00000EDF"/>
    <w:rsid w:val="00044C91"/>
    <w:rsid w:val="000569E6"/>
    <w:rsid w:val="00061486"/>
    <w:rsid w:val="000A66AA"/>
    <w:rsid w:val="000B4BBD"/>
    <w:rsid w:val="000D4412"/>
    <w:rsid w:val="000E04EF"/>
    <w:rsid w:val="000F3ED5"/>
    <w:rsid w:val="00104597"/>
    <w:rsid w:val="00117758"/>
    <w:rsid w:val="00154DBF"/>
    <w:rsid w:val="00185BD1"/>
    <w:rsid w:val="001933F5"/>
    <w:rsid w:val="001954BC"/>
    <w:rsid w:val="001A5F65"/>
    <w:rsid w:val="001D5FA0"/>
    <w:rsid w:val="002031E4"/>
    <w:rsid w:val="00215FD8"/>
    <w:rsid w:val="002174D3"/>
    <w:rsid w:val="00253F3C"/>
    <w:rsid w:val="002555A8"/>
    <w:rsid w:val="00265113"/>
    <w:rsid w:val="002842A3"/>
    <w:rsid w:val="002900EE"/>
    <w:rsid w:val="002A2606"/>
    <w:rsid w:val="002A37D6"/>
    <w:rsid w:val="002A46F6"/>
    <w:rsid w:val="002D03E4"/>
    <w:rsid w:val="002D63C5"/>
    <w:rsid w:val="002E75EE"/>
    <w:rsid w:val="002F63B4"/>
    <w:rsid w:val="003168F8"/>
    <w:rsid w:val="00326DF0"/>
    <w:rsid w:val="00332F31"/>
    <w:rsid w:val="00333895"/>
    <w:rsid w:val="00335AE7"/>
    <w:rsid w:val="003477F3"/>
    <w:rsid w:val="00382D87"/>
    <w:rsid w:val="00395401"/>
    <w:rsid w:val="00397077"/>
    <w:rsid w:val="003A4CB2"/>
    <w:rsid w:val="003B1E90"/>
    <w:rsid w:val="003B3D7E"/>
    <w:rsid w:val="003B472E"/>
    <w:rsid w:val="003C7F51"/>
    <w:rsid w:val="00403A45"/>
    <w:rsid w:val="00444FFB"/>
    <w:rsid w:val="00454471"/>
    <w:rsid w:val="00454B65"/>
    <w:rsid w:val="0045524C"/>
    <w:rsid w:val="00475B3F"/>
    <w:rsid w:val="0048756A"/>
    <w:rsid w:val="004C672E"/>
    <w:rsid w:val="004D2060"/>
    <w:rsid w:val="004D2BFD"/>
    <w:rsid w:val="004D35CA"/>
    <w:rsid w:val="004D498D"/>
    <w:rsid w:val="004E726B"/>
    <w:rsid w:val="004F63E6"/>
    <w:rsid w:val="005125DF"/>
    <w:rsid w:val="005202D2"/>
    <w:rsid w:val="005434F2"/>
    <w:rsid w:val="00551D98"/>
    <w:rsid w:val="00557D6F"/>
    <w:rsid w:val="00560351"/>
    <w:rsid w:val="00567C35"/>
    <w:rsid w:val="0057663C"/>
    <w:rsid w:val="00580C3E"/>
    <w:rsid w:val="00593A6B"/>
    <w:rsid w:val="005A7077"/>
    <w:rsid w:val="005B4F70"/>
    <w:rsid w:val="005E7633"/>
    <w:rsid w:val="00607994"/>
    <w:rsid w:val="006268EA"/>
    <w:rsid w:val="0064301B"/>
    <w:rsid w:val="00643CF0"/>
    <w:rsid w:val="006C78BD"/>
    <w:rsid w:val="006E76E3"/>
    <w:rsid w:val="007117EF"/>
    <w:rsid w:val="007139A9"/>
    <w:rsid w:val="00726612"/>
    <w:rsid w:val="007605C6"/>
    <w:rsid w:val="00770DB1"/>
    <w:rsid w:val="00773BE8"/>
    <w:rsid w:val="00777C60"/>
    <w:rsid w:val="007B3308"/>
    <w:rsid w:val="007B4BA4"/>
    <w:rsid w:val="007B6765"/>
    <w:rsid w:val="007C3695"/>
    <w:rsid w:val="007C6040"/>
    <w:rsid w:val="008173E5"/>
    <w:rsid w:val="00846228"/>
    <w:rsid w:val="00846726"/>
    <w:rsid w:val="00865BB0"/>
    <w:rsid w:val="0087776B"/>
    <w:rsid w:val="008D6F66"/>
    <w:rsid w:val="008F33D8"/>
    <w:rsid w:val="008F494F"/>
    <w:rsid w:val="008F7D87"/>
    <w:rsid w:val="009037B5"/>
    <w:rsid w:val="0091760B"/>
    <w:rsid w:val="00925C52"/>
    <w:rsid w:val="00935F8B"/>
    <w:rsid w:val="00942752"/>
    <w:rsid w:val="00961FE2"/>
    <w:rsid w:val="00976D98"/>
    <w:rsid w:val="009A2495"/>
    <w:rsid w:val="009A4EEC"/>
    <w:rsid w:val="009B6B71"/>
    <w:rsid w:val="009D196A"/>
    <w:rsid w:val="009E12D3"/>
    <w:rsid w:val="00A0522E"/>
    <w:rsid w:val="00A87060"/>
    <w:rsid w:val="00A9277D"/>
    <w:rsid w:val="00AA59BB"/>
    <w:rsid w:val="00AB424E"/>
    <w:rsid w:val="00AC39D9"/>
    <w:rsid w:val="00AD0D77"/>
    <w:rsid w:val="00AD63A7"/>
    <w:rsid w:val="00AE2DE3"/>
    <w:rsid w:val="00AF792C"/>
    <w:rsid w:val="00B10AF6"/>
    <w:rsid w:val="00B15D5E"/>
    <w:rsid w:val="00B166E0"/>
    <w:rsid w:val="00B16EA6"/>
    <w:rsid w:val="00B3112E"/>
    <w:rsid w:val="00B34020"/>
    <w:rsid w:val="00B4063D"/>
    <w:rsid w:val="00B6671F"/>
    <w:rsid w:val="00B66FDE"/>
    <w:rsid w:val="00BA23D4"/>
    <w:rsid w:val="00BA4437"/>
    <w:rsid w:val="00BA79FC"/>
    <w:rsid w:val="00BB2875"/>
    <w:rsid w:val="00BD4523"/>
    <w:rsid w:val="00BE0B3E"/>
    <w:rsid w:val="00BE37A6"/>
    <w:rsid w:val="00C158B8"/>
    <w:rsid w:val="00C16221"/>
    <w:rsid w:val="00C226B8"/>
    <w:rsid w:val="00C60489"/>
    <w:rsid w:val="00C730E7"/>
    <w:rsid w:val="00C81DC2"/>
    <w:rsid w:val="00C87BF1"/>
    <w:rsid w:val="00CA014D"/>
    <w:rsid w:val="00CA2B6F"/>
    <w:rsid w:val="00CC5D99"/>
    <w:rsid w:val="00CF2770"/>
    <w:rsid w:val="00D034CF"/>
    <w:rsid w:val="00D15657"/>
    <w:rsid w:val="00D311C2"/>
    <w:rsid w:val="00D47313"/>
    <w:rsid w:val="00D73971"/>
    <w:rsid w:val="00D91E49"/>
    <w:rsid w:val="00DB0E44"/>
    <w:rsid w:val="00DB70C0"/>
    <w:rsid w:val="00DC6140"/>
    <w:rsid w:val="00DC786B"/>
    <w:rsid w:val="00DC7E94"/>
    <w:rsid w:val="00DF5F2D"/>
    <w:rsid w:val="00E00F2B"/>
    <w:rsid w:val="00E10A5F"/>
    <w:rsid w:val="00E16A7E"/>
    <w:rsid w:val="00E41DB7"/>
    <w:rsid w:val="00E606E0"/>
    <w:rsid w:val="00E87217"/>
    <w:rsid w:val="00E87F48"/>
    <w:rsid w:val="00EA7460"/>
    <w:rsid w:val="00EC3AAA"/>
    <w:rsid w:val="00ED211B"/>
    <w:rsid w:val="00EE6E9C"/>
    <w:rsid w:val="00F06C04"/>
    <w:rsid w:val="00F31678"/>
    <w:rsid w:val="00F32E7C"/>
    <w:rsid w:val="00F566F9"/>
    <w:rsid w:val="00F67935"/>
    <w:rsid w:val="00F74DD6"/>
    <w:rsid w:val="00F804AF"/>
    <w:rsid w:val="00F86F6C"/>
    <w:rsid w:val="00FA21F3"/>
    <w:rsid w:val="00FA77F0"/>
    <w:rsid w:val="00FC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A4E6D2-25EF-4600-AE0F-61D42ECD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3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33D8"/>
    <w:pPr>
      <w:keepNext/>
      <w:pageBreakBefore/>
      <w:pBdr>
        <w:bottom w:val="single" w:sz="4" w:space="1" w:color="auto"/>
      </w:pBdr>
      <w:spacing w:before="240" w:after="60"/>
      <w:jc w:val="both"/>
      <w:outlineLvl w:val="0"/>
    </w:pPr>
    <w:rPr>
      <w:rFonts w:eastAsia="Times New Roman"/>
      <w:b/>
      <w:color w:val="800000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8F33D8"/>
    <w:pPr>
      <w:keepNext/>
      <w:spacing w:before="240"/>
      <w:jc w:val="both"/>
      <w:outlineLvl w:val="1"/>
    </w:pPr>
    <w:rPr>
      <w:rFonts w:eastAsia="Times New Roman"/>
      <w:b/>
      <w:i/>
      <w:szCs w:val="20"/>
      <w:lang w:val="sl-SI"/>
    </w:rPr>
  </w:style>
  <w:style w:type="paragraph" w:styleId="Heading3">
    <w:name w:val="heading 3"/>
    <w:basedOn w:val="Normal"/>
    <w:next w:val="Normal"/>
    <w:link w:val="Heading3Char"/>
    <w:qFormat/>
    <w:rsid w:val="008F33D8"/>
    <w:pPr>
      <w:keepNext/>
      <w:spacing w:before="240"/>
      <w:jc w:val="both"/>
      <w:outlineLvl w:val="2"/>
    </w:pPr>
    <w:rPr>
      <w:rFonts w:eastAsia="Times New Roman"/>
      <w:szCs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33D8"/>
    <w:rPr>
      <w:rFonts w:ascii="Times New Roman" w:eastAsia="Times New Roman" w:hAnsi="Times New Roman" w:cs="Times New Roman"/>
      <w:b/>
      <w:color w:val="800000"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8F33D8"/>
    <w:rPr>
      <w:rFonts w:ascii="Times New Roman" w:eastAsia="Times New Roman" w:hAnsi="Times New Roman" w:cs="Times New Roman"/>
      <w:b/>
      <w:i/>
      <w:sz w:val="24"/>
      <w:szCs w:val="20"/>
      <w:lang w:val="sl-SI"/>
    </w:rPr>
  </w:style>
  <w:style w:type="character" w:customStyle="1" w:styleId="Heading3Char">
    <w:name w:val="Heading 3 Char"/>
    <w:basedOn w:val="DefaultParagraphFont"/>
    <w:link w:val="Heading3"/>
    <w:rsid w:val="008F33D8"/>
    <w:rPr>
      <w:rFonts w:ascii="Times New Roman" w:eastAsia="Times New Roman" w:hAnsi="Times New Roman" w:cs="Times New Roman"/>
      <w:sz w:val="24"/>
      <w:szCs w:val="20"/>
      <w:lang w:val="sl-SI"/>
    </w:rPr>
  </w:style>
  <w:style w:type="character" w:styleId="Strong">
    <w:name w:val="Strong"/>
    <w:qFormat/>
    <w:rsid w:val="008F33D8"/>
    <w:rPr>
      <w:b/>
      <w:bCs/>
    </w:rPr>
  </w:style>
  <w:style w:type="character" w:styleId="Emphasis">
    <w:name w:val="Emphasis"/>
    <w:qFormat/>
    <w:rsid w:val="008F33D8"/>
    <w:rPr>
      <w:i/>
      <w:iCs/>
    </w:rPr>
  </w:style>
  <w:style w:type="paragraph" w:styleId="NoSpacing">
    <w:name w:val="No Spacing"/>
    <w:qFormat/>
    <w:rsid w:val="008F33D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F33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styleId="IntenseReference">
    <w:name w:val="Intense Reference"/>
    <w:qFormat/>
    <w:rsid w:val="008F33D8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39"/>
    <w:rsid w:val="008F3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33D8"/>
    <w:pPr>
      <w:spacing w:before="100" w:beforeAutospacing="1" w:after="100" w:afterAutospacing="1"/>
    </w:pPr>
    <w:rPr>
      <w:rFonts w:eastAsia="Times New Roman"/>
    </w:rPr>
  </w:style>
  <w:style w:type="character" w:customStyle="1" w:styleId="lat">
    <w:name w:val="lat"/>
    <w:basedOn w:val="DefaultParagraphFont"/>
    <w:rsid w:val="008F33D8"/>
  </w:style>
  <w:style w:type="paragraph" w:styleId="BalloonText">
    <w:name w:val="Balloon Text"/>
    <w:basedOn w:val="Normal"/>
    <w:link w:val="BalloonTextChar"/>
    <w:uiPriority w:val="99"/>
    <w:semiHidden/>
    <w:unhideWhenUsed/>
    <w:rsid w:val="008F33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3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F3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3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3D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3D8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7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C3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C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C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1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2808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Bojan Grgic</cp:lastModifiedBy>
  <cp:revision>2</cp:revision>
  <cp:lastPrinted>2019-04-04T11:50:00Z</cp:lastPrinted>
  <dcterms:created xsi:type="dcterms:W3CDTF">2019-04-18T13:33:00Z</dcterms:created>
  <dcterms:modified xsi:type="dcterms:W3CDTF">2019-04-18T13:33:00Z</dcterms:modified>
</cp:coreProperties>
</file>