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2359"/>
        <w:gridCol w:w="3729"/>
      </w:tblGrid>
      <w:tr w:rsidR="004A1535" w:rsidRPr="001F5D33">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4A1535" w:rsidRPr="001F5D33" w:rsidRDefault="004A1535" w:rsidP="00A4154B">
            <w:pPr>
              <w:pStyle w:val="Title"/>
              <w:jc w:val="both"/>
              <w:rPr>
                <w:b w:val="0"/>
                <w:sz w:val="18"/>
                <w:szCs w:val="18"/>
                <w:lang w:val="sr-Cyrl-RS" w:eastAsia="en-US"/>
              </w:rPr>
            </w:pPr>
            <w:r w:rsidRPr="001F5D33">
              <w:rPr>
                <w:b w:val="0"/>
                <w:sz w:val="18"/>
                <w:szCs w:val="18"/>
                <w:lang w:eastAsia="en-US"/>
              </w:rPr>
              <w:t xml:space="preserve">1. </w:t>
            </w:r>
            <w:r w:rsidRPr="001F5D33">
              <w:rPr>
                <w:b w:val="0"/>
                <w:sz w:val="18"/>
                <w:szCs w:val="18"/>
                <w:lang w:val="sr-Cyrl-RS" w:eastAsia="en-US"/>
              </w:rPr>
              <w:t xml:space="preserve">Назив прописа ЕУ: </w:t>
            </w:r>
          </w:p>
          <w:p w:rsidR="004A1535" w:rsidRPr="001F5D33" w:rsidRDefault="004A1535" w:rsidP="00A4154B">
            <w:pPr>
              <w:pStyle w:val="Title"/>
              <w:jc w:val="both"/>
              <w:rPr>
                <w:sz w:val="18"/>
                <w:szCs w:val="18"/>
                <w:lang w:val="en-US" w:eastAsia="en-US"/>
              </w:rPr>
            </w:pPr>
            <w:r w:rsidRPr="001F5D33">
              <w:rPr>
                <w:sz w:val="18"/>
                <w:szCs w:val="18"/>
                <w:lang w:val="en-US" w:eastAsia="en-US"/>
              </w:rPr>
              <w:t xml:space="preserve">COUNCIL DIRECTIVE 2000/43/EC of 29 June 2000 Implementing the Principle of Equal Treatment Between Persons Irrespective of Racial or Ethnic Origin </w:t>
            </w:r>
          </w:p>
          <w:p w:rsidR="004A1535" w:rsidRPr="001F5D33" w:rsidRDefault="004A1535" w:rsidP="00A4154B">
            <w:pPr>
              <w:pStyle w:val="BodyText2"/>
            </w:pPr>
            <w:r w:rsidRPr="001F5D33">
              <w:rPr>
                <w:noProof/>
                <w:sz w:val="18"/>
                <w:szCs w:val="18"/>
                <w:lang w:val="sr-Cyrl-CS"/>
              </w:rPr>
              <w:t>Директива 2000/43/Е</w:t>
            </w:r>
            <w:r w:rsidRPr="001F5D33">
              <w:rPr>
                <w:noProof/>
                <w:sz w:val="18"/>
                <w:szCs w:val="18"/>
              </w:rPr>
              <w:t>C</w:t>
            </w:r>
            <w:r w:rsidRPr="001F5D33">
              <w:rPr>
                <w:noProof/>
                <w:sz w:val="18"/>
                <w:szCs w:val="18"/>
                <w:lang w:val="sr-Cyrl-CS"/>
              </w:rPr>
              <w:t xml:space="preserve"> од 29. јуна 2000. године о спровођењу принципа једнаког поступања без обзира на расно или етничко порекло</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4A1535" w:rsidRPr="001F5D33" w:rsidRDefault="004A1535" w:rsidP="00A4154B">
            <w:pPr>
              <w:jc w:val="both"/>
              <w:rPr>
                <w:iCs/>
                <w:sz w:val="18"/>
                <w:szCs w:val="18"/>
                <w:lang w:val="ru-RU"/>
              </w:rPr>
            </w:pPr>
            <w:r w:rsidRPr="001F5D33">
              <w:rPr>
                <w:iCs/>
                <w:sz w:val="18"/>
                <w:szCs w:val="18"/>
                <w:lang w:val="ru-RU"/>
              </w:rPr>
              <w:t>2. CELEX ознака ЕУ прописа</w:t>
            </w:r>
          </w:p>
          <w:p w:rsidR="004A1535" w:rsidRPr="001F5D33" w:rsidRDefault="004A1535" w:rsidP="00A4154B">
            <w:pPr>
              <w:jc w:val="both"/>
              <w:rPr>
                <w:b/>
                <w:iCs/>
                <w:sz w:val="18"/>
                <w:szCs w:val="18"/>
                <w:lang w:val="ru-RU"/>
              </w:rPr>
            </w:pPr>
            <w:r w:rsidRPr="001F5D33">
              <w:rPr>
                <w:rStyle w:val="hps"/>
                <w:b/>
                <w:iCs/>
                <w:sz w:val="18"/>
                <w:szCs w:val="18"/>
                <w:lang w:val="ru-RU"/>
              </w:rPr>
              <w:t>32000</w:t>
            </w:r>
            <w:r w:rsidRPr="001F5D33">
              <w:rPr>
                <w:rStyle w:val="hps"/>
                <w:b/>
                <w:iCs/>
                <w:sz w:val="18"/>
                <w:szCs w:val="18"/>
              </w:rPr>
              <w:t>L</w:t>
            </w:r>
            <w:r w:rsidRPr="001F5D33">
              <w:rPr>
                <w:rStyle w:val="hps"/>
                <w:b/>
                <w:iCs/>
                <w:sz w:val="18"/>
                <w:szCs w:val="18"/>
                <w:lang w:val="ru-RU"/>
              </w:rPr>
              <w:t>0043</w:t>
            </w:r>
          </w:p>
        </w:tc>
      </w:tr>
      <w:tr w:rsidR="004A1535"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4A1535" w:rsidRPr="001F5D33" w:rsidRDefault="004A1535" w:rsidP="00A4154B">
            <w:pPr>
              <w:rPr>
                <w:sz w:val="18"/>
                <w:szCs w:val="18"/>
                <w:lang w:val="sr-Cyrl-CS"/>
              </w:rPr>
            </w:pPr>
            <w:r w:rsidRPr="001F5D33">
              <w:rPr>
                <w:sz w:val="18"/>
                <w:szCs w:val="18"/>
                <w:lang w:val="sr-Cyrl-CS"/>
              </w:rPr>
              <w:t>3.</w:t>
            </w:r>
            <w:r w:rsidR="00AE39F8" w:rsidRPr="001F5D33">
              <w:rPr>
                <w:sz w:val="18"/>
                <w:szCs w:val="18"/>
                <w:lang w:val="sr-Cyrl-CS"/>
              </w:rPr>
              <w:t>Овлашћени предлагач прописа:</w:t>
            </w:r>
            <w:r w:rsidR="00AE39F8" w:rsidRPr="001F5D33">
              <w:rPr>
                <w:sz w:val="18"/>
                <w:szCs w:val="18"/>
                <w:lang w:val="sr-Latn-CS"/>
              </w:rPr>
              <w:t xml:space="preserve"> </w:t>
            </w:r>
            <w:r w:rsidR="00AE39F8" w:rsidRPr="001F5D33">
              <w:rPr>
                <w:sz w:val="18"/>
                <w:szCs w:val="18"/>
                <w:lang w:val="sr-Cyrl-CS"/>
              </w:rPr>
              <w:t>Влада</w:t>
            </w:r>
          </w:p>
          <w:p w:rsidR="00AE39F8" w:rsidRPr="001F5D33" w:rsidRDefault="00AE39F8" w:rsidP="00A4154B">
            <w:pPr>
              <w:rPr>
                <w:sz w:val="18"/>
                <w:szCs w:val="18"/>
                <w:lang w:val="sr-Cyrl-RS"/>
              </w:rPr>
            </w:pPr>
            <w:r w:rsidRPr="001F5D33">
              <w:rPr>
                <w:sz w:val="18"/>
                <w:szCs w:val="18"/>
                <w:lang w:val="sr-Cyrl-RS"/>
              </w:rPr>
              <w:t>Обрађивач: Министарство за рад, запошљавање, борачка и социјална питања</w:t>
            </w:r>
          </w:p>
        </w:tc>
        <w:tc>
          <w:tcPr>
            <w:tcW w:w="1159" w:type="pct"/>
            <w:tcBorders>
              <w:top w:val="single" w:sz="4" w:space="0" w:color="auto"/>
              <w:left w:val="single" w:sz="4" w:space="0" w:color="auto"/>
              <w:bottom w:val="single" w:sz="4" w:space="0" w:color="auto"/>
              <w:right w:val="single" w:sz="4" w:space="0" w:color="auto"/>
            </w:tcBorders>
          </w:tcPr>
          <w:p w:rsidR="004A1535" w:rsidRPr="001F5D33" w:rsidRDefault="004A1535" w:rsidP="00F167EA">
            <w:pPr>
              <w:jc w:val="both"/>
              <w:rPr>
                <w:iCs/>
                <w:sz w:val="18"/>
                <w:szCs w:val="18"/>
                <w:lang w:val="ru-RU"/>
              </w:rPr>
            </w:pPr>
            <w:r w:rsidRPr="001F5D33">
              <w:rPr>
                <w:iCs/>
                <w:sz w:val="18"/>
                <w:szCs w:val="18"/>
                <w:lang w:val="ru-RU"/>
              </w:rPr>
              <w:t xml:space="preserve">4. </w:t>
            </w:r>
            <w:r w:rsidR="00AE39F8" w:rsidRPr="001F5D33">
              <w:rPr>
                <w:iCs/>
                <w:sz w:val="18"/>
                <w:szCs w:val="18"/>
                <w:lang w:val="ru-RU"/>
              </w:rPr>
              <w:t xml:space="preserve">Датум израде табеле: 6. </w:t>
            </w:r>
            <w:r w:rsidR="00F167EA">
              <w:rPr>
                <w:iCs/>
                <w:sz w:val="18"/>
                <w:szCs w:val="18"/>
                <w:lang w:val="ru-RU"/>
              </w:rPr>
              <w:t>фебруар</w:t>
            </w:r>
            <w:r w:rsidR="00AE39F8" w:rsidRPr="001F5D33">
              <w:rPr>
                <w:iCs/>
                <w:sz w:val="18"/>
                <w:szCs w:val="18"/>
                <w:lang w:val="ru-RU"/>
              </w:rPr>
              <w:t xml:space="preserve"> 201</w:t>
            </w:r>
            <w:r w:rsidR="00F167EA">
              <w:rPr>
                <w:iCs/>
                <w:sz w:val="18"/>
                <w:szCs w:val="18"/>
                <w:lang w:val="ru-RU"/>
              </w:rPr>
              <w:t>9</w:t>
            </w:r>
            <w:r w:rsidR="00AE39F8" w:rsidRPr="001F5D33">
              <w:rPr>
                <w:iCs/>
                <w:sz w:val="18"/>
                <w:szCs w:val="18"/>
                <w:lang w:val="ru-RU"/>
              </w:rPr>
              <w:t xml:space="preserve">. године </w:t>
            </w:r>
          </w:p>
        </w:tc>
      </w:tr>
      <w:tr w:rsidR="004A1535"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4A1535" w:rsidRPr="001F5D33" w:rsidRDefault="004A1535" w:rsidP="00A4154B">
            <w:pPr>
              <w:jc w:val="both"/>
              <w:rPr>
                <w:sz w:val="18"/>
                <w:szCs w:val="18"/>
                <w:lang w:val="sr-Latn-RS"/>
              </w:rPr>
            </w:pPr>
            <w:r w:rsidRPr="001F5D33">
              <w:rPr>
                <w:sz w:val="18"/>
                <w:szCs w:val="18"/>
                <w:lang w:val="sr-Cyrl-RS"/>
              </w:rPr>
              <w:t xml:space="preserve"> </w:t>
            </w:r>
          </w:p>
        </w:tc>
        <w:tc>
          <w:tcPr>
            <w:tcW w:w="1159" w:type="pct"/>
            <w:tcBorders>
              <w:top w:val="single" w:sz="4" w:space="0" w:color="auto"/>
              <w:left w:val="single" w:sz="4" w:space="0" w:color="auto"/>
              <w:bottom w:val="single" w:sz="4" w:space="0" w:color="auto"/>
              <w:right w:val="single" w:sz="4" w:space="0" w:color="auto"/>
            </w:tcBorders>
          </w:tcPr>
          <w:p w:rsidR="004A1535" w:rsidRPr="001F5D33" w:rsidRDefault="004A1535" w:rsidP="00A4154B">
            <w:pPr>
              <w:jc w:val="both"/>
              <w:rPr>
                <w:iCs/>
                <w:sz w:val="18"/>
                <w:szCs w:val="18"/>
                <w:lang w:val="ru-RU"/>
              </w:rPr>
            </w:pPr>
          </w:p>
        </w:tc>
      </w:tr>
      <w:tr w:rsidR="004A1535" w:rsidRPr="001F5D33">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AE39F8" w:rsidRPr="001F5D33" w:rsidRDefault="00AE39F8" w:rsidP="00A4154B">
            <w:pPr>
              <w:rPr>
                <w:sz w:val="18"/>
                <w:szCs w:val="18"/>
                <w:lang w:val="sr-Cyrl-CS"/>
              </w:rPr>
            </w:pPr>
            <w:r w:rsidRPr="001F5D33">
              <w:rPr>
                <w:sz w:val="18"/>
                <w:szCs w:val="18"/>
                <w:lang w:val="sr-Cyrl-CS"/>
              </w:rPr>
              <w:t>5. Назив (нацрта, предлога) прописа чије одредбе су предмет анализе усклађености са прописом ЕУ:</w:t>
            </w:r>
          </w:p>
          <w:p w:rsidR="00AE39F8" w:rsidRPr="001F5D33" w:rsidRDefault="00AE39F8" w:rsidP="00A4154B">
            <w:pPr>
              <w:ind w:firstLine="720"/>
              <w:rPr>
                <w:bCs/>
                <w:color w:val="000000"/>
                <w:sz w:val="18"/>
                <w:szCs w:val="18"/>
                <w:lang w:val="sr-Cyrl-CS"/>
              </w:rPr>
            </w:pPr>
            <w:r w:rsidRPr="001F5D33">
              <w:rPr>
                <w:bCs/>
                <w:color w:val="000000"/>
                <w:sz w:val="18"/>
                <w:szCs w:val="18"/>
                <w:lang w:val="sr-Cyrl-CS"/>
              </w:rPr>
              <w:t xml:space="preserve">Предлог </w:t>
            </w:r>
            <w:r w:rsidRPr="001F5D33">
              <w:rPr>
                <w:bCs/>
                <w:color w:val="000000"/>
                <w:sz w:val="18"/>
                <w:szCs w:val="18"/>
                <w:lang w:val="sr-Cyrl-RS"/>
              </w:rPr>
              <w:t>Закона о изменама и допунама Закона о забрани дискриминације</w:t>
            </w:r>
          </w:p>
          <w:p w:rsidR="004A1535" w:rsidRPr="001F5D33" w:rsidRDefault="00AE39F8" w:rsidP="00A4154B">
            <w:pPr>
              <w:rPr>
                <w:sz w:val="18"/>
                <w:szCs w:val="18"/>
                <w:lang w:val="sr-Latn-RS"/>
              </w:rPr>
            </w:pPr>
            <w:r w:rsidRPr="001F5D33">
              <w:rPr>
                <w:b/>
                <w:color w:val="000000"/>
                <w:sz w:val="18"/>
                <w:szCs w:val="18"/>
                <w:lang w:val="sr-Cyrl-CS"/>
              </w:rPr>
              <w:tab/>
            </w:r>
            <w:r w:rsidRPr="001F5D33">
              <w:rPr>
                <w:color w:val="000000"/>
                <w:sz w:val="18"/>
                <w:szCs w:val="18"/>
                <w:lang w:val="en-US"/>
              </w:rPr>
              <w:t xml:space="preserve">Draft Law </w:t>
            </w:r>
            <w:r w:rsidRPr="001F5D33">
              <w:rPr>
                <w:color w:val="000000"/>
                <w:sz w:val="18"/>
                <w:szCs w:val="18"/>
                <w:lang w:val="sr-Cyrl-CS"/>
              </w:rPr>
              <w:t xml:space="preserve">on </w:t>
            </w:r>
            <w:r w:rsidRPr="001F5D33">
              <w:rPr>
                <w:color w:val="000000"/>
                <w:sz w:val="18"/>
                <w:szCs w:val="18"/>
              </w:rPr>
              <w:t xml:space="preserve">Amendments of the Law on </w:t>
            </w:r>
            <w:r w:rsidRPr="001F5D33">
              <w:rPr>
                <w:color w:val="000000"/>
                <w:sz w:val="18"/>
                <w:szCs w:val="18"/>
                <w:lang w:val="sr-Cyrl-CS"/>
              </w:rPr>
              <w:t xml:space="preserve">the </w:t>
            </w:r>
            <w:r w:rsidRPr="001F5D33">
              <w:rPr>
                <w:color w:val="000000"/>
                <w:sz w:val="18"/>
                <w:szCs w:val="18"/>
              </w:rPr>
              <w:t>Prohibition of Discrimination</w:t>
            </w:r>
          </w:p>
        </w:tc>
        <w:tc>
          <w:tcPr>
            <w:tcW w:w="1159" w:type="pct"/>
            <w:tcBorders>
              <w:top w:val="single" w:sz="4" w:space="0" w:color="auto"/>
              <w:left w:val="single" w:sz="4" w:space="0" w:color="auto"/>
              <w:bottom w:val="single" w:sz="4" w:space="0" w:color="auto"/>
              <w:right w:val="single" w:sz="4" w:space="0" w:color="auto"/>
            </w:tcBorders>
          </w:tcPr>
          <w:p w:rsidR="00A152BA" w:rsidRPr="001F5D33" w:rsidRDefault="00A152BA" w:rsidP="00A4154B">
            <w:pPr>
              <w:pStyle w:val="paragraph"/>
              <w:spacing w:before="0" w:beforeAutospacing="0" w:after="0" w:afterAutospacing="0"/>
              <w:jc w:val="both"/>
              <w:textAlignment w:val="baseline"/>
              <w:rPr>
                <w:i/>
                <w:color w:val="000000"/>
                <w:sz w:val="18"/>
                <w:szCs w:val="18"/>
                <w:lang w:val="sr-Cyrl-RS"/>
              </w:rPr>
            </w:pPr>
            <w:r w:rsidRPr="001F5D33">
              <w:rPr>
                <w:sz w:val="18"/>
                <w:szCs w:val="18"/>
                <w:lang w:val="sr-Cyrl-CS"/>
              </w:rPr>
              <w:t>Бројчане ознаке (шифре) планираних прописа из базе НПАА:</w:t>
            </w:r>
          </w:p>
          <w:p w:rsidR="00CC5EC1" w:rsidRPr="001F5D33" w:rsidRDefault="00CC5EC1" w:rsidP="00A4154B">
            <w:pPr>
              <w:pStyle w:val="paragraph"/>
              <w:spacing w:before="0" w:beforeAutospacing="0" w:after="0" w:afterAutospacing="0"/>
              <w:jc w:val="both"/>
              <w:textAlignment w:val="baseline"/>
              <w:rPr>
                <w:color w:val="000000"/>
                <w:sz w:val="18"/>
                <w:szCs w:val="18"/>
                <w:lang w:val="sr-Cyrl-RS"/>
              </w:rPr>
            </w:pPr>
            <w:r w:rsidRPr="001F5D33">
              <w:rPr>
                <w:i/>
                <w:color w:val="000000"/>
                <w:sz w:val="18"/>
                <w:szCs w:val="18"/>
                <w:lang w:val="en-GB"/>
              </w:rPr>
              <w:t xml:space="preserve">NPAA </w:t>
            </w:r>
            <w:r w:rsidRPr="001F5D33">
              <w:rPr>
                <w:color w:val="000000"/>
                <w:sz w:val="18"/>
                <w:szCs w:val="18"/>
                <w:lang w:val="sr-Cyrl-RS"/>
              </w:rPr>
              <w:t>3.</w:t>
            </w:r>
            <w:r w:rsidR="000B79FC" w:rsidRPr="001F5D33">
              <w:rPr>
                <w:color w:val="000000"/>
                <w:sz w:val="18"/>
                <w:szCs w:val="18"/>
                <w:lang w:val="sr-Cyrl-RS"/>
              </w:rPr>
              <w:t>23</w:t>
            </w:r>
            <w:r w:rsidRPr="001F5D33">
              <w:rPr>
                <w:color w:val="000000"/>
                <w:sz w:val="18"/>
                <w:szCs w:val="18"/>
                <w:lang w:val="sr-Cyrl-RS"/>
              </w:rPr>
              <w:t>.</w:t>
            </w:r>
            <w:r w:rsidR="000B79FC" w:rsidRPr="001F5D33">
              <w:rPr>
                <w:color w:val="000000"/>
                <w:sz w:val="18"/>
                <w:szCs w:val="18"/>
                <w:lang w:val="sr-Cyrl-RS"/>
              </w:rPr>
              <w:t>3</w:t>
            </w:r>
            <w:r w:rsidRPr="001F5D33">
              <w:rPr>
                <w:color w:val="000000"/>
                <w:sz w:val="18"/>
                <w:szCs w:val="18"/>
                <w:lang w:val="sr-Cyrl-RS"/>
              </w:rPr>
              <w:t xml:space="preserve">. </w:t>
            </w:r>
          </w:p>
          <w:p w:rsidR="00CC5EC1" w:rsidRPr="001F5D33" w:rsidRDefault="00CC5EC1" w:rsidP="00A4154B">
            <w:pPr>
              <w:jc w:val="both"/>
              <w:rPr>
                <w:iCs/>
                <w:sz w:val="18"/>
                <w:szCs w:val="18"/>
              </w:rPr>
            </w:pPr>
          </w:p>
        </w:tc>
      </w:tr>
      <w:tr w:rsidR="004A1535"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4A1535" w:rsidRPr="001F5D33" w:rsidRDefault="004A1535" w:rsidP="00A4154B">
            <w:pPr>
              <w:jc w:val="both"/>
              <w:rPr>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rsidR="004A1535" w:rsidRPr="001F5D33" w:rsidRDefault="004A1535" w:rsidP="00A4154B">
            <w:pPr>
              <w:jc w:val="both"/>
              <w:rPr>
                <w:iCs/>
                <w:sz w:val="18"/>
                <w:szCs w:val="18"/>
                <w:lang w:val="ru-RU"/>
              </w:rPr>
            </w:pPr>
          </w:p>
        </w:tc>
      </w:tr>
      <w:tr w:rsidR="004A1535" w:rsidRPr="001F5D33">
        <w:trPr>
          <w:jc w:val="center"/>
        </w:trPr>
        <w:tc>
          <w:tcPr>
            <w:tcW w:w="5000" w:type="pct"/>
            <w:gridSpan w:val="2"/>
          </w:tcPr>
          <w:p w:rsidR="00CC5EC1" w:rsidRPr="001F5D33" w:rsidRDefault="00CC5EC1" w:rsidP="00A4154B">
            <w:pPr>
              <w:rPr>
                <w:sz w:val="18"/>
                <w:szCs w:val="18"/>
                <w:lang w:val="sr-Cyrl-CS"/>
              </w:rPr>
            </w:pPr>
            <w:r w:rsidRPr="001F5D33">
              <w:rPr>
                <w:sz w:val="18"/>
                <w:szCs w:val="18"/>
                <w:lang w:val="sr-Cyrl-CS"/>
              </w:rPr>
              <w:t>7.   Усклађеност одредаба прописа са одредбама прописа ЕУ: ПОТПУНО УСКЛАЂЕНО</w:t>
            </w:r>
          </w:p>
          <w:p w:rsidR="00CC5EC1" w:rsidRPr="001F5D33" w:rsidRDefault="00CC5EC1" w:rsidP="00A4154B">
            <w:pPr>
              <w:rPr>
                <w:sz w:val="18"/>
                <w:szCs w:val="18"/>
                <w:lang w:val="sr-Cyrl-RS"/>
              </w:rPr>
            </w:pPr>
          </w:p>
        </w:tc>
      </w:tr>
    </w:tbl>
    <w:p w:rsidR="004A1535" w:rsidRPr="001F5D33" w:rsidRDefault="004A1535" w:rsidP="00A4154B">
      <w:pPr>
        <w:rPr>
          <w:sz w:val="18"/>
          <w:szCs w:val="18"/>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442"/>
        <w:gridCol w:w="3988"/>
        <w:gridCol w:w="1832"/>
        <w:gridCol w:w="5618"/>
        <w:gridCol w:w="592"/>
        <w:gridCol w:w="1380"/>
        <w:gridCol w:w="1236"/>
      </w:tblGrid>
      <w:tr w:rsidR="004A1535" w:rsidRPr="001F5D33">
        <w:trPr>
          <w:trHeight w:val="652"/>
          <w:tblHeader/>
          <w:jc w:val="center"/>
        </w:trPr>
        <w:tc>
          <w:tcPr>
            <w:tcW w:w="448" w:type="pct"/>
            <w:shd w:val="clear" w:color="auto" w:fill="D9D9D9"/>
            <w:vAlign w:val="center"/>
          </w:tcPr>
          <w:p w:rsidR="004A1535" w:rsidRPr="001F5D33" w:rsidRDefault="000B79FC" w:rsidP="00A4154B">
            <w:pPr>
              <w:ind w:firstLine="5"/>
              <w:jc w:val="center"/>
              <w:rPr>
                <w:sz w:val="18"/>
                <w:szCs w:val="18"/>
              </w:rPr>
            </w:pPr>
            <w:r w:rsidRPr="001F5D33">
              <w:rPr>
                <w:sz w:val="18"/>
                <w:szCs w:val="18"/>
                <w:lang w:val="sr-Cyrl-RS"/>
              </w:rPr>
              <w:t>а</w:t>
            </w:r>
            <w:r w:rsidR="004A1535" w:rsidRPr="001F5D33">
              <w:rPr>
                <w:sz w:val="18"/>
                <w:szCs w:val="18"/>
              </w:rPr>
              <w:t>)</w:t>
            </w:r>
          </w:p>
        </w:tc>
        <w:tc>
          <w:tcPr>
            <w:tcW w:w="1239" w:type="pct"/>
            <w:shd w:val="clear" w:color="auto" w:fill="D9D9D9"/>
            <w:vAlign w:val="center"/>
          </w:tcPr>
          <w:p w:rsidR="004A1535" w:rsidRPr="001F5D33" w:rsidRDefault="000B79FC" w:rsidP="00A4154B">
            <w:pPr>
              <w:jc w:val="center"/>
              <w:rPr>
                <w:sz w:val="18"/>
                <w:szCs w:val="18"/>
              </w:rPr>
            </w:pPr>
            <w:r w:rsidRPr="001F5D33">
              <w:rPr>
                <w:sz w:val="18"/>
                <w:szCs w:val="18"/>
                <w:lang w:val="sr-Cyrl-RS"/>
              </w:rPr>
              <w:t>а</w:t>
            </w:r>
            <w:r w:rsidR="004A1535" w:rsidRPr="001F5D33">
              <w:rPr>
                <w:sz w:val="18"/>
                <w:szCs w:val="18"/>
              </w:rPr>
              <w:t>1)</w:t>
            </w:r>
          </w:p>
        </w:tc>
        <w:tc>
          <w:tcPr>
            <w:tcW w:w="569" w:type="pct"/>
            <w:vAlign w:val="center"/>
          </w:tcPr>
          <w:p w:rsidR="004A1535" w:rsidRPr="001F5D33" w:rsidRDefault="000B79FC" w:rsidP="00A4154B">
            <w:pPr>
              <w:jc w:val="center"/>
              <w:rPr>
                <w:sz w:val="18"/>
                <w:szCs w:val="18"/>
              </w:rPr>
            </w:pPr>
            <w:r w:rsidRPr="001F5D33">
              <w:rPr>
                <w:sz w:val="18"/>
                <w:szCs w:val="18"/>
                <w:lang w:val="sr-Cyrl-RS"/>
              </w:rPr>
              <w:t>б</w:t>
            </w:r>
            <w:r w:rsidR="004A1535" w:rsidRPr="001F5D33">
              <w:rPr>
                <w:sz w:val="18"/>
                <w:szCs w:val="18"/>
              </w:rPr>
              <w:t>)</w:t>
            </w:r>
          </w:p>
        </w:tc>
        <w:tc>
          <w:tcPr>
            <w:tcW w:w="1746" w:type="pct"/>
            <w:vAlign w:val="center"/>
          </w:tcPr>
          <w:p w:rsidR="004A1535" w:rsidRPr="001F5D33" w:rsidRDefault="000B79FC" w:rsidP="00A4154B">
            <w:pPr>
              <w:jc w:val="center"/>
              <w:rPr>
                <w:sz w:val="18"/>
                <w:szCs w:val="18"/>
              </w:rPr>
            </w:pPr>
            <w:r w:rsidRPr="001F5D33">
              <w:rPr>
                <w:sz w:val="18"/>
                <w:szCs w:val="18"/>
                <w:lang w:val="sr-Cyrl-RS"/>
              </w:rPr>
              <w:t>б</w:t>
            </w:r>
            <w:r w:rsidR="004A1535" w:rsidRPr="001F5D33">
              <w:rPr>
                <w:sz w:val="18"/>
                <w:szCs w:val="18"/>
              </w:rPr>
              <w:t>1)</w:t>
            </w:r>
          </w:p>
        </w:tc>
        <w:tc>
          <w:tcPr>
            <w:tcW w:w="184" w:type="pct"/>
            <w:vAlign w:val="center"/>
          </w:tcPr>
          <w:p w:rsidR="004A1535" w:rsidRPr="001F5D33" w:rsidRDefault="000B79FC" w:rsidP="00A4154B">
            <w:pPr>
              <w:jc w:val="center"/>
              <w:rPr>
                <w:sz w:val="18"/>
                <w:szCs w:val="18"/>
              </w:rPr>
            </w:pPr>
            <w:r w:rsidRPr="001F5D33">
              <w:rPr>
                <w:sz w:val="18"/>
                <w:szCs w:val="18"/>
                <w:lang w:val="sr-Cyrl-RS"/>
              </w:rPr>
              <w:t>в</w:t>
            </w:r>
            <w:r w:rsidR="004A1535" w:rsidRPr="001F5D33">
              <w:rPr>
                <w:sz w:val="18"/>
                <w:szCs w:val="18"/>
              </w:rPr>
              <w:t>)</w:t>
            </w:r>
          </w:p>
        </w:tc>
        <w:tc>
          <w:tcPr>
            <w:tcW w:w="429" w:type="pct"/>
            <w:vAlign w:val="center"/>
          </w:tcPr>
          <w:p w:rsidR="004A1535" w:rsidRPr="001F5D33" w:rsidRDefault="000B79FC" w:rsidP="00A4154B">
            <w:pPr>
              <w:jc w:val="center"/>
              <w:rPr>
                <w:sz w:val="18"/>
                <w:szCs w:val="18"/>
              </w:rPr>
            </w:pPr>
            <w:r w:rsidRPr="001F5D33">
              <w:rPr>
                <w:sz w:val="18"/>
                <w:szCs w:val="18"/>
                <w:lang w:val="sr-Cyrl-RS"/>
              </w:rPr>
              <w:t>г</w:t>
            </w:r>
            <w:r w:rsidR="004A1535" w:rsidRPr="001F5D33">
              <w:rPr>
                <w:sz w:val="18"/>
                <w:szCs w:val="18"/>
              </w:rPr>
              <w:t>)</w:t>
            </w:r>
          </w:p>
        </w:tc>
        <w:tc>
          <w:tcPr>
            <w:tcW w:w="384" w:type="pct"/>
            <w:vAlign w:val="center"/>
          </w:tcPr>
          <w:p w:rsidR="004A1535" w:rsidRPr="001F5D33" w:rsidRDefault="000B79FC" w:rsidP="00A4154B">
            <w:pPr>
              <w:jc w:val="center"/>
              <w:rPr>
                <w:sz w:val="18"/>
                <w:szCs w:val="18"/>
              </w:rPr>
            </w:pPr>
            <w:r w:rsidRPr="001F5D33">
              <w:rPr>
                <w:sz w:val="18"/>
                <w:szCs w:val="18"/>
                <w:lang w:val="sr-Cyrl-RS"/>
              </w:rPr>
              <w:t>д</w:t>
            </w:r>
            <w:r w:rsidR="004A1535" w:rsidRPr="001F5D33">
              <w:rPr>
                <w:sz w:val="18"/>
                <w:szCs w:val="18"/>
              </w:rPr>
              <w:t>)</w:t>
            </w:r>
          </w:p>
        </w:tc>
      </w:tr>
      <w:tr w:rsidR="004A1535" w:rsidRPr="001F5D33">
        <w:trPr>
          <w:trHeight w:val="1970"/>
          <w:jc w:val="center"/>
        </w:trPr>
        <w:tc>
          <w:tcPr>
            <w:tcW w:w="448" w:type="pct"/>
            <w:shd w:val="clear" w:color="auto" w:fill="D9D9D9"/>
            <w:vAlign w:val="center"/>
          </w:tcPr>
          <w:p w:rsidR="004A1535" w:rsidRPr="001F5D33" w:rsidRDefault="004C2EC5" w:rsidP="00A4154B">
            <w:pPr>
              <w:jc w:val="center"/>
              <w:rPr>
                <w:sz w:val="18"/>
                <w:szCs w:val="18"/>
                <w:lang w:val="fr-FR"/>
              </w:rPr>
            </w:pPr>
            <w:r w:rsidRPr="001F5D33">
              <w:rPr>
                <w:sz w:val="18"/>
                <w:szCs w:val="18"/>
                <w:lang w:val="sr-Cyrl-CS"/>
              </w:rPr>
              <w:t>Одредба важећег прописа ЕУ</w:t>
            </w:r>
          </w:p>
        </w:tc>
        <w:tc>
          <w:tcPr>
            <w:tcW w:w="1239" w:type="pct"/>
            <w:shd w:val="clear" w:color="auto" w:fill="D9D9D9"/>
            <w:vAlign w:val="center"/>
          </w:tcPr>
          <w:p w:rsidR="004A1535" w:rsidRPr="001F5D33" w:rsidRDefault="004C2EC5" w:rsidP="00A4154B">
            <w:pPr>
              <w:jc w:val="center"/>
              <w:rPr>
                <w:sz w:val="18"/>
                <w:szCs w:val="18"/>
                <w:lang w:val="sr-Cyrl-CS"/>
              </w:rPr>
            </w:pPr>
            <w:r w:rsidRPr="001F5D33">
              <w:rPr>
                <w:sz w:val="18"/>
                <w:szCs w:val="18"/>
                <w:lang w:val="sr-Cyrl-CS"/>
              </w:rPr>
              <w:t>Садржина одредбе</w:t>
            </w:r>
          </w:p>
        </w:tc>
        <w:tc>
          <w:tcPr>
            <w:tcW w:w="569" w:type="pct"/>
            <w:vAlign w:val="center"/>
          </w:tcPr>
          <w:p w:rsidR="004C2EC5" w:rsidRPr="001F5D33" w:rsidRDefault="004C2EC5" w:rsidP="00A4154B">
            <w:pPr>
              <w:ind w:firstLine="5"/>
              <w:jc w:val="center"/>
              <w:rPr>
                <w:sz w:val="18"/>
                <w:szCs w:val="18"/>
                <w:lang w:val="sr-Cyrl-RS"/>
              </w:rPr>
            </w:pPr>
            <w:r w:rsidRPr="001F5D33">
              <w:rPr>
                <w:sz w:val="18"/>
                <w:szCs w:val="18"/>
                <w:lang w:val="sr-Cyrl-CS"/>
              </w:rPr>
              <w:t>Одредба прописа Републике Србије</w:t>
            </w:r>
          </w:p>
        </w:tc>
        <w:tc>
          <w:tcPr>
            <w:tcW w:w="1746" w:type="pct"/>
            <w:vAlign w:val="center"/>
          </w:tcPr>
          <w:p w:rsidR="004A1535" w:rsidRPr="001F5D33" w:rsidRDefault="004C2EC5" w:rsidP="00A4154B">
            <w:pPr>
              <w:jc w:val="center"/>
              <w:rPr>
                <w:sz w:val="18"/>
                <w:szCs w:val="18"/>
                <w:lang w:val="sr-Cyrl-CS"/>
              </w:rPr>
            </w:pPr>
            <w:r w:rsidRPr="001F5D33">
              <w:rPr>
                <w:sz w:val="18"/>
                <w:szCs w:val="18"/>
                <w:lang w:val="sr-Cyrl-RS"/>
              </w:rPr>
              <w:t>Садржина одредбе</w:t>
            </w:r>
          </w:p>
        </w:tc>
        <w:tc>
          <w:tcPr>
            <w:tcW w:w="184" w:type="pct"/>
            <w:vAlign w:val="center"/>
          </w:tcPr>
          <w:p w:rsidR="004A1535" w:rsidRPr="001F5D33" w:rsidRDefault="004C2EC5" w:rsidP="00A4154B">
            <w:pPr>
              <w:jc w:val="center"/>
              <w:rPr>
                <w:sz w:val="18"/>
                <w:szCs w:val="18"/>
                <w:lang w:val="ru-RU"/>
              </w:rPr>
            </w:pPr>
            <w:r w:rsidRPr="001F5D33">
              <w:rPr>
                <w:sz w:val="18"/>
                <w:szCs w:val="18"/>
                <w:lang w:val="sr-Cyrl-RS"/>
              </w:rPr>
              <w:t>Усклађеност</w:t>
            </w:r>
            <w:r w:rsidR="004A1535" w:rsidRPr="001F5D33">
              <w:rPr>
                <w:rStyle w:val="FootnoteReference"/>
                <w:sz w:val="18"/>
                <w:szCs w:val="18"/>
                <w:lang w:val="ru-RU"/>
              </w:rPr>
              <w:footnoteReference w:id="1"/>
            </w:r>
            <w:r w:rsidR="004A1535" w:rsidRPr="001F5D33">
              <w:rPr>
                <w:sz w:val="18"/>
                <w:szCs w:val="18"/>
                <w:lang w:val="ru-RU"/>
              </w:rPr>
              <w:t xml:space="preserve"> </w:t>
            </w:r>
          </w:p>
        </w:tc>
        <w:tc>
          <w:tcPr>
            <w:tcW w:w="429" w:type="pct"/>
            <w:vAlign w:val="center"/>
          </w:tcPr>
          <w:p w:rsidR="004A1535" w:rsidRPr="001F5D33" w:rsidRDefault="004C2EC5" w:rsidP="00A4154B">
            <w:pPr>
              <w:ind w:firstLine="21"/>
              <w:jc w:val="center"/>
              <w:rPr>
                <w:sz w:val="18"/>
                <w:szCs w:val="18"/>
                <w:lang w:val="sr-Cyrl-CS"/>
              </w:rPr>
            </w:pPr>
            <w:r w:rsidRPr="001F5D33">
              <w:rPr>
                <w:sz w:val="18"/>
                <w:szCs w:val="18"/>
                <w:lang w:val="sr-Cyrl-CS"/>
              </w:rPr>
              <w:t>Разлог за делимичну усклађеност, неусклађеност или непреносивост</w:t>
            </w:r>
          </w:p>
        </w:tc>
        <w:tc>
          <w:tcPr>
            <w:tcW w:w="384" w:type="pct"/>
            <w:vAlign w:val="center"/>
          </w:tcPr>
          <w:p w:rsidR="004A1535" w:rsidRPr="001F5D33" w:rsidRDefault="004C2EC5" w:rsidP="00A4154B">
            <w:pPr>
              <w:jc w:val="center"/>
              <w:rPr>
                <w:sz w:val="18"/>
                <w:szCs w:val="18"/>
              </w:rPr>
            </w:pPr>
            <w:r w:rsidRPr="001F5D33">
              <w:rPr>
                <w:sz w:val="18"/>
                <w:szCs w:val="18"/>
                <w:lang w:val="sr-Cyrl-CS"/>
              </w:rPr>
              <w:t xml:space="preserve">Напомена о усклађености </w:t>
            </w: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p>
          <w:p w:rsidR="004A1535" w:rsidRPr="001F5D33" w:rsidRDefault="004A1535" w:rsidP="00A4154B">
            <w:pPr>
              <w:autoSpaceDE w:val="0"/>
              <w:autoSpaceDN w:val="0"/>
              <w:adjustRightInd w:val="0"/>
              <w:rPr>
                <w:i/>
                <w:iCs/>
                <w:sz w:val="18"/>
                <w:szCs w:val="18"/>
              </w:rPr>
            </w:pPr>
          </w:p>
          <w:p w:rsidR="004A1535" w:rsidRPr="001F5D33" w:rsidRDefault="004A1535" w:rsidP="00A4154B">
            <w:pPr>
              <w:autoSpaceDE w:val="0"/>
              <w:autoSpaceDN w:val="0"/>
              <w:adjustRightInd w:val="0"/>
              <w:rPr>
                <w:i/>
                <w:iCs/>
                <w:sz w:val="18"/>
                <w:szCs w:val="18"/>
              </w:rPr>
            </w:pPr>
          </w:p>
          <w:p w:rsidR="004A1535" w:rsidRPr="001F5D33" w:rsidRDefault="004A1535" w:rsidP="00A4154B">
            <w:pPr>
              <w:autoSpaceDE w:val="0"/>
              <w:autoSpaceDN w:val="0"/>
              <w:adjustRightInd w:val="0"/>
              <w:rPr>
                <w:i/>
                <w:iCs/>
                <w:sz w:val="18"/>
                <w:szCs w:val="18"/>
              </w:rPr>
            </w:pPr>
          </w:p>
          <w:p w:rsidR="004A1535" w:rsidRPr="001F5D33" w:rsidRDefault="004A1535" w:rsidP="00A4154B">
            <w:pPr>
              <w:autoSpaceDE w:val="0"/>
              <w:autoSpaceDN w:val="0"/>
              <w:adjustRightInd w:val="0"/>
              <w:rPr>
                <w:i/>
                <w:iCs/>
                <w:sz w:val="18"/>
                <w:szCs w:val="18"/>
              </w:rPr>
            </w:pPr>
            <w:r w:rsidRPr="001F5D33">
              <w:rPr>
                <w:i/>
                <w:iCs/>
                <w:sz w:val="18"/>
                <w:szCs w:val="18"/>
              </w:rPr>
              <w:t>Article 2</w:t>
            </w:r>
          </w:p>
          <w:p w:rsidR="004A1535" w:rsidRPr="001F5D33" w:rsidRDefault="004A1535" w:rsidP="00A4154B">
            <w:pPr>
              <w:rPr>
                <w:bCs/>
                <w:sz w:val="18"/>
                <w:szCs w:val="18"/>
              </w:rPr>
            </w:pPr>
            <w:r w:rsidRPr="001F5D33">
              <w:rPr>
                <w:bCs/>
                <w:sz w:val="18"/>
                <w:szCs w:val="18"/>
              </w:rPr>
              <w:t>Concept of discrimination</w:t>
            </w:r>
          </w:p>
          <w:p w:rsidR="004A1535" w:rsidRPr="001F5D33" w:rsidRDefault="004A1535" w:rsidP="00A4154B">
            <w:pPr>
              <w:rPr>
                <w:sz w:val="18"/>
                <w:szCs w:val="18"/>
                <w:lang w:val="sr-Latn-RS"/>
              </w:rPr>
            </w:pPr>
            <w:r w:rsidRPr="001F5D33">
              <w:rPr>
                <w:sz w:val="18"/>
                <w:szCs w:val="18"/>
                <w:lang w:val="sr-Latn-RS"/>
              </w:rPr>
              <w:t xml:space="preserve">2(2) </w:t>
            </w:r>
          </w:p>
        </w:tc>
        <w:tc>
          <w:tcPr>
            <w:tcW w:w="1239" w:type="pct"/>
            <w:shd w:val="clear" w:color="auto" w:fill="D9D9D9"/>
            <w:vAlign w:val="center"/>
          </w:tcPr>
          <w:p w:rsidR="004A1535" w:rsidRPr="001F5D33" w:rsidRDefault="004A1535" w:rsidP="00A4154B">
            <w:pPr>
              <w:autoSpaceDE w:val="0"/>
              <w:autoSpaceDN w:val="0"/>
              <w:adjustRightInd w:val="0"/>
              <w:rPr>
                <w:sz w:val="18"/>
                <w:szCs w:val="18"/>
              </w:rPr>
            </w:pPr>
            <w:r w:rsidRPr="001F5D33">
              <w:rPr>
                <w:sz w:val="18"/>
                <w:szCs w:val="18"/>
              </w:rPr>
              <w:t>For the purposes of paragraph 1:</w:t>
            </w:r>
          </w:p>
          <w:p w:rsidR="004A1535" w:rsidRPr="001F5D33" w:rsidRDefault="004A1535" w:rsidP="00A4154B">
            <w:pPr>
              <w:autoSpaceDE w:val="0"/>
              <w:autoSpaceDN w:val="0"/>
              <w:adjustRightInd w:val="0"/>
              <w:jc w:val="both"/>
              <w:rPr>
                <w:sz w:val="18"/>
                <w:szCs w:val="18"/>
              </w:rPr>
            </w:pPr>
            <w:r w:rsidRPr="001F5D33">
              <w:rPr>
                <w:sz w:val="18"/>
                <w:szCs w:val="18"/>
              </w:rPr>
              <w:t>(a) direct discrimination shall be taken to occur where one person is treated less favourably than another is, has been or would be treated in a comparable situation on grounds of racial or ethnic origin;</w:t>
            </w:r>
          </w:p>
          <w:p w:rsidR="004A1535" w:rsidRPr="001F5D33" w:rsidRDefault="004A1535" w:rsidP="00A4154B">
            <w:pPr>
              <w:autoSpaceDE w:val="0"/>
              <w:autoSpaceDN w:val="0"/>
              <w:adjustRightInd w:val="0"/>
              <w:jc w:val="both"/>
              <w:rPr>
                <w:sz w:val="18"/>
                <w:szCs w:val="18"/>
              </w:rPr>
            </w:pPr>
            <w:r w:rsidRPr="001F5D33">
              <w:rPr>
                <w:sz w:val="18"/>
                <w:szCs w:val="18"/>
              </w:rPr>
              <w:t>(b) indirect discrimination shall be taken to occur where an apparently neutral provision, criterion or practice would put persons of a racial or ethnic origin at a particular disadvantage compared with other persons, unless that provision, criterion or practice is objectively justified by a legitimate aim and the means of achieving that aim are appropriate and necessary.</w:t>
            </w:r>
          </w:p>
        </w:tc>
        <w:tc>
          <w:tcPr>
            <w:tcW w:w="569" w:type="pct"/>
            <w:vAlign w:val="center"/>
          </w:tcPr>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1B3889" w:rsidP="00A4154B">
            <w:pPr>
              <w:autoSpaceDE w:val="0"/>
              <w:autoSpaceDN w:val="0"/>
              <w:adjustRightInd w:val="0"/>
              <w:jc w:val="center"/>
              <w:rPr>
                <w:sz w:val="18"/>
                <w:szCs w:val="18"/>
                <w:lang w:val="sr-Latn-RS"/>
              </w:rPr>
            </w:pPr>
            <w:r w:rsidRPr="001F5D33">
              <w:rPr>
                <w:sz w:val="18"/>
                <w:szCs w:val="18"/>
                <w:lang w:val="ru-RU"/>
              </w:rPr>
              <w:t>чл.</w:t>
            </w:r>
            <w:r w:rsidR="004A1535" w:rsidRPr="001F5D33">
              <w:rPr>
                <w:sz w:val="18"/>
                <w:szCs w:val="18"/>
                <w:lang w:val="sr-Latn-RS"/>
              </w:rPr>
              <w:t>. 3</w:t>
            </w:r>
            <w:r w:rsidRPr="001F5D33">
              <w:rPr>
                <w:sz w:val="18"/>
                <w:szCs w:val="18"/>
                <w:lang w:val="sr-Latn-RS"/>
              </w:rPr>
              <w:t>. и</w:t>
            </w:r>
            <w:r w:rsidR="004A1535" w:rsidRPr="001F5D33">
              <w:rPr>
                <w:sz w:val="18"/>
                <w:szCs w:val="18"/>
                <w:lang w:val="sr-Latn-RS"/>
              </w:rPr>
              <w:t xml:space="preserve"> 4</w:t>
            </w:r>
            <w:r w:rsidRPr="001F5D33">
              <w:rPr>
                <w:sz w:val="18"/>
                <w:szCs w:val="18"/>
                <w:lang w:val="sr-Latn-RS"/>
              </w:rPr>
              <w:t>.</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ru-RU"/>
              </w:rPr>
            </w:pPr>
          </w:p>
        </w:tc>
        <w:tc>
          <w:tcPr>
            <w:tcW w:w="1746" w:type="pct"/>
            <w:vAlign w:val="center"/>
          </w:tcPr>
          <w:p w:rsidR="001B3889" w:rsidRPr="001F5D33" w:rsidRDefault="001B3889" w:rsidP="00A4154B">
            <w:pPr>
              <w:pStyle w:val="NoSpacing"/>
              <w:tabs>
                <w:tab w:val="left" w:pos="720"/>
              </w:tabs>
              <w:ind w:firstLine="720"/>
              <w:jc w:val="both"/>
              <w:rPr>
                <w:rFonts w:ascii="Times New Roman" w:hAnsi="Times New Roman"/>
                <w:bCs/>
                <w:sz w:val="18"/>
                <w:szCs w:val="18"/>
                <w:lang w:val="ru-RU"/>
              </w:rPr>
            </w:pPr>
            <w:r w:rsidRPr="001F5D33">
              <w:rPr>
                <w:rFonts w:ascii="Times New Roman" w:hAnsi="Times New Roman"/>
                <w:bCs/>
                <w:sz w:val="18"/>
                <w:szCs w:val="18"/>
                <w:lang w:val="ru-RU"/>
              </w:rPr>
              <w:t>Члан 7. мења се и гласи:</w:t>
            </w:r>
          </w:p>
          <w:p w:rsidR="001B3889" w:rsidRPr="001F5D33" w:rsidRDefault="001B3889" w:rsidP="00A4154B">
            <w:pPr>
              <w:tabs>
                <w:tab w:val="left" w:pos="720"/>
              </w:tabs>
              <w:ind w:firstLine="720"/>
              <w:jc w:val="both"/>
              <w:rPr>
                <w:color w:val="000000"/>
                <w:sz w:val="18"/>
                <w:szCs w:val="18"/>
                <w:lang w:val="ru-RU"/>
              </w:rPr>
            </w:pPr>
            <w:r w:rsidRPr="001F5D33">
              <w:rPr>
                <w:color w:val="000000"/>
                <w:sz w:val="18"/>
                <w:szCs w:val="18"/>
                <w:lang w:val="sr-Cyrl-CS"/>
              </w:rPr>
              <w:t>,,</w:t>
            </w:r>
            <w:r w:rsidRPr="001F5D33">
              <w:rPr>
                <w:color w:val="000000"/>
                <w:sz w:val="18"/>
                <w:szCs w:val="18"/>
                <w:lang w:val="ru-RU"/>
              </w:rPr>
              <w:t xml:space="preserve">Посредна дискриминација постоји ако наизглед неутрална одредба, критеријум или пракса лице или групу лица ставља или би могла ставити, због њиховог личног својства, у неповољан положај у </w:t>
            </w:r>
            <w:r w:rsidRPr="001F5D33">
              <w:rPr>
                <w:color w:val="000000"/>
                <w:sz w:val="18"/>
                <w:szCs w:val="18"/>
                <w:lang w:val="sr-Cyrl-CS"/>
              </w:rPr>
              <w:t>поређењу са</w:t>
            </w:r>
            <w:r w:rsidRPr="001F5D33">
              <w:rPr>
                <w:color w:val="000000"/>
                <w:sz w:val="18"/>
                <w:szCs w:val="18"/>
                <w:lang w:val="ru-RU"/>
              </w:rPr>
              <w:t xml:space="preserve"> друг</w:t>
            </w:r>
            <w:r w:rsidRPr="001F5D33">
              <w:rPr>
                <w:color w:val="000000"/>
                <w:sz w:val="18"/>
                <w:szCs w:val="18"/>
                <w:lang w:val="sr-Cyrl-CS"/>
              </w:rPr>
              <w:t>им</w:t>
            </w:r>
            <w:r w:rsidRPr="001F5D33">
              <w:rPr>
                <w:color w:val="000000"/>
                <w:sz w:val="18"/>
                <w:szCs w:val="18"/>
                <w:lang w:val="ru-RU"/>
              </w:rPr>
              <w:t xml:space="preserve"> лиц</w:t>
            </w:r>
            <w:r w:rsidRPr="001F5D33">
              <w:rPr>
                <w:color w:val="000000"/>
                <w:sz w:val="18"/>
                <w:szCs w:val="18"/>
                <w:lang w:val="sr-Cyrl-CS"/>
              </w:rPr>
              <w:t>има</w:t>
            </w:r>
            <w:r w:rsidRPr="001F5D33">
              <w:rPr>
                <w:color w:val="000000"/>
                <w:sz w:val="18"/>
                <w:szCs w:val="18"/>
                <w:lang w:val="ru-RU"/>
              </w:rPr>
              <w:t xml:space="preserve"> у истој или сличној ситуацији, осим ако је </w:t>
            </w:r>
            <w:r w:rsidRPr="001F5D33">
              <w:rPr>
                <w:noProof/>
                <w:color w:val="000000"/>
                <w:sz w:val="18"/>
                <w:szCs w:val="18"/>
                <w:lang w:val="ru-RU"/>
              </w:rPr>
              <w:t>то објективно оправдано законитим циљем, а средства за постизање тог циља су примерена и нужна.</w:t>
            </w:r>
            <w:r w:rsidRPr="001F5D33">
              <w:rPr>
                <w:color w:val="000000"/>
                <w:sz w:val="18"/>
                <w:szCs w:val="18"/>
                <w:lang w:val="ru-RU"/>
              </w:rPr>
              <w:t>”</w:t>
            </w:r>
          </w:p>
          <w:p w:rsidR="001B3889" w:rsidRPr="001F5D33" w:rsidRDefault="001B3889" w:rsidP="00A4154B">
            <w:pPr>
              <w:tabs>
                <w:tab w:val="left" w:pos="720"/>
              </w:tabs>
              <w:ind w:firstLine="720"/>
              <w:jc w:val="both"/>
              <w:rPr>
                <w:color w:val="000000"/>
                <w:sz w:val="18"/>
                <w:szCs w:val="18"/>
                <w:lang w:val="ru-RU"/>
              </w:rPr>
            </w:pPr>
          </w:p>
          <w:p w:rsidR="001B3889" w:rsidRPr="001F5D33" w:rsidRDefault="001B3889" w:rsidP="00A4154B">
            <w:pPr>
              <w:tabs>
                <w:tab w:val="left" w:pos="720"/>
              </w:tabs>
              <w:ind w:firstLine="720"/>
              <w:jc w:val="both"/>
              <w:rPr>
                <w:color w:val="000000"/>
                <w:sz w:val="18"/>
                <w:szCs w:val="18"/>
                <w:lang w:val="sr-Cyrl-CS"/>
              </w:rPr>
            </w:pPr>
            <w:r w:rsidRPr="001F5D33">
              <w:rPr>
                <w:color w:val="000000"/>
                <w:sz w:val="18"/>
                <w:szCs w:val="18"/>
                <w:lang w:val="ru-RU"/>
              </w:rPr>
              <w:t>У члану 8. речи: „ако су циљ или последица предузетих мера неоправдани, као и ако не постоји сразмера између предузетих мера и циља који се овим мерама остварује” замењују се речима: „осим ако је то оправдано законитим циљем, а средства за постизање тог циља су примерена и нужна.”</w:t>
            </w:r>
          </w:p>
          <w:p w:rsidR="004A1535" w:rsidRPr="001F5D33" w:rsidRDefault="004A1535" w:rsidP="00A4154B">
            <w:pPr>
              <w:widowControl w:val="0"/>
              <w:jc w:val="both"/>
              <w:rPr>
                <w:sz w:val="18"/>
                <w:szCs w:val="18"/>
                <w:lang w:val="sr-Cyrl-CS"/>
              </w:rPr>
            </w:pPr>
          </w:p>
        </w:tc>
        <w:tc>
          <w:tcPr>
            <w:tcW w:w="184" w:type="pct"/>
            <w:vAlign w:val="center"/>
          </w:tcPr>
          <w:p w:rsidR="004A1535" w:rsidRPr="001F5D33" w:rsidRDefault="001B3889" w:rsidP="00A4154B">
            <w:pPr>
              <w:jc w:val="center"/>
              <w:rPr>
                <w:sz w:val="18"/>
                <w:szCs w:val="18"/>
              </w:rPr>
            </w:pPr>
            <w:r w:rsidRPr="001F5D33">
              <w:rPr>
                <w:sz w:val="18"/>
                <w:szCs w:val="18"/>
              </w:rPr>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rPr>
                <w:sz w:val="18"/>
                <w:szCs w:val="18"/>
                <w:lang w:val="ru-RU"/>
              </w:rPr>
            </w:pPr>
            <w:r w:rsidRPr="001F5D33">
              <w:rPr>
                <w:iCs/>
                <w:sz w:val="18"/>
                <w:szCs w:val="18"/>
              </w:rPr>
              <w:t>2(3)</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 xml:space="preserve">Harassment shall be deemed to be discrimination </w:t>
            </w:r>
            <w:r w:rsidRPr="001F5D33">
              <w:rPr>
                <w:sz w:val="18"/>
                <w:szCs w:val="18"/>
              </w:rPr>
              <w:lastRenderedPageBreak/>
              <w:t>within the meaning of paragraph 1, when an unwanted conduct related to racial or ethnic origin takes place with the purpose or effect of violating the dignity of a person and of creating an intimidating, hostile, degrading, humiliating or offensive environment. In this context, the concept of harassment may be defined in accordance with the national laws and practice of the Member States.</w:t>
            </w:r>
          </w:p>
        </w:tc>
        <w:tc>
          <w:tcPr>
            <w:tcW w:w="569" w:type="pct"/>
            <w:vAlign w:val="center"/>
          </w:tcPr>
          <w:p w:rsidR="004A1535" w:rsidRPr="001F5D33" w:rsidRDefault="001B3889" w:rsidP="00A4154B">
            <w:pPr>
              <w:autoSpaceDE w:val="0"/>
              <w:autoSpaceDN w:val="0"/>
              <w:adjustRightInd w:val="0"/>
              <w:jc w:val="center"/>
              <w:rPr>
                <w:sz w:val="18"/>
                <w:szCs w:val="18"/>
                <w:lang w:val="ru-RU"/>
              </w:rPr>
            </w:pPr>
            <w:r w:rsidRPr="001F5D33">
              <w:rPr>
                <w:sz w:val="18"/>
                <w:szCs w:val="18"/>
                <w:lang w:val="sr-Latn-RS"/>
              </w:rPr>
              <w:lastRenderedPageBreak/>
              <w:t xml:space="preserve">Члан </w:t>
            </w:r>
            <w:r w:rsidR="004A1535" w:rsidRPr="001F5D33">
              <w:rPr>
                <w:sz w:val="18"/>
                <w:szCs w:val="18"/>
                <w:lang w:val="sr-Latn-RS"/>
              </w:rPr>
              <w:t>5</w:t>
            </w:r>
            <w:r w:rsidRPr="001F5D33">
              <w:rPr>
                <w:sz w:val="18"/>
                <w:szCs w:val="18"/>
                <w:lang w:val="sr-Latn-RS"/>
              </w:rPr>
              <w:t>.</w:t>
            </w:r>
          </w:p>
        </w:tc>
        <w:tc>
          <w:tcPr>
            <w:tcW w:w="1746" w:type="pct"/>
            <w:vAlign w:val="center"/>
          </w:tcPr>
          <w:p w:rsidR="0095399C" w:rsidRPr="0095399C" w:rsidRDefault="0095399C" w:rsidP="0095399C">
            <w:pPr>
              <w:tabs>
                <w:tab w:val="left" w:pos="720"/>
              </w:tabs>
              <w:ind w:firstLine="720"/>
              <w:jc w:val="both"/>
              <w:rPr>
                <w:noProof/>
                <w:color w:val="000000"/>
                <w:sz w:val="18"/>
                <w:szCs w:val="18"/>
                <w:lang w:val="ru-RU"/>
              </w:rPr>
            </w:pPr>
            <w:r w:rsidRPr="0095399C">
              <w:rPr>
                <w:noProof/>
                <w:color w:val="000000"/>
                <w:sz w:val="18"/>
                <w:szCs w:val="18"/>
                <w:lang w:val="ru-RU"/>
              </w:rPr>
              <w:t xml:space="preserve">Назив члана 12. мења се и гласи: „Узнемиравање, </w:t>
            </w:r>
            <w:r w:rsidRPr="0095399C">
              <w:rPr>
                <w:noProof/>
                <w:color w:val="000000"/>
                <w:sz w:val="18"/>
                <w:szCs w:val="18"/>
                <w:lang w:val="ru-RU"/>
              </w:rPr>
              <w:lastRenderedPageBreak/>
              <w:t>понижавајуће поступање и сексуално узнемиравање ”.</w:t>
            </w:r>
          </w:p>
          <w:p w:rsidR="0095399C" w:rsidRPr="0095399C" w:rsidRDefault="0095399C" w:rsidP="0095399C">
            <w:pPr>
              <w:tabs>
                <w:tab w:val="left" w:pos="720"/>
              </w:tabs>
              <w:ind w:firstLine="720"/>
              <w:jc w:val="both"/>
              <w:rPr>
                <w:noProof/>
                <w:color w:val="000000"/>
                <w:sz w:val="18"/>
                <w:szCs w:val="18"/>
                <w:lang w:val="ru-RU"/>
              </w:rPr>
            </w:pPr>
            <w:r w:rsidRPr="0095399C">
              <w:rPr>
                <w:noProof/>
                <w:color w:val="000000"/>
                <w:sz w:val="18"/>
                <w:szCs w:val="18"/>
                <w:lang w:val="ru-RU"/>
              </w:rPr>
              <w:t>Члан 12. мења се и гласи:</w:t>
            </w:r>
          </w:p>
          <w:p w:rsidR="0095399C" w:rsidRPr="0095399C" w:rsidRDefault="0095399C" w:rsidP="0095399C">
            <w:pPr>
              <w:tabs>
                <w:tab w:val="left" w:pos="720"/>
              </w:tabs>
              <w:ind w:firstLine="720"/>
              <w:jc w:val="both"/>
              <w:rPr>
                <w:noProof/>
                <w:color w:val="000000"/>
                <w:sz w:val="18"/>
                <w:szCs w:val="18"/>
                <w:lang w:val="ru-RU"/>
              </w:rPr>
            </w:pPr>
            <w:r w:rsidRPr="0095399C">
              <w:rPr>
                <w:noProof/>
                <w:color w:val="000000"/>
                <w:sz w:val="18"/>
                <w:szCs w:val="18"/>
                <w:lang w:val="ru-RU"/>
              </w:rPr>
              <w:t xml:space="preserve">„Забрањено је узнемиравање, понижавајуће поступање и сексуално узнемиравање, које је с циљем или представља повреду достојанства лица или групе лица на основу њиховог личног својства, а нарочито ако се тиме ствара застрашујуће, непријатељско, деградирајуће, понижавајуће и уврдљиво окружење, као </w:t>
            </w:r>
            <w:r w:rsidRPr="0095399C">
              <w:rPr>
                <w:noProof/>
                <w:color w:val="000000"/>
                <w:sz w:val="18"/>
                <w:szCs w:val="18"/>
                <w:lang w:val="sr-Cyrl-CS"/>
              </w:rPr>
              <w:t>и сваки неповољнији третман, који неко има због одбијања или трпљења таквог понашања или због трудноће, породиљског одсуства или одсуства ради неге детета</w:t>
            </w:r>
            <w:r w:rsidR="00B33BB7">
              <w:rPr>
                <w:noProof/>
                <w:color w:val="000000"/>
                <w:sz w:val="18"/>
                <w:szCs w:val="18"/>
                <w:lang w:val="sr-Cyrl-CS"/>
              </w:rPr>
              <w:t xml:space="preserve"> или посебне неге детета</w:t>
            </w:r>
            <w:r w:rsidRPr="0095399C">
              <w:rPr>
                <w:noProof/>
                <w:color w:val="000000"/>
                <w:sz w:val="18"/>
                <w:szCs w:val="18"/>
                <w:lang w:val="ru-RU"/>
              </w:rPr>
              <w:t xml:space="preserve">. </w:t>
            </w:r>
          </w:p>
          <w:p w:rsidR="004A1535" w:rsidRPr="001F5D33" w:rsidRDefault="0095399C" w:rsidP="00F167EA">
            <w:pPr>
              <w:tabs>
                <w:tab w:val="left" w:pos="720"/>
              </w:tabs>
              <w:ind w:firstLine="720"/>
              <w:jc w:val="both"/>
              <w:rPr>
                <w:sz w:val="18"/>
                <w:szCs w:val="18"/>
                <w:lang w:val="sr-Cyrl-CS"/>
              </w:rPr>
            </w:pPr>
            <w:r w:rsidRPr="0095399C">
              <w:rPr>
                <w:noProof/>
                <w:color w:val="000000"/>
                <w:sz w:val="18"/>
                <w:szCs w:val="18"/>
                <w:lang w:val="ru-RU"/>
              </w:rPr>
              <w:t>Сексуално узнемиравање је, у смислу овог закона, свако вербално, невербално или физичко нежељено понашање сексуалне природе које има за циљ или представља повреду достојанства лица или његовог личног интегритета, а које изазива страх или ствара застрашујуће, непријатељско, деградирајуће, понижавајуће или увредљиво окружење.</w:t>
            </w:r>
            <w:r w:rsidRPr="0095399C">
              <w:rPr>
                <w:noProof/>
                <w:color w:val="000000"/>
                <w:sz w:val="18"/>
                <w:szCs w:val="18"/>
                <w:lang w:val="sr-Cyrl-CS"/>
              </w:rPr>
              <w:t>“</w:t>
            </w:r>
          </w:p>
        </w:tc>
        <w:tc>
          <w:tcPr>
            <w:tcW w:w="184" w:type="pct"/>
            <w:vAlign w:val="center"/>
          </w:tcPr>
          <w:p w:rsidR="004A1535" w:rsidRPr="001F5D33" w:rsidRDefault="001B3889" w:rsidP="00A4154B">
            <w:pPr>
              <w:jc w:val="center"/>
              <w:rPr>
                <w:sz w:val="18"/>
                <w:szCs w:val="18"/>
                <w:lang w:val="en-US"/>
              </w:rPr>
            </w:pPr>
            <w:r w:rsidRPr="001F5D33">
              <w:rPr>
                <w:sz w:val="18"/>
                <w:szCs w:val="18"/>
                <w:lang w:val="en-US"/>
              </w:rPr>
              <w:lastRenderedPageBreak/>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rPr>
                <w:sz w:val="18"/>
                <w:szCs w:val="18"/>
              </w:rPr>
            </w:pPr>
            <w:r w:rsidRPr="001F5D33">
              <w:rPr>
                <w:sz w:val="18"/>
                <w:szCs w:val="18"/>
              </w:rPr>
              <w:t>2(4)</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An instruction to discriminate against persons on grounds of racial or ethnic origin shall be deemed to be discrimination within the meaning of paragraph 1.</w:t>
            </w:r>
          </w:p>
        </w:tc>
        <w:tc>
          <w:tcPr>
            <w:tcW w:w="569" w:type="pct"/>
            <w:vAlign w:val="center"/>
          </w:tcPr>
          <w:p w:rsidR="004A1535" w:rsidRPr="001F5D33" w:rsidRDefault="001B3889" w:rsidP="00A4154B">
            <w:pPr>
              <w:autoSpaceDE w:val="0"/>
              <w:autoSpaceDN w:val="0"/>
              <w:adjustRightInd w:val="0"/>
              <w:jc w:val="center"/>
              <w:rPr>
                <w:sz w:val="18"/>
                <w:szCs w:val="18"/>
                <w:lang w:val="sr-Latn-RS"/>
              </w:rPr>
            </w:pPr>
            <w:r w:rsidRPr="001F5D33">
              <w:rPr>
                <w:sz w:val="18"/>
                <w:szCs w:val="18"/>
                <w:lang w:val="sr-Latn-RS"/>
              </w:rPr>
              <w:t xml:space="preserve">чл. </w:t>
            </w:r>
            <w:r w:rsidR="004A1535" w:rsidRPr="001F5D33">
              <w:rPr>
                <w:sz w:val="18"/>
                <w:szCs w:val="18"/>
                <w:lang w:val="sr-Latn-RS"/>
              </w:rPr>
              <w:t>2</w:t>
            </w:r>
            <w:r w:rsidRPr="001F5D33">
              <w:rPr>
                <w:sz w:val="18"/>
                <w:szCs w:val="18"/>
                <w:lang w:val="sr-Latn-RS"/>
              </w:rPr>
              <w:t>.</w:t>
            </w:r>
            <w:r w:rsidR="004A1535" w:rsidRPr="001F5D33">
              <w:rPr>
                <w:sz w:val="18"/>
                <w:szCs w:val="18"/>
                <w:lang w:val="sr-Latn-RS"/>
              </w:rPr>
              <w:t xml:space="preserve"> </w:t>
            </w:r>
            <w:r w:rsidRPr="001F5D33">
              <w:rPr>
                <w:sz w:val="18"/>
                <w:szCs w:val="18"/>
                <w:lang w:val="sr-Latn-RS"/>
              </w:rPr>
              <w:t>и</w:t>
            </w:r>
            <w:r w:rsidR="004A1535" w:rsidRPr="001F5D33">
              <w:rPr>
                <w:sz w:val="18"/>
                <w:szCs w:val="18"/>
                <w:lang w:val="sr-Latn-RS"/>
              </w:rPr>
              <w:t xml:space="preserve"> 6</w:t>
            </w:r>
            <w:r w:rsidRPr="001F5D33">
              <w:rPr>
                <w:sz w:val="18"/>
                <w:szCs w:val="18"/>
                <w:lang w:val="sr-Latn-RS"/>
              </w:rPr>
              <w:t>.</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ru-RU"/>
              </w:rPr>
            </w:pPr>
          </w:p>
        </w:tc>
        <w:tc>
          <w:tcPr>
            <w:tcW w:w="1746" w:type="pct"/>
            <w:vAlign w:val="center"/>
          </w:tcPr>
          <w:p w:rsidR="001B3889" w:rsidRPr="00914E57" w:rsidRDefault="00914E57" w:rsidP="00A4154B">
            <w:pPr>
              <w:tabs>
                <w:tab w:val="left" w:pos="720"/>
              </w:tabs>
              <w:ind w:firstLine="720"/>
              <w:jc w:val="both"/>
              <w:rPr>
                <w:noProof/>
                <w:color w:val="000000"/>
                <w:sz w:val="18"/>
                <w:szCs w:val="18"/>
                <w:lang w:val="sr-Latn-CS"/>
              </w:rPr>
            </w:pPr>
            <w:r w:rsidRPr="00914E57">
              <w:rPr>
                <w:noProof/>
                <w:color w:val="000000"/>
                <w:sz w:val="18"/>
                <w:szCs w:val="18"/>
                <w:lang w:val="sr-Cyrl-RS"/>
              </w:rPr>
              <w:t>У ч</w:t>
            </w:r>
            <w:r w:rsidRPr="00914E57">
              <w:rPr>
                <w:noProof/>
                <w:color w:val="000000"/>
                <w:sz w:val="18"/>
                <w:szCs w:val="18"/>
                <w:lang w:val="ru-RU"/>
              </w:rPr>
              <w:t xml:space="preserve">лану 5. после речи: „говор мржње” додаје се запета, а речи: „и узнемиравање и понижавајуће поступање” замењују се речима: „узнемиравање, понижавајуће поступање и сексуално узнемиравање, навођење на </w:t>
            </w:r>
            <w:bookmarkStart w:id="0" w:name="_GoBack"/>
            <w:bookmarkEnd w:id="0"/>
            <w:r w:rsidRPr="00914E57">
              <w:rPr>
                <w:noProof/>
                <w:color w:val="000000"/>
                <w:sz w:val="18"/>
                <w:szCs w:val="18"/>
                <w:lang w:val="ru-RU"/>
              </w:rPr>
              <w:t>дискриминацију и облици дискриминације наведени у члану 13. овог закона.</w:t>
            </w:r>
            <w:r w:rsidRPr="00914E57">
              <w:rPr>
                <w:color w:val="000000"/>
                <w:sz w:val="18"/>
                <w:szCs w:val="18"/>
                <w:lang w:val="ru-RU"/>
              </w:rPr>
              <w:t>”</w:t>
            </w:r>
          </w:p>
          <w:p w:rsidR="001B3889" w:rsidRPr="00914E57" w:rsidRDefault="001B3889" w:rsidP="00A4154B">
            <w:pPr>
              <w:tabs>
                <w:tab w:val="left" w:pos="720"/>
              </w:tabs>
              <w:ind w:firstLine="720"/>
              <w:rPr>
                <w:color w:val="000000"/>
                <w:sz w:val="18"/>
                <w:szCs w:val="18"/>
                <w:lang w:val="en-US"/>
              </w:rPr>
            </w:pPr>
          </w:p>
          <w:p w:rsidR="001B3889" w:rsidRPr="001F5D33" w:rsidRDefault="001B3889" w:rsidP="00A4154B">
            <w:pPr>
              <w:tabs>
                <w:tab w:val="left" w:pos="720"/>
              </w:tabs>
              <w:ind w:firstLine="720"/>
              <w:rPr>
                <w:color w:val="000000"/>
                <w:sz w:val="18"/>
                <w:szCs w:val="18"/>
                <w:lang w:val="ru-RU"/>
              </w:rPr>
            </w:pPr>
            <w:r w:rsidRPr="001F5D33">
              <w:rPr>
                <w:color w:val="000000"/>
                <w:sz w:val="18"/>
                <w:szCs w:val="18"/>
                <w:lang w:val="ru-RU"/>
              </w:rPr>
              <w:t>После члана 12. додају се назив изнад члана 12а и члан 12а који гласе:</w:t>
            </w:r>
          </w:p>
          <w:p w:rsidR="001B3889" w:rsidRPr="001F5D33" w:rsidRDefault="001B3889" w:rsidP="00A4154B">
            <w:pPr>
              <w:tabs>
                <w:tab w:val="left" w:pos="720"/>
                <w:tab w:val="left" w:pos="3870"/>
              </w:tabs>
              <w:jc w:val="center"/>
              <w:rPr>
                <w:color w:val="000000"/>
                <w:sz w:val="18"/>
                <w:szCs w:val="18"/>
                <w:lang w:val="ru-RU"/>
              </w:rPr>
            </w:pPr>
            <w:r w:rsidRPr="001F5D33">
              <w:rPr>
                <w:color w:val="000000"/>
                <w:sz w:val="18"/>
                <w:szCs w:val="18"/>
                <w:lang w:val="ru-RU"/>
              </w:rPr>
              <w:t>„Навођење на дискриминацију</w:t>
            </w:r>
          </w:p>
          <w:p w:rsidR="001B3889" w:rsidRPr="001F5D33" w:rsidRDefault="001B3889" w:rsidP="00A4154B">
            <w:pPr>
              <w:tabs>
                <w:tab w:val="left" w:pos="720"/>
                <w:tab w:val="left" w:pos="3870"/>
              </w:tabs>
              <w:jc w:val="center"/>
              <w:rPr>
                <w:color w:val="000000"/>
                <w:sz w:val="18"/>
                <w:szCs w:val="18"/>
                <w:lang w:val="ru-RU"/>
              </w:rPr>
            </w:pPr>
            <w:r w:rsidRPr="001F5D33">
              <w:rPr>
                <w:color w:val="000000"/>
                <w:sz w:val="18"/>
                <w:szCs w:val="18"/>
                <w:lang w:val="ru-RU"/>
              </w:rPr>
              <w:t>Члан 12а</w:t>
            </w:r>
          </w:p>
          <w:p w:rsidR="004A1535" w:rsidRPr="001F5D33" w:rsidRDefault="001B3889" w:rsidP="00F167EA">
            <w:pPr>
              <w:tabs>
                <w:tab w:val="left" w:pos="720"/>
              </w:tabs>
              <w:ind w:firstLine="720"/>
              <w:jc w:val="both"/>
              <w:rPr>
                <w:sz w:val="18"/>
                <w:szCs w:val="18"/>
                <w:lang w:val="ru-RU"/>
              </w:rPr>
            </w:pPr>
            <w:r w:rsidRPr="001F5D33">
              <w:rPr>
                <w:color w:val="000000"/>
                <w:sz w:val="18"/>
                <w:szCs w:val="18"/>
                <w:lang w:val="ru-RU"/>
              </w:rPr>
              <w:t>Дискриминација постоји ако се лице или група лица наводе на дискриминацију давањем упутстава како да се предузимају дискриминаторски поступци или навођењем на дискриминацију на други сличан начин.”</w:t>
            </w:r>
          </w:p>
        </w:tc>
        <w:tc>
          <w:tcPr>
            <w:tcW w:w="184" w:type="pct"/>
            <w:vAlign w:val="center"/>
          </w:tcPr>
          <w:p w:rsidR="004A1535" w:rsidRPr="001F5D33" w:rsidRDefault="001B3889" w:rsidP="00A4154B">
            <w:pPr>
              <w:jc w:val="center"/>
              <w:rPr>
                <w:sz w:val="18"/>
                <w:szCs w:val="18"/>
                <w:lang w:val="en-US"/>
              </w:rPr>
            </w:pPr>
            <w:r w:rsidRPr="001F5D33">
              <w:rPr>
                <w:sz w:val="18"/>
                <w:szCs w:val="18"/>
                <w:lang w:val="en-US"/>
              </w:rPr>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3</w:t>
            </w:r>
          </w:p>
          <w:p w:rsidR="004A1535" w:rsidRPr="001F5D33" w:rsidRDefault="004A1535" w:rsidP="00A4154B">
            <w:pPr>
              <w:autoSpaceDE w:val="0"/>
              <w:autoSpaceDN w:val="0"/>
              <w:adjustRightInd w:val="0"/>
              <w:rPr>
                <w:bCs/>
                <w:sz w:val="18"/>
                <w:szCs w:val="18"/>
              </w:rPr>
            </w:pPr>
            <w:r w:rsidRPr="001F5D33">
              <w:rPr>
                <w:bCs/>
                <w:sz w:val="18"/>
                <w:szCs w:val="18"/>
              </w:rPr>
              <w:t>Scope</w:t>
            </w:r>
          </w:p>
          <w:p w:rsidR="004A1535" w:rsidRPr="001F5D33" w:rsidRDefault="004A1535" w:rsidP="00A4154B">
            <w:pPr>
              <w:autoSpaceDE w:val="0"/>
              <w:autoSpaceDN w:val="0"/>
              <w:adjustRightInd w:val="0"/>
              <w:rPr>
                <w:bCs/>
                <w:sz w:val="18"/>
                <w:szCs w:val="18"/>
              </w:rPr>
            </w:pPr>
          </w:p>
          <w:p w:rsidR="004A1535" w:rsidRPr="001F5D33" w:rsidRDefault="004A1535" w:rsidP="00A4154B">
            <w:pPr>
              <w:rPr>
                <w:sz w:val="18"/>
                <w:szCs w:val="18"/>
                <w:lang w:val="ru-RU"/>
              </w:rPr>
            </w:pP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Within the limits of the powers conferred upon the Community, this Directive shall apply to all persons, as regards both the public and private sectors, including public bodies, in relation to:</w:t>
            </w:r>
          </w:p>
          <w:p w:rsidR="004A1535" w:rsidRPr="001F5D33" w:rsidRDefault="004A1535" w:rsidP="00A4154B">
            <w:pPr>
              <w:autoSpaceDE w:val="0"/>
              <w:autoSpaceDN w:val="0"/>
              <w:adjustRightInd w:val="0"/>
              <w:jc w:val="both"/>
              <w:rPr>
                <w:sz w:val="18"/>
                <w:szCs w:val="18"/>
              </w:rPr>
            </w:pPr>
            <w:r w:rsidRPr="001F5D33">
              <w:rPr>
                <w:sz w:val="18"/>
                <w:szCs w:val="18"/>
              </w:rPr>
              <w:t>(a) conditions for access to employment, to self-employment and to occupation, including selection criteria and recruitment conditions, whatever the branch of activity and at all levels of the professional hierarchy, including promotion;</w:t>
            </w:r>
          </w:p>
          <w:p w:rsidR="004A1535" w:rsidRPr="001F5D33" w:rsidRDefault="004A1535" w:rsidP="00A4154B">
            <w:pPr>
              <w:autoSpaceDE w:val="0"/>
              <w:autoSpaceDN w:val="0"/>
              <w:adjustRightInd w:val="0"/>
              <w:jc w:val="both"/>
              <w:rPr>
                <w:sz w:val="18"/>
                <w:szCs w:val="18"/>
              </w:rPr>
            </w:pPr>
            <w:r w:rsidRPr="001F5D33">
              <w:rPr>
                <w:sz w:val="18"/>
                <w:szCs w:val="18"/>
              </w:rPr>
              <w:t>(b) access to all types and to all levels of vocational guidance, vocational training, advanced vocational training and retraining, including practical work experience;</w:t>
            </w:r>
          </w:p>
          <w:p w:rsidR="004A1535" w:rsidRPr="001F5D33" w:rsidRDefault="004A1535" w:rsidP="00A4154B">
            <w:pPr>
              <w:autoSpaceDE w:val="0"/>
              <w:autoSpaceDN w:val="0"/>
              <w:adjustRightInd w:val="0"/>
              <w:jc w:val="both"/>
              <w:rPr>
                <w:sz w:val="18"/>
                <w:szCs w:val="18"/>
              </w:rPr>
            </w:pPr>
            <w:r w:rsidRPr="001F5D33">
              <w:rPr>
                <w:sz w:val="18"/>
                <w:szCs w:val="18"/>
              </w:rPr>
              <w:t xml:space="preserve">(c) employment and working conditions, including </w:t>
            </w:r>
            <w:r w:rsidRPr="001F5D33">
              <w:rPr>
                <w:sz w:val="18"/>
                <w:szCs w:val="18"/>
              </w:rPr>
              <w:lastRenderedPageBreak/>
              <w:t>dismissals and pay;</w:t>
            </w:r>
          </w:p>
          <w:p w:rsidR="004A1535" w:rsidRPr="001F5D33" w:rsidRDefault="004A1535" w:rsidP="00A4154B">
            <w:pPr>
              <w:autoSpaceDE w:val="0"/>
              <w:autoSpaceDN w:val="0"/>
              <w:adjustRightInd w:val="0"/>
              <w:jc w:val="both"/>
              <w:rPr>
                <w:sz w:val="18"/>
                <w:szCs w:val="18"/>
              </w:rPr>
            </w:pPr>
            <w:r w:rsidRPr="001F5D33">
              <w:rPr>
                <w:sz w:val="18"/>
                <w:szCs w:val="18"/>
              </w:rPr>
              <w:t>(d) membership of and involvement in an organisation of workers or employers, or any organisation whose members carry on a particular profession, including the benefits provided for by such organisations;</w:t>
            </w:r>
          </w:p>
          <w:p w:rsidR="004A1535" w:rsidRPr="001F5D33" w:rsidRDefault="004A1535" w:rsidP="00A4154B">
            <w:pPr>
              <w:autoSpaceDE w:val="0"/>
              <w:autoSpaceDN w:val="0"/>
              <w:adjustRightInd w:val="0"/>
              <w:jc w:val="both"/>
              <w:rPr>
                <w:sz w:val="18"/>
                <w:szCs w:val="18"/>
              </w:rPr>
            </w:pPr>
            <w:r w:rsidRPr="001F5D33">
              <w:rPr>
                <w:sz w:val="18"/>
                <w:szCs w:val="18"/>
              </w:rPr>
              <w:t>(e) social protection, including social security and healthcare;</w:t>
            </w:r>
          </w:p>
          <w:p w:rsidR="004A1535" w:rsidRPr="001F5D33" w:rsidRDefault="004A1535" w:rsidP="00A4154B">
            <w:pPr>
              <w:autoSpaceDE w:val="0"/>
              <w:autoSpaceDN w:val="0"/>
              <w:adjustRightInd w:val="0"/>
              <w:jc w:val="both"/>
              <w:rPr>
                <w:sz w:val="18"/>
                <w:szCs w:val="18"/>
              </w:rPr>
            </w:pPr>
            <w:r w:rsidRPr="001F5D33">
              <w:rPr>
                <w:sz w:val="18"/>
                <w:szCs w:val="18"/>
              </w:rPr>
              <w:t>(f) social advantages;</w:t>
            </w:r>
          </w:p>
          <w:p w:rsidR="004A1535" w:rsidRPr="001F5D33" w:rsidRDefault="004A1535" w:rsidP="00A4154B">
            <w:pPr>
              <w:autoSpaceDE w:val="0"/>
              <w:autoSpaceDN w:val="0"/>
              <w:adjustRightInd w:val="0"/>
              <w:jc w:val="both"/>
              <w:rPr>
                <w:sz w:val="18"/>
                <w:szCs w:val="18"/>
              </w:rPr>
            </w:pPr>
            <w:r w:rsidRPr="001F5D33">
              <w:rPr>
                <w:sz w:val="18"/>
                <w:szCs w:val="18"/>
              </w:rPr>
              <w:t>(g) education;</w:t>
            </w:r>
          </w:p>
          <w:p w:rsidR="004A1535" w:rsidRPr="001F5D33" w:rsidRDefault="004A1535" w:rsidP="00A4154B">
            <w:pPr>
              <w:autoSpaceDE w:val="0"/>
              <w:autoSpaceDN w:val="0"/>
              <w:adjustRightInd w:val="0"/>
              <w:jc w:val="both"/>
              <w:rPr>
                <w:sz w:val="18"/>
                <w:szCs w:val="18"/>
              </w:rPr>
            </w:pPr>
            <w:r w:rsidRPr="001F5D33">
              <w:rPr>
                <w:sz w:val="18"/>
                <w:szCs w:val="18"/>
              </w:rPr>
              <w:t>(h) access to and supply of goods and services which are available to the public, including housing.</w:t>
            </w:r>
          </w:p>
        </w:tc>
        <w:tc>
          <w:tcPr>
            <w:tcW w:w="569" w:type="pct"/>
            <w:vAlign w:val="center"/>
          </w:tcPr>
          <w:p w:rsidR="004A1535" w:rsidRPr="001F5D33" w:rsidRDefault="001B3889" w:rsidP="00A4154B">
            <w:pPr>
              <w:ind w:firstLine="5"/>
              <w:jc w:val="center"/>
              <w:rPr>
                <w:sz w:val="18"/>
                <w:szCs w:val="18"/>
                <w:lang w:val="sr-Latn-RS"/>
              </w:rPr>
            </w:pPr>
            <w:r w:rsidRPr="001F5D33">
              <w:rPr>
                <w:sz w:val="18"/>
                <w:szCs w:val="18"/>
                <w:lang w:val="sr-Latn-RS"/>
              </w:rPr>
              <w:lastRenderedPageBreak/>
              <w:t>члан</w:t>
            </w:r>
            <w:r w:rsidR="004A1535" w:rsidRPr="001F5D33">
              <w:rPr>
                <w:sz w:val="18"/>
                <w:szCs w:val="18"/>
                <w:lang w:val="sr-Latn-RS"/>
              </w:rPr>
              <w:t xml:space="preserve"> 1</w:t>
            </w:r>
          </w:p>
        </w:tc>
        <w:tc>
          <w:tcPr>
            <w:tcW w:w="1746" w:type="pct"/>
            <w:vAlign w:val="center"/>
          </w:tcPr>
          <w:p w:rsidR="004A1535" w:rsidRPr="001F5D33" w:rsidRDefault="00054AE5" w:rsidP="004C16AD">
            <w:pPr>
              <w:jc w:val="both"/>
              <w:rPr>
                <w:sz w:val="18"/>
                <w:szCs w:val="18"/>
                <w:lang w:val="ru-RU"/>
              </w:rPr>
            </w:pPr>
            <w:r>
              <w:rPr>
                <w:noProof/>
                <w:color w:val="000000"/>
                <w:sz w:val="18"/>
                <w:szCs w:val="18"/>
              </w:rPr>
              <w:t xml:space="preserve">               </w:t>
            </w:r>
            <w:r w:rsidR="001B3889" w:rsidRPr="001F5D33">
              <w:rPr>
                <w:noProof/>
                <w:color w:val="000000"/>
                <w:sz w:val="18"/>
                <w:szCs w:val="18"/>
                <w:lang w:val="ru-RU"/>
              </w:rPr>
              <w:t>У Закону о забрани дискриминације („Службени гласник РС</w:t>
            </w:r>
            <w:r w:rsidR="001B3889" w:rsidRPr="001F5D33">
              <w:rPr>
                <w:noProof/>
                <w:color w:val="000000"/>
                <w:sz w:val="18"/>
                <w:szCs w:val="18"/>
                <w:lang w:val="sr-Cyrl-CS"/>
              </w:rPr>
              <w:t>“</w:t>
            </w:r>
            <w:r w:rsidR="001B3889" w:rsidRPr="001F5D33">
              <w:rPr>
                <w:noProof/>
                <w:color w:val="000000"/>
                <w:sz w:val="18"/>
                <w:szCs w:val="18"/>
                <w:lang w:val="ru-RU"/>
              </w:rPr>
              <w:t>, број 22/09) у члану 2. став 1. тачка 4</w:t>
            </w:r>
            <w:r w:rsidR="004C16AD">
              <w:rPr>
                <w:noProof/>
                <w:color w:val="000000"/>
                <w:sz w:val="18"/>
                <w:szCs w:val="18"/>
                <w:lang w:val="sr-Cyrl-RS"/>
              </w:rPr>
              <w:t>)</w:t>
            </w:r>
            <w:r w:rsidR="001B3889" w:rsidRPr="001F5D33">
              <w:rPr>
                <w:noProof/>
                <w:color w:val="000000"/>
                <w:sz w:val="18"/>
                <w:szCs w:val="18"/>
                <w:lang w:val="ru-RU"/>
              </w:rPr>
              <w:t xml:space="preserve"> речи: „</w:t>
            </w:r>
            <w:r w:rsidR="001B3889" w:rsidRPr="001F5D33">
              <w:rPr>
                <w:noProof/>
                <w:sz w:val="18"/>
                <w:szCs w:val="18"/>
                <w:lang w:val="sr-Cyrl-CS"/>
              </w:rPr>
              <w:t xml:space="preserve">и </w:t>
            </w:r>
            <w:r w:rsidR="001B3889" w:rsidRPr="001F5D33">
              <w:rPr>
                <w:noProof/>
                <w:color w:val="000000"/>
                <w:sz w:val="18"/>
                <w:szCs w:val="18"/>
                <w:lang w:val="ru-RU"/>
              </w:rPr>
              <w:t>другу организацију којој је</w:t>
            </w:r>
            <w:r w:rsidR="004C16AD" w:rsidRPr="004C16AD">
              <w:rPr>
                <w:noProof/>
                <w:color w:val="000000"/>
                <w:sz w:val="18"/>
                <w:szCs w:val="18"/>
                <w:lang w:val="ru-RU"/>
              </w:rPr>
              <w:t>”</w:t>
            </w:r>
            <w:r w:rsidR="001B3889" w:rsidRPr="001F5D33">
              <w:rPr>
                <w:noProof/>
                <w:color w:val="000000"/>
                <w:sz w:val="18"/>
                <w:szCs w:val="18"/>
                <w:lang w:val="ru-RU"/>
              </w:rPr>
              <w:t xml:space="preserve"> замењују се речима: „</w:t>
            </w:r>
            <w:r w:rsidR="004C16AD">
              <w:rPr>
                <w:noProof/>
                <w:color w:val="000000"/>
                <w:sz w:val="18"/>
                <w:szCs w:val="18"/>
                <w:lang w:val="ru-RU"/>
              </w:rPr>
              <w:t xml:space="preserve">и </w:t>
            </w:r>
            <w:r w:rsidR="001B3889" w:rsidRPr="001F5D33">
              <w:rPr>
                <w:noProof/>
                <w:color w:val="000000"/>
                <w:sz w:val="18"/>
                <w:szCs w:val="18"/>
                <w:lang w:val="ru-RU"/>
              </w:rPr>
              <w:t xml:space="preserve">другу организацију, односно </w:t>
            </w:r>
            <w:r w:rsidR="001B3889" w:rsidRPr="001F5D33">
              <w:rPr>
                <w:noProof/>
                <w:sz w:val="18"/>
                <w:szCs w:val="18"/>
                <w:lang w:val="ru-RU"/>
              </w:rPr>
              <w:t>лице</w:t>
            </w:r>
            <w:r w:rsidR="001B3889" w:rsidRPr="001F5D33">
              <w:rPr>
                <w:noProof/>
                <w:color w:val="000000"/>
                <w:sz w:val="18"/>
                <w:szCs w:val="18"/>
                <w:lang w:val="ru-RU"/>
              </w:rPr>
              <w:t xml:space="preserve"> кој</w:t>
            </w:r>
            <w:r w:rsidR="001B3889" w:rsidRPr="001F5D33">
              <w:rPr>
                <w:noProof/>
                <w:color w:val="000000"/>
                <w:sz w:val="18"/>
                <w:szCs w:val="18"/>
                <w:lang w:val="sr-Cyrl-CS"/>
              </w:rPr>
              <w:t>ем</w:t>
            </w:r>
            <w:r w:rsidR="001B3889" w:rsidRPr="001F5D33">
              <w:rPr>
                <w:noProof/>
                <w:color w:val="000000"/>
                <w:sz w:val="18"/>
                <w:szCs w:val="18"/>
                <w:lang w:val="ru-RU"/>
              </w:rPr>
              <w:t xml:space="preserve"> </w:t>
            </w:r>
            <w:r w:rsidR="001B3889" w:rsidRPr="004C16AD">
              <w:rPr>
                <w:noProof/>
                <w:color w:val="000000"/>
                <w:sz w:val="16"/>
                <w:szCs w:val="16"/>
                <w:lang w:val="ru-RU"/>
              </w:rPr>
              <w:t>је.</w:t>
            </w:r>
            <w:r w:rsidR="004C16AD" w:rsidRPr="004C16AD">
              <w:rPr>
                <w:noProof/>
                <w:color w:val="000000"/>
                <w:sz w:val="18"/>
                <w:szCs w:val="18"/>
                <w:lang w:val="ru-RU"/>
              </w:rPr>
              <w:t xml:space="preserve"> ”</w:t>
            </w:r>
          </w:p>
        </w:tc>
        <w:tc>
          <w:tcPr>
            <w:tcW w:w="184" w:type="pct"/>
            <w:vAlign w:val="center"/>
          </w:tcPr>
          <w:p w:rsidR="004A1535" w:rsidRPr="001F5D33" w:rsidRDefault="004E660A" w:rsidP="00A4154B">
            <w:pPr>
              <w:jc w:val="center"/>
              <w:rPr>
                <w:sz w:val="18"/>
                <w:szCs w:val="18"/>
                <w:lang w:val="en-US"/>
              </w:rPr>
            </w:pPr>
            <w:r w:rsidRPr="001F5D33">
              <w:rPr>
                <w:sz w:val="18"/>
                <w:szCs w:val="18"/>
                <w:lang w:val="en-US"/>
              </w:rPr>
              <w:t>ДУ</w:t>
            </w:r>
          </w:p>
        </w:tc>
        <w:tc>
          <w:tcPr>
            <w:tcW w:w="429" w:type="pct"/>
            <w:vAlign w:val="center"/>
          </w:tcPr>
          <w:p w:rsidR="004A1535" w:rsidRPr="001F5D33" w:rsidRDefault="004E660A" w:rsidP="00F167EA">
            <w:pPr>
              <w:pStyle w:val="NoSpacing"/>
              <w:tabs>
                <w:tab w:val="left" w:pos="450"/>
                <w:tab w:val="left" w:pos="720"/>
              </w:tabs>
              <w:jc w:val="both"/>
              <w:rPr>
                <w:rFonts w:ascii="Times New Roman" w:hAnsi="Times New Roman"/>
                <w:sz w:val="18"/>
                <w:szCs w:val="18"/>
                <w:lang w:val="ru-RU"/>
              </w:rPr>
            </w:pPr>
            <w:r w:rsidRPr="001F5D33">
              <w:rPr>
                <w:rFonts w:ascii="Times New Roman" w:hAnsi="Times New Roman"/>
                <w:noProof/>
                <w:color w:val="000000"/>
                <w:sz w:val="18"/>
                <w:szCs w:val="18"/>
                <w:lang w:val="ru-RU"/>
              </w:rPr>
              <w:t xml:space="preserve">Разлог због кога се предложена измена у члану 17. став 1, којим се односи на обезбеђење јавних услуга, одбијање да се „достави рога” треба такође сматрати као обликом дискриминације заједно са </w:t>
            </w:r>
            <w:r w:rsidRPr="001F5D33">
              <w:rPr>
                <w:rFonts w:ascii="Times New Roman" w:hAnsi="Times New Roman"/>
                <w:noProof/>
                <w:color w:val="000000"/>
                <w:sz w:val="18"/>
                <w:szCs w:val="18"/>
                <w:lang w:val="ru-RU"/>
              </w:rPr>
              <w:lastRenderedPageBreak/>
              <w:t>одбијањем да се „обезбеде услуге”, тако да до није прихватљиво с обзиром да примена (нарочито финасијских) прописа, који се односе на опорезивање, а који се тичу ПДВ не разликују одредбе за услуге и за обезбеђење робе (ПДВ је општи порез на трошкове који се плаћају за достављање робе и за обезбеђењем услуга), што значи да се одредбе о јавних услугама већ налазе обухваћене обезбеђивањем робе.</w:t>
            </w: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Cs/>
                <w:sz w:val="18"/>
                <w:szCs w:val="18"/>
              </w:rPr>
            </w:pPr>
            <w:r w:rsidRPr="001F5D33">
              <w:rPr>
                <w:iCs/>
                <w:sz w:val="18"/>
                <w:szCs w:val="18"/>
              </w:rPr>
              <w:t>3(2)</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 xml:space="preserve">This Directive does not cover difference of treatment based on nationality and is without prejudice to provisions and conditions relating to the entry into and residence of third-country nationals and stateless persons on the </w:t>
            </w:r>
            <w:smartTag w:uri="urn:schemas-microsoft-com:office:smarttags" w:element="place">
              <w:smartTag w:uri="urn:schemas-microsoft-com:office:smarttags" w:element="PlaceType">
                <w:r w:rsidRPr="001F5D33">
                  <w:rPr>
                    <w:sz w:val="18"/>
                    <w:szCs w:val="18"/>
                  </w:rPr>
                  <w:t>territory</w:t>
                </w:r>
              </w:smartTag>
              <w:r w:rsidRPr="001F5D33">
                <w:rPr>
                  <w:sz w:val="18"/>
                  <w:szCs w:val="18"/>
                </w:rPr>
                <w:t xml:space="preserve"> of </w:t>
              </w:r>
              <w:smartTag w:uri="urn:schemas-microsoft-com:office:smarttags" w:element="PlaceName">
                <w:r w:rsidRPr="001F5D33">
                  <w:rPr>
                    <w:sz w:val="18"/>
                    <w:szCs w:val="18"/>
                  </w:rPr>
                  <w:t>Member</w:t>
                </w:r>
              </w:smartTag>
            </w:smartTag>
            <w:r w:rsidRPr="001F5D33">
              <w:rPr>
                <w:sz w:val="18"/>
                <w:szCs w:val="18"/>
              </w:rPr>
              <w:t xml:space="preserve"> States, and to any treatment which arises from the legal status of the third-country nationals and stateless persons concerned.</w:t>
            </w:r>
          </w:p>
        </w:tc>
        <w:tc>
          <w:tcPr>
            <w:tcW w:w="569" w:type="pct"/>
            <w:vAlign w:val="center"/>
          </w:tcPr>
          <w:p w:rsidR="004A1535" w:rsidRPr="001F5D33" w:rsidRDefault="004A1535" w:rsidP="00A4154B">
            <w:pPr>
              <w:autoSpaceDE w:val="0"/>
              <w:autoSpaceDN w:val="0"/>
              <w:adjustRightInd w:val="0"/>
              <w:rPr>
                <w:sz w:val="18"/>
                <w:szCs w:val="18"/>
              </w:rPr>
            </w:pPr>
          </w:p>
        </w:tc>
        <w:tc>
          <w:tcPr>
            <w:tcW w:w="1746" w:type="pct"/>
            <w:vAlign w:val="center"/>
          </w:tcPr>
          <w:p w:rsidR="004A1535" w:rsidRPr="001F5D33" w:rsidRDefault="004A1535" w:rsidP="00A4154B">
            <w:pPr>
              <w:autoSpaceDE w:val="0"/>
              <w:autoSpaceDN w:val="0"/>
              <w:adjustRightInd w:val="0"/>
              <w:rPr>
                <w:sz w:val="18"/>
                <w:szCs w:val="18"/>
              </w:rPr>
            </w:pPr>
          </w:p>
        </w:tc>
        <w:tc>
          <w:tcPr>
            <w:tcW w:w="184" w:type="pct"/>
            <w:vAlign w:val="center"/>
          </w:tcPr>
          <w:p w:rsidR="004A1535" w:rsidRPr="001F5D33" w:rsidRDefault="004E660A" w:rsidP="00A4154B">
            <w:pPr>
              <w:jc w:val="center"/>
              <w:rPr>
                <w:sz w:val="18"/>
                <w:szCs w:val="18"/>
              </w:rPr>
            </w:pPr>
            <w:r w:rsidRPr="001F5D33">
              <w:rPr>
                <w:sz w:val="18"/>
                <w:szCs w:val="18"/>
              </w:rPr>
              <w:t>НУ</w:t>
            </w:r>
          </w:p>
        </w:tc>
        <w:tc>
          <w:tcPr>
            <w:tcW w:w="429" w:type="pct"/>
            <w:vAlign w:val="center"/>
          </w:tcPr>
          <w:p w:rsidR="004A1535" w:rsidRPr="001F5D33" w:rsidRDefault="00FD7A22" w:rsidP="00F167EA">
            <w:pPr>
              <w:pStyle w:val="NoSpacing"/>
              <w:jc w:val="both"/>
              <w:rPr>
                <w:rFonts w:ascii="Times New Roman" w:hAnsi="Times New Roman"/>
                <w:sz w:val="18"/>
                <w:szCs w:val="18"/>
                <w:lang w:val="ru-RU"/>
              </w:rPr>
            </w:pPr>
            <w:r w:rsidRPr="001F5D33">
              <w:rPr>
                <w:rFonts w:ascii="Times New Roman" w:hAnsi="Times New Roman"/>
                <w:color w:val="000000"/>
                <w:sz w:val="18"/>
                <w:szCs w:val="18"/>
                <w:shd w:val="clear" w:color="auto" w:fill="FFFFFF"/>
                <w:lang w:val="ru-RU"/>
              </w:rPr>
              <w:t xml:space="preserve">Разлог за измену члана 3. став 4. Закона којом се речи: „страна лица” замењују речју: „свако” није прихватљив имајући у виду да је заштита страних лица и </w:t>
            </w:r>
            <w:r w:rsidRPr="001F5D33">
              <w:rPr>
                <w:rFonts w:ascii="Times New Roman" w:hAnsi="Times New Roman"/>
                <w:color w:val="000000"/>
                <w:sz w:val="18"/>
                <w:szCs w:val="18"/>
                <w:shd w:val="clear" w:color="auto" w:fill="FFFFFF"/>
                <w:lang w:val="ru-RU"/>
              </w:rPr>
              <w:lastRenderedPageBreak/>
              <w:t>лица без држављанства, њихових права и обавеза регулисана бројним другим посебним одредбама. С тим у вези, одредба из члана 17. Устава РС, којом се стипулише примена међународних уговора, гарантује страним лицима у РС сва права Уставом и законима уз изузетке од права која имају искључиво држављани РС на основу Устава и закона.</w:t>
            </w: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5</w:t>
            </w:r>
          </w:p>
          <w:p w:rsidR="004A1535" w:rsidRPr="001F5D33" w:rsidRDefault="004A1535" w:rsidP="00A4154B">
            <w:pPr>
              <w:autoSpaceDE w:val="0"/>
              <w:autoSpaceDN w:val="0"/>
              <w:adjustRightInd w:val="0"/>
              <w:rPr>
                <w:bCs/>
                <w:sz w:val="18"/>
                <w:szCs w:val="18"/>
              </w:rPr>
            </w:pPr>
            <w:r w:rsidRPr="001F5D33">
              <w:rPr>
                <w:bCs/>
                <w:sz w:val="18"/>
                <w:szCs w:val="18"/>
              </w:rPr>
              <w:t>Positive action</w:t>
            </w:r>
          </w:p>
          <w:p w:rsidR="004A1535" w:rsidRPr="001F5D33" w:rsidRDefault="004A1535" w:rsidP="00A4154B">
            <w:pPr>
              <w:autoSpaceDE w:val="0"/>
              <w:autoSpaceDN w:val="0"/>
              <w:adjustRightInd w:val="0"/>
              <w:rPr>
                <w:i/>
                <w:iCs/>
                <w:sz w:val="18"/>
                <w:szCs w:val="18"/>
              </w:rPr>
            </w:pP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 xml:space="preserve">With a view to ensuring full equality in practice, the principle of equal treatment shall not prevent any </w:t>
            </w:r>
            <w:smartTag w:uri="urn:schemas-microsoft-com:office:smarttags" w:element="place">
              <w:smartTag w:uri="urn:schemas-microsoft-com:office:smarttags" w:element="PlaceName">
                <w:r w:rsidRPr="001F5D33">
                  <w:rPr>
                    <w:sz w:val="18"/>
                    <w:szCs w:val="18"/>
                  </w:rPr>
                  <w:t>Member</w:t>
                </w:r>
              </w:smartTag>
              <w:r w:rsidRPr="001F5D33">
                <w:rPr>
                  <w:sz w:val="18"/>
                  <w:szCs w:val="18"/>
                </w:rPr>
                <w:t xml:space="preserve"> </w:t>
              </w:r>
              <w:smartTag w:uri="urn:schemas-microsoft-com:office:smarttags" w:element="PlaceType">
                <w:r w:rsidRPr="001F5D33">
                  <w:rPr>
                    <w:sz w:val="18"/>
                    <w:szCs w:val="18"/>
                  </w:rPr>
                  <w:t>State</w:t>
                </w:r>
              </w:smartTag>
            </w:smartTag>
            <w:r w:rsidRPr="001F5D33">
              <w:rPr>
                <w:sz w:val="18"/>
                <w:szCs w:val="18"/>
              </w:rPr>
              <w:t xml:space="preserve"> from maintaining or adopting specific measures to prevent or compensate for disadvantages linked to racial or ethnic origin.</w:t>
            </w:r>
          </w:p>
        </w:tc>
        <w:tc>
          <w:tcPr>
            <w:tcW w:w="569" w:type="pct"/>
            <w:vAlign w:val="center"/>
          </w:tcPr>
          <w:p w:rsidR="004A1535" w:rsidRPr="001F5D33" w:rsidRDefault="004A1535" w:rsidP="00A4154B">
            <w:pPr>
              <w:autoSpaceDE w:val="0"/>
              <w:autoSpaceDN w:val="0"/>
              <w:adjustRightInd w:val="0"/>
              <w:rPr>
                <w:sz w:val="18"/>
                <w:szCs w:val="18"/>
              </w:rPr>
            </w:pPr>
          </w:p>
        </w:tc>
        <w:tc>
          <w:tcPr>
            <w:tcW w:w="1746" w:type="pct"/>
            <w:vAlign w:val="center"/>
          </w:tcPr>
          <w:p w:rsidR="004A1535" w:rsidRPr="001F5D33" w:rsidRDefault="004A1535" w:rsidP="00A4154B">
            <w:pPr>
              <w:autoSpaceDE w:val="0"/>
              <w:autoSpaceDN w:val="0"/>
              <w:adjustRightInd w:val="0"/>
              <w:rPr>
                <w:sz w:val="18"/>
                <w:szCs w:val="18"/>
              </w:rPr>
            </w:pPr>
          </w:p>
        </w:tc>
        <w:tc>
          <w:tcPr>
            <w:tcW w:w="184" w:type="pct"/>
            <w:vAlign w:val="center"/>
          </w:tcPr>
          <w:p w:rsidR="004A1535" w:rsidRPr="001F5D33" w:rsidRDefault="00FD7A22" w:rsidP="00A4154B">
            <w:pPr>
              <w:jc w:val="center"/>
              <w:rPr>
                <w:sz w:val="18"/>
                <w:szCs w:val="18"/>
                <w:lang w:val="en-US"/>
              </w:rPr>
            </w:pPr>
            <w:r w:rsidRPr="001F5D33">
              <w:rPr>
                <w:sz w:val="18"/>
                <w:szCs w:val="18"/>
                <w:lang w:val="en-US"/>
              </w:rPr>
              <w:t>НУ</w:t>
            </w:r>
          </w:p>
        </w:tc>
        <w:tc>
          <w:tcPr>
            <w:tcW w:w="429" w:type="pct"/>
            <w:vAlign w:val="center"/>
          </w:tcPr>
          <w:p w:rsidR="004A1535" w:rsidRPr="001F5D33" w:rsidRDefault="00FD7A22" w:rsidP="00F167EA">
            <w:pPr>
              <w:pStyle w:val="NoSpacing"/>
              <w:jc w:val="both"/>
              <w:rPr>
                <w:rFonts w:ascii="Times New Roman" w:hAnsi="Times New Roman"/>
                <w:sz w:val="18"/>
                <w:szCs w:val="18"/>
                <w:lang w:val="ru-RU"/>
              </w:rPr>
            </w:pPr>
            <w:r w:rsidRPr="001F5D33">
              <w:rPr>
                <w:rFonts w:ascii="Times New Roman" w:hAnsi="Times New Roman"/>
                <w:sz w:val="18"/>
                <w:szCs w:val="18"/>
                <w:lang w:val="ru-RU"/>
              </w:rPr>
              <w:t>Не може се прихватити измена члана 14. Закона јер се тиче једино језичких конструкција.</w:t>
            </w: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7</w:t>
            </w:r>
          </w:p>
          <w:p w:rsidR="004A1535" w:rsidRPr="001F5D33" w:rsidRDefault="004A1535" w:rsidP="00A4154B">
            <w:pPr>
              <w:autoSpaceDE w:val="0"/>
              <w:autoSpaceDN w:val="0"/>
              <w:adjustRightInd w:val="0"/>
              <w:rPr>
                <w:bCs/>
                <w:sz w:val="18"/>
                <w:szCs w:val="18"/>
              </w:rPr>
            </w:pPr>
            <w:r w:rsidRPr="001F5D33">
              <w:rPr>
                <w:bCs/>
                <w:sz w:val="18"/>
                <w:szCs w:val="18"/>
              </w:rPr>
              <w:t>Defence of rights</w:t>
            </w:r>
          </w:p>
          <w:p w:rsidR="004A1535" w:rsidRPr="001F5D33" w:rsidRDefault="004A1535" w:rsidP="00A4154B">
            <w:pPr>
              <w:autoSpaceDE w:val="0"/>
              <w:autoSpaceDN w:val="0"/>
              <w:adjustRightInd w:val="0"/>
              <w:rPr>
                <w:bCs/>
                <w:sz w:val="18"/>
                <w:szCs w:val="18"/>
              </w:rPr>
            </w:pPr>
          </w:p>
          <w:p w:rsidR="004A1535" w:rsidRPr="001F5D33" w:rsidRDefault="004A1535" w:rsidP="00A4154B">
            <w:pPr>
              <w:autoSpaceDE w:val="0"/>
              <w:autoSpaceDN w:val="0"/>
              <w:adjustRightInd w:val="0"/>
              <w:rPr>
                <w:i/>
                <w:iCs/>
                <w:sz w:val="18"/>
                <w:szCs w:val="18"/>
              </w:rPr>
            </w:pP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 xml:space="preserve">Member States shall ensure that associations, organisations or other legal entities, which have, in accordance with the criteria laid down by their national law, a legitimate interest in ensuring that the provisions of this Directive are complied with, may engage, either on behalf or in support of the complainant, with his or her approval, in any judicial and/or administrative procedure provided for the </w:t>
            </w:r>
            <w:r w:rsidRPr="001F5D33">
              <w:rPr>
                <w:sz w:val="18"/>
                <w:szCs w:val="18"/>
              </w:rPr>
              <w:lastRenderedPageBreak/>
              <w:t>enforcement of obligations under this Directive.</w:t>
            </w:r>
          </w:p>
        </w:tc>
        <w:tc>
          <w:tcPr>
            <w:tcW w:w="569" w:type="pct"/>
            <w:vAlign w:val="center"/>
          </w:tcPr>
          <w:p w:rsidR="004A1535" w:rsidRPr="001F5D33" w:rsidRDefault="00A4154B" w:rsidP="00A4154B">
            <w:pPr>
              <w:autoSpaceDE w:val="0"/>
              <w:autoSpaceDN w:val="0"/>
              <w:adjustRightInd w:val="0"/>
              <w:jc w:val="center"/>
              <w:rPr>
                <w:sz w:val="18"/>
                <w:szCs w:val="18"/>
                <w:lang w:val="en-US"/>
              </w:rPr>
            </w:pPr>
            <w:r w:rsidRPr="001F5D33">
              <w:rPr>
                <w:sz w:val="18"/>
                <w:szCs w:val="18"/>
                <w:lang w:val="ru-RU"/>
              </w:rPr>
              <w:lastRenderedPageBreak/>
              <w:t>чл</w:t>
            </w:r>
            <w:r w:rsidRPr="001F5D33">
              <w:rPr>
                <w:sz w:val="18"/>
                <w:szCs w:val="18"/>
                <w:lang w:val="en-US"/>
              </w:rPr>
              <w:t>ан</w:t>
            </w:r>
            <w:r w:rsidR="004A1535" w:rsidRPr="001F5D33">
              <w:rPr>
                <w:sz w:val="18"/>
                <w:szCs w:val="18"/>
                <w:lang w:val="ru-RU"/>
              </w:rPr>
              <w:t xml:space="preserve"> 11</w:t>
            </w:r>
            <w:r w:rsidRPr="001F5D33">
              <w:rPr>
                <w:sz w:val="18"/>
                <w:szCs w:val="18"/>
                <w:lang w:val="ru-RU"/>
              </w:rPr>
              <w:t>.</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ru-RU"/>
              </w:rPr>
            </w:pPr>
          </w:p>
        </w:tc>
        <w:tc>
          <w:tcPr>
            <w:tcW w:w="1746" w:type="pct"/>
            <w:vAlign w:val="center"/>
          </w:tcPr>
          <w:p w:rsidR="00FD7A22" w:rsidRPr="001F5D33" w:rsidRDefault="00FD7A22" w:rsidP="00A4154B">
            <w:pPr>
              <w:pStyle w:val="NoSpacing"/>
              <w:tabs>
                <w:tab w:val="left" w:pos="720"/>
              </w:tabs>
              <w:ind w:firstLine="720"/>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t>У члану 35. став 3. после тачке додаје се реченица која гласи:</w:t>
            </w:r>
          </w:p>
          <w:p w:rsidR="00FD7A22" w:rsidRPr="001F5D33" w:rsidRDefault="00FD7A22" w:rsidP="00A4154B">
            <w:pPr>
              <w:pStyle w:val="NoSpacing"/>
              <w:tabs>
                <w:tab w:val="left" w:pos="360"/>
                <w:tab w:val="left" w:pos="720"/>
              </w:tabs>
              <w:jc w:val="both"/>
              <w:rPr>
                <w:rFonts w:ascii="Times New Roman" w:hAnsi="Times New Roman"/>
                <w:color w:val="000000"/>
                <w:sz w:val="18"/>
                <w:szCs w:val="18"/>
                <w:lang w:val="sr-Cyrl-CS"/>
              </w:rPr>
            </w:pPr>
            <w:r w:rsidRPr="001F5D33">
              <w:rPr>
                <w:rFonts w:ascii="Times New Roman" w:hAnsi="Times New Roman"/>
                <w:noProof/>
                <w:color w:val="000000"/>
                <w:sz w:val="18"/>
                <w:szCs w:val="18"/>
                <w:lang w:val="sr-Cyrl-CS"/>
              </w:rPr>
              <w:tab/>
            </w:r>
            <w:r w:rsidRPr="001F5D33">
              <w:rPr>
                <w:rFonts w:ascii="Times New Roman" w:hAnsi="Times New Roman"/>
                <w:noProof/>
                <w:color w:val="000000"/>
                <w:sz w:val="18"/>
                <w:szCs w:val="18"/>
                <w:lang w:val="sr-Cyrl-CS"/>
              </w:rPr>
              <w:tab/>
              <w:t>„Удружење или о</w:t>
            </w:r>
            <w:r w:rsidRPr="001F5D33">
              <w:rPr>
                <w:rFonts w:ascii="Times New Roman" w:hAnsi="Times New Roman"/>
                <w:noProof/>
                <w:color w:val="000000"/>
                <w:sz w:val="18"/>
                <w:szCs w:val="18"/>
                <w:lang w:val="ru-RU"/>
              </w:rPr>
              <w:t xml:space="preserve">рганизација која се бави заштитом људских права може поднети притужбу у име групе лица чије је право повређено и без сагласности појединаца који чине ту групу, уколико се повреда односи на </w:t>
            </w:r>
            <w:r w:rsidRPr="001F5D33">
              <w:rPr>
                <w:rFonts w:ascii="Times New Roman" w:hAnsi="Times New Roman"/>
                <w:noProof/>
                <w:color w:val="000000"/>
                <w:sz w:val="18"/>
                <w:szCs w:val="18"/>
                <w:lang w:val="sr-Cyrl-CS"/>
              </w:rPr>
              <w:t xml:space="preserve">неодређени број лица друштвене групе </w:t>
            </w:r>
            <w:r w:rsidRPr="001F5D33">
              <w:rPr>
                <w:rFonts w:ascii="Times New Roman" w:hAnsi="Times New Roman"/>
                <w:noProof/>
                <w:color w:val="000000"/>
                <w:sz w:val="18"/>
                <w:szCs w:val="18"/>
                <w:lang w:val="ru-RU"/>
              </w:rPr>
              <w:t>које повезује неко лично својство из члана 2. овог закона</w:t>
            </w:r>
            <w:r w:rsidRPr="001F5D33">
              <w:rPr>
                <w:rFonts w:ascii="Times New Roman" w:hAnsi="Times New Roman"/>
                <w:noProof/>
                <w:color w:val="000000"/>
                <w:sz w:val="18"/>
                <w:szCs w:val="18"/>
                <w:lang w:val="sr-Cyrl-CS"/>
              </w:rPr>
              <w:t>.</w:t>
            </w:r>
            <w:r w:rsidRPr="001F5D33">
              <w:rPr>
                <w:rFonts w:ascii="Times New Roman" w:hAnsi="Times New Roman"/>
                <w:color w:val="000000"/>
                <w:sz w:val="18"/>
                <w:szCs w:val="18"/>
                <w:lang w:val="sr-Cyrl-CS"/>
              </w:rPr>
              <w:t>“</w:t>
            </w:r>
          </w:p>
          <w:p w:rsidR="00FD7A22" w:rsidRPr="001F5D33" w:rsidRDefault="00FD7A22" w:rsidP="00A4154B">
            <w:pPr>
              <w:pStyle w:val="NoSpacing"/>
              <w:tabs>
                <w:tab w:val="left" w:pos="360"/>
                <w:tab w:val="left" w:pos="720"/>
              </w:tabs>
              <w:jc w:val="both"/>
              <w:rPr>
                <w:rFonts w:ascii="Times New Roman" w:hAnsi="Times New Roman"/>
                <w:color w:val="000000"/>
                <w:sz w:val="18"/>
                <w:szCs w:val="18"/>
              </w:rPr>
            </w:pPr>
            <w:r w:rsidRPr="001F5D33">
              <w:rPr>
                <w:rFonts w:ascii="Times New Roman" w:hAnsi="Times New Roman"/>
                <w:color w:val="000000"/>
                <w:sz w:val="18"/>
                <w:szCs w:val="18"/>
                <w:lang w:val="sr-Cyrl-CS"/>
              </w:rPr>
              <w:tab/>
            </w:r>
            <w:r w:rsidRPr="001F5D33">
              <w:rPr>
                <w:rFonts w:ascii="Times New Roman" w:hAnsi="Times New Roman"/>
                <w:color w:val="000000"/>
                <w:sz w:val="18"/>
                <w:szCs w:val="18"/>
                <w:lang w:val="sr-Cyrl-CS"/>
              </w:rPr>
              <w:tab/>
            </w:r>
            <w:r w:rsidRPr="001F5D33">
              <w:rPr>
                <w:rFonts w:ascii="Times New Roman" w:hAnsi="Times New Roman"/>
                <w:color w:val="000000"/>
                <w:sz w:val="18"/>
                <w:szCs w:val="18"/>
                <w:lang w:val="ru-RU"/>
              </w:rPr>
              <w:t>Став</w:t>
            </w:r>
            <w:r w:rsidRPr="001F5D33">
              <w:rPr>
                <w:rFonts w:ascii="Times New Roman" w:hAnsi="Times New Roman"/>
                <w:color w:val="000000"/>
                <w:sz w:val="18"/>
                <w:szCs w:val="18"/>
              </w:rPr>
              <w:t xml:space="preserve"> 4. </w:t>
            </w:r>
            <w:r w:rsidRPr="001F5D33">
              <w:rPr>
                <w:rFonts w:ascii="Times New Roman" w:hAnsi="Times New Roman"/>
                <w:color w:val="000000"/>
                <w:sz w:val="18"/>
                <w:szCs w:val="18"/>
                <w:lang w:val="ru-RU"/>
              </w:rPr>
              <w:t>брише</w:t>
            </w:r>
            <w:r w:rsidRPr="001F5D33">
              <w:rPr>
                <w:rFonts w:ascii="Times New Roman" w:hAnsi="Times New Roman"/>
                <w:color w:val="000000"/>
                <w:sz w:val="18"/>
                <w:szCs w:val="18"/>
              </w:rPr>
              <w:t xml:space="preserve"> </w:t>
            </w:r>
            <w:r w:rsidRPr="001F5D33">
              <w:rPr>
                <w:rFonts w:ascii="Times New Roman" w:hAnsi="Times New Roman"/>
                <w:color w:val="000000"/>
                <w:sz w:val="18"/>
                <w:szCs w:val="18"/>
                <w:lang w:val="ru-RU"/>
              </w:rPr>
              <w:t>се</w:t>
            </w:r>
            <w:r w:rsidRPr="001F5D33">
              <w:rPr>
                <w:rFonts w:ascii="Times New Roman" w:hAnsi="Times New Roman"/>
                <w:color w:val="000000"/>
                <w:sz w:val="18"/>
                <w:szCs w:val="18"/>
              </w:rPr>
              <w:t>.</w:t>
            </w:r>
          </w:p>
          <w:p w:rsidR="00A4154B" w:rsidRPr="001F5D33" w:rsidRDefault="00A4154B" w:rsidP="00A4154B">
            <w:pPr>
              <w:pStyle w:val="NoSpacing"/>
              <w:tabs>
                <w:tab w:val="left" w:pos="360"/>
                <w:tab w:val="left" w:pos="720"/>
              </w:tabs>
              <w:jc w:val="both"/>
              <w:rPr>
                <w:rFonts w:ascii="Times New Roman" w:hAnsi="Times New Roman"/>
                <w:color w:val="000000"/>
                <w:sz w:val="18"/>
                <w:szCs w:val="18"/>
                <w:lang w:val="sr-Cyrl-CS"/>
              </w:rPr>
            </w:pPr>
          </w:p>
          <w:p w:rsidR="004A1535" w:rsidRPr="001F5D33" w:rsidRDefault="004A1535" w:rsidP="00A4154B">
            <w:pPr>
              <w:tabs>
                <w:tab w:val="left" w:pos="210"/>
              </w:tabs>
              <w:jc w:val="both"/>
              <w:rPr>
                <w:sz w:val="18"/>
                <w:szCs w:val="18"/>
              </w:rPr>
            </w:pPr>
          </w:p>
        </w:tc>
        <w:tc>
          <w:tcPr>
            <w:tcW w:w="184" w:type="pct"/>
            <w:vAlign w:val="center"/>
          </w:tcPr>
          <w:p w:rsidR="004A1535" w:rsidRPr="001F5D33" w:rsidRDefault="00A4154B" w:rsidP="00A4154B">
            <w:pPr>
              <w:jc w:val="center"/>
              <w:rPr>
                <w:sz w:val="18"/>
                <w:szCs w:val="18"/>
                <w:lang w:val="en-US"/>
              </w:rPr>
            </w:pPr>
            <w:r w:rsidRPr="001F5D33">
              <w:rPr>
                <w:sz w:val="18"/>
                <w:szCs w:val="18"/>
                <w:lang w:val="en-US"/>
              </w:rPr>
              <w:lastRenderedPageBreak/>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8</w:t>
            </w:r>
          </w:p>
          <w:p w:rsidR="004A1535" w:rsidRPr="001F5D33" w:rsidRDefault="004A1535" w:rsidP="00A4154B">
            <w:pPr>
              <w:autoSpaceDE w:val="0"/>
              <w:autoSpaceDN w:val="0"/>
              <w:adjustRightInd w:val="0"/>
              <w:rPr>
                <w:bCs/>
                <w:sz w:val="18"/>
                <w:szCs w:val="18"/>
              </w:rPr>
            </w:pPr>
            <w:r w:rsidRPr="001F5D33">
              <w:rPr>
                <w:bCs/>
                <w:sz w:val="18"/>
                <w:szCs w:val="18"/>
              </w:rPr>
              <w:t>Burden of proof</w:t>
            </w:r>
          </w:p>
          <w:p w:rsidR="004A1535" w:rsidRPr="001F5D33" w:rsidRDefault="004A1535" w:rsidP="00A4154B">
            <w:pPr>
              <w:autoSpaceDE w:val="0"/>
              <w:autoSpaceDN w:val="0"/>
              <w:adjustRightInd w:val="0"/>
              <w:rPr>
                <w:i/>
                <w:iCs/>
                <w:sz w:val="18"/>
                <w:szCs w:val="18"/>
              </w:rPr>
            </w:pPr>
          </w:p>
        </w:tc>
        <w:tc>
          <w:tcPr>
            <w:tcW w:w="1239" w:type="pct"/>
            <w:shd w:val="clear" w:color="auto" w:fill="D9D9D9"/>
            <w:vAlign w:val="center"/>
          </w:tcPr>
          <w:p w:rsidR="004A1535" w:rsidRPr="001F5D33" w:rsidRDefault="004A1535" w:rsidP="00A4154B">
            <w:pPr>
              <w:autoSpaceDE w:val="0"/>
              <w:autoSpaceDN w:val="0"/>
              <w:adjustRightInd w:val="0"/>
              <w:rPr>
                <w:sz w:val="18"/>
                <w:szCs w:val="18"/>
              </w:rPr>
            </w:pPr>
            <w:r w:rsidRPr="001F5D33">
              <w:rPr>
                <w:sz w:val="18"/>
                <w:szCs w:val="18"/>
              </w:rPr>
              <w:t>1. Member States shall take such measures as are necessary, in accordance with their national judicial systems, to ensure that, when persons who consider themselves wronged because</w:t>
            </w:r>
          </w:p>
          <w:p w:rsidR="004A1535" w:rsidRPr="001F5D33" w:rsidRDefault="004A1535" w:rsidP="00A4154B">
            <w:pPr>
              <w:autoSpaceDE w:val="0"/>
              <w:autoSpaceDN w:val="0"/>
              <w:adjustRightInd w:val="0"/>
              <w:jc w:val="both"/>
              <w:rPr>
                <w:sz w:val="18"/>
                <w:szCs w:val="18"/>
              </w:rPr>
            </w:pPr>
            <w:r w:rsidRPr="001F5D33">
              <w:rPr>
                <w:sz w:val="18"/>
                <w:szCs w:val="18"/>
              </w:rPr>
              <w:t>the principle of equal treatment has not been applied to them establish, before a court or other competent authority, facts from which it may be presumed that there has been direct or indirect discrimination, it shall be for the respondent to prove that there has been no breach of the principle of equal treatment.</w:t>
            </w:r>
          </w:p>
          <w:p w:rsidR="004A1535" w:rsidRPr="001F5D33" w:rsidRDefault="004A1535" w:rsidP="00A4154B">
            <w:pPr>
              <w:autoSpaceDE w:val="0"/>
              <w:autoSpaceDN w:val="0"/>
              <w:adjustRightInd w:val="0"/>
              <w:jc w:val="both"/>
              <w:rPr>
                <w:sz w:val="18"/>
                <w:szCs w:val="18"/>
              </w:rPr>
            </w:pPr>
            <w:r w:rsidRPr="001F5D33">
              <w:rPr>
                <w:sz w:val="18"/>
                <w:szCs w:val="18"/>
              </w:rPr>
              <w:t>2. Paragraph 1 shall not prevent Member States from introducing rules of evidence which are more favourable to plaintiffs.</w:t>
            </w:r>
          </w:p>
          <w:p w:rsidR="004A1535" w:rsidRPr="001F5D33" w:rsidRDefault="004A1535" w:rsidP="00A4154B">
            <w:pPr>
              <w:autoSpaceDE w:val="0"/>
              <w:autoSpaceDN w:val="0"/>
              <w:adjustRightInd w:val="0"/>
              <w:jc w:val="both"/>
              <w:rPr>
                <w:sz w:val="18"/>
                <w:szCs w:val="18"/>
              </w:rPr>
            </w:pPr>
            <w:r w:rsidRPr="001F5D33">
              <w:rPr>
                <w:sz w:val="18"/>
                <w:szCs w:val="18"/>
              </w:rPr>
              <w:t>3. Paragraph 1 shall not apply to criminal procedures.</w:t>
            </w:r>
          </w:p>
          <w:p w:rsidR="004A1535" w:rsidRPr="001F5D33" w:rsidRDefault="004A1535" w:rsidP="00A4154B">
            <w:pPr>
              <w:autoSpaceDE w:val="0"/>
              <w:autoSpaceDN w:val="0"/>
              <w:adjustRightInd w:val="0"/>
              <w:jc w:val="both"/>
              <w:rPr>
                <w:sz w:val="18"/>
                <w:szCs w:val="18"/>
              </w:rPr>
            </w:pPr>
            <w:r w:rsidRPr="001F5D33">
              <w:rPr>
                <w:sz w:val="18"/>
                <w:szCs w:val="18"/>
              </w:rPr>
              <w:t>4. Paragraphs 1, 2 and 3 shall also apply to any proceedings brought in accordance with Article 7(2).</w:t>
            </w:r>
          </w:p>
          <w:p w:rsidR="004A1535" w:rsidRPr="001F5D33" w:rsidRDefault="004A1535" w:rsidP="00A4154B">
            <w:pPr>
              <w:autoSpaceDE w:val="0"/>
              <w:autoSpaceDN w:val="0"/>
              <w:adjustRightInd w:val="0"/>
              <w:jc w:val="both"/>
              <w:rPr>
                <w:sz w:val="18"/>
                <w:szCs w:val="18"/>
              </w:rPr>
            </w:pPr>
            <w:r w:rsidRPr="001F5D33">
              <w:rPr>
                <w:sz w:val="18"/>
                <w:szCs w:val="18"/>
              </w:rPr>
              <w:t>5. Member States need not apply paragraph 1 to proceedings in which it is for the court or competent body to investigate the facts of the case.</w:t>
            </w:r>
          </w:p>
        </w:tc>
        <w:tc>
          <w:tcPr>
            <w:tcW w:w="569" w:type="pct"/>
            <w:vAlign w:val="center"/>
          </w:tcPr>
          <w:p w:rsidR="004A1535" w:rsidRPr="001F5D33" w:rsidRDefault="00A4154B" w:rsidP="00A4154B">
            <w:pPr>
              <w:autoSpaceDE w:val="0"/>
              <w:autoSpaceDN w:val="0"/>
              <w:adjustRightInd w:val="0"/>
              <w:jc w:val="center"/>
              <w:rPr>
                <w:sz w:val="18"/>
                <w:szCs w:val="18"/>
              </w:rPr>
            </w:pPr>
            <w:r w:rsidRPr="001F5D33">
              <w:rPr>
                <w:sz w:val="18"/>
                <w:szCs w:val="18"/>
              </w:rPr>
              <w:t>члан</w:t>
            </w:r>
            <w:r w:rsidR="004A1535" w:rsidRPr="001F5D33">
              <w:rPr>
                <w:sz w:val="18"/>
                <w:szCs w:val="18"/>
              </w:rPr>
              <w:t xml:space="preserve"> 1</w:t>
            </w:r>
            <w:r w:rsidRPr="001F5D33">
              <w:rPr>
                <w:sz w:val="18"/>
                <w:szCs w:val="18"/>
              </w:rPr>
              <w:t>7.</w:t>
            </w:r>
          </w:p>
        </w:tc>
        <w:tc>
          <w:tcPr>
            <w:tcW w:w="1746" w:type="pct"/>
            <w:vAlign w:val="center"/>
          </w:tcPr>
          <w:p w:rsidR="00A4154B" w:rsidRPr="001F5D33" w:rsidRDefault="00A4154B" w:rsidP="00A4154B">
            <w:pPr>
              <w:ind w:firstLine="720"/>
              <w:jc w:val="both"/>
              <w:rPr>
                <w:sz w:val="18"/>
                <w:szCs w:val="18"/>
                <w:lang w:val="ru-RU"/>
              </w:rPr>
            </w:pPr>
            <w:r w:rsidRPr="001F5D33">
              <w:rPr>
                <w:sz w:val="18"/>
                <w:szCs w:val="18"/>
                <w:lang w:val="ru-RU"/>
              </w:rPr>
              <w:t xml:space="preserve">У члану 45. после става 2. додају ст. 3. и 4. који гласе: </w:t>
            </w:r>
            <w:r w:rsidRPr="001F5D33">
              <w:rPr>
                <w:noProof/>
                <w:sz w:val="18"/>
                <w:szCs w:val="18"/>
                <w:lang w:val="ru-RU"/>
              </w:rPr>
              <w:tab/>
            </w:r>
          </w:p>
          <w:p w:rsidR="00A4154B" w:rsidRPr="001F5D33" w:rsidRDefault="00A4154B" w:rsidP="00A4154B">
            <w:pPr>
              <w:tabs>
                <w:tab w:val="left" w:pos="210"/>
              </w:tabs>
              <w:jc w:val="both"/>
              <w:rPr>
                <w:sz w:val="18"/>
                <w:szCs w:val="18"/>
                <w:lang w:val="ru-RU"/>
              </w:rPr>
            </w:pPr>
            <w:r w:rsidRPr="001F5D33">
              <w:rPr>
                <w:sz w:val="18"/>
                <w:szCs w:val="18"/>
                <w:lang w:val="ru-RU"/>
              </w:rPr>
              <w:tab/>
            </w:r>
            <w:r w:rsidRPr="001F5D33">
              <w:rPr>
                <w:sz w:val="18"/>
                <w:szCs w:val="18"/>
                <w:lang w:val="sr-Cyrl-CS"/>
              </w:rPr>
              <w:tab/>
            </w:r>
            <w:r w:rsidRPr="001F5D33">
              <w:rPr>
                <w:sz w:val="18"/>
                <w:szCs w:val="18"/>
                <w:lang w:val="ru-RU"/>
              </w:rPr>
              <w:t>„Свака странка може користити статистичке податке ради доказивања чињеница у погледу којих сноси терет доказивања.</w:t>
            </w:r>
          </w:p>
          <w:p w:rsidR="00A4154B" w:rsidRPr="001F5D33" w:rsidRDefault="00A4154B" w:rsidP="00A4154B">
            <w:pPr>
              <w:tabs>
                <w:tab w:val="left" w:pos="210"/>
              </w:tabs>
              <w:jc w:val="both"/>
              <w:rPr>
                <w:sz w:val="18"/>
                <w:szCs w:val="18"/>
                <w:lang w:val="sr-Cyrl-CS"/>
              </w:rPr>
            </w:pPr>
            <w:r w:rsidRPr="001F5D33">
              <w:rPr>
                <w:sz w:val="18"/>
                <w:szCs w:val="18"/>
                <w:lang w:val="ru-RU"/>
              </w:rPr>
              <w:tab/>
            </w:r>
            <w:r w:rsidRPr="001F5D33">
              <w:rPr>
                <w:sz w:val="18"/>
                <w:szCs w:val="18"/>
                <w:lang w:val="sr-Cyrl-CS"/>
              </w:rPr>
              <w:tab/>
            </w:r>
            <w:r w:rsidRPr="001F5D33">
              <w:rPr>
                <w:sz w:val="18"/>
                <w:szCs w:val="18"/>
                <w:lang w:val="ru-RU"/>
              </w:rPr>
              <w:t>Одредбе ст. 1.–3. овог члана сходно се примењују и на поступак пред Повереником.</w:t>
            </w:r>
            <w:r w:rsidRPr="001F5D33">
              <w:rPr>
                <w:sz w:val="18"/>
                <w:szCs w:val="18"/>
                <w:lang w:val="sr-Cyrl-CS"/>
              </w:rPr>
              <w:t>“</w:t>
            </w:r>
          </w:p>
          <w:p w:rsidR="004A1535" w:rsidRPr="001F5D33" w:rsidRDefault="004A1535" w:rsidP="00A4154B">
            <w:pPr>
              <w:autoSpaceDE w:val="0"/>
              <w:autoSpaceDN w:val="0"/>
              <w:adjustRightInd w:val="0"/>
              <w:rPr>
                <w:sz w:val="18"/>
                <w:szCs w:val="18"/>
                <w:lang w:val="sr-Cyrl-CS"/>
              </w:rPr>
            </w:pPr>
          </w:p>
        </w:tc>
        <w:tc>
          <w:tcPr>
            <w:tcW w:w="184" w:type="pct"/>
            <w:vAlign w:val="center"/>
          </w:tcPr>
          <w:p w:rsidR="004A1535" w:rsidRPr="001F5D33" w:rsidRDefault="00A4154B" w:rsidP="00A4154B">
            <w:pPr>
              <w:jc w:val="center"/>
              <w:rPr>
                <w:sz w:val="18"/>
                <w:szCs w:val="18"/>
                <w:lang w:val="en-US"/>
              </w:rPr>
            </w:pPr>
            <w:r w:rsidRPr="001F5D33">
              <w:rPr>
                <w:sz w:val="18"/>
                <w:szCs w:val="18"/>
                <w:lang w:val="en-US"/>
              </w:rPr>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9</w:t>
            </w:r>
          </w:p>
          <w:p w:rsidR="004A1535" w:rsidRPr="001F5D33" w:rsidRDefault="004A1535" w:rsidP="00A4154B">
            <w:pPr>
              <w:autoSpaceDE w:val="0"/>
              <w:autoSpaceDN w:val="0"/>
              <w:adjustRightInd w:val="0"/>
              <w:rPr>
                <w:bCs/>
                <w:sz w:val="18"/>
                <w:szCs w:val="18"/>
              </w:rPr>
            </w:pPr>
            <w:r w:rsidRPr="001F5D33">
              <w:rPr>
                <w:bCs/>
                <w:sz w:val="18"/>
                <w:szCs w:val="18"/>
              </w:rPr>
              <w:t>Victimisation</w:t>
            </w:r>
          </w:p>
          <w:p w:rsidR="004A1535" w:rsidRPr="001F5D33" w:rsidRDefault="004A1535" w:rsidP="00A4154B">
            <w:pPr>
              <w:autoSpaceDE w:val="0"/>
              <w:autoSpaceDN w:val="0"/>
              <w:adjustRightInd w:val="0"/>
              <w:rPr>
                <w:i/>
                <w:iCs/>
                <w:sz w:val="18"/>
                <w:szCs w:val="18"/>
              </w:rPr>
            </w:pP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introduce into their national legal systems such measures as are necessary to protect individuals from any adverse treatment or adverse consequence as a reaction to a complaint or to proceedings aimed at enforcing compliance with the principle of equal treatment.</w:t>
            </w:r>
          </w:p>
        </w:tc>
        <w:tc>
          <w:tcPr>
            <w:tcW w:w="569" w:type="pct"/>
            <w:vAlign w:val="center"/>
          </w:tcPr>
          <w:p w:rsidR="004A1535" w:rsidRPr="001F5D33" w:rsidRDefault="00A4154B" w:rsidP="00A4154B">
            <w:pPr>
              <w:autoSpaceDE w:val="0"/>
              <w:autoSpaceDN w:val="0"/>
              <w:adjustRightInd w:val="0"/>
              <w:jc w:val="center"/>
              <w:rPr>
                <w:sz w:val="18"/>
                <w:szCs w:val="18"/>
              </w:rPr>
            </w:pPr>
            <w:r w:rsidRPr="001F5D33">
              <w:rPr>
                <w:sz w:val="18"/>
                <w:szCs w:val="18"/>
              </w:rPr>
              <w:t>члан</w:t>
            </w:r>
            <w:r w:rsidR="004A1535" w:rsidRPr="001F5D33">
              <w:rPr>
                <w:sz w:val="18"/>
                <w:szCs w:val="18"/>
              </w:rPr>
              <w:t xml:space="preserve"> 14</w:t>
            </w:r>
            <w:r w:rsidRPr="001F5D33">
              <w:rPr>
                <w:sz w:val="18"/>
                <w:szCs w:val="18"/>
              </w:rPr>
              <w:t>.</w:t>
            </w:r>
          </w:p>
        </w:tc>
        <w:tc>
          <w:tcPr>
            <w:tcW w:w="1746" w:type="pct"/>
            <w:vAlign w:val="center"/>
          </w:tcPr>
          <w:p w:rsidR="007A70B1" w:rsidRPr="007A70B1" w:rsidRDefault="007A70B1" w:rsidP="007A70B1">
            <w:pPr>
              <w:tabs>
                <w:tab w:val="left" w:pos="720"/>
              </w:tabs>
              <w:ind w:firstLine="720"/>
              <w:jc w:val="both"/>
              <w:rPr>
                <w:sz w:val="18"/>
                <w:szCs w:val="18"/>
                <w:lang w:val="ru-RU"/>
              </w:rPr>
            </w:pPr>
            <w:r w:rsidRPr="007A70B1">
              <w:rPr>
                <w:sz w:val="18"/>
                <w:szCs w:val="18"/>
                <w:lang w:val="ru-RU"/>
              </w:rPr>
              <w:t>Назив изнад члана 38. и члан 38, мењају се и гласе:</w:t>
            </w:r>
          </w:p>
          <w:p w:rsidR="007A70B1" w:rsidRPr="007A70B1" w:rsidRDefault="007A70B1" w:rsidP="007A70B1">
            <w:pPr>
              <w:tabs>
                <w:tab w:val="left" w:pos="720"/>
              </w:tabs>
              <w:jc w:val="center"/>
              <w:rPr>
                <w:noProof/>
                <w:color w:val="000000"/>
                <w:sz w:val="18"/>
                <w:szCs w:val="18"/>
                <w:lang w:val="ru-RU"/>
              </w:rPr>
            </w:pPr>
            <w:r w:rsidRPr="007A70B1">
              <w:rPr>
                <w:noProof/>
                <w:color w:val="000000"/>
                <w:sz w:val="18"/>
                <w:szCs w:val="18"/>
                <w:lang w:val="ru-RU"/>
              </w:rPr>
              <w:t>„Постизање споразума</w:t>
            </w:r>
          </w:p>
          <w:p w:rsidR="007A70B1" w:rsidRPr="007A70B1" w:rsidRDefault="007A70B1" w:rsidP="007A70B1">
            <w:pPr>
              <w:tabs>
                <w:tab w:val="left" w:pos="720"/>
              </w:tabs>
              <w:jc w:val="center"/>
              <w:rPr>
                <w:noProof/>
                <w:color w:val="000000"/>
                <w:sz w:val="18"/>
                <w:szCs w:val="18"/>
                <w:lang w:val="ru-RU"/>
              </w:rPr>
            </w:pPr>
            <w:r w:rsidRPr="007A70B1">
              <w:rPr>
                <w:noProof/>
                <w:color w:val="000000"/>
                <w:sz w:val="18"/>
                <w:szCs w:val="18"/>
                <w:lang w:val="ru-RU"/>
              </w:rPr>
              <w:t>Члан 38.</w:t>
            </w:r>
          </w:p>
          <w:p w:rsidR="007A70B1" w:rsidRPr="007A70B1" w:rsidRDefault="007A70B1" w:rsidP="007A70B1">
            <w:pPr>
              <w:tabs>
                <w:tab w:val="left" w:pos="720"/>
              </w:tabs>
              <w:ind w:firstLine="720"/>
              <w:jc w:val="both"/>
              <w:rPr>
                <w:noProof/>
                <w:color w:val="000000"/>
                <w:sz w:val="18"/>
                <w:szCs w:val="18"/>
                <w:lang w:val="ru-RU"/>
              </w:rPr>
            </w:pPr>
            <w:r w:rsidRPr="007A70B1">
              <w:rPr>
                <w:noProof/>
                <w:color w:val="000000"/>
                <w:sz w:val="18"/>
                <w:szCs w:val="18"/>
                <w:lang w:val="ru-RU"/>
              </w:rPr>
              <w:t xml:space="preserve">Повереник може, у току поступка до доношења мишљења, предложити спровођење поступка </w:t>
            </w:r>
            <w:r w:rsidRPr="007A70B1">
              <w:rPr>
                <w:noProof/>
                <w:color w:val="000000"/>
                <w:sz w:val="18"/>
                <w:szCs w:val="18"/>
                <w:lang w:val="sr-Cyrl-RS"/>
              </w:rPr>
              <w:t xml:space="preserve">преговарања ради постизања споразума, </w:t>
            </w:r>
            <w:r w:rsidRPr="007A70B1">
              <w:rPr>
                <w:noProof/>
                <w:color w:val="000000"/>
                <w:sz w:val="18"/>
                <w:szCs w:val="18"/>
                <w:lang w:val="ru-RU"/>
              </w:rPr>
              <w:t>у складу са законом којим се уређује поступак посредовања у решавању спорова.</w:t>
            </w:r>
          </w:p>
          <w:p w:rsidR="007A70B1" w:rsidRPr="007A70B1" w:rsidRDefault="007A70B1" w:rsidP="007A70B1">
            <w:pPr>
              <w:tabs>
                <w:tab w:val="left" w:pos="720"/>
              </w:tabs>
              <w:ind w:firstLine="720"/>
              <w:jc w:val="both"/>
              <w:rPr>
                <w:noProof/>
                <w:color w:val="000000"/>
                <w:sz w:val="18"/>
                <w:szCs w:val="18"/>
                <w:lang w:val="ru-RU"/>
              </w:rPr>
            </w:pPr>
            <w:r w:rsidRPr="007A70B1">
              <w:rPr>
                <w:noProof/>
                <w:color w:val="000000"/>
                <w:sz w:val="18"/>
                <w:szCs w:val="18"/>
              </w:rPr>
              <w:t>T</w:t>
            </w:r>
            <w:r w:rsidRPr="007A70B1">
              <w:rPr>
                <w:noProof/>
                <w:color w:val="000000"/>
                <w:sz w:val="18"/>
                <w:szCs w:val="18"/>
                <w:lang w:val="ru-RU"/>
              </w:rPr>
              <w:t>рошкови поступка преговарања ради постизања споразума, који би евентуално били одређени на терет подносиоца притужбе, обезбеђују се у буџету Републике Србије, по предлогу Повереника.</w:t>
            </w:r>
          </w:p>
          <w:p w:rsidR="004A1535" w:rsidRPr="007A70B1" w:rsidRDefault="007A70B1" w:rsidP="007A70B1">
            <w:pPr>
              <w:tabs>
                <w:tab w:val="left" w:pos="720"/>
              </w:tabs>
              <w:ind w:firstLine="720"/>
              <w:jc w:val="both"/>
              <w:rPr>
                <w:sz w:val="18"/>
                <w:szCs w:val="18"/>
                <w:lang w:val="ru-RU"/>
              </w:rPr>
            </w:pPr>
            <w:r w:rsidRPr="007A70B1">
              <w:rPr>
                <w:noProof/>
                <w:color w:val="000000"/>
                <w:sz w:val="18"/>
                <w:szCs w:val="18"/>
                <w:lang w:val="ru-RU"/>
              </w:rPr>
              <w:t>У случају да поступак из става 1. овог члана није успешно окончан у законом предвиђеном року, Повереник наставља поступање по притужби.”</w:t>
            </w:r>
            <w:r w:rsidR="00A4154B" w:rsidRPr="007A70B1">
              <w:rPr>
                <w:noProof/>
                <w:color w:val="000000"/>
                <w:sz w:val="18"/>
                <w:szCs w:val="18"/>
                <w:lang w:val="ru-RU"/>
              </w:rPr>
              <w:t xml:space="preserve"> </w:t>
            </w:r>
          </w:p>
        </w:tc>
        <w:tc>
          <w:tcPr>
            <w:tcW w:w="184" w:type="pct"/>
            <w:vAlign w:val="center"/>
          </w:tcPr>
          <w:p w:rsidR="004A1535" w:rsidRPr="001F5D33" w:rsidRDefault="00A4154B" w:rsidP="00A4154B">
            <w:pPr>
              <w:jc w:val="center"/>
              <w:rPr>
                <w:sz w:val="18"/>
                <w:szCs w:val="18"/>
                <w:lang w:val="en-US"/>
              </w:rPr>
            </w:pPr>
            <w:r w:rsidRPr="001F5D33">
              <w:rPr>
                <w:sz w:val="18"/>
                <w:szCs w:val="18"/>
                <w:lang w:val="en-US"/>
              </w:rPr>
              <w:t>ПУ</w:t>
            </w:r>
          </w:p>
        </w:tc>
        <w:tc>
          <w:tcPr>
            <w:tcW w:w="429" w:type="pct"/>
            <w:vAlign w:val="center"/>
          </w:tcPr>
          <w:p w:rsidR="004A1535" w:rsidRPr="001F5D33" w:rsidRDefault="004A1535" w:rsidP="00A4154B">
            <w:pPr>
              <w:pStyle w:val="NoSpacing"/>
              <w:jc w:val="both"/>
              <w:rPr>
                <w:rFonts w:ascii="Times New Roman" w:hAnsi="Times New Roman"/>
                <w:sz w:val="18"/>
                <w:szCs w:val="18"/>
              </w:rPr>
            </w:pPr>
          </w:p>
        </w:tc>
        <w:tc>
          <w:tcPr>
            <w:tcW w:w="384" w:type="pct"/>
            <w:vAlign w:val="center"/>
          </w:tcPr>
          <w:p w:rsidR="004A1535" w:rsidRPr="001F5D33" w:rsidRDefault="004A1535" w:rsidP="00A4154B">
            <w:pPr>
              <w:rPr>
                <w:sz w:val="18"/>
                <w:szCs w:val="18"/>
                <w:lang w:val="sr-Cyrl-CS"/>
              </w:rPr>
            </w:pPr>
          </w:p>
        </w:tc>
      </w:tr>
      <w:tr w:rsidR="004A1535" w:rsidRPr="001F5D33">
        <w:trPr>
          <w:trHeight w:val="950"/>
          <w:jc w:val="center"/>
        </w:trPr>
        <w:tc>
          <w:tcPr>
            <w:tcW w:w="448" w:type="pct"/>
            <w:shd w:val="clear" w:color="auto" w:fill="D9D9D9"/>
            <w:vAlign w:val="center"/>
          </w:tcPr>
          <w:p w:rsidR="004A1535" w:rsidRPr="001F5D33" w:rsidRDefault="004A1535" w:rsidP="00A4154B">
            <w:pPr>
              <w:autoSpaceDE w:val="0"/>
              <w:autoSpaceDN w:val="0"/>
              <w:adjustRightInd w:val="0"/>
              <w:rPr>
                <w:i/>
                <w:sz w:val="18"/>
                <w:szCs w:val="18"/>
              </w:rPr>
            </w:pPr>
            <w:r w:rsidRPr="001F5D33">
              <w:rPr>
                <w:i/>
                <w:sz w:val="18"/>
                <w:szCs w:val="18"/>
              </w:rPr>
              <w:t>Article 10</w:t>
            </w:r>
          </w:p>
          <w:p w:rsidR="004A1535" w:rsidRPr="001F5D33" w:rsidRDefault="004A1535" w:rsidP="00A4154B">
            <w:pPr>
              <w:autoSpaceDE w:val="0"/>
              <w:autoSpaceDN w:val="0"/>
              <w:adjustRightInd w:val="0"/>
              <w:rPr>
                <w:sz w:val="18"/>
                <w:szCs w:val="18"/>
              </w:rPr>
            </w:pPr>
            <w:r w:rsidRPr="001F5D33">
              <w:rPr>
                <w:sz w:val="18"/>
                <w:szCs w:val="18"/>
              </w:rPr>
              <w:t>Dissemination of information</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take care that the provisions adopted pursuant to this Directive, together with the relevant provisions already in force, are brought to the attention of the persons concerned by all appropriate means throughout their territory.</w:t>
            </w:r>
          </w:p>
        </w:tc>
        <w:tc>
          <w:tcPr>
            <w:tcW w:w="569" w:type="pct"/>
            <w:vAlign w:val="center"/>
          </w:tcPr>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A07574" w:rsidRPr="001F5D33" w:rsidRDefault="00A07574" w:rsidP="00A4154B">
            <w:pPr>
              <w:autoSpaceDE w:val="0"/>
              <w:autoSpaceDN w:val="0"/>
              <w:adjustRightInd w:val="0"/>
              <w:jc w:val="center"/>
              <w:rPr>
                <w:sz w:val="18"/>
                <w:szCs w:val="18"/>
              </w:rPr>
            </w:pPr>
          </w:p>
          <w:p w:rsidR="004A1535" w:rsidRPr="001F5D33" w:rsidRDefault="00A4154B" w:rsidP="00A4154B">
            <w:pPr>
              <w:autoSpaceDE w:val="0"/>
              <w:autoSpaceDN w:val="0"/>
              <w:adjustRightInd w:val="0"/>
              <w:jc w:val="center"/>
              <w:rPr>
                <w:sz w:val="18"/>
                <w:szCs w:val="18"/>
              </w:rPr>
            </w:pPr>
            <w:r w:rsidRPr="001F5D33">
              <w:rPr>
                <w:sz w:val="18"/>
                <w:szCs w:val="18"/>
              </w:rPr>
              <w:t xml:space="preserve">чл. </w:t>
            </w:r>
            <w:r w:rsidR="004A1535" w:rsidRPr="001F5D33">
              <w:rPr>
                <w:sz w:val="18"/>
                <w:szCs w:val="18"/>
              </w:rPr>
              <w:t>10</w:t>
            </w:r>
            <w:r w:rsidRPr="001F5D33">
              <w:rPr>
                <w:sz w:val="18"/>
                <w:szCs w:val="18"/>
              </w:rPr>
              <w:t>.</w:t>
            </w:r>
            <w:r w:rsidR="004A1535" w:rsidRPr="001F5D33">
              <w:rPr>
                <w:sz w:val="18"/>
                <w:szCs w:val="18"/>
              </w:rPr>
              <w:t xml:space="preserve"> </w:t>
            </w:r>
            <w:r w:rsidRPr="001F5D33">
              <w:rPr>
                <w:sz w:val="18"/>
                <w:szCs w:val="18"/>
              </w:rPr>
              <w:t>и</w:t>
            </w:r>
            <w:r w:rsidR="004A1535" w:rsidRPr="001F5D33">
              <w:rPr>
                <w:sz w:val="18"/>
                <w:szCs w:val="18"/>
              </w:rPr>
              <w:t xml:space="preserve"> 12</w:t>
            </w:r>
            <w:r w:rsidRPr="001F5D33">
              <w:rPr>
                <w:sz w:val="18"/>
                <w:szCs w:val="18"/>
              </w:rPr>
              <w:t>.</w:t>
            </w: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tc>
        <w:tc>
          <w:tcPr>
            <w:tcW w:w="1746" w:type="pct"/>
            <w:vAlign w:val="center"/>
          </w:tcPr>
          <w:p w:rsidR="00A4154B" w:rsidRPr="001F5D33" w:rsidRDefault="00A4154B" w:rsidP="00A4154B">
            <w:pPr>
              <w:tabs>
                <w:tab w:val="left" w:pos="720"/>
              </w:tabs>
              <w:ind w:firstLine="720"/>
              <w:rPr>
                <w:color w:val="000000"/>
                <w:sz w:val="18"/>
                <w:szCs w:val="18"/>
                <w:lang w:val="ru-RU"/>
              </w:rPr>
            </w:pPr>
            <w:r w:rsidRPr="001F5D33">
              <w:rPr>
                <w:color w:val="000000"/>
                <w:sz w:val="18"/>
                <w:szCs w:val="18"/>
                <w:lang w:val="ru-RU"/>
              </w:rPr>
              <w:lastRenderedPageBreak/>
              <w:t>Члан 33. мења се и гласи:</w:t>
            </w:r>
          </w:p>
          <w:p w:rsidR="00F05B8A" w:rsidRPr="00F05B8A" w:rsidRDefault="00A4154B" w:rsidP="00F05B8A">
            <w:pPr>
              <w:tabs>
                <w:tab w:val="left" w:pos="720"/>
              </w:tabs>
              <w:ind w:firstLine="720"/>
              <w:jc w:val="both"/>
              <w:rPr>
                <w:noProof/>
                <w:color w:val="000000"/>
                <w:sz w:val="18"/>
                <w:szCs w:val="18"/>
                <w:lang w:val="ru-RU"/>
              </w:rPr>
            </w:pPr>
            <w:r w:rsidRPr="001F5D33">
              <w:rPr>
                <w:noProof/>
                <w:color w:val="000000"/>
                <w:sz w:val="18"/>
                <w:szCs w:val="18"/>
                <w:lang w:val="ru-RU"/>
              </w:rPr>
              <w:t>„</w:t>
            </w:r>
            <w:r w:rsidR="00F05B8A" w:rsidRPr="00F05B8A">
              <w:rPr>
                <w:noProof/>
                <w:color w:val="000000"/>
                <w:sz w:val="18"/>
                <w:szCs w:val="18"/>
                <w:lang w:val="ru-RU"/>
              </w:rPr>
              <w:t xml:space="preserve">Повереник: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w:t>
            </w:r>
            <w:r w:rsidR="007A70B1">
              <w:rPr>
                <w:noProof/>
                <w:color w:val="000000"/>
                <w:sz w:val="18"/>
                <w:szCs w:val="18"/>
                <w:lang w:val="ru-RU"/>
              </w:rPr>
              <w:t>)</w:t>
            </w:r>
            <w:r w:rsidRPr="00F05B8A">
              <w:rPr>
                <w:noProof/>
                <w:color w:val="000000"/>
                <w:sz w:val="18"/>
                <w:szCs w:val="18"/>
                <w:lang w:val="ru-RU"/>
              </w:rPr>
              <w:t xml:space="preserve"> лицу које сматра да је претрпело дискриминацију пружа информације и саветује га непристрасно и независно о остваривању права и заштити од дискриминације;</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2</w:t>
            </w:r>
            <w:r w:rsidR="007A70B1">
              <w:rPr>
                <w:noProof/>
                <w:color w:val="000000"/>
                <w:sz w:val="18"/>
                <w:szCs w:val="18"/>
                <w:lang w:val="ru-RU"/>
              </w:rPr>
              <w:t>)</w:t>
            </w:r>
            <w:r w:rsidRPr="00F05B8A">
              <w:rPr>
                <w:noProof/>
                <w:color w:val="000000"/>
                <w:sz w:val="18"/>
                <w:szCs w:val="18"/>
                <w:lang w:val="ru-RU"/>
              </w:rPr>
              <w:t xml:space="preserve"> поступа по притужбама због дискриминације;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3</w:t>
            </w:r>
            <w:r w:rsidR="007A70B1">
              <w:rPr>
                <w:noProof/>
                <w:color w:val="000000"/>
                <w:sz w:val="18"/>
                <w:szCs w:val="18"/>
                <w:lang w:val="ru-RU"/>
              </w:rPr>
              <w:t>)</w:t>
            </w:r>
            <w:r w:rsidRPr="00F05B8A">
              <w:rPr>
                <w:noProof/>
                <w:color w:val="000000"/>
                <w:sz w:val="18"/>
                <w:szCs w:val="18"/>
                <w:lang w:val="ru-RU"/>
              </w:rPr>
              <w:t xml:space="preserve"> подноси тужбе из члана 43. овог закона, у своје име а за рачун дискриминисаног лица, уз сагласност тог лица, осим када је у питању група лица уколико поступак пред судом по истој ствари није већ покренут или правноснажно окончан;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lastRenderedPageBreak/>
              <w:tab/>
              <w:t>4</w:t>
            </w:r>
            <w:r w:rsidR="007A70B1">
              <w:rPr>
                <w:noProof/>
                <w:color w:val="000000"/>
                <w:sz w:val="18"/>
                <w:szCs w:val="18"/>
                <w:lang w:val="ru-RU"/>
              </w:rPr>
              <w:t>)</w:t>
            </w:r>
            <w:r w:rsidRPr="00F05B8A">
              <w:rPr>
                <w:noProof/>
                <w:color w:val="000000"/>
                <w:sz w:val="18"/>
                <w:szCs w:val="18"/>
                <w:lang w:val="ru-RU"/>
              </w:rPr>
              <w:t xml:space="preserve"> подноси захтев за покретање прекршајног поступка због повреде одредаба којима се забрањује дискриминација;</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5</w:t>
            </w:r>
            <w:r w:rsidR="007A70B1">
              <w:rPr>
                <w:noProof/>
                <w:color w:val="000000"/>
                <w:sz w:val="18"/>
                <w:szCs w:val="18"/>
                <w:lang w:val="ru-RU"/>
              </w:rPr>
              <w:t>)</w:t>
            </w:r>
            <w:r w:rsidRPr="00F05B8A">
              <w:rPr>
                <w:noProof/>
                <w:color w:val="000000"/>
                <w:sz w:val="18"/>
                <w:szCs w:val="18"/>
                <w:lang w:val="ru-RU"/>
              </w:rPr>
              <w:t xml:space="preserve"> подноси годишњи и посебан извештај Народној скупштини о стању у области заштите равноправности;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6</w:t>
            </w:r>
            <w:r w:rsidR="007A70B1">
              <w:rPr>
                <w:noProof/>
                <w:color w:val="000000"/>
                <w:sz w:val="18"/>
                <w:szCs w:val="18"/>
                <w:lang w:val="ru-RU"/>
              </w:rPr>
              <w:t>)</w:t>
            </w:r>
            <w:r w:rsidRPr="00F05B8A">
              <w:rPr>
                <w:noProof/>
                <w:color w:val="000000"/>
                <w:sz w:val="18"/>
                <w:szCs w:val="18"/>
                <w:lang w:val="ru-RU"/>
              </w:rPr>
              <w:t xml:space="preserve"> анализира и упозорава јавност на најчешће, типичне и тешке случајеве дискриминације; </w:t>
            </w:r>
          </w:p>
          <w:p w:rsidR="00F05B8A" w:rsidRPr="00F05B8A" w:rsidRDefault="00F05B8A" w:rsidP="00F05B8A">
            <w:pPr>
              <w:tabs>
                <w:tab w:val="left" w:pos="720"/>
              </w:tabs>
              <w:jc w:val="both"/>
              <w:rPr>
                <w:noProof/>
                <w:color w:val="000000"/>
                <w:sz w:val="18"/>
                <w:szCs w:val="18"/>
                <w:lang w:val="sr-Cyrl-CS"/>
              </w:rPr>
            </w:pPr>
            <w:r w:rsidRPr="00F05B8A">
              <w:rPr>
                <w:noProof/>
                <w:color w:val="000000"/>
                <w:sz w:val="18"/>
                <w:szCs w:val="18"/>
                <w:lang w:val="ru-RU"/>
              </w:rPr>
              <w:tab/>
              <w:t>7</w:t>
            </w:r>
            <w:r w:rsidR="007A70B1">
              <w:rPr>
                <w:noProof/>
                <w:color w:val="000000"/>
                <w:sz w:val="18"/>
                <w:szCs w:val="18"/>
                <w:lang w:val="ru-RU"/>
              </w:rPr>
              <w:t>)</w:t>
            </w:r>
            <w:r w:rsidRPr="00F05B8A">
              <w:rPr>
                <w:noProof/>
                <w:color w:val="000000"/>
                <w:sz w:val="18"/>
                <w:szCs w:val="18"/>
                <w:lang w:val="ru-RU"/>
              </w:rPr>
              <w:t xml:space="preserve"> прати спровођење закона и других прописа, иницира доношење или измену прописа ради спровођења и унапређивања заштите од дискриминације и даје мишљење о одредбама нацрта закона и других прописа у циљу унапређења равноправности и заштите од дискриминације;</w:t>
            </w:r>
          </w:p>
          <w:p w:rsidR="00F05B8A" w:rsidRPr="00F05B8A" w:rsidRDefault="00F05B8A" w:rsidP="00F05B8A">
            <w:pPr>
              <w:tabs>
                <w:tab w:val="left" w:pos="720"/>
              </w:tabs>
              <w:jc w:val="both"/>
              <w:rPr>
                <w:color w:val="000000"/>
                <w:sz w:val="18"/>
                <w:szCs w:val="18"/>
                <w:lang w:val="ru-RU"/>
              </w:rPr>
            </w:pPr>
            <w:r w:rsidRPr="00F05B8A">
              <w:rPr>
                <w:noProof/>
                <w:color w:val="000000"/>
                <w:sz w:val="18"/>
                <w:szCs w:val="18"/>
                <w:lang w:val="ru-RU"/>
              </w:rPr>
              <w:tab/>
              <w:t>8</w:t>
            </w:r>
            <w:r w:rsidR="007A70B1">
              <w:rPr>
                <w:noProof/>
                <w:color w:val="000000"/>
                <w:sz w:val="18"/>
                <w:szCs w:val="18"/>
                <w:lang w:val="ru-RU"/>
              </w:rPr>
              <w:t>)</w:t>
            </w:r>
            <w:r w:rsidRPr="00F05B8A">
              <w:rPr>
                <w:noProof/>
                <w:color w:val="000000"/>
                <w:sz w:val="18"/>
                <w:szCs w:val="18"/>
                <w:lang w:val="ru-RU"/>
              </w:rPr>
              <w:t xml:space="preserve"> </w:t>
            </w:r>
            <w:r w:rsidRPr="00F05B8A">
              <w:rPr>
                <w:color w:val="000000"/>
                <w:sz w:val="18"/>
                <w:szCs w:val="18"/>
                <w:lang w:val="ru-RU"/>
              </w:rPr>
              <w:t>успоставља и одржава сарадњу са органима јавне власти</w:t>
            </w:r>
            <w:r w:rsidRPr="00F05B8A">
              <w:rPr>
                <w:color w:val="000000"/>
                <w:sz w:val="18"/>
                <w:szCs w:val="18"/>
                <w:lang w:val="sr-Cyrl-CS"/>
              </w:rPr>
              <w:t>, удружењима</w:t>
            </w:r>
            <w:r w:rsidRPr="00F05B8A">
              <w:rPr>
                <w:color w:val="000000"/>
                <w:sz w:val="18"/>
                <w:szCs w:val="18"/>
                <w:lang w:val="ru-RU"/>
              </w:rPr>
              <w:t xml:space="preserve"> и организацијама на територији Републике Србије, регионалним, односно међународним и другим телима,</w:t>
            </w:r>
            <w:r w:rsidRPr="00F05B8A">
              <w:rPr>
                <w:color w:val="000000"/>
                <w:sz w:val="18"/>
                <w:szCs w:val="18"/>
                <w:lang w:val="sr-Cyrl-CS"/>
              </w:rPr>
              <w:t xml:space="preserve"> </w:t>
            </w:r>
            <w:r w:rsidRPr="00F05B8A">
              <w:rPr>
                <w:noProof/>
                <w:color w:val="000000"/>
                <w:sz w:val="18"/>
                <w:szCs w:val="18"/>
                <w:lang w:val="ru-RU"/>
              </w:rPr>
              <w:t>органима и организацијама надлежним за остваривање равноправности и заштиту људских права, као што су Европска мрежа за равноправност, Агенција за фундаментална права и Европски институт за родну равноправност;</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9</w:t>
            </w:r>
            <w:r w:rsidR="007A70B1">
              <w:rPr>
                <w:noProof/>
                <w:color w:val="000000"/>
                <w:sz w:val="18"/>
                <w:szCs w:val="18"/>
                <w:lang w:val="ru-RU"/>
              </w:rPr>
              <w:t>)</w:t>
            </w:r>
            <w:r w:rsidRPr="00F05B8A">
              <w:rPr>
                <w:noProof/>
                <w:color w:val="000000"/>
                <w:sz w:val="18"/>
                <w:szCs w:val="18"/>
                <w:lang w:val="sr-Cyrl-CS"/>
              </w:rPr>
              <w:t xml:space="preserve"> израђује независне извештаје и </w:t>
            </w:r>
            <w:r w:rsidRPr="00F05B8A">
              <w:rPr>
                <w:noProof/>
                <w:color w:val="000000"/>
                <w:sz w:val="18"/>
                <w:szCs w:val="18"/>
                <w:lang w:val="ru-RU"/>
              </w:rPr>
              <w:t xml:space="preserve">препоручује органима јавне власти и другим лицима мере за остваривање равноправности и заштите од дискриминације;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10</w:t>
            </w:r>
            <w:r w:rsidR="007A70B1">
              <w:rPr>
                <w:noProof/>
                <w:color w:val="000000"/>
                <w:sz w:val="18"/>
                <w:szCs w:val="18"/>
                <w:lang w:val="ru-RU"/>
              </w:rPr>
              <w:t>)</w:t>
            </w:r>
            <w:r w:rsidRPr="00F05B8A">
              <w:rPr>
                <w:noProof/>
                <w:color w:val="000000"/>
                <w:sz w:val="18"/>
                <w:szCs w:val="18"/>
                <w:lang w:val="ru-RU"/>
              </w:rPr>
              <w:t xml:space="preserve"> сарађује са Социјално-економским саветом и удружењима, која имају легитимни интерес за учешће у борби против дискриминације с циљем заштите начела једнаких права и обавеза, нарочито у предлагању мера за оствањивање равноправности, као и приликом састављања независних извештаја о заштити од дискриминације;</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11</w:t>
            </w:r>
            <w:r w:rsidR="007A70B1">
              <w:rPr>
                <w:noProof/>
                <w:color w:val="000000"/>
                <w:sz w:val="18"/>
                <w:szCs w:val="18"/>
                <w:lang w:val="ru-RU"/>
              </w:rPr>
              <w:t>)</w:t>
            </w:r>
            <w:r w:rsidRPr="00F05B8A">
              <w:rPr>
                <w:noProof/>
                <w:color w:val="000000"/>
                <w:sz w:val="18"/>
                <w:szCs w:val="18"/>
                <w:lang w:val="sr-Cyrl-CS"/>
              </w:rPr>
              <w:t xml:space="preserve"> </w:t>
            </w:r>
            <w:r w:rsidRPr="00F05B8A">
              <w:rPr>
                <w:noProof/>
                <w:color w:val="000000"/>
                <w:sz w:val="18"/>
                <w:szCs w:val="18"/>
                <w:lang w:val="ru-RU"/>
              </w:rPr>
              <w:t>организује, односно спроводи независна истраживања из области унапређења равноправности и заштите од дискриминације и објављује стручне публикације, обавештења и информације из области унапређења равноправности и заштите од дискриминације;</w:t>
            </w:r>
          </w:p>
          <w:p w:rsidR="00A4154B" w:rsidRPr="001F5D33" w:rsidRDefault="00F05B8A" w:rsidP="00A4154B">
            <w:pPr>
              <w:tabs>
                <w:tab w:val="left" w:pos="720"/>
              </w:tabs>
              <w:ind w:firstLine="720"/>
              <w:jc w:val="both"/>
              <w:rPr>
                <w:noProof/>
                <w:color w:val="000000"/>
                <w:sz w:val="18"/>
                <w:szCs w:val="18"/>
                <w:lang w:val="ru-RU"/>
              </w:rPr>
            </w:pPr>
            <w:r w:rsidRPr="00F05B8A">
              <w:rPr>
                <w:noProof/>
                <w:color w:val="000000"/>
                <w:sz w:val="18"/>
                <w:szCs w:val="18"/>
                <w:lang w:val="ru-RU"/>
              </w:rPr>
              <w:t>12</w:t>
            </w:r>
            <w:r w:rsidR="007A70B1">
              <w:rPr>
                <w:noProof/>
                <w:color w:val="000000"/>
                <w:sz w:val="18"/>
                <w:szCs w:val="18"/>
                <w:lang w:val="ru-RU"/>
              </w:rPr>
              <w:t>)</w:t>
            </w:r>
            <w:r w:rsidRPr="00F05B8A">
              <w:rPr>
                <w:noProof/>
                <w:color w:val="000000"/>
                <w:sz w:val="18"/>
                <w:szCs w:val="18"/>
                <w:lang w:val="ru-RU"/>
              </w:rPr>
              <w:t xml:space="preserve"> обавља и друге послове у складу са законом</w:t>
            </w:r>
            <w:r w:rsidRPr="00F05B8A">
              <w:rPr>
                <w:noProof/>
                <w:color w:val="000000"/>
                <w:sz w:val="18"/>
                <w:szCs w:val="18"/>
                <w:lang w:val="sr-Cyrl-CS"/>
              </w:rPr>
              <w:t>.</w:t>
            </w:r>
            <w:r w:rsidR="007A70B1" w:rsidRPr="007A70B1">
              <w:rPr>
                <w:noProof/>
                <w:color w:val="000000"/>
                <w:sz w:val="18"/>
                <w:szCs w:val="18"/>
                <w:lang w:val="ru-RU"/>
              </w:rPr>
              <w:t>”</w:t>
            </w:r>
          </w:p>
          <w:p w:rsidR="004A1535" w:rsidRPr="001F5D33" w:rsidRDefault="004A1535" w:rsidP="00A4154B">
            <w:pPr>
              <w:autoSpaceDE w:val="0"/>
              <w:autoSpaceDN w:val="0"/>
              <w:adjustRightInd w:val="0"/>
              <w:rPr>
                <w:sz w:val="18"/>
                <w:szCs w:val="18"/>
                <w:lang w:val="ru-RU"/>
              </w:rPr>
            </w:pPr>
          </w:p>
          <w:p w:rsidR="00A4154B" w:rsidRPr="001F5D33" w:rsidRDefault="00A4154B" w:rsidP="00A4154B">
            <w:pPr>
              <w:tabs>
                <w:tab w:val="left" w:pos="720"/>
              </w:tabs>
              <w:ind w:firstLine="720"/>
              <w:rPr>
                <w:color w:val="000000"/>
                <w:sz w:val="18"/>
                <w:szCs w:val="18"/>
                <w:lang w:val="ru-RU"/>
              </w:rPr>
            </w:pPr>
            <w:r w:rsidRPr="001F5D33">
              <w:rPr>
                <w:color w:val="000000"/>
                <w:sz w:val="18"/>
                <w:szCs w:val="18"/>
                <w:lang w:val="ru-RU"/>
              </w:rPr>
              <w:t>Члан 36. мења се и гласи:</w:t>
            </w:r>
          </w:p>
          <w:p w:rsidR="00A4154B" w:rsidRPr="001F5D33" w:rsidRDefault="00A4154B" w:rsidP="00A4154B">
            <w:pPr>
              <w:tabs>
                <w:tab w:val="left" w:pos="720"/>
              </w:tabs>
              <w:ind w:firstLine="720"/>
              <w:jc w:val="both"/>
              <w:rPr>
                <w:color w:val="000000"/>
                <w:sz w:val="18"/>
                <w:szCs w:val="18"/>
                <w:lang w:val="ru-RU"/>
              </w:rPr>
            </w:pPr>
            <w:r w:rsidRPr="001F5D33">
              <w:rPr>
                <w:color w:val="000000"/>
                <w:sz w:val="18"/>
                <w:szCs w:val="18"/>
                <w:lang w:val="ru-RU"/>
              </w:rPr>
              <w:t>„</w:t>
            </w:r>
            <w:r w:rsidRPr="001F5D33">
              <w:rPr>
                <w:iCs/>
                <w:color w:val="000000"/>
                <w:sz w:val="18"/>
                <w:szCs w:val="18"/>
                <w:lang w:val="ru-RU"/>
              </w:rPr>
              <w:t>Повереник не поступа</w:t>
            </w:r>
            <w:r w:rsidRPr="001F5D33">
              <w:rPr>
                <w:iCs/>
                <w:color w:val="000000"/>
                <w:sz w:val="18"/>
                <w:szCs w:val="18"/>
                <w:lang w:val="sr-Cyrl-CS"/>
              </w:rPr>
              <w:t xml:space="preserve"> даље</w:t>
            </w:r>
            <w:r w:rsidRPr="001F5D33">
              <w:rPr>
                <w:iCs/>
                <w:color w:val="000000"/>
                <w:sz w:val="18"/>
                <w:szCs w:val="18"/>
                <w:lang w:val="ru-RU"/>
              </w:rPr>
              <w:t xml:space="preserve"> по притужби</w:t>
            </w:r>
            <w:r w:rsidRPr="001F5D33">
              <w:rPr>
                <w:color w:val="000000"/>
                <w:sz w:val="18"/>
                <w:szCs w:val="18"/>
                <w:lang w:val="ru-RU"/>
              </w:rPr>
              <w:t>:</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1</w:t>
            </w:r>
            <w:r w:rsidR="007A70B1">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 ако </w:t>
            </w:r>
            <w:r w:rsidRPr="001F5D33">
              <w:rPr>
                <w:color w:val="000000"/>
                <w:sz w:val="18"/>
                <w:szCs w:val="18"/>
                <w:lang w:val="ru-RU"/>
              </w:rPr>
              <w:t xml:space="preserve">утврди да није надлежан; </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2</w:t>
            </w:r>
            <w:r w:rsidR="007A70B1">
              <w:rPr>
                <w:color w:val="000000"/>
                <w:sz w:val="18"/>
                <w:szCs w:val="18"/>
                <w:lang w:val="ru-RU"/>
              </w:rPr>
              <w:t>)</w:t>
            </w:r>
            <w:r w:rsidRPr="001F5D33">
              <w:rPr>
                <w:color w:val="000000"/>
                <w:sz w:val="18"/>
                <w:szCs w:val="18"/>
                <w:lang w:val="sr-Cyrl-CS"/>
              </w:rPr>
              <w:t xml:space="preserve"> ако </w:t>
            </w:r>
            <w:r w:rsidRPr="001F5D33">
              <w:rPr>
                <w:iCs/>
                <w:color w:val="000000"/>
                <w:sz w:val="18"/>
                <w:szCs w:val="18"/>
                <w:lang w:val="ru-RU"/>
              </w:rPr>
              <w:t>подносилац притужбе у остављеном року није отклонио недостатке</w:t>
            </w:r>
            <w:r w:rsidRPr="001F5D33">
              <w:rPr>
                <w:iCs/>
                <w:color w:val="000000"/>
                <w:sz w:val="18"/>
                <w:szCs w:val="18"/>
                <w:lang w:val="sr-Cyrl-CS"/>
              </w:rPr>
              <w:t xml:space="preserve"> у притужби</w:t>
            </w:r>
            <w:r w:rsidRPr="001F5D33">
              <w:rPr>
                <w:iCs/>
                <w:color w:val="000000"/>
                <w:sz w:val="18"/>
                <w:szCs w:val="18"/>
                <w:lang w:val="ru-RU"/>
              </w:rPr>
              <w:t>;</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3</w:t>
            </w:r>
            <w:r w:rsidR="007A70B1">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је поднео кривичну пријаву, покренуо поступак пред судом или је по истој ствари поступак пред судом већ покренут или правноснажно окончан;</w:t>
            </w:r>
          </w:p>
          <w:p w:rsidR="00A4154B" w:rsidRPr="001F5D33" w:rsidRDefault="00A4154B" w:rsidP="00A4154B">
            <w:pPr>
              <w:tabs>
                <w:tab w:val="left" w:pos="720"/>
              </w:tabs>
              <w:jc w:val="both"/>
              <w:rPr>
                <w:color w:val="000000"/>
                <w:sz w:val="18"/>
                <w:szCs w:val="18"/>
                <w:lang w:val="sr-Cyrl-CS"/>
              </w:rPr>
            </w:pPr>
            <w:r w:rsidRPr="001F5D33">
              <w:rPr>
                <w:color w:val="000000"/>
                <w:sz w:val="18"/>
                <w:szCs w:val="18"/>
                <w:lang w:val="ru-RU"/>
              </w:rPr>
              <w:tab/>
              <w:t>4</w:t>
            </w:r>
            <w:r w:rsidR="007A70B1">
              <w:rPr>
                <w:color w:val="000000"/>
                <w:sz w:val="18"/>
                <w:szCs w:val="18"/>
                <w:lang w:val="ru-RU"/>
              </w:rPr>
              <w:t>)</w:t>
            </w:r>
            <w:r w:rsidRPr="001F5D33">
              <w:rPr>
                <w:color w:val="000000"/>
                <w:sz w:val="18"/>
                <w:szCs w:val="18"/>
                <w:lang w:val="sr-Cyrl-CS"/>
              </w:rPr>
              <w:t xml:space="preserve"> у случају смрти подносиоца притужбе или брисања из регистра ако је у питању правно лице;</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5</w:t>
            </w:r>
            <w:r w:rsidR="007A70B1">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ако </w:t>
            </w:r>
            <w:r w:rsidRPr="001F5D33">
              <w:rPr>
                <w:color w:val="000000"/>
                <w:sz w:val="18"/>
                <w:szCs w:val="18"/>
                <w:lang w:val="ru-RU"/>
              </w:rPr>
              <w:t xml:space="preserve">је очигледно да нема повреде </w:t>
            </w:r>
            <w:r w:rsidRPr="001F5D33">
              <w:rPr>
                <w:color w:val="000000"/>
                <w:sz w:val="18"/>
                <w:szCs w:val="18"/>
                <w:lang w:val="sr-Cyrl-CS"/>
              </w:rPr>
              <w:t xml:space="preserve">права </w:t>
            </w:r>
            <w:r w:rsidRPr="001F5D33">
              <w:rPr>
                <w:color w:val="000000"/>
                <w:sz w:val="18"/>
                <w:szCs w:val="18"/>
                <w:lang w:val="ru-RU"/>
              </w:rPr>
              <w:t xml:space="preserve">на коју подносилац </w:t>
            </w:r>
            <w:r w:rsidRPr="001F5D33">
              <w:rPr>
                <w:color w:val="000000"/>
                <w:sz w:val="18"/>
                <w:szCs w:val="18"/>
                <w:lang w:val="ru-RU"/>
              </w:rPr>
              <w:lastRenderedPageBreak/>
              <w:t>указује;</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6</w:t>
            </w:r>
            <w:r w:rsidR="007A70B1">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 xml:space="preserve">је у истој ствари већ поступао </w:t>
            </w:r>
            <w:r w:rsidRPr="001F5D33">
              <w:rPr>
                <w:color w:val="000000"/>
                <w:sz w:val="18"/>
                <w:szCs w:val="18"/>
                <w:lang w:val="sr-Cyrl-CS"/>
              </w:rPr>
              <w:t>у складу са чланом 33. овог закона</w:t>
            </w:r>
            <w:r w:rsidRPr="001F5D33">
              <w:rPr>
                <w:color w:val="000000"/>
                <w:sz w:val="18"/>
                <w:szCs w:val="18"/>
                <w:lang w:val="ru-RU"/>
              </w:rPr>
              <w:t>, а нису поднети нови докази;</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7</w:t>
            </w:r>
            <w:r w:rsidR="007A70B1">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се утврди да је због протека времена немогуће постићи сврху поступања или је сврха поступања већ оств</w:t>
            </w:r>
            <w:r w:rsidRPr="001F5D33">
              <w:rPr>
                <w:color w:val="000000"/>
                <w:sz w:val="18"/>
                <w:szCs w:val="18"/>
                <w:lang w:val="sr-Cyrl-CS"/>
              </w:rPr>
              <w:t>а</w:t>
            </w:r>
            <w:r w:rsidRPr="001F5D33">
              <w:rPr>
                <w:color w:val="000000"/>
                <w:sz w:val="18"/>
                <w:szCs w:val="18"/>
                <w:lang w:val="ru-RU"/>
              </w:rPr>
              <w:t>рена упозорењем јавности на случај дискриминације;</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8</w:t>
            </w:r>
            <w:r w:rsidR="007A70B1">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ако </w:t>
            </w:r>
            <w:r w:rsidRPr="001F5D33">
              <w:rPr>
                <w:color w:val="000000"/>
                <w:sz w:val="18"/>
                <w:szCs w:val="18"/>
                <w:lang w:val="ru-RU"/>
              </w:rPr>
              <w:t>је поступак мирења успешно окончан;</w:t>
            </w:r>
          </w:p>
          <w:p w:rsidR="00A4154B" w:rsidRPr="001F5D33" w:rsidRDefault="00A4154B" w:rsidP="00A4154B">
            <w:pPr>
              <w:tabs>
                <w:tab w:val="left" w:pos="720"/>
              </w:tabs>
              <w:jc w:val="both"/>
              <w:rPr>
                <w:iCs/>
                <w:color w:val="000000"/>
                <w:sz w:val="18"/>
                <w:szCs w:val="18"/>
                <w:lang w:val="ru-RU"/>
              </w:rPr>
            </w:pPr>
            <w:r w:rsidRPr="001F5D33">
              <w:rPr>
                <w:color w:val="000000"/>
                <w:sz w:val="18"/>
                <w:szCs w:val="18"/>
                <w:lang w:val="ru-RU"/>
              </w:rPr>
              <w:tab/>
              <w:t>9</w:t>
            </w:r>
            <w:r w:rsidR="007A70B1">
              <w:rPr>
                <w:color w:val="000000"/>
                <w:sz w:val="18"/>
                <w:szCs w:val="18"/>
                <w:lang w:val="ru-RU"/>
              </w:rPr>
              <w:t>)</w:t>
            </w:r>
            <w:r w:rsidRPr="001F5D33">
              <w:rPr>
                <w:color w:val="000000"/>
                <w:sz w:val="18"/>
                <w:szCs w:val="18"/>
                <w:lang w:val="ru-RU"/>
              </w:rPr>
              <w:t xml:space="preserve"> </w:t>
            </w:r>
            <w:r w:rsidRPr="001F5D33">
              <w:rPr>
                <w:iCs/>
                <w:color w:val="000000"/>
                <w:sz w:val="18"/>
                <w:szCs w:val="18"/>
                <w:lang w:val="ru-RU"/>
              </w:rPr>
              <w:t>ако</w:t>
            </w:r>
            <w:r w:rsidRPr="001F5D33">
              <w:rPr>
                <w:iCs/>
                <w:color w:val="000000"/>
                <w:sz w:val="18"/>
                <w:szCs w:val="18"/>
                <w:lang w:val="sr-Cyrl-CS"/>
              </w:rPr>
              <w:t xml:space="preserve"> </w:t>
            </w:r>
            <w:r w:rsidRPr="001F5D33">
              <w:rPr>
                <w:iCs/>
                <w:color w:val="000000"/>
                <w:sz w:val="18"/>
                <w:szCs w:val="18"/>
                <w:lang w:val="ru-RU"/>
              </w:rPr>
              <w:t>је подносилац притужбе одустао од притужбе;</w:t>
            </w:r>
          </w:p>
          <w:p w:rsidR="00A4154B" w:rsidRPr="001F5D33" w:rsidRDefault="00A4154B" w:rsidP="00A4154B">
            <w:pPr>
              <w:tabs>
                <w:tab w:val="left" w:pos="720"/>
              </w:tabs>
              <w:jc w:val="both"/>
              <w:rPr>
                <w:color w:val="000000"/>
                <w:sz w:val="18"/>
                <w:szCs w:val="18"/>
                <w:lang w:val="ru-RU"/>
              </w:rPr>
            </w:pPr>
            <w:r w:rsidRPr="001F5D33">
              <w:rPr>
                <w:color w:val="000000"/>
                <w:sz w:val="18"/>
                <w:szCs w:val="18"/>
                <w:lang w:val="ru-RU"/>
              </w:rPr>
              <w:tab/>
              <w:t>10</w:t>
            </w:r>
            <w:r w:rsidR="007A70B1">
              <w:rPr>
                <w:color w:val="000000"/>
                <w:sz w:val="18"/>
                <w:szCs w:val="18"/>
                <w:lang w:val="ru-RU"/>
              </w:rPr>
              <w:t>)</w:t>
            </w:r>
            <w:r w:rsidRPr="001F5D33">
              <w:rPr>
                <w:color w:val="000000"/>
                <w:sz w:val="18"/>
                <w:szCs w:val="18"/>
                <w:lang w:val="ru-RU"/>
              </w:rPr>
              <w:t xml:space="preserve"> у другим случајевима прописаним законом.</w:t>
            </w:r>
          </w:p>
          <w:p w:rsidR="00F05B8A" w:rsidRPr="001F5D33" w:rsidRDefault="00A07574" w:rsidP="007A70B1">
            <w:pPr>
              <w:autoSpaceDE w:val="0"/>
              <w:autoSpaceDN w:val="0"/>
              <w:adjustRightInd w:val="0"/>
              <w:rPr>
                <w:sz w:val="18"/>
                <w:szCs w:val="18"/>
                <w:lang w:val="ru-RU"/>
              </w:rPr>
            </w:pPr>
            <w:r w:rsidRPr="001F5D33">
              <w:rPr>
                <w:iCs/>
                <w:color w:val="000000"/>
                <w:sz w:val="18"/>
                <w:szCs w:val="18"/>
                <w:lang w:val="ru-RU"/>
              </w:rPr>
              <w:t xml:space="preserve">                </w:t>
            </w:r>
            <w:r w:rsidR="00A4154B" w:rsidRPr="001F5D33">
              <w:rPr>
                <w:iCs/>
                <w:color w:val="000000"/>
                <w:sz w:val="18"/>
                <w:szCs w:val="18"/>
                <w:lang w:val="ru-RU"/>
              </w:rPr>
              <w:t>У</w:t>
            </w:r>
            <w:r w:rsidR="00A4154B" w:rsidRPr="001F5D33">
              <w:rPr>
                <w:iCs/>
                <w:color w:val="000000"/>
                <w:sz w:val="18"/>
                <w:szCs w:val="18"/>
                <w:lang w:val="sr-Cyrl-CS"/>
              </w:rPr>
              <w:t xml:space="preserve"> свим </w:t>
            </w:r>
            <w:r w:rsidR="00A4154B" w:rsidRPr="001F5D33">
              <w:rPr>
                <w:iCs/>
                <w:color w:val="000000"/>
                <w:sz w:val="18"/>
                <w:szCs w:val="18"/>
                <w:lang w:val="ru-RU"/>
              </w:rPr>
              <w:t>случајевима</w:t>
            </w:r>
            <w:r w:rsidR="00A4154B" w:rsidRPr="001F5D33">
              <w:rPr>
                <w:iCs/>
                <w:color w:val="000000"/>
                <w:sz w:val="18"/>
                <w:szCs w:val="18"/>
                <w:lang w:val="sr-Cyrl-CS"/>
              </w:rPr>
              <w:t>, осим у случају из</w:t>
            </w:r>
            <w:r w:rsidR="007A70B1">
              <w:rPr>
                <w:iCs/>
                <w:color w:val="000000"/>
                <w:sz w:val="18"/>
                <w:szCs w:val="18"/>
                <w:lang w:val="sr-Cyrl-CS"/>
              </w:rPr>
              <w:t xml:space="preserve"> </w:t>
            </w:r>
            <w:r w:rsidR="007A70B1" w:rsidRPr="001F5D33">
              <w:rPr>
                <w:iCs/>
                <w:color w:val="000000"/>
                <w:sz w:val="18"/>
                <w:szCs w:val="18"/>
                <w:lang w:val="sr-Cyrl-CS"/>
              </w:rPr>
              <w:t xml:space="preserve">става 1. </w:t>
            </w:r>
            <w:r w:rsidR="00A4154B" w:rsidRPr="001F5D33">
              <w:rPr>
                <w:iCs/>
                <w:color w:val="000000"/>
                <w:sz w:val="18"/>
                <w:szCs w:val="18"/>
                <w:lang w:val="sr-Cyrl-CS"/>
              </w:rPr>
              <w:t>тачке 4</w:t>
            </w:r>
            <w:r w:rsidR="007A70B1">
              <w:rPr>
                <w:iCs/>
                <w:color w:val="000000"/>
                <w:sz w:val="18"/>
                <w:szCs w:val="18"/>
                <w:lang w:val="sr-Cyrl-CS"/>
              </w:rPr>
              <w:t>)</w:t>
            </w:r>
            <w:r w:rsidR="00A4154B" w:rsidRPr="001F5D33">
              <w:rPr>
                <w:iCs/>
                <w:color w:val="000000"/>
                <w:sz w:val="18"/>
                <w:szCs w:val="18"/>
                <w:lang w:val="sr-Cyrl-CS"/>
              </w:rPr>
              <w:t xml:space="preserve"> овог члана, </w:t>
            </w:r>
            <w:r w:rsidR="00A4154B" w:rsidRPr="001F5D33">
              <w:rPr>
                <w:iCs/>
                <w:color w:val="000000"/>
                <w:sz w:val="18"/>
                <w:szCs w:val="18"/>
                <w:lang w:val="ru-RU"/>
              </w:rPr>
              <w:t>Повереник ће писмено обавестити подносиоца притужбе.”</w:t>
            </w:r>
            <w:r w:rsidRPr="001F5D33">
              <w:rPr>
                <w:iCs/>
                <w:color w:val="000000"/>
                <w:sz w:val="18"/>
                <w:szCs w:val="18"/>
                <w:lang w:val="ru-RU"/>
              </w:rPr>
              <w:t xml:space="preserve">  </w:t>
            </w:r>
          </w:p>
        </w:tc>
        <w:tc>
          <w:tcPr>
            <w:tcW w:w="184" w:type="pct"/>
            <w:vAlign w:val="center"/>
          </w:tcPr>
          <w:p w:rsidR="004A1535" w:rsidRPr="001F5D33" w:rsidRDefault="00A4154B" w:rsidP="00A4154B">
            <w:pPr>
              <w:jc w:val="center"/>
              <w:rPr>
                <w:sz w:val="18"/>
                <w:szCs w:val="18"/>
              </w:rPr>
            </w:pPr>
            <w:r w:rsidRPr="001F5D33">
              <w:rPr>
                <w:sz w:val="18"/>
                <w:szCs w:val="18"/>
              </w:rPr>
              <w:lastRenderedPageBreak/>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lastRenderedPageBreak/>
              <w:t>Article 13</w:t>
            </w:r>
          </w:p>
          <w:p w:rsidR="004A1535" w:rsidRPr="001F5D33" w:rsidRDefault="004A1535" w:rsidP="00A4154B">
            <w:pPr>
              <w:autoSpaceDE w:val="0"/>
              <w:autoSpaceDN w:val="0"/>
              <w:adjustRightInd w:val="0"/>
              <w:ind w:left="720"/>
              <w:rPr>
                <w:i/>
                <w:iCs/>
                <w:sz w:val="18"/>
                <w:szCs w:val="18"/>
              </w:rPr>
            </w:pPr>
          </w:p>
          <w:p w:rsidR="004A1535" w:rsidRPr="001F5D33" w:rsidRDefault="004A1535" w:rsidP="00A4154B">
            <w:pPr>
              <w:autoSpaceDE w:val="0"/>
              <w:autoSpaceDN w:val="0"/>
              <w:adjustRightInd w:val="0"/>
              <w:rPr>
                <w:i/>
                <w:iCs/>
                <w:sz w:val="18"/>
                <w:szCs w:val="18"/>
              </w:rPr>
            </w:pP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designate a body or bodies for the promotion of equal treatment of all persons without discrimination on the grounds of racial or ethnic origin. These bodies may form part of agencies charged at national level with the defence of human rights or the safeguard of individuals' rights.</w:t>
            </w:r>
          </w:p>
        </w:tc>
        <w:tc>
          <w:tcPr>
            <w:tcW w:w="569" w:type="pct"/>
            <w:vAlign w:val="center"/>
          </w:tcPr>
          <w:p w:rsidR="004A1535" w:rsidRPr="001F5D33" w:rsidRDefault="00A07574" w:rsidP="00A07574">
            <w:pPr>
              <w:autoSpaceDE w:val="0"/>
              <w:autoSpaceDN w:val="0"/>
              <w:adjustRightInd w:val="0"/>
              <w:jc w:val="center"/>
              <w:rPr>
                <w:sz w:val="18"/>
                <w:szCs w:val="18"/>
              </w:rPr>
            </w:pPr>
            <w:r w:rsidRPr="001F5D33">
              <w:rPr>
                <w:sz w:val="18"/>
                <w:szCs w:val="18"/>
              </w:rPr>
              <w:t>члан</w:t>
            </w:r>
            <w:r w:rsidR="004A1535" w:rsidRPr="001F5D33">
              <w:rPr>
                <w:sz w:val="18"/>
                <w:szCs w:val="18"/>
              </w:rPr>
              <w:t xml:space="preserve"> 9</w:t>
            </w:r>
            <w:r w:rsidRPr="001F5D33">
              <w:rPr>
                <w:sz w:val="18"/>
                <w:szCs w:val="18"/>
              </w:rPr>
              <w:t>.</w:t>
            </w:r>
          </w:p>
        </w:tc>
        <w:tc>
          <w:tcPr>
            <w:tcW w:w="1746" w:type="pct"/>
            <w:vAlign w:val="center"/>
          </w:tcPr>
          <w:p w:rsidR="00A07574" w:rsidRPr="001F5D33" w:rsidRDefault="00A07574" w:rsidP="00A07574">
            <w:pPr>
              <w:tabs>
                <w:tab w:val="left" w:pos="720"/>
              </w:tabs>
              <w:ind w:firstLine="720"/>
              <w:jc w:val="both"/>
              <w:rPr>
                <w:sz w:val="18"/>
                <w:szCs w:val="18"/>
                <w:lang w:val="ru-RU"/>
              </w:rPr>
            </w:pPr>
            <w:r w:rsidRPr="001F5D33">
              <w:rPr>
                <w:sz w:val="18"/>
                <w:szCs w:val="18"/>
                <w:lang w:val="ru-RU"/>
              </w:rPr>
              <w:t>У члану 30. после става 7. додаје се</w:t>
            </w:r>
            <w:r w:rsidR="006A12DE">
              <w:rPr>
                <w:sz w:val="18"/>
                <w:szCs w:val="18"/>
                <w:lang w:val="ru-RU"/>
              </w:rPr>
              <w:t xml:space="preserve"> нови</w:t>
            </w:r>
            <w:r w:rsidRPr="001F5D33">
              <w:rPr>
                <w:sz w:val="18"/>
                <w:szCs w:val="18"/>
                <w:lang w:val="ru-RU"/>
              </w:rPr>
              <w:t xml:space="preserve"> став</w:t>
            </w:r>
            <w:r w:rsidRPr="001F5D33">
              <w:rPr>
                <w:sz w:val="18"/>
                <w:szCs w:val="18"/>
                <w:lang w:val="sr-Cyrl-CS"/>
              </w:rPr>
              <w:t xml:space="preserve"> 8.</w:t>
            </w:r>
            <w:r w:rsidRPr="001F5D33">
              <w:rPr>
                <w:sz w:val="18"/>
                <w:szCs w:val="18"/>
                <w:lang w:val="ru-RU"/>
              </w:rPr>
              <w:t xml:space="preserve"> који гласи:</w:t>
            </w:r>
          </w:p>
          <w:p w:rsidR="00A07574" w:rsidRPr="001F5D33" w:rsidRDefault="00A07574" w:rsidP="00A07574">
            <w:pPr>
              <w:tabs>
                <w:tab w:val="left" w:pos="720"/>
              </w:tabs>
              <w:ind w:firstLine="720"/>
              <w:jc w:val="both"/>
              <w:rPr>
                <w:sz w:val="18"/>
                <w:szCs w:val="18"/>
                <w:lang w:val="sr-Cyrl-CS"/>
              </w:rPr>
            </w:pPr>
            <w:r w:rsidRPr="001F5D33">
              <w:rPr>
                <w:sz w:val="18"/>
                <w:szCs w:val="18"/>
                <w:lang w:val="ru-RU"/>
              </w:rPr>
              <w:t>„Народна скупштина започиње поступак избора новог Повереника три месеца пре истека мандата П</w:t>
            </w:r>
            <w:r w:rsidRPr="001F5D33">
              <w:rPr>
                <w:noProof/>
                <w:sz w:val="18"/>
                <w:szCs w:val="18"/>
                <w:lang w:val="ru-RU"/>
              </w:rPr>
              <w:t xml:space="preserve">овереника. </w:t>
            </w:r>
            <w:r w:rsidRPr="001F5D33">
              <w:rPr>
                <w:sz w:val="18"/>
                <w:szCs w:val="18"/>
                <w:lang w:val="ru-RU"/>
              </w:rPr>
              <w:t>До избора новог Повереника функцију Повереника обавља Повереник коме истиче мандат.</w:t>
            </w:r>
            <w:r w:rsidR="007A70B1" w:rsidRPr="007A70B1">
              <w:rPr>
                <w:sz w:val="18"/>
                <w:szCs w:val="18"/>
                <w:lang w:val="ru-RU"/>
              </w:rPr>
              <w:t>”</w:t>
            </w:r>
          </w:p>
          <w:p w:rsidR="00054AE5" w:rsidRPr="00054AE5" w:rsidRDefault="00A07574" w:rsidP="00F167EA">
            <w:pPr>
              <w:widowControl w:val="0"/>
              <w:jc w:val="both"/>
              <w:rPr>
                <w:sz w:val="18"/>
                <w:szCs w:val="18"/>
              </w:rPr>
            </w:pPr>
            <w:r w:rsidRPr="001F5D33">
              <w:rPr>
                <w:b/>
                <w:color w:val="000000"/>
                <w:sz w:val="18"/>
                <w:szCs w:val="18"/>
                <w:lang w:val="sr-Cyrl-CS"/>
              </w:rPr>
              <w:tab/>
            </w:r>
            <w:r w:rsidRPr="001F5D33">
              <w:rPr>
                <w:color w:val="000000"/>
                <w:sz w:val="18"/>
                <w:szCs w:val="18"/>
                <w:lang w:val="sr-Cyrl-CS"/>
              </w:rPr>
              <w:t xml:space="preserve">Досадашњи став 8. постаје став 9. </w:t>
            </w:r>
          </w:p>
        </w:tc>
        <w:tc>
          <w:tcPr>
            <w:tcW w:w="184" w:type="pct"/>
            <w:vAlign w:val="center"/>
          </w:tcPr>
          <w:p w:rsidR="004A1535" w:rsidRPr="001F5D33" w:rsidRDefault="00A07574" w:rsidP="00A4154B">
            <w:pPr>
              <w:jc w:val="center"/>
              <w:rPr>
                <w:sz w:val="18"/>
                <w:szCs w:val="18"/>
                <w:lang w:val="en-US"/>
              </w:rPr>
            </w:pPr>
            <w:r w:rsidRPr="001F5D33">
              <w:rPr>
                <w:sz w:val="18"/>
                <w:szCs w:val="18"/>
                <w:lang w:val="en-US"/>
              </w:rPr>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sz w:val="18"/>
                <w:szCs w:val="18"/>
              </w:rPr>
            </w:pPr>
            <w:r w:rsidRPr="001F5D33">
              <w:rPr>
                <w:i/>
                <w:sz w:val="18"/>
                <w:szCs w:val="18"/>
              </w:rPr>
              <w:t>Article 14</w:t>
            </w:r>
          </w:p>
          <w:p w:rsidR="004A1535" w:rsidRPr="001F5D33" w:rsidRDefault="004A1535" w:rsidP="00A4154B">
            <w:pPr>
              <w:autoSpaceDE w:val="0"/>
              <w:autoSpaceDN w:val="0"/>
              <w:adjustRightInd w:val="0"/>
              <w:rPr>
                <w:sz w:val="18"/>
                <w:szCs w:val="18"/>
              </w:rPr>
            </w:pPr>
            <w:r w:rsidRPr="001F5D33">
              <w:rPr>
                <w:sz w:val="18"/>
                <w:szCs w:val="18"/>
              </w:rPr>
              <w:t>Compliance</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take the necessary measures to ensure that:</w:t>
            </w:r>
          </w:p>
          <w:p w:rsidR="004A1535" w:rsidRPr="001F5D33" w:rsidRDefault="004A1535" w:rsidP="00A4154B">
            <w:pPr>
              <w:autoSpaceDE w:val="0"/>
              <w:autoSpaceDN w:val="0"/>
              <w:adjustRightInd w:val="0"/>
              <w:jc w:val="both"/>
              <w:rPr>
                <w:sz w:val="18"/>
                <w:szCs w:val="18"/>
              </w:rPr>
            </w:pPr>
            <w:r w:rsidRPr="001F5D33">
              <w:rPr>
                <w:sz w:val="18"/>
                <w:szCs w:val="18"/>
              </w:rPr>
              <w:t>(a) any laws, regulations and administrative provisions contrary to the principle of equal treatment are abolished;</w:t>
            </w:r>
          </w:p>
          <w:p w:rsidR="004A1535" w:rsidRPr="001F5D33" w:rsidRDefault="004A1535" w:rsidP="00A4154B">
            <w:pPr>
              <w:autoSpaceDE w:val="0"/>
              <w:autoSpaceDN w:val="0"/>
              <w:adjustRightInd w:val="0"/>
              <w:jc w:val="both"/>
              <w:rPr>
                <w:sz w:val="18"/>
                <w:szCs w:val="18"/>
              </w:rPr>
            </w:pPr>
            <w:r w:rsidRPr="001F5D33">
              <w:rPr>
                <w:sz w:val="18"/>
                <w:szCs w:val="18"/>
              </w:rPr>
              <w:t>(b) any provisions contrary to the principle of equal treatment which are included in individual or collective contracts or agreements, internal rules of undertakings, rules governing profit-making or non-profit-making associations, and rules governing the independent professions and workers' and employers' organisations, are or may be declared, null and void or are amended.</w:t>
            </w:r>
          </w:p>
        </w:tc>
        <w:tc>
          <w:tcPr>
            <w:tcW w:w="569" w:type="pct"/>
            <w:vAlign w:val="center"/>
          </w:tcPr>
          <w:p w:rsidR="004A1535" w:rsidRPr="001F5D33" w:rsidRDefault="00A07574" w:rsidP="00A07574">
            <w:pPr>
              <w:autoSpaceDE w:val="0"/>
              <w:autoSpaceDN w:val="0"/>
              <w:adjustRightInd w:val="0"/>
              <w:jc w:val="center"/>
              <w:rPr>
                <w:sz w:val="18"/>
                <w:szCs w:val="18"/>
              </w:rPr>
            </w:pPr>
            <w:r w:rsidRPr="001F5D33">
              <w:rPr>
                <w:sz w:val="18"/>
                <w:szCs w:val="18"/>
              </w:rPr>
              <w:t>члан</w:t>
            </w:r>
            <w:r w:rsidR="004A1535" w:rsidRPr="001F5D33">
              <w:rPr>
                <w:sz w:val="18"/>
                <w:szCs w:val="18"/>
              </w:rPr>
              <w:t xml:space="preserve"> 15</w:t>
            </w:r>
            <w:r w:rsidRPr="001F5D33">
              <w:rPr>
                <w:sz w:val="18"/>
                <w:szCs w:val="18"/>
              </w:rPr>
              <w:t>.</w:t>
            </w:r>
          </w:p>
        </w:tc>
        <w:tc>
          <w:tcPr>
            <w:tcW w:w="1746" w:type="pct"/>
            <w:vAlign w:val="center"/>
          </w:tcPr>
          <w:p w:rsidR="00A07574" w:rsidRPr="001F5D33" w:rsidRDefault="00A07574" w:rsidP="00A07574">
            <w:pPr>
              <w:tabs>
                <w:tab w:val="left" w:pos="720"/>
              </w:tabs>
              <w:ind w:firstLine="720"/>
              <w:jc w:val="both"/>
              <w:rPr>
                <w:color w:val="000000"/>
                <w:sz w:val="18"/>
                <w:szCs w:val="18"/>
                <w:lang w:val="sr-Cyrl-CS"/>
              </w:rPr>
            </w:pPr>
            <w:r w:rsidRPr="001F5D33">
              <w:rPr>
                <w:color w:val="000000"/>
                <w:sz w:val="18"/>
                <w:szCs w:val="18"/>
                <w:lang w:val="ru-RU"/>
              </w:rPr>
              <w:t>У члану 40. ст. 3. и 4.</w:t>
            </w:r>
            <w:r w:rsidR="006A12DE">
              <w:rPr>
                <w:color w:val="000000"/>
                <w:sz w:val="18"/>
                <w:szCs w:val="18"/>
                <w:lang w:val="ru-RU"/>
              </w:rPr>
              <w:t xml:space="preserve"> </w:t>
            </w:r>
            <w:r w:rsidR="006A12DE" w:rsidRPr="001F5D33">
              <w:rPr>
                <w:color w:val="000000"/>
                <w:sz w:val="18"/>
                <w:szCs w:val="18"/>
                <w:lang w:val="ru-RU"/>
              </w:rPr>
              <w:t>бришу се</w:t>
            </w:r>
            <w:r w:rsidR="006A12DE">
              <w:rPr>
                <w:color w:val="000000"/>
                <w:sz w:val="18"/>
                <w:szCs w:val="18"/>
                <w:lang w:val="ru-RU"/>
              </w:rPr>
              <w:t>.</w:t>
            </w:r>
          </w:p>
          <w:p w:rsidR="004A1535" w:rsidRPr="001F5D33" w:rsidRDefault="004A1535" w:rsidP="00A0757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18"/>
                <w:szCs w:val="18"/>
                <w:lang w:val="sr-Cyrl-CS"/>
              </w:rPr>
            </w:pPr>
          </w:p>
        </w:tc>
        <w:tc>
          <w:tcPr>
            <w:tcW w:w="184" w:type="pct"/>
            <w:vAlign w:val="center"/>
          </w:tcPr>
          <w:p w:rsidR="004A1535" w:rsidRPr="001F5D33" w:rsidRDefault="00A07574" w:rsidP="00A4154B">
            <w:pPr>
              <w:jc w:val="center"/>
              <w:rPr>
                <w:sz w:val="18"/>
                <w:szCs w:val="18"/>
              </w:rPr>
            </w:pPr>
            <w:r w:rsidRPr="001F5D33">
              <w:rPr>
                <w:sz w:val="18"/>
                <w:szCs w:val="18"/>
              </w:rPr>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r w:rsidR="004A1535" w:rsidRPr="001F5D33">
        <w:trPr>
          <w:jc w:val="center"/>
        </w:trPr>
        <w:tc>
          <w:tcPr>
            <w:tcW w:w="448" w:type="pct"/>
            <w:shd w:val="clear" w:color="auto" w:fill="D9D9D9"/>
            <w:vAlign w:val="center"/>
          </w:tcPr>
          <w:p w:rsidR="004A1535" w:rsidRPr="001F5D33" w:rsidRDefault="004A1535" w:rsidP="00A4154B">
            <w:pPr>
              <w:autoSpaceDE w:val="0"/>
              <w:autoSpaceDN w:val="0"/>
              <w:adjustRightInd w:val="0"/>
              <w:rPr>
                <w:i/>
                <w:sz w:val="18"/>
                <w:szCs w:val="18"/>
              </w:rPr>
            </w:pPr>
            <w:r w:rsidRPr="001F5D33">
              <w:rPr>
                <w:i/>
                <w:sz w:val="18"/>
                <w:szCs w:val="18"/>
              </w:rPr>
              <w:t>Article 15</w:t>
            </w:r>
          </w:p>
          <w:p w:rsidR="004A1535" w:rsidRPr="001F5D33" w:rsidRDefault="004A1535" w:rsidP="00A4154B">
            <w:pPr>
              <w:autoSpaceDE w:val="0"/>
              <w:autoSpaceDN w:val="0"/>
              <w:adjustRightInd w:val="0"/>
              <w:rPr>
                <w:sz w:val="18"/>
                <w:szCs w:val="18"/>
              </w:rPr>
            </w:pPr>
            <w:r w:rsidRPr="001F5D33">
              <w:rPr>
                <w:sz w:val="18"/>
                <w:szCs w:val="18"/>
              </w:rPr>
              <w:t>Sanctions</w:t>
            </w:r>
          </w:p>
        </w:tc>
        <w:tc>
          <w:tcPr>
            <w:tcW w:w="1239"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lay down the rules on sanctions applicable to infringements of the national provisions adopted pursuant to this Directive and shall take all measures necessary to ensure that they are applied. The sanctions, which may comprise the payment of compensation to the victim, must be effective, proportionate and dissuasive. The Member States shall notify those provisions to the Commission by 19 July 2003 at the latest and shall notify it without delay of any subsequent amendment affecting them.</w:t>
            </w:r>
          </w:p>
        </w:tc>
        <w:tc>
          <w:tcPr>
            <w:tcW w:w="569" w:type="pct"/>
            <w:vAlign w:val="center"/>
          </w:tcPr>
          <w:p w:rsidR="004A1535" w:rsidRPr="001F5D33" w:rsidRDefault="00A07574" w:rsidP="006A12DE">
            <w:pPr>
              <w:autoSpaceDE w:val="0"/>
              <w:autoSpaceDN w:val="0"/>
              <w:adjustRightInd w:val="0"/>
              <w:jc w:val="center"/>
              <w:rPr>
                <w:sz w:val="18"/>
                <w:szCs w:val="18"/>
              </w:rPr>
            </w:pPr>
            <w:r w:rsidRPr="001F5D33">
              <w:rPr>
                <w:sz w:val="18"/>
                <w:szCs w:val="18"/>
              </w:rPr>
              <w:t xml:space="preserve">чл. </w:t>
            </w:r>
            <w:r w:rsidR="00054AE5">
              <w:rPr>
                <w:sz w:val="18"/>
                <w:szCs w:val="18"/>
              </w:rPr>
              <w:t>20</w:t>
            </w:r>
            <w:r w:rsidRPr="001F5D33">
              <w:rPr>
                <w:sz w:val="18"/>
                <w:szCs w:val="18"/>
              </w:rPr>
              <w:t>–</w:t>
            </w:r>
            <w:r w:rsidR="00054AE5">
              <w:rPr>
                <w:sz w:val="18"/>
                <w:szCs w:val="18"/>
              </w:rPr>
              <w:t>30</w:t>
            </w:r>
            <w:r w:rsidRPr="001F5D33">
              <w:rPr>
                <w:sz w:val="18"/>
                <w:szCs w:val="18"/>
              </w:rPr>
              <w:t>.</w:t>
            </w:r>
          </w:p>
        </w:tc>
        <w:tc>
          <w:tcPr>
            <w:tcW w:w="1746" w:type="pct"/>
            <w:vAlign w:val="center"/>
          </w:tcPr>
          <w:p w:rsidR="00A07574" w:rsidRPr="001F5D33" w:rsidRDefault="00A07574" w:rsidP="00A07574">
            <w:pPr>
              <w:pStyle w:val="NoSpacing"/>
              <w:ind w:firstLine="720"/>
              <w:rPr>
                <w:rFonts w:ascii="Times New Roman" w:hAnsi="Times New Roman"/>
                <w:color w:val="000000"/>
                <w:sz w:val="18"/>
                <w:szCs w:val="18"/>
                <w:lang w:val="ru-RU"/>
              </w:rPr>
            </w:pPr>
            <w:r w:rsidRPr="001F5D33">
              <w:rPr>
                <w:rFonts w:ascii="Times New Roman" w:hAnsi="Times New Roman"/>
                <w:sz w:val="18"/>
                <w:szCs w:val="18"/>
                <w:lang w:val="ru-RU"/>
              </w:rPr>
              <w:t>Члан 50. мења се и гласи</w:t>
            </w:r>
            <w:r w:rsidRPr="001F5D33">
              <w:rPr>
                <w:rFonts w:ascii="Times New Roman" w:hAnsi="Times New Roman"/>
                <w:color w:val="000000"/>
                <w:sz w:val="18"/>
                <w:szCs w:val="18"/>
                <w:lang w:val="ru-RU"/>
              </w:rPr>
              <w:t>:</w:t>
            </w:r>
          </w:p>
          <w:p w:rsidR="00A07574" w:rsidRPr="001F5D33" w:rsidRDefault="00A07574" w:rsidP="00A07574">
            <w:pPr>
              <w:pStyle w:val="NoSpacing"/>
              <w:tabs>
                <w:tab w:val="left" w:pos="720"/>
              </w:tabs>
              <w:ind w:firstLine="720"/>
              <w:jc w:val="both"/>
              <w:rPr>
                <w:rFonts w:ascii="Times New Roman" w:hAnsi="Times New Roman"/>
                <w:sz w:val="18"/>
                <w:szCs w:val="18"/>
                <w:lang w:val="sr-Cyrl-CS"/>
              </w:rPr>
            </w:pPr>
            <w:r w:rsidRPr="001F5D33">
              <w:rPr>
                <w:rFonts w:ascii="Times New Roman" w:hAnsi="Times New Roman"/>
                <w:sz w:val="18"/>
                <w:szCs w:val="18"/>
                <w:lang w:val="ru-RU"/>
              </w:rPr>
              <w:t>„Новчаном казном од 20.000 до 100.000 динара казниће се за прекршај службено лице, односно одговорно лице у органу јавне власти ако поступи дискриминаторски (члан 15. став 2).”</w:t>
            </w:r>
          </w:p>
          <w:p w:rsidR="00A07574" w:rsidRPr="00F651DA" w:rsidRDefault="00A07574" w:rsidP="00A07574">
            <w:pPr>
              <w:pStyle w:val="NoSpacing"/>
              <w:ind w:firstLine="360"/>
              <w:jc w:val="both"/>
              <w:rPr>
                <w:rFonts w:ascii="Times New Roman" w:hAnsi="Times New Roman"/>
                <w:sz w:val="18"/>
                <w:szCs w:val="18"/>
                <w:lang w:val="sr-Cyrl-CS"/>
              </w:rPr>
            </w:pPr>
          </w:p>
          <w:p w:rsidR="00F651DA" w:rsidRPr="00F651DA" w:rsidRDefault="00F651DA" w:rsidP="00F651DA">
            <w:pPr>
              <w:pStyle w:val="NoSpacing"/>
              <w:ind w:firstLine="720"/>
              <w:rPr>
                <w:rFonts w:ascii="Times New Roman" w:hAnsi="Times New Roman"/>
                <w:color w:val="000000"/>
                <w:sz w:val="18"/>
                <w:szCs w:val="18"/>
                <w:lang w:val="ru-RU"/>
              </w:rPr>
            </w:pPr>
            <w:r w:rsidRPr="00F651DA">
              <w:rPr>
                <w:rFonts w:ascii="Times New Roman" w:hAnsi="Times New Roman"/>
                <w:sz w:val="18"/>
                <w:szCs w:val="18"/>
                <w:lang w:val="ru-RU"/>
              </w:rPr>
              <w:t>Члан 51. мења се и гласи</w:t>
            </w:r>
            <w:r w:rsidRPr="00F651DA">
              <w:rPr>
                <w:rFonts w:ascii="Times New Roman" w:hAnsi="Times New Roman"/>
                <w:color w:val="000000"/>
                <w:sz w:val="18"/>
                <w:szCs w:val="18"/>
                <w:lang w:val="ru-RU"/>
              </w:rPr>
              <w:t>:</w:t>
            </w:r>
          </w:p>
          <w:p w:rsidR="00F651DA" w:rsidRPr="00F651DA" w:rsidRDefault="00F651DA" w:rsidP="00F651DA">
            <w:pPr>
              <w:ind w:firstLine="720"/>
              <w:jc w:val="both"/>
              <w:rPr>
                <w:sz w:val="18"/>
                <w:szCs w:val="18"/>
                <w:lang w:val="ru-RU"/>
              </w:rPr>
            </w:pPr>
            <w:r w:rsidRPr="00F651DA">
              <w:rPr>
                <w:sz w:val="18"/>
                <w:szCs w:val="18"/>
                <w:lang w:val="ru-RU"/>
              </w:rPr>
              <w:t xml:space="preserve">„Новчаном казном од 100.000 до 1.000.000 динара казниће се за прекршај правно лице, </w:t>
            </w:r>
            <w:r w:rsidRPr="00F651DA">
              <w:rPr>
                <w:sz w:val="18"/>
                <w:szCs w:val="18"/>
              </w:rPr>
              <w:t xml:space="preserve">ако на основу личног својства лицу које </w:t>
            </w:r>
            <w:r w:rsidRPr="00F651DA">
              <w:rPr>
                <w:sz w:val="18"/>
                <w:szCs w:val="18"/>
                <w:lang w:val="sr-Cyrl-RS"/>
              </w:rPr>
              <w:t xml:space="preserve">ради или је у радном односу </w:t>
            </w:r>
            <w:r w:rsidRPr="00F651DA">
              <w:rPr>
                <w:sz w:val="18"/>
                <w:szCs w:val="18"/>
              </w:rPr>
              <w:t xml:space="preserve">обавља привремене и повремене послове или послове по уговору о делу или другом уговору, лицу на допунском раду, студенту и ученику на пракси, лицу на стручном оспособљавању и усавршавању без заснивања радног односа, односно волонтеру, лицу које тражи посао, као и сваком другом лицу које учествује у раду </w:t>
            </w:r>
            <w:r w:rsidRPr="00F651DA">
              <w:rPr>
                <w:sz w:val="18"/>
                <w:szCs w:val="18"/>
              </w:rPr>
              <w:lastRenderedPageBreak/>
              <w:t xml:space="preserve">нарушава једнаке могућности за заснивање радног односа или уживање под једнаким условима свих права у области рада </w:t>
            </w:r>
            <w:r w:rsidRPr="00F651DA">
              <w:rPr>
                <w:sz w:val="18"/>
                <w:szCs w:val="18"/>
                <w:lang w:val="ru-RU"/>
              </w:rPr>
              <w:t>(члан 16. став 1).</w:t>
            </w:r>
          </w:p>
          <w:p w:rsidR="00F651DA" w:rsidRPr="00F651DA" w:rsidRDefault="00F651DA" w:rsidP="00F651DA">
            <w:pPr>
              <w:ind w:firstLine="720"/>
              <w:jc w:val="both"/>
              <w:rPr>
                <w:sz w:val="18"/>
                <w:szCs w:val="18"/>
                <w:lang w:val="ru-RU"/>
              </w:rPr>
            </w:pPr>
            <w:r w:rsidRPr="00F651DA">
              <w:rPr>
                <w:sz w:val="18"/>
                <w:szCs w:val="18"/>
                <w:lang w:val="ru-RU"/>
              </w:rPr>
              <w:t>Новчаном казном од 100.000 до 400.000 динара казниће се за прекршај из става 1. овог члана предузетник.</w:t>
            </w:r>
          </w:p>
          <w:p w:rsidR="00A07574" w:rsidRPr="001F5D33" w:rsidRDefault="00F651DA" w:rsidP="00F651DA">
            <w:pPr>
              <w:ind w:firstLine="720"/>
              <w:jc w:val="both"/>
              <w:rPr>
                <w:sz w:val="18"/>
                <w:szCs w:val="18"/>
                <w:lang w:val="ru-RU"/>
              </w:rPr>
            </w:pPr>
            <w:r w:rsidRPr="00F651DA">
              <w:rPr>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r w:rsidR="00A07574" w:rsidRPr="001F5D33">
              <w:rPr>
                <w:sz w:val="18"/>
                <w:szCs w:val="18"/>
                <w:lang w:val="ru-RU"/>
              </w:rPr>
              <w:t xml:space="preserve"> </w:t>
            </w:r>
          </w:p>
          <w:p w:rsidR="00A07574" w:rsidRPr="00401570" w:rsidRDefault="00A07574" w:rsidP="00A07574">
            <w:pPr>
              <w:pStyle w:val="auto-style6"/>
              <w:spacing w:before="0" w:after="0" w:line="240" w:lineRule="auto"/>
              <w:ind w:firstLine="0"/>
              <w:jc w:val="center"/>
              <w:rPr>
                <w:rFonts w:ascii="Times New Roman" w:hAnsi="Times New Roman"/>
                <w:b/>
                <w:color w:val="000000"/>
                <w:sz w:val="18"/>
                <w:szCs w:val="18"/>
                <w:lang w:val="sr-Cyrl-CS"/>
              </w:rPr>
            </w:pP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52. мења се и гласи</w:t>
            </w:r>
            <w:r w:rsidRPr="00401570">
              <w:rPr>
                <w:rFonts w:ascii="Times New Roman" w:hAnsi="Times New Roman"/>
                <w:color w:val="000000"/>
                <w:sz w:val="18"/>
                <w:szCs w:val="18"/>
                <w:lang w:val="ru-RU"/>
              </w:rPr>
              <w:t>:</w:t>
            </w:r>
          </w:p>
          <w:p w:rsidR="00401570" w:rsidRPr="00401570" w:rsidRDefault="00401570" w:rsidP="00401570">
            <w:pPr>
              <w:pStyle w:val="NoSpacing"/>
              <w:ind w:firstLine="720"/>
              <w:jc w:val="both"/>
              <w:rPr>
                <w:rFonts w:ascii="Times New Roman" w:hAnsi="Times New Roman"/>
                <w:noProof/>
                <w:color w:val="000000"/>
                <w:sz w:val="18"/>
                <w:szCs w:val="18"/>
                <w:lang w:val="sr-Cyrl-CS"/>
              </w:rPr>
            </w:pPr>
            <w:r w:rsidRPr="00401570">
              <w:rPr>
                <w:rFonts w:ascii="Times New Roman" w:hAnsi="Times New Roman"/>
                <w:color w:val="000000"/>
                <w:sz w:val="18"/>
                <w:szCs w:val="18"/>
                <w:lang w:val="ru-RU"/>
              </w:rPr>
              <w:t>„</w:t>
            </w:r>
            <w:r w:rsidRPr="00401570">
              <w:rPr>
                <w:rFonts w:ascii="Times New Roman" w:hAnsi="Times New Roman"/>
                <w:noProof/>
                <w:color w:val="000000"/>
                <w:sz w:val="18"/>
                <w:szCs w:val="18"/>
                <w:lang w:val="sr-Cyrl-CS"/>
              </w:rPr>
              <w:t>Новчаном казном од 100.000 до 1.000.000 динара казниће се за прекршај правно лице, ако у оквиру своје делатности, на основу личног својства лица или групе лица: одбије пружање услуге</w:t>
            </w:r>
            <w:r w:rsidRPr="00401570">
              <w:rPr>
                <w:rFonts w:ascii="Times New Roman" w:hAnsi="Times New Roman"/>
                <w:noProof/>
                <w:color w:val="000000"/>
                <w:sz w:val="18"/>
                <w:szCs w:val="18"/>
                <w:lang w:val="ru-RU"/>
              </w:rPr>
              <w:t>,</w:t>
            </w:r>
            <w:r w:rsidRPr="00401570">
              <w:rPr>
                <w:rFonts w:ascii="Times New Roman" w:hAnsi="Times New Roman"/>
                <w:noProof/>
                <w:color w:val="000000"/>
                <w:sz w:val="18"/>
                <w:szCs w:val="18"/>
                <w:lang w:val="sr-Cyrl-CS"/>
              </w:rPr>
              <w:t xml:space="preserve"> за пружање услуге тражи испуњење услова који се не траже од других лица или групе лица, односно ако у пружању услуге неоправдано омогући првенство другом лицу или групи лица (члан 17. став 1).</w:t>
            </w:r>
          </w:p>
          <w:p w:rsidR="00401570" w:rsidRPr="00401570" w:rsidRDefault="00401570" w:rsidP="00401570">
            <w:pPr>
              <w:pStyle w:val="NoSpacing"/>
              <w:jc w:val="both"/>
              <w:rPr>
                <w:rFonts w:ascii="Times New Roman" w:hAnsi="Times New Roman"/>
                <w:noProof/>
                <w:color w:val="000000"/>
                <w:sz w:val="18"/>
                <w:szCs w:val="18"/>
                <w:lang w:val="sr-Cyrl-CS"/>
              </w:rPr>
            </w:pPr>
            <w:r w:rsidRPr="00401570">
              <w:rPr>
                <w:rFonts w:ascii="Times New Roman" w:hAnsi="Times New Roman"/>
                <w:noProof/>
                <w:color w:val="000000"/>
                <w:sz w:val="18"/>
                <w:szCs w:val="18"/>
                <w:lang w:val="sr-Cyrl-CS"/>
              </w:rPr>
              <w:tab/>
              <w:t>Новчаном казном од 100.000 до 400.000 динара казниће се за прекршај из става 1. овог члана предузетник.</w:t>
            </w:r>
          </w:p>
          <w:p w:rsidR="00401570" w:rsidRPr="00401570" w:rsidRDefault="00401570" w:rsidP="00401570">
            <w:pPr>
              <w:pStyle w:val="NoSpacing"/>
              <w:ind w:firstLine="720"/>
              <w:jc w:val="both"/>
              <w:rPr>
                <w:rFonts w:ascii="Times New Roman" w:hAnsi="Times New Roman"/>
                <w:noProof/>
                <w:color w:val="000000"/>
                <w:sz w:val="18"/>
                <w:szCs w:val="18"/>
                <w:lang w:val="sr-Cyrl-CS"/>
              </w:rPr>
            </w:pPr>
            <w:r w:rsidRPr="00401570">
              <w:rPr>
                <w:rFonts w:ascii="Times New Roman" w:hAnsi="Times New Roman"/>
                <w:noProof/>
                <w:color w:val="000000"/>
                <w:sz w:val="18"/>
                <w:szCs w:val="18"/>
                <w:lang w:val="sr-Cyrl-CS"/>
              </w:rPr>
              <w:t xml:space="preserve">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 </w:t>
            </w: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лицу или групи лица на основу њиховог личног својства онемогући приступ објектима у јавној употреби или јавној површини, односно површинама (члан 17. став 2). </w:t>
            </w: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4. овог члана предузетник.</w:t>
            </w:r>
          </w:p>
          <w:p w:rsidR="00A07574"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4. овог члана одговорно лице у правном лицу, односно у органу јавне власти, као и физичко лице.”</w:t>
            </w:r>
          </w:p>
          <w:p w:rsidR="00A07574" w:rsidRPr="00401570" w:rsidRDefault="00A07574" w:rsidP="00A07574">
            <w:pPr>
              <w:pStyle w:val="auto-style6"/>
              <w:spacing w:before="0" w:after="0" w:line="240" w:lineRule="auto"/>
              <w:ind w:firstLine="0"/>
              <w:jc w:val="center"/>
              <w:rPr>
                <w:rFonts w:ascii="Times New Roman" w:hAnsi="Times New Roman"/>
                <w:b/>
                <w:color w:val="000000"/>
                <w:sz w:val="18"/>
                <w:szCs w:val="18"/>
                <w:lang w:val="sr-Cyrl-CS"/>
              </w:rPr>
            </w:pP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53. мења се и гласи</w:t>
            </w:r>
            <w:r w:rsidRPr="00401570">
              <w:rPr>
                <w:rFonts w:ascii="Times New Roman" w:hAnsi="Times New Roman"/>
                <w:color w:val="000000"/>
                <w:sz w:val="18"/>
                <w:szCs w:val="18"/>
                <w:lang w:val="ru-RU"/>
              </w:rPr>
              <w:t>:</w:t>
            </w:r>
          </w:p>
          <w:p w:rsidR="00401570" w:rsidRPr="00401570" w:rsidRDefault="00401570" w:rsidP="00401570">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поступи противно начелу слободног испољавања вере или уверења, односно ако лицу или групи лица ускрати право на стицање, одржавање, изражавање и промену вере или уверења, као и право да приватно или јавно изнесу, односно поступе сходно својим уверењима (члан 18. став 1). </w:t>
            </w:r>
          </w:p>
          <w:p w:rsidR="00401570" w:rsidRPr="00401570" w:rsidRDefault="00401570" w:rsidP="00401570">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1F5D33" w:rsidRDefault="00401570" w:rsidP="00401570">
            <w:pPr>
              <w:pStyle w:val="NoSpacing"/>
              <w:ind w:firstLine="720"/>
              <w:jc w:val="both"/>
              <w:rPr>
                <w:rFonts w:ascii="Times New Roman" w:hAnsi="Times New Roman"/>
                <w:color w:val="000000"/>
                <w:sz w:val="18"/>
                <w:szCs w:val="18"/>
                <w:lang w:val="sr-Cyrl-CS"/>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органу јавне власти, као и физичко лице.”</w:t>
            </w:r>
            <w:r w:rsidR="00A07574" w:rsidRPr="001F5D33">
              <w:rPr>
                <w:rFonts w:ascii="Times New Roman" w:hAnsi="Times New Roman"/>
                <w:color w:val="000000"/>
                <w:sz w:val="18"/>
                <w:szCs w:val="18"/>
                <w:lang w:val="ru-RU"/>
              </w:rPr>
              <w:t xml:space="preserve"> </w:t>
            </w:r>
          </w:p>
          <w:p w:rsidR="00A07574" w:rsidRPr="001F5D33" w:rsidRDefault="00A07574" w:rsidP="00A07574">
            <w:pPr>
              <w:pStyle w:val="auto-style6"/>
              <w:spacing w:before="0" w:after="0" w:line="240" w:lineRule="auto"/>
              <w:ind w:firstLine="0"/>
              <w:jc w:val="center"/>
              <w:rPr>
                <w:rFonts w:ascii="Times New Roman" w:hAnsi="Times New Roman"/>
                <w:b/>
                <w:color w:val="000000"/>
                <w:sz w:val="18"/>
                <w:szCs w:val="18"/>
                <w:lang w:val="ru-RU"/>
              </w:rPr>
            </w:pP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lastRenderedPageBreak/>
              <w:t>Члан 54. мења се и гласи</w:t>
            </w:r>
            <w:r w:rsidRPr="00401570">
              <w:rPr>
                <w:rFonts w:ascii="Times New Roman" w:hAnsi="Times New Roman"/>
                <w:color w:val="000000"/>
                <w:sz w:val="18"/>
                <w:szCs w:val="18"/>
                <w:lang w:val="ru-RU"/>
              </w:rPr>
              <w:t>:</w:t>
            </w:r>
          </w:p>
          <w:p w:rsidR="00401570" w:rsidRPr="00401570" w:rsidRDefault="00401570" w:rsidP="00401570">
            <w:pPr>
              <w:pStyle w:val="NoSpacing"/>
              <w:ind w:firstLine="720"/>
              <w:jc w:val="both"/>
              <w:rPr>
                <w:rFonts w:ascii="Times New Roman" w:hAnsi="Times New Roman"/>
                <w:sz w:val="18"/>
                <w:szCs w:val="18"/>
                <w:lang w:val="sr-Cyrl-CS"/>
              </w:rPr>
            </w:pPr>
            <w:r w:rsidRPr="00401570">
              <w:rPr>
                <w:rFonts w:ascii="Times New Roman" w:hAnsi="Times New Roman"/>
                <w:color w:val="000000"/>
                <w:sz w:val="18"/>
                <w:szCs w:val="18"/>
                <w:lang w:val="ru-RU"/>
              </w:rPr>
              <w:t>„</w:t>
            </w:r>
            <w:r w:rsidRPr="00401570">
              <w:rPr>
                <w:rFonts w:ascii="Times New Roman" w:hAnsi="Times New Roman"/>
                <w:sz w:val="18"/>
                <w:szCs w:val="18"/>
                <w:lang w:val="sr-Cyrl-CS"/>
              </w:rPr>
              <w:t>Новчаном казном од 100.000 до 1.000.000 динара казниће се за прекршај васпитна, односно образовна установа која лицу или групи лица, на основу њиховог личног својства неоправдано отежа или онемогући упис, односно искључи их из васпитне, односно образовне установе, отежа или ускрати могућност праћења наставе и учешћа у другим васпитним, односно образовним активностима, разврста ученике по личном својству, злоставља их или на други начин неоправдано прави разлику или неједнако поступа према њима (члан 19. став 2).</w:t>
            </w:r>
          </w:p>
          <w:p w:rsidR="00A07574"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васпитној, односно образовној установи.”</w:t>
            </w:r>
          </w:p>
          <w:p w:rsidR="00401570" w:rsidRPr="00401570" w:rsidRDefault="00401570" w:rsidP="00401570">
            <w:pPr>
              <w:pStyle w:val="NoSpacing"/>
              <w:ind w:firstLine="720"/>
              <w:jc w:val="both"/>
              <w:rPr>
                <w:rFonts w:ascii="Times New Roman" w:hAnsi="Times New Roman"/>
                <w:sz w:val="18"/>
                <w:szCs w:val="18"/>
                <w:lang w:val="ru-RU"/>
              </w:rPr>
            </w:pPr>
          </w:p>
          <w:p w:rsidR="00401570" w:rsidRPr="00401570" w:rsidRDefault="00401570" w:rsidP="00401570">
            <w:pPr>
              <w:pStyle w:val="NoSpacing"/>
              <w:ind w:right="-194"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55. мења се и гласи</w:t>
            </w:r>
            <w:r w:rsidRPr="00401570">
              <w:rPr>
                <w:rFonts w:ascii="Times New Roman" w:hAnsi="Times New Roman"/>
                <w:color w:val="000000"/>
                <w:sz w:val="18"/>
                <w:szCs w:val="18"/>
                <w:lang w:val="ru-RU"/>
              </w:rPr>
              <w:t>:</w:t>
            </w:r>
          </w:p>
          <w:p w:rsidR="00401570" w:rsidRPr="00401570"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ускрати право или призна погодности с обзиром на пол, односно врши физичко и друго насиље, експлоатацију, изражава мржњу, омаловажава, уцењује и узнемирава лице или групу лица с обзиром на пол (члан 20. став 2). </w:t>
            </w:r>
          </w:p>
          <w:p w:rsidR="00401570" w:rsidRPr="00401570" w:rsidRDefault="00401570" w:rsidP="00401570">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1F5D33" w:rsidRDefault="00401570" w:rsidP="00401570">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r>
              <w:rPr>
                <w:rFonts w:ascii="Times New Roman" w:hAnsi="Times New Roman"/>
                <w:color w:val="000000"/>
                <w:sz w:val="24"/>
                <w:szCs w:val="24"/>
                <w:lang w:val="ru-RU"/>
              </w:rPr>
              <w:t xml:space="preserve"> </w:t>
            </w:r>
            <w:r w:rsidR="00A07574" w:rsidRPr="001F5D33">
              <w:rPr>
                <w:rFonts w:ascii="Times New Roman" w:hAnsi="Times New Roman"/>
                <w:color w:val="000000"/>
                <w:sz w:val="18"/>
                <w:szCs w:val="18"/>
                <w:lang w:val="ru-RU"/>
              </w:rPr>
              <w:t xml:space="preserve"> </w:t>
            </w:r>
          </w:p>
          <w:p w:rsidR="00A07574" w:rsidRPr="001F5D33" w:rsidRDefault="00A07574" w:rsidP="00A07574">
            <w:pPr>
              <w:pStyle w:val="NoSpacing"/>
              <w:jc w:val="both"/>
              <w:rPr>
                <w:rFonts w:ascii="Times New Roman" w:hAnsi="Times New Roman"/>
                <w:sz w:val="18"/>
                <w:szCs w:val="18"/>
                <w:lang w:val="sr-Cyrl-CS"/>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56. мења се и гласи</w:t>
            </w:r>
            <w:r w:rsidRPr="00401570">
              <w:rPr>
                <w:rFonts w:ascii="Times New Roman" w:hAnsi="Times New Roman"/>
                <w:color w:val="000000"/>
                <w:sz w:val="18"/>
                <w:szCs w:val="18"/>
                <w:lang w:val="ru-RU"/>
              </w:rPr>
              <w:t>:</w:t>
            </w:r>
          </w:p>
          <w:p w:rsidR="00401570"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лице или групу лица позове да се јавно изјасне о својој сексуалној оријентацији, односно ако спречи изражавање њихове сексуалне оријентације у складу са овим законом (члан 21).</w:t>
            </w: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p>
          <w:p w:rsidR="00A07574" w:rsidRPr="001F5D33" w:rsidRDefault="00A07574" w:rsidP="00A07574">
            <w:pPr>
              <w:pStyle w:val="auto-style6"/>
              <w:spacing w:before="0" w:after="0" w:line="240" w:lineRule="auto"/>
              <w:jc w:val="both"/>
              <w:rPr>
                <w:rFonts w:ascii="Times New Roman" w:hAnsi="Times New Roman"/>
                <w:color w:val="000000"/>
                <w:sz w:val="18"/>
                <w:szCs w:val="18"/>
                <w:lang w:val="ru-RU"/>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57. мења се и гласи</w:t>
            </w:r>
            <w:r w:rsidRPr="00401570">
              <w:rPr>
                <w:rFonts w:ascii="Times New Roman" w:hAnsi="Times New Roman"/>
                <w:color w:val="000000"/>
                <w:sz w:val="18"/>
                <w:szCs w:val="18"/>
                <w:lang w:val="ru-RU"/>
              </w:rPr>
              <w:t>:</w:t>
            </w:r>
          </w:p>
          <w:p w:rsidR="00401570"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дискриминише дете, односно малолетника према</w:t>
            </w:r>
            <w:r w:rsidRPr="00401570">
              <w:rPr>
                <w:rFonts w:ascii="Times New Roman" w:hAnsi="Times New Roman"/>
                <w:color w:val="000000"/>
                <w:sz w:val="18"/>
                <w:szCs w:val="18"/>
                <w:lang w:val="sr-Cyrl-CS"/>
              </w:rPr>
              <w:t xml:space="preserve"> здравственом стању,</w:t>
            </w:r>
            <w:r w:rsidRPr="00401570">
              <w:rPr>
                <w:rFonts w:ascii="Times New Roman" w:hAnsi="Times New Roman"/>
                <w:color w:val="000000"/>
                <w:sz w:val="18"/>
                <w:szCs w:val="18"/>
                <w:lang w:val="ru-RU"/>
              </w:rPr>
              <w:t xml:space="preserve"> брачном, односно ванбрачном рођењу, јавно позива на давање предности деци једног пола у односу на децу другог пола или прави разлику према </w:t>
            </w:r>
            <w:r w:rsidRPr="00401570">
              <w:rPr>
                <w:rFonts w:ascii="Times New Roman" w:hAnsi="Times New Roman"/>
                <w:color w:val="000000"/>
                <w:sz w:val="18"/>
                <w:szCs w:val="18"/>
                <w:lang w:val="sr-Cyrl-RS"/>
              </w:rPr>
              <w:t>здравственом стању,</w:t>
            </w:r>
            <w:r w:rsidRPr="00401570">
              <w:rPr>
                <w:rFonts w:ascii="Times New Roman" w:hAnsi="Times New Roman"/>
                <w:color w:val="FF0000"/>
                <w:sz w:val="18"/>
                <w:szCs w:val="18"/>
                <w:lang w:val="sr-Cyrl-RS"/>
              </w:rPr>
              <w:t xml:space="preserve"> </w:t>
            </w:r>
            <w:r w:rsidRPr="00401570">
              <w:rPr>
                <w:rFonts w:ascii="Times New Roman" w:hAnsi="Times New Roman"/>
                <w:color w:val="000000"/>
                <w:sz w:val="18"/>
                <w:szCs w:val="18"/>
                <w:lang w:val="ru-RU"/>
              </w:rPr>
              <w:lastRenderedPageBreak/>
              <w:t>имовном стању, професији и другим обележјима друштвеног положаја, активностима, израженом мишљењу или уверењу његових родитеља, односно старатеља и чланова породице (члан 22. став 2).</w:t>
            </w: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401570" w:rsidRDefault="00401570" w:rsidP="00401570">
            <w:pPr>
              <w:pStyle w:val="auto-style6"/>
              <w:spacing w:before="0" w:after="0" w:line="240" w:lineRule="auto"/>
              <w:ind w:firstLine="720"/>
              <w:jc w:val="both"/>
              <w:rPr>
                <w:rFonts w:ascii="Times New Roman" w:hAnsi="Times New Roman"/>
                <w:sz w:val="18"/>
                <w:szCs w:val="18"/>
                <w:lang w:val="sr-Cyrl-CS"/>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r w:rsidR="00A07574" w:rsidRPr="00401570">
              <w:rPr>
                <w:rFonts w:ascii="Times New Roman" w:hAnsi="Times New Roman"/>
                <w:color w:val="000000"/>
                <w:sz w:val="18"/>
                <w:szCs w:val="18"/>
                <w:lang w:val="ru-RU"/>
              </w:rPr>
              <w:t xml:space="preserve"> </w:t>
            </w:r>
          </w:p>
          <w:p w:rsidR="00A07574" w:rsidRPr="001F5D33" w:rsidRDefault="00A07574" w:rsidP="00A07574">
            <w:pPr>
              <w:pStyle w:val="auto-style6"/>
              <w:spacing w:before="0" w:after="0" w:line="240" w:lineRule="auto"/>
              <w:ind w:firstLine="0"/>
              <w:jc w:val="center"/>
              <w:rPr>
                <w:rFonts w:ascii="Times New Roman" w:hAnsi="Times New Roman"/>
                <w:b/>
                <w:color w:val="000000"/>
                <w:sz w:val="18"/>
                <w:szCs w:val="18"/>
                <w:lang w:val="ru-RU"/>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58. мења се и гласи</w:t>
            </w:r>
            <w:r w:rsidRPr="00401570">
              <w:rPr>
                <w:rFonts w:ascii="Times New Roman" w:hAnsi="Times New Roman"/>
                <w:color w:val="000000"/>
                <w:sz w:val="18"/>
                <w:szCs w:val="18"/>
                <w:lang w:val="ru-RU"/>
              </w:rPr>
              <w:t>:</w:t>
            </w:r>
          </w:p>
          <w:p w:rsidR="00401570"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занемарује или узнемирава лице на основу старосног доба у пружању здравствених или других јавних услуга (члан 23. став 2).</w:t>
            </w: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401570" w:rsidRDefault="00401570" w:rsidP="00401570">
            <w:pPr>
              <w:pStyle w:val="auto-style6"/>
              <w:spacing w:before="0" w:after="0" w:line="240" w:lineRule="auto"/>
              <w:ind w:firstLine="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p>
          <w:p w:rsidR="00401570" w:rsidRPr="001F5D33" w:rsidRDefault="00401570" w:rsidP="00401570">
            <w:pPr>
              <w:pStyle w:val="auto-style6"/>
              <w:spacing w:before="0" w:after="0" w:line="240" w:lineRule="auto"/>
              <w:ind w:firstLine="0"/>
              <w:jc w:val="center"/>
              <w:rPr>
                <w:rFonts w:ascii="Times New Roman" w:hAnsi="Times New Roman"/>
                <w:b/>
                <w:color w:val="000000"/>
                <w:sz w:val="18"/>
                <w:szCs w:val="18"/>
                <w:lang w:val="sr-Cyrl-CS"/>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59. мења се и гласи</w:t>
            </w:r>
            <w:r w:rsidRPr="00401570">
              <w:rPr>
                <w:rFonts w:ascii="Times New Roman" w:hAnsi="Times New Roman"/>
                <w:color w:val="000000"/>
                <w:sz w:val="18"/>
                <w:szCs w:val="18"/>
                <w:lang w:val="ru-RU"/>
              </w:rPr>
              <w:t>:</w:t>
            </w:r>
          </w:p>
          <w:p w:rsidR="00401570"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дискриминише лице или групу лица због њихове припадности или неприпадности политичкој странци, односно синдикалној организацији (члан 25. став 1).</w:t>
            </w: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A07574" w:rsidRP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 </w:t>
            </w:r>
            <w:r w:rsidR="00A07574" w:rsidRPr="00401570">
              <w:rPr>
                <w:rFonts w:ascii="Times New Roman" w:hAnsi="Times New Roman"/>
                <w:color w:val="000000"/>
                <w:sz w:val="18"/>
                <w:szCs w:val="18"/>
                <w:lang w:val="ru-RU"/>
              </w:rPr>
              <w:t xml:space="preserve"> </w:t>
            </w:r>
          </w:p>
          <w:p w:rsidR="00A07574" w:rsidRPr="00401570" w:rsidRDefault="00A07574" w:rsidP="00A07574">
            <w:pPr>
              <w:pStyle w:val="auto-style6"/>
              <w:spacing w:before="0" w:after="0" w:line="240" w:lineRule="auto"/>
              <w:ind w:firstLine="0"/>
              <w:jc w:val="center"/>
              <w:rPr>
                <w:rFonts w:ascii="Times New Roman" w:hAnsi="Times New Roman"/>
                <w:b/>
                <w:color w:val="000000"/>
                <w:sz w:val="18"/>
                <w:szCs w:val="18"/>
                <w:lang w:val="sr-Cyrl-CS"/>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60. мења се и гласи</w:t>
            </w:r>
            <w:r w:rsidRPr="00401570">
              <w:rPr>
                <w:rFonts w:ascii="Times New Roman" w:hAnsi="Times New Roman"/>
                <w:color w:val="000000"/>
                <w:sz w:val="18"/>
                <w:szCs w:val="18"/>
                <w:lang w:val="ru-RU"/>
              </w:rPr>
              <w:t>:</w:t>
            </w:r>
          </w:p>
          <w:p w:rsidR="00401570" w:rsidRDefault="00401570" w:rsidP="00401570">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лицу или групи лица на основу њиховог личног својства неоправдано одбије пружање здравствених услуга, постави посебне услове за пружање здравствених услуга који нису оправдани медицинским разлозима, одбије постављање дијагнозе и ускрати информације о тренутном здравственом стању, предузетим или намераваним мерама лечења или рехабилитације, као и ако их узнемирава, вређа и омаловажава у току боравка у здравственој установи (члан 27. став 2).</w:t>
            </w:r>
          </w:p>
          <w:p w:rsidR="003D2442" w:rsidRPr="00401570" w:rsidRDefault="003D2442" w:rsidP="00401570">
            <w:pPr>
              <w:pStyle w:val="auto-style6"/>
              <w:spacing w:before="0" w:after="0" w:line="240" w:lineRule="auto"/>
              <w:ind w:firstLine="720"/>
              <w:jc w:val="both"/>
              <w:rPr>
                <w:rFonts w:ascii="Times New Roman" w:hAnsi="Times New Roman"/>
                <w:color w:val="000000"/>
                <w:sz w:val="18"/>
                <w:szCs w:val="18"/>
                <w:lang w:val="ru-RU"/>
              </w:rPr>
            </w:pPr>
          </w:p>
          <w:p w:rsidR="00401570" w:rsidRPr="00401570" w:rsidRDefault="00401570" w:rsidP="00401570">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4A1535" w:rsidRPr="001F5D33" w:rsidRDefault="00401570" w:rsidP="00401570">
            <w:pPr>
              <w:pStyle w:val="auto-style6"/>
              <w:spacing w:before="0" w:after="0" w:line="240" w:lineRule="auto"/>
              <w:ind w:firstLine="720"/>
              <w:jc w:val="both"/>
              <w:rPr>
                <w:rFonts w:ascii="Times New Roman" w:hAnsi="Times New Roman"/>
                <w:sz w:val="18"/>
                <w:szCs w:val="18"/>
                <w:lang w:val="sr-Cyrl-CS"/>
              </w:rPr>
            </w:pPr>
            <w:r w:rsidRPr="00401570">
              <w:rPr>
                <w:rFonts w:ascii="Times New Roman" w:hAnsi="Times New Roman"/>
                <w:color w:val="000000"/>
                <w:sz w:val="18"/>
                <w:szCs w:val="18"/>
                <w:lang w:val="ru-RU"/>
              </w:rPr>
              <w:lastRenderedPageBreak/>
              <w:t>Новчаном казном од 20.000 до 100.000 динара казниће се за прекршај из става 1. овог члана одговорно лице у правном лицу, односно у органу јавне власти, као и здравствени радник ”.</w:t>
            </w:r>
          </w:p>
        </w:tc>
        <w:tc>
          <w:tcPr>
            <w:tcW w:w="184" w:type="pct"/>
            <w:vAlign w:val="center"/>
          </w:tcPr>
          <w:p w:rsidR="004A1535" w:rsidRPr="001F5D33" w:rsidRDefault="00A07574" w:rsidP="00A4154B">
            <w:pPr>
              <w:jc w:val="center"/>
              <w:rPr>
                <w:sz w:val="18"/>
                <w:szCs w:val="18"/>
              </w:rPr>
            </w:pPr>
            <w:r w:rsidRPr="001F5D33">
              <w:rPr>
                <w:sz w:val="18"/>
                <w:szCs w:val="18"/>
              </w:rPr>
              <w:lastRenderedPageBreak/>
              <w:t>ПУ</w:t>
            </w:r>
          </w:p>
        </w:tc>
        <w:tc>
          <w:tcPr>
            <w:tcW w:w="429" w:type="pct"/>
            <w:vAlign w:val="center"/>
          </w:tcPr>
          <w:p w:rsidR="004A1535" w:rsidRPr="001F5D33" w:rsidRDefault="004A1535" w:rsidP="00A4154B">
            <w:pPr>
              <w:ind w:firstLine="21"/>
              <w:rPr>
                <w:sz w:val="18"/>
                <w:szCs w:val="18"/>
                <w:lang w:val="ru-RU"/>
              </w:rPr>
            </w:pPr>
          </w:p>
        </w:tc>
        <w:tc>
          <w:tcPr>
            <w:tcW w:w="384" w:type="pct"/>
            <w:vAlign w:val="center"/>
          </w:tcPr>
          <w:p w:rsidR="004A1535" w:rsidRPr="001F5D33" w:rsidRDefault="004A1535" w:rsidP="00A4154B">
            <w:pPr>
              <w:rPr>
                <w:sz w:val="18"/>
                <w:szCs w:val="18"/>
                <w:lang w:val="sr-Cyrl-CS"/>
              </w:rPr>
            </w:pPr>
          </w:p>
        </w:tc>
      </w:tr>
    </w:tbl>
    <w:p w:rsidR="004A1535" w:rsidRDefault="004A1535" w:rsidP="00A4154B">
      <w:pPr>
        <w:rPr>
          <w:sz w:val="18"/>
          <w:szCs w:val="18"/>
          <w:lang w:val="sr-Cyrl-RS"/>
        </w:rPr>
      </w:pPr>
    </w:p>
    <w:p w:rsidR="00F167EA" w:rsidRDefault="00F167EA" w:rsidP="00A4154B">
      <w:pPr>
        <w:rPr>
          <w:sz w:val="18"/>
          <w:szCs w:val="18"/>
          <w:lang w:val="sr-Cyrl-RS"/>
        </w:rPr>
      </w:pPr>
    </w:p>
    <w:p w:rsidR="00F167EA" w:rsidRDefault="00F167EA" w:rsidP="00A4154B">
      <w:pPr>
        <w:rPr>
          <w:sz w:val="18"/>
          <w:szCs w:val="18"/>
          <w:lang w:val="sr-Cyrl-RS"/>
        </w:rPr>
      </w:pPr>
    </w:p>
    <w:p w:rsidR="0012655A" w:rsidRDefault="0012655A" w:rsidP="00A4154B">
      <w:pPr>
        <w:rPr>
          <w:sz w:val="18"/>
          <w:szCs w:val="18"/>
          <w:lang w:val="sr-Cyrl-RS"/>
        </w:rPr>
        <w:sectPr w:rsidR="0012655A" w:rsidSect="0047120C">
          <w:headerReference w:type="even" r:id="rId7"/>
          <w:headerReference w:type="default" r:id="rId8"/>
          <w:pgSz w:w="16838" w:h="11906" w:orient="landscape" w:code="9"/>
          <w:pgMar w:top="1440" w:right="432" w:bottom="432" w:left="432" w:header="706" w:footer="706" w:gutter="0"/>
          <w:pgNumType w:start="1"/>
          <w:cols w:space="708"/>
          <w:titlePg/>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2359"/>
        <w:gridCol w:w="3729"/>
      </w:tblGrid>
      <w:tr w:rsidR="00F32306" w:rsidRPr="001F5D33">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F32306" w:rsidRPr="001F5D33" w:rsidRDefault="00F32306" w:rsidP="00A4154B">
            <w:pPr>
              <w:pStyle w:val="Title"/>
              <w:jc w:val="both"/>
              <w:rPr>
                <w:b w:val="0"/>
                <w:sz w:val="18"/>
                <w:szCs w:val="18"/>
                <w:lang w:val="sr-Cyrl-RS" w:eastAsia="en-US"/>
              </w:rPr>
            </w:pPr>
            <w:r w:rsidRPr="001F5D33">
              <w:rPr>
                <w:b w:val="0"/>
                <w:sz w:val="18"/>
                <w:szCs w:val="18"/>
                <w:lang w:eastAsia="en-US"/>
              </w:rPr>
              <w:lastRenderedPageBreak/>
              <w:t xml:space="preserve">1. </w:t>
            </w:r>
            <w:r w:rsidRPr="001F5D33">
              <w:rPr>
                <w:b w:val="0"/>
                <w:sz w:val="18"/>
                <w:szCs w:val="18"/>
                <w:lang w:val="sr-Cyrl-RS" w:eastAsia="en-US"/>
              </w:rPr>
              <w:t xml:space="preserve">Назив прописа ЕУ: </w:t>
            </w:r>
          </w:p>
          <w:p w:rsidR="00A152BA" w:rsidRPr="001F5D33" w:rsidRDefault="00A152BA" w:rsidP="00A4154B">
            <w:pPr>
              <w:pStyle w:val="BodyText2"/>
              <w:rPr>
                <w:noProof/>
                <w:sz w:val="18"/>
                <w:szCs w:val="18"/>
                <w:lang w:val="sr-Cyrl-CS"/>
              </w:rPr>
            </w:pPr>
            <w:r w:rsidRPr="001F5D33">
              <w:rPr>
                <w:rFonts w:eastAsia="Times New Roman"/>
                <w:b/>
                <w:bCs/>
                <w:sz w:val="18"/>
                <w:szCs w:val="18"/>
              </w:rPr>
              <w:t>COUNCIL DIRECTIVE 2000/78/EC of 27 November 2000 Establishing a General Framework for Equal Treatment in Employment and Occupation</w:t>
            </w:r>
          </w:p>
          <w:p w:rsidR="00A152BA" w:rsidRPr="001F5D33" w:rsidRDefault="00A152BA" w:rsidP="00A4154B">
            <w:pPr>
              <w:pStyle w:val="BodyText2"/>
              <w:rPr>
                <w:sz w:val="18"/>
                <w:szCs w:val="18"/>
              </w:rPr>
            </w:pPr>
            <w:r w:rsidRPr="001F5D33">
              <w:rPr>
                <w:noProof/>
                <w:sz w:val="18"/>
                <w:szCs w:val="18"/>
                <w:lang w:val="sr-Cyrl-CS"/>
              </w:rPr>
              <w:t>Директива 2000/78/Е</w:t>
            </w:r>
            <w:r w:rsidRPr="001F5D33">
              <w:rPr>
                <w:noProof/>
                <w:sz w:val="18"/>
                <w:szCs w:val="18"/>
              </w:rPr>
              <w:t>C</w:t>
            </w:r>
            <w:r w:rsidRPr="001F5D33">
              <w:rPr>
                <w:noProof/>
                <w:sz w:val="18"/>
                <w:szCs w:val="18"/>
                <w:lang w:val="sr-Cyrl-CS"/>
              </w:rPr>
              <w:t xml:space="preserve"> од 27. новембра 2000. године о општем оквиру за једнако поступање са грађанима приликом запошљавања и на раду</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F32306" w:rsidRPr="001F5D33" w:rsidRDefault="00F32306" w:rsidP="00A4154B">
            <w:pPr>
              <w:jc w:val="both"/>
              <w:rPr>
                <w:iCs/>
                <w:sz w:val="18"/>
                <w:szCs w:val="18"/>
                <w:lang w:val="ru-RU"/>
              </w:rPr>
            </w:pPr>
            <w:r w:rsidRPr="001F5D33">
              <w:rPr>
                <w:iCs/>
                <w:sz w:val="18"/>
                <w:szCs w:val="18"/>
                <w:lang w:val="ru-RU"/>
              </w:rPr>
              <w:t>2. CELEX ознака ЕУ прописа</w:t>
            </w:r>
          </w:p>
          <w:p w:rsidR="00F32306" w:rsidRPr="001F5D33" w:rsidRDefault="00F32306" w:rsidP="00A4154B">
            <w:pPr>
              <w:jc w:val="both"/>
              <w:rPr>
                <w:b/>
                <w:iCs/>
                <w:sz w:val="18"/>
                <w:szCs w:val="18"/>
                <w:lang w:val="sr-Cyrl-RS"/>
              </w:rPr>
            </w:pPr>
            <w:r w:rsidRPr="001F5D33">
              <w:rPr>
                <w:rStyle w:val="hps"/>
                <w:b/>
                <w:iCs/>
                <w:sz w:val="18"/>
                <w:szCs w:val="18"/>
                <w:lang w:val="ru-RU"/>
              </w:rPr>
              <w:t>32000</w:t>
            </w:r>
            <w:r w:rsidRPr="001F5D33">
              <w:rPr>
                <w:rStyle w:val="hps"/>
                <w:b/>
                <w:iCs/>
                <w:sz w:val="18"/>
                <w:szCs w:val="18"/>
              </w:rPr>
              <w:t>L</w:t>
            </w:r>
            <w:r w:rsidRPr="001F5D33">
              <w:rPr>
                <w:rStyle w:val="hps"/>
                <w:b/>
                <w:iCs/>
                <w:sz w:val="18"/>
                <w:szCs w:val="18"/>
                <w:lang w:val="ru-RU"/>
              </w:rPr>
              <w:t>00</w:t>
            </w:r>
            <w:r w:rsidR="00A152BA" w:rsidRPr="001F5D33">
              <w:rPr>
                <w:rStyle w:val="hps"/>
                <w:b/>
                <w:iCs/>
                <w:sz w:val="18"/>
                <w:szCs w:val="18"/>
                <w:lang w:val="sr-Cyrl-RS"/>
              </w:rPr>
              <w:t>78</w:t>
            </w:r>
          </w:p>
        </w:tc>
      </w:tr>
      <w:tr w:rsidR="00F32306"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rPr>
                <w:sz w:val="18"/>
                <w:szCs w:val="18"/>
                <w:lang w:val="sr-Cyrl-CS"/>
              </w:rPr>
            </w:pPr>
            <w:r w:rsidRPr="001F5D33">
              <w:rPr>
                <w:sz w:val="18"/>
                <w:szCs w:val="18"/>
                <w:lang w:val="sr-Cyrl-CS"/>
              </w:rPr>
              <w:t>3.Овлашћени предлагач прописа:</w:t>
            </w:r>
            <w:r w:rsidRPr="001F5D33">
              <w:rPr>
                <w:sz w:val="18"/>
                <w:szCs w:val="18"/>
                <w:lang w:val="sr-Latn-CS"/>
              </w:rPr>
              <w:t xml:space="preserve"> </w:t>
            </w:r>
            <w:r w:rsidRPr="001F5D33">
              <w:rPr>
                <w:sz w:val="18"/>
                <w:szCs w:val="18"/>
                <w:lang w:val="sr-Cyrl-CS"/>
              </w:rPr>
              <w:t>Влада</w:t>
            </w:r>
          </w:p>
          <w:p w:rsidR="00F32306" w:rsidRPr="001F5D33" w:rsidRDefault="00F32306" w:rsidP="00A4154B">
            <w:pPr>
              <w:rPr>
                <w:sz w:val="18"/>
                <w:szCs w:val="18"/>
                <w:lang w:val="sr-Cyrl-RS"/>
              </w:rPr>
            </w:pPr>
            <w:r w:rsidRPr="001F5D33">
              <w:rPr>
                <w:sz w:val="18"/>
                <w:szCs w:val="18"/>
                <w:lang w:val="sr-Cyrl-RS"/>
              </w:rPr>
              <w:t>Обрађивач: Министарство за рад, запошљавање, борачка и социјална питања</w:t>
            </w:r>
          </w:p>
        </w:tc>
        <w:tc>
          <w:tcPr>
            <w:tcW w:w="1159" w:type="pct"/>
            <w:tcBorders>
              <w:top w:val="single" w:sz="4" w:space="0" w:color="auto"/>
              <w:left w:val="single" w:sz="4" w:space="0" w:color="auto"/>
              <w:bottom w:val="single" w:sz="4" w:space="0" w:color="auto"/>
              <w:right w:val="single" w:sz="4" w:space="0" w:color="auto"/>
            </w:tcBorders>
          </w:tcPr>
          <w:p w:rsidR="00F32306" w:rsidRPr="001F5D33" w:rsidRDefault="00F32306" w:rsidP="00F167EA">
            <w:pPr>
              <w:jc w:val="both"/>
              <w:rPr>
                <w:iCs/>
                <w:sz w:val="18"/>
                <w:szCs w:val="18"/>
                <w:lang w:val="ru-RU"/>
              </w:rPr>
            </w:pPr>
            <w:r w:rsidRPr="001F5D33">
              <w:rPr>
                <w:iCs/>
                <w:sz w:val="18"/>
                <w:szCs w:val="18"/>
                <w:lang w:val="ru-RU"/>
              </w:rPr>
              <w:t xml:space="preserve">4. Датум израде табеле: 6. </w:t>
            </w:r>
            <w:r w:rsidR="00F167EA">
              <w:rPr>
                <w:iCs/>
                <w:sz w:val="18"/>
                <w:szCs w:val="18"/>
                <w:lang w:val="ru-RU"/>
              </w:rPr>
              <w:t>фебриар</w:t>
            </w:r>
            <w:r w:rsidRPr="001F5D33">
              <w:rPr>
                <w:iCs/>
                <w:sz w:val="18"/>
                <w:szCs w:val="18"/>
                <w:lang w:val="ru-RU"/>
              </w:rPr>
              <w:t xml:space="preserve"> 201</w:t>
            </w:r>
            <w:r w:rsidR="00F167EA">
              <w:rPr>
                <w:iCs/>
                <w:sz w:val="18"/>
                <w:szCs w:val="18"/>
                <w:lang w:val="ru-RU"/>
              </w:rPr>
              <w:t>9</w:t>
            </w:r>
            <w:r w:rsidRPr="001F5D33">
              <w:rPr>
                <w:iCs/>
                <w:sz w:val="18"/>
                <w:szCs w:val="18"/>
                <w:lang w:val="ru-RU"/>
              </w:rPr>
              <w:t xml:space="preserve">. године </w:t>
            </w:r>
          </w:p>
        </w:tc>
      </w:tr>
      <w:tr w:rsidR="00F32306"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jc w:val="both"/>
              <w:rPr>
                <w:sz w:val="18"/>
                <w:szCs w:val="18"/>
                <w:lang w:val="sr-Latn-RS"/>
              </w:rPr>
            </w:pPr>
            <w:r w:rsidRPr="001F5D33">
              <w:rPr>
                <w:sz w:val="18"/>
                <w:szCs w:val="18"/>
                <w:lang w:val="sr-Cyrl-RS"/>
              </w:rPr>
              <w:t xml:space="preserve"> </w:t>
            </w:r>
          </w:p>
        </w:tc>
        <w:tc>
          <w:tcPr>
            <w:tcW w:w="1159"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jc w:val="both"/>
              <w:rPr>
                <w:iCs/>
                <w:sz w:val="18"/>
                <w:szCs w:val="18"/>
                <w:lang w:val="ru-RU"/>
              </w:rPr>
            </w:pPr>
          </w:p>
        </w:tc>
      </w:tr>
      <w:tr w:rsidR="00F32306" w:rsidRPr="001F5D33">
        <w:trPr>
          <w:trHeight w:val="917"/>
          <w:jc w:val="center"/>
        </w:trPr>
        <w:tc>
          <w:tcPr>
            <w:tcW w:w="3841"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rPr>
                <w:sz w:val="18"/>
                <w:szCs w:val="18"/>
                <w:lang w:val="sr-Cyrl-CS"/>
              </w:rPr>
            </w:pPr>
            <w:r w:rsidRPr="001F5D33">
              <w:rPr>
                <w:sz w:val="18"/>
                <w:szCs w:val="18"/>
                <w:lang w:val="sr-Cyrl-CS"/>
              </w:rPr>
              <w:t>5. Назив (нацрта, предлога) прописа чије одредбе су предмет анализе усклађености са прописом ЕУ:</w:t>
            </w:r>
          </w:p>
          <w:p w:rsidR="00F32306" w:rsidRPr="001F5D33" w:rsidRDefault="00F32306" w:rsidP="00A4154B">
            <w:pPr>
              <w:ind w:firstLine="720"/>
              <w:rPr>
                <w:bCs/>
                <w:color w:val="000000"/>
                <w:sz w:val="18"/>
                <w:szCs w:val="18"/>
                <w:lang w:val="sr-Cyrl-CS"/>
              </w:rPr>
            </w:pPr>
            <w:r w:rsidRPr="001F5D33">
              <w:rPr>
                <w:bCs/>
                <w:color w:val="000000"/>
                <w:sz w:val="18"/>
                <w:szCs w:val="18"/>
                <w:lang w:val="sr-Cyrl-CS"/>
              </w:rPr>
              <w:t xml:space="preserve">Предлог </w:t>
            </w:r>
            <w:r w:rsidRPr="001F5D33">
              <w:rPr>
                <w:bCs/>
                <w:color w:val="000000"/>
                <w:sz w:val="18"/>
                <w:szCs w:val="18"/>
                <w:lang w:val="sr-Cyrl-RS"/>
              </w:rPr>
              <w:t>Закона о изменама и допунама Закона о забрани дискриминације</w:t>
            </w:r>
          </w:p>
          <w:p w:rsidR="00F32306" w:rsidRPr="001F5D33" w:rsidRDefault="00F32306" w:rsidP="00A4154B">
            <w:pPr>
              <w:rPr>
                <w:sz w:val="18"/>
                <w:szCs w:val="18"/>
                <w:lang w:val="sr-Latn-RS"/>
              </w:rPr>
            </w:pPr>
            <w:r w:rsidRPr="001F5D33">
              <w:rPr>
                <w:b/>
                <w:color w:val="000000"/>
                <w:sz w:val="18"/>
                <w:szCs w:val="18"/>
                <w:lang w:val="sr-Cyrl-CS"/>
              </w:rPr>
              <w:tab/>
            </w:r>
            <w:r w:rsidRPr="001F5D33">
              <w:rPr>
                <w:color w:val="000000"/>
                <w:sz w:val="18"/>
                <w:szCs w:val="18"/>
                <w:lang w:val="en-US"/>
              </w:rPr>
              <w:t xml:space="preserve">Draft Law </w:t>
            </w:r>
            <w:r w:rsidRPr="001F5D33">
              <w:rPr>
                <w:color w:val="000000"/>
                <w:sz w:val="18"/>
                <w:szCs w:val="18"/>
                <w:lang w:val="sr-Cyrl-CS"/>
              </w:rPr>
              <w:t xml:space="preserve">on </w:t>
            </w:r>
            <w:r w:rsidRPr="001F5D33">
              <w:rPr>
                <w:color w:val="000000"/>
                <w:sz w:val="18"/>
                <w:szCs w:val="18"/>
              </w:rPr>
              <w:t xml:space="preserve">Amendments of the Law on </w:t>
            </w:r>
            <w:r w:rsidRPr="001F5D33">
              <w:rPr>
                <w:color w:val="000000"/>
                <w:sz w:val="18"/>
                <w:szCs w:val="18"/>
                <w:lang w:val="sr-Cyrl-CS"/>
              </w:rPr>
              <w:t xml:space="preserve">the </w:t>
            </w:r>
            <w:r w:rsidRPr="001F5D33">
              <w:rPr>
                <w:color w:val="000000"/>
                <w:sz w:val="18"/>
                <w:szCs w:val="18"/>
              </w:rPr>
              <w:t>Prohibition of Discrimination</w:t>
            </w:r>
          </w:p>
        </w:tc>
        <w:tc>
          <w:tcPr>
            <w:tcW w:w="1159" w:type="pct"/>
            <w:tcBorders>
              <w:top w:val="single" w:sz="4" w:space="0" w:color="auto"/>
              <w:left w:val="single" w:sz="4" w:space="0" w:color="auto"/>
              <w:bottom w:val="single" w:sz="4" w:space="0" w:color="auto"/>
              <w:right w:val="single" w:sz="4" w:space="0" w:color="auto"/>
            </w:tcBorders>
          </w:tcPr>
          <w:p w:rsidR="00A152BA" w:rsidRPr="001F5D33" w:rsidRDefault="00A152BA" w:rsidP="00A4154B">
            <w:pPr>
              <w:pStyle w:val="paragraph"/>
              <w:spacing w:before="0" w:beforeAutospacing="0" w:after="0" w:afterAutospacing="0"/>
              <w:jc w:val="both"/>
              <w:textAlignment w:val="baseline"/>
              <w:rPr>
                <w:i/>
                <w:color w:val="000000"/>
                <w:sz w:val="18"/>
                <w:szCs w:val="18"/>
                <w:lang w:val="sr-Cyrl-RS"/>
              </w:rPr>
            </w:pPr>
            <w:r w:rsidRPr="001F5D33">
              <w:rPr>
                <w:sz w:val="18"/>
                <w:szCs w:val="18"/>
                <w:lang w:val="sr-Cyrl-CS"/>
              </w:rPr>
              <w:t>6. Бројчане ознаке (шифре) планираних прописа из базе НПАА</w:t>
            </w:r>
            <w:r w:rsidRPr="001F5D33">
              <w:rPr>
                <w:i/>
                <w:color w:val="000000"/>
                <w:sz w:val="18"/>
                <w:szCs w:val="18"/>
                <w:lang w:val="ru-RU"/>
              </w:rPr>
              <w:t xml:space="preserve"> </w:t>
            </w:r>
          </w:p>
          <w:p w:rsidR="00F32306" w:rsidRPr="001F5D33" w:rsidRDefault="00F32306" w:rsidP="00A4154B">
            <w:pPr>
              <w:pStyle w:val="paragraph"/>
              <w:spacing w:before="0" w:beforeAutospacing="0" w:after="0" w:afterAutospacing="0"/>
              <w:jc w:val="both"/>
              <w:textAlignment w:val="baseline"/>
              <w:rPr>
                <w:iCs/>
                <w:sz w:val="18"/>
                <w:szCs w:val="18"/>
              </w:rPr>
            </w:pPr>
            <w:r w:rsidRPr="001F5D33">
              <w:rPr>
                <w:i/>
                <w:color w:val="000000"/>
                <w:sz w:val="18"/>
                <w:szCs w:val="18"/>
                <w:lang w:val="en-GB"/>
              </w:rPr>
              <w:t xml:space="preserve">NPAA </w:t>
            </w:r>
            <w:r w:rsidRPr="001F5D33">
              <w:rPr>
                <w:color w:val="000000"/>
                <w:sz w:val="18"/>
                <w:szCs w:val="18"/>
                <w:lang w:val="sr-Cyrl-RS"/>
              </w:rPr>
              <w:t>3.</w:t>
            </w:r>
            <w:r w:rsidR="000B79FC" w:rsidRPr="001F5D33">
              <w:rPr>
                <w:color w:val="000000"/>
                <w:sz w:val="18"/>
                <w:szCs w:val="18"/>
                <w:lang w:val="sr-Cyrl-RS"/>
              </w:rPr>
              <w:t>23</w:t>
            </w:r>
            <w:r w:rsidRPr="001F5D33">
              <w:rPr>
                <w:color w:val="000000"/>
                <w:sz w:val="18"/>
                <w:szCs w:val="18"/>
                <w:lang w:val="sr-Cyrl-RS"/>
              </w:rPr>
              <w:t>.</w:t>
            </w:r>
            <w:r w:rsidR="000B79FC" w:rsidRPr="001F5D33">
              <w:rPr>
                <w:color w:val="000000"/>
                <w:sz w:val="18"/>
                <w:szCs w:val="18"/>
                <w:lang w:val="sr-Cyrl-RS"/>
              </w:rPr>
              <w:t>3</w:t>
            </w:r>
            <w:r w:rsidRPr="001F5D33">
              <w:rPr>
                <w:color w:val="000000"/>
                <w:sz w:val="18"/>
                <w:szCs w:val="18"/>
                <w:lang w:val="sr-Cyrl-RS"/>
              </w:rPr>
              <w:t xml:space="preserve">. </w:t>
            </w:r>
          </w:p>
        </w:tc>
      </w:tr>
      <w:tr w:rsidR="00F32306" w:rsidRPr="001F5D33">
        <w:trPr>
          <w:jc w:val="center"/>
        </w:trPr>
        <w:tc>
          <w:tcPr>
            <w:tcW w:w="3841"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pStyle w:val="BodyText2"/>
            </w:pPr>
          </w:p>
        </w:tc>
        <w:tc>
          <w:tcPr>
            <w:tcW w:w="1159" w:type="pct"/>
            <w:tcBorders>
              <w:top w:val="single" w:sz="4" w:space="0" w:color="auto"/>
              <w:left w:val="single" w:sz="4" w:space="0" w:color="auto"/>
              <w:bottom w:val="single" w:sz="4" w:space="0" w:color="auto"/>
              <w:right w:val="single" w:sz="4" w:space="0" w:color="auto"/>
            </w:tcBorders>
          </w:tcPr>
          <w:p w:rsidR="00F32306" w:rsidRPr="001F5D33" w:rsidRDefault="00F32306" w:rsidP="00A4154B">
            <w:pPr>
              <w:jc w:val="both"/>
              <w:rPr>
                <w:iCs/>
                <w:sz w:val="18"/>
                <w:szCs w:val="18"/>
                <w:lang w:val="ru-RU"/>
              </w:rPr>
            </w:pPr>
          </w:p>
        </w:tc>
      </w:tr>
      <w:tr w:rsidR="004A1535" w:rsidRPr="001F5D33">
        <w:trPr>
          <w:jc w:val="center"/>
        </w:trPr>
        <w:tc>
          <w:tcPr>
            <w:tcW w:w="5000" w:type="pct"/>
            <w:gridSpan w:val="2"/>
          </w:tcPr>
          <w:p w:rsidR="004A1535" w:rsidRPr="001F5D33" w:rsidRDefault="00F32306" w:rsidP="00A4154B">
            <w:pPr>
              <w:rPr>
                <w:sz w:val="18"/>
                <w:szCs w:val="18"/>
                <w:lang w:val="sr-Cyrl-CS"/>
              </w:rPr>
            </w:pPr>
            <w:r w:rsidRPr="001F5D33">
              <w:rPr>
                <w:sz w:val="18"/>
                <w:szCs w:val="18"/>
                <w:lang w:val="sr-Cyrl-CS"/>
              </w:rPr>
              <w:t>7.   Усклађеност одредаба прописа са одредбама прописа ЕУ: ПОТПУНО УСКЛАЂЕНО</w:t>
            </w:r>
          </w:p>
        </w:tc>
      </w:tr>
    </w:tbl>
    <w:p w:rsidR="004A1535" w:rsidRPr="001F5D33" w:rsidRDefault="004A1535" w:rsidP="00A4154B">
      <w:pPr>
        <w:rPr>
          <w:sz w:val="18"/>
          <w:szCs w:val="18"/>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46"/>
        <w:gridCol w:w="4086"/>
        <w:gridCol w:w="1927"/>
        <w:gridCol w:w="5029"/>
        <w:gridCol w:w="888"/>
        <w:gridCol w:w="1480"/>
        <w:gridCol w:w="1332"/>
      </w:tblGrid>
      <w:tr w:rsidR="004A1535" w:rsidRPr="001F5D33">
        <w:trPr>
          <w:trHeight w:val="652"/>
          <w:tblHeader/>
          <w:jc w:val="center"/>
        </w:trPr>
        <w:tc>
          <w:tcPr>
            <w:tcW w:w="418" w:type="pct"/>
            <w:shd w:val="clear" w:color="auto" w:fill="D9D9D9"/>
            <w:vAlign w:val="center"/>
          </w:tcPr>
          <w:p w:rsidR="004A1535" w:rsidRPr="001F5D33" w:rsidRDefault="000B79FC" w:rsidP="00A4154B">
            <w:pPr>
              <w:ind w:firstLine="5"/>
              <w:jc w:val="center"/>
              <w:rPr>
                <w:sz w:val="18"/>
                <w:szCs w:val="18"/>
              </w:rPr>
            </w:pPr>
            <w:r w:rsidRPr="001F5D33">
              <w:rPr>
                <w:sz w:val="18"/>
                <w:szCs w:val="18"/>
                <w:lang w:val="sr-Cyrl-RS"/>
              </w:rPr>
              <w:t>а</w:t>
            </w:r>
            <w:r w:rsidR="004A1535" w:rsidRPr="001F5D33">
              <w:rPr>
                <w:sz w:val="18"/>
                <w:szCs w:val="18"/>
              </w:rPr>
              <w:t>)</w:t>
            </w:r>
          </w:p>
        </w:tc>
        <w:tc>
          <w:tcPr>
            <w:tcW w:w="1270" w:type="pct"/>
            <w:shd w:val="clear" w:color="auto" w:fill="D9D9D9"/>
            <w:vAlign w:val="center"/>
          </w:tcPr>
          <w:p w:rsidR="004A1535" w:rsidRPr="001F5D33" w:rsidRDefault="000B79FC" w:rsidP="00A4154B">
            <w:pPr>
              <w:jc w:val="center"/>
              <w:rPr>
                <w:sz w:val="18"/>
                <w:szCs w:val="18"/>
              </w:rPr>
            </w:pPr>
            <w:r w:rsidRPr="001F5D33">
              <w:rPr>
                <w:sz w:val="18"/>
                <w:szCs w:val="18"/>
                <w:lang w:val="sr-Cyrl-RS"/>
              </w:rPr>
              <w:t>а</w:t>
            </w:r>
            <w:r w:rsidR="004A1535" w:rsidRPr="001F5D33">
              <w:rPr>
                <w:sz w:val="18"/>
                <w:szCs w:val="18"/>
              </w:rPr>
              <w:t>1)</w:t>
            </w:r>
          </w:p>
        </w:tc>
        <w:tc>
          <w:tcPr>
            <w:tcW w:w="599" w:type="pct"/>
            <w:vAlign w:val="center"/>
          </w:tcPr>
          <w:p w:rsidR="004A1535" w:rsidRPr="001F5D33" w:rsidRDefault="000B79FC" w:rsidP="00A4154B">
            <w:pPr>
              <w:jc w:val="center"/>
              <w:rPr>
                <w:sz w:val="18"/>
                <w:szCs w:val="18"/>
              </w:rPr>
            </w:pPr>
            <w:r w:rsidRPr="001F5D33">
              <w:rPr>
                <w:sz w:val="18"/>
                <w:szCs w:val="18"/>
                <w:lang w:val="sr-Cyrl-RS"/>
              </w:rPr>
              <w:t>б</w:t>
            </w:r>
            <w:r w:rsidR="004A1535" w:rsidRPr="001F5D33">
              <w:rPr>
                <w:sz w:val="18"/>
                <w:szCs w:val="18"/>
              </w:rPr>
              <w:t>)</w:t>
            </w:r>
          </w:p>
        </w:tc>
        <w:tc>
          <w:tcPr>
            <w:tcW w:w="1563" w:type="pct"/>
            <w:vAlign w:val="center"/>
          </w:tcPr>
          <w:p w:rsidR="004A1535" w:rsidRPr="001F5D33" w:rsidRDefault="000B79FC" w:rsidP="00A4154B">
            <w:pPr>
              <w:jc w:val="center"/>
              <w:rPr>
                <w:sz w:val="18"/>
                <w:szCs w:val="18"/>
              </w:rPr>
            </w:pPr>
            <w:r w:rsidRPr="001F5D33">
              <w:rPr>
                <w:sz w:val="18"/>
                <w:szCs w:val="18"/>
                <w:lang w:val="sr-Cyrl-RS"/>
              </w:rPr>
              <w:t>б</w:t>
            </w:r>
            <w:r w:rsidR="004A1535" w:rsidRPr="001F5D33">
              <w:rPr>
                <w:sz w:val="18"/>
                <w:szCs w:val="18"/>
              </w:rPr>
              <w:t>1)</w:t>
            </w:r>
          </w:p>
        </w:tc>
        <w:tc>
          <w:tcPr>
            <w:tcW w:w="276" w:type="pct"/>
            <w:vAlign w:val="center"/>
          </w:tcPr>
          <w:p w:rsidR="004A1535" w:rsidRPr="001F5D33" w:rsidRDefault="000B79FC" w:rsidP="00A4154B">
            <w:pPr>
              <w:jc w:val="center"/>
              <w:rPr>
                <w:sz w:val="18"/>
                <w:szCs w:val="18"/>
              </w:rPr>
            </w:pPr>
            <w:r w:rsidRPr="001F5D33">
              <w:rPr>
                <w:sz w:val="18"/>
                <w:szCs w:val="18"/>
                <w:lang w:val="sr-Cyrl-RS"/>
              </w:rPr>
              <w:t>в</w:t>
            </w:r>
            <w:r w:rsidR="004A1535" w:rsidRPr="001F5D33">
              <w:rPr>
                <w:sz w:val="18"/>
                <w:szCs w:val="18"/>
              </w:rPr>
              <w:t>)</w:t>
            </w:r>
          </w:p>
        </w:tc>
        <w:tc>
          <w:tcPr>
            <w:tcW w:w="460" w:type="pct"/>
            <w:vAlign w:val="center"/>
          </w:tcPr>
          <w:p w:rsidR="004A1535" w:rsidRPr="001F5D33" w:rsidRDefault="000B79FC" w:rsidP="00A4154B">
            <w:pPr>
              <w:jc w:val="center"/>
              <w:rPr>
                <w:sz w:val="18"/>
                <w:szCs w:val="18"/>
              </w:rPr>
            </w:pPr>
            <w:r w:rsidRPr="001F5D33">
              <w:rPr>
                <w:sz w:val="18"/>
                <w:szCs w:val="18"/>
                <w:lang w:val="sr-Cyrl-RS"/>
              </w:rPr>
              <w:t>г</w:t>
            </w:r>
            <w:r w:rsidR="004A1535" w:rsidRPr="001F5D33">
              <w:rPr>
                <w:sz w:val="18"/>
                <w:szCs w:val="18"/>
              </w:rPr>
              <w:t>)</w:t>
            </w:r>
          </w:p>
        </w:tc>
        <w:tc>
          <w:tcPr>
            <w:tcW w:w="414" w:type="pct"/>
            <w:vAlign w:val="center"/>
          </w:tcPr>
          <w:p w:rsidR="004A1535" w:rsidRPr="001F5D33" w:rsidRDefault="000B79FC" w:rsidP="00A4154B">
            <w:pPr>
              <w:jc w:val="center"/>
              <w:rPr>
                <w:sz w:val="18"/>
                <w:szCs w:val="18"/>
              </w:rPr>
            </w:pPr>
            <w:r w:rsidRPr="001F5D33">
              <w:rPr>
                <w:sz w:val="18"/>
                <w:szCs w:val="18"/>
                <w:lang w:val="sr-Cyrl-RS"/>
              </w:rPr>
              <w:t>д</w:t>
            </w:r>
            <w:r w:rsidR="004A1535" w:rsidRPr="001F5D33">
              <w:rPr>
                <w:sz w:val="18"/>
                <w:szCs w:val="18"/>
              </w:rPr>
              <w:t>)</w:t>
            </w:r>
          </w:p>
        </w:tc>
      </w:tr>
      <w:tr w:rsidR="00542775" w:rsidRPr="001F5D33">
        <w:trPr>
          <w:trHeight w:val="1970"/>
          <w:jc w:val="center"/>
        </w:trPr>
        <w:tc>
          <w:tcPr>
            <w:tcW w:w="418" w:type="pct"/>
            <w:shd w:val="clear" w:color="auto" w:fill="D9D9D9"/>
            <w:vAlign w:val="center"/>
          </w:tcPr>
          <w:p w:rsidR="00542775" w:rsidRPr="001F5D33" w:rsidRDefault="00542775" w:rsidP="007D4A80">
            <w:pPr>
              <w:jc w:val="center"/>
              <w:rPr>
                <w:sz w:val="18"/>
                <w:szCs w:val="18"/>
                <w:lang w:val="fr-FR"/>
              </w:rPr>
            </w:pPr>
            <w:r w:rsidRPr="001F5D33">
              <w:rPr>
                <w:sz w:val="18"/>
                <w:szCs w:val="18"/>
                <w:lang w:val="sr-Cyrl-CS"/>
              </w:rPr>
              <w:t>Одредба важећег прописа ЕУ</w:t>
            </w:r>
          </w:p>
        </w:tc>
        <w:tc>
          <w:tcPr>
            <w:tcW w:w="1270" w:type="pct"/>
            <w:shd w:val="clear" w:color="auto" w:fill="D9D9D9"/>
            <w:vAlign w:val="center"/>
          </w:tcPr>
          <w:p w:rsidR="00542775" w:rsidRPr="001F5D33" w:rsidRDefault="00542775" w:rsidP="007D4A80">
            <w:pPr>
              <w:jc w:val="center"/>
              <w:rPr>
                <w:sz w:val="18"/>
                <w:szCs w:val="18"/>
                <w:lang w:val="sr-Cyrl-CS"/>
              </w:rPr>
            </w:pPr>
            <w:r w:rsidRPr="001F5D33">
              <w:rPr>
                <w:sz w:val="18"/>
                <w:szCs w:val="18"/>
                <w:lang w:val="sr-Cyrl-CS"/>
              </w:rPr>
              <w:t>Садржина одредбе</w:t>
            </w:r>
          </w:p>
        </w:tc>
        <w:tc>
          <w:tcPr>
            <w:tcW w:w="599" w:type="pct"/>
            <w:vAlign w:val="center"/>
          </w:tcPr>
          <w:p w:rsidR="00542775" w:rsidRPr="001F5D33" w:rsidRDefault="00542775" w:rsidP="007D4A80">
            <w:pPr>
              <w:ind w:firstLine="5"/>
              <w:jc w:val="center"/>
              <w:rPr>
                <w:sz w:val="18"/>
                <w:szCs w:val="18"/>
                <w:lang w:val="sr-Cyrl-RS"/>
              </w:rPr>
            </w:pPr>
            <w:r w:rsidRPr="001F5D33">
              <w:rPr>
                <w:sz w:val="18"/>
                <w:szCs w:val="18"/>
                <w:lang w:val="sr-Cyrl-CS"/>
              </w:rPr>
              <w:t>Одредба прописа Републике Србије</w:t>
            </w:r>
          </w:p>
        </w:tc>
        <w:tc>
          <w:tcPr>
            <w:tcW w:w="1563" w:type="pct"/>
            <w:vAlign w:val="center"/>
          </w:tcPr>
          <w:p w:rsidR="00542775" w:rsidRPr="001F5D33" w:rsidRDefault="00542775" w:rsidP="007D4A80">
            <w:pPr>
              <w:jc w:val="center"/>
              <w:rPr>
                <w:sz w:val="18"/>
                <w:szCs w:val="18"/>
                <w:lang w:val="sr-Cyrl-CS"/>
              </w:rPr>
            </w:pPr>
            <w:r w:rsidRPr="001F5D33">
              <w:rPr>
                <w:sz w:val="18"/>
                <w:szCs w:val="18"/>
                <w:lang w:val="sr-Cyrl-RS"/>
              </w:rPr>
              <w:t>Садржина одредбе</w:t>
            </w:r>
          </w:p>
        </w:tc>
        <w:tc>
          <w:tcPr>
            <w:tcW w:w="276" w:type="pct"/>
            <w:vAlign w:val="center"/>
          </w:tcPr>
          <w:p w:rsidR="00542775" w:rsidRPr="001F5D33" w:rsidRDefault="00542775" w:rsidP="007D4A80">
            <w:pPr>
              <w:jc w:val="center"/>
              <w:rPr>
                <w:sz w:val="18"/>
                <w:szCs w:val="18"/>
                <w:lang w:val="ru-RU"/>
              </w:rPr>
            </w:pPr>
            <w:r w:rsidRPr="001F5D33">
              <w:rPr>
                <w:sz w:val="18"/>
                <w:szCs w:val="18"/>
                <w:lang w:val="sr-Cyrl-RS"/>
              </w:rPr>
              <w:t>Усклађеност</w:t>
            </w:r>
            <w:r w:rsidRPr="001F5D33">
              <w:rPr>
                <w:rStyle w:val="FootnoteReference"/>
                <w:sz w:val="18"/>
                <w:szCs w:val="18"/>
                <w:lang w:val="ru-RU"/>
              </w:rPr>
              <w:footnoteReference w:id="2"/>
            </w:r>
            <w:r w:rsidRPr="001F5D33">
              <w:rPr>
                <w:sz w:val="18"/>
                <w:szCs w:val="18"/>
                <w:lang w:val="ru-RU"/>
              </w:rPr>
              <w:t xml:space="preserve"> </w:t>
            </w:r>
          </w:p>
        </w:tc>
        <w:tc>
          <w:tcPr>
            <w:tcW w:w="460" w:type="pct"/>
            <w:vAlign w:val="center"/>
          </w:tcPr>
          <w:p w:rsidR="00542775" w:rsidRPr="001F5D33" w:rsidRDefault="00542775" w:rsidP="007D4A80">
            <w:pPr>
              <w:ind w:firstLine="21"/>
              <w:jc w:val="center"/>
              <w:rPr>
                <w:sz w:val="18"/>
                <w:szCs w:val="18"/>
                <w:lang w:val="sr-Cyrl-CS"/>
              </w:rPr>
            </w:pPr>
            <w:r w:rsidRPr="001F5D33">
              <w:rPr>
                <w:sz w:val="18"/>
                <w:szCs w:val="18"/>
                <w:lang w:val="sr-Cyrl-CS"/>
              </w:rPr>
              <w:t>Разлог за делимичну усклађеност, неусклађеност или непреносивост</w:t>
            </w:r>
          </w:p>
        </w:tc>
        <w:tc>
          <w:tcPr>
            <w:tcW w:w="414" w:type="pct"/>
            <w:vAlign w:val="center"/>
          </w:tcPr>
          <w:p w:rsidR="00542775" w:rsidRPr="001F5D33" w:rsidRDefault="00542775" w:rsidP="007D4A80">
            <w:pPr>
              <w:jc w:val="center"/>
              <w:rPr>
                <w:sz w:val="18"/>
                <w:szCs w:val="18"/>
              </w:rPr>
            </w:pPr>
            <w:r w:rsidRPr="001F5D33">
              <w:rPr>
                <w:sz w:val="18"/>
                <w:szCs w:val="18"/>
                <w:lang w:val="sr-Cyrl-CS"/>
              </w:rPr>
              <w:t xml:space="preserve">Напомена о усклађености </w:t>
            </w: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2</w:t>
            </w:r>
          </w:p>
          <w:p w:rsidR="004A1535" w:rsidRPr="001F5D33" w:rsidRDefault="004A1535" w:rsidP="00A4154B">
            <w:pPr>
              <w:rPr>
                <w:bCs/>
                <w:sz w:val="18"/>
                <w:szCs w:val="18"/>
              </w:rPr>
            </w:pPr>
            <w:r w:rsidRPr="001F5D33">
              <w:rPr>
                <w:bCs/>
                <w:sz w:val="18"/>
                <w:szCs w:val="18"/>
              </w:rPr>
              <w:t>Concept of discrimination</w:t>
            </w:r>
          </w:p>
          <w:p w:rsidR="004A1535" w:rsidRPr="001F5D33" w:rsidRDefault="004A1535" w:rsidP="00A4154B">
            <w:pPr>
              <w:rPr>
                <w:sz w:val="18"/>
                <w:szCs w:val="18"/>
                <w:lang w:val="sr-Latn-RS"/>
              </w:rPr>
            </w:pPr>
            <w:r w:rsidRPr="001F5D33">
              <w:rPr>
                <w:sz w:val="18"/>
                <w:szCs w:val="18"/>
                <w:lang w:val="sr-Latn-RS"/>
              </w:rPr>
              <w:t>2(2)</w:t>
            </w:r>
          </w:p>
        </w:tc>
        <w:tc>
          <w:tcPr>
            <w:tcW w:w="1270" w:type="pct"/>
            <w:shd w:val="clear" w:color="auto" w:fill="D9D9D9"/>
            <w:vAlign w:val="center"/>
          </w:tcPr>
          <w:p w:rsidR="004A1535" w:rsidRPr="001F5D33" w:rsidRDefault="004A1535" w:rsidP="00A4154B">
            <w:pPr>
              <w:jc w:val="both"/>
              <w:rPr>
                <w:sz w:val="18"/>
                <w:szCs w:val="18"/>
                <w:lang w:val="sr-Latn-RS"/>
              </w:rPr>
            </w:pPr>
            <w:r w:rsidRPr="001F5D33">
              <w:rPr>
                <w:sz w:val="18"/>
                <w:szCs w:val="18"/>
                <w:lang w:val="sr-Latn-RS"/>
              </w:rPr>
              <w:t>(b) indirect discrimination shall be taken to occur where an apparently neutral provision, criterion or practice would put persons having a particular religion or belief, a particular disability, a particular age, or a particular sexual orientation at a particular disadvantage compared with other persons unless:</w:t>
            </w:r>
          </w:p>
          <w:p w:rsidR="004A1535" w:rsidRPr="001F5D33" w:rsidRDefault="004A1535" w:rsidP="00A4154B">
            <w:pPr>
              <w:jc w:val="both"/>
              <w:rPr>
                <w:sz w:val="18"/>
                <w:szCs w:val="18"/>
                <w:lang w:val="sr-Latn-RS"/>
              </w:rPr>
            </w:pPr>
            <w:r w:rsidRPr="001F5D33">
              <w:rPr>
                <w:sz w:val="18"/>
                <w:szCs w:val="18"/>
                <w:lang w:val="sr-Latn-RS"/>
              </w:rPr>
              <w:t>(i) that provision, criterion or practice is objectively justified by a legitimate aim and the means of achieving that aim are appropriate and necessary, or</w:t>
            </w:r>
          </w:p>
          <w:p w:rsidR="004A1535" w:rsidRPr="001F5D33" w:rsidRDefault="004A1535" w:rsidP="00F167EA">
            <w:pPr>
              <w:jc w:val="both"/>
              <w:rPr>
                <w:sz w:val="18"/>
                <w:szCs w:val="18"/>
              </w:rPr>
            </w:pPr>
            <w:r w:rsidRPr="001F5D33">
              <w:rPr>
                <w:sz w:val="18"/>
                <w:szCs w:val="18"/>
                <w:lang w:val="sr-Latn-RS"/>
              </w:rPr>
              <w:t>(ii) as regards persons with a particular disability, the employer or any person or organisation to whom this Directive applies, is obliged, under national legislation, to take appropriate measures in line with the principles contained in Article 5 in order to eliminate disadvantages entailed by such provision, criterion or practice.</w:t>
            </w:r>
          </w:p>
        </w:tc>
        <w:tc>
          <w:tcPr>
            <w:tcW w:w="599" w:type="pct"/>
            <w:vAlign w:val="center"/>
          </w:tcPr>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542775" w:rsidP="00D03218">
            <w:pPr>
              <w:autoSpaceDE w:val="0"/>
              <w:autoSpaceDN w:val="0"/>
              <w:adjustRightInd w:val="0"/>
              <w:jc w:val="center"/>
              <w:rPr>
                <w:sz w:val="18"/>
                <w:szCs w:val="18"/>
                <w:lang w:val="sr-Latn-RS"/>
              </w:rPr>
            </w:pPr>
            <w:r w:rsidRPr="001F5D33">
              <w:rPr>
                <w:sz w:val="18"/>
                <w:szCs w:val="18"/>
                <w:lang w:val="sr-Latn-RS"/>
              </w:rPr>
              <w:t xml:space="preserve">чл. </w:t>
            </w:r>
            <w:r w:rsidR="004A1535" w:rsidRPr="001F5D33">
              <w:rPr>
                <w:sz w:val="18"/>
                <w:szCs w:val="18"/>
                <w:lang w:val="sr-Latn-RS"/>
              </w:rPr>
              <w:t>3</w:t>
            </w:r>
            <w:r w:rsidRPr="001F5D33">
              <w:rPr>
                <w:sz w:val="18"/>
                <w:szCs w:val="18"/>
                <w:lang w:val="sr-Latn-RS"/>
              </w:rPr>
              <w:t>. и</w:t>
            </w:r>
            <w:r w:rsidR="004A1535" w:rsidRPr="001F5D33">
              <w:rPr>
                <w:sz w:val="18"/>
                <w:szCs w:val="18"/>
                <w:lang w:val="sr-Latn-RS"/>
              </w:rPr>
              <w:t xml:space="preserve"> 4</w:t>
            </w:r>
            <w:r w:rsidRPr="001F5D33">
              <w:rPr>
                <w:sz w:val="18"/>
                <w:szCs w:val="18"/>
                <w:lang w:val="sr-Latn-RS"/>
              </w:rPr>
              <w:t>.</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tc>
        <w:tc>
          <w:tcPr>
            <w:tcW w:w="1563" w:type="pct"/>
            <w:vAlign w:val="center"/>
          </w:tcPr>
          <w:p w:rsidR="00542775" w:rsidRPr="001F5D33" w:rsidRDefault="00542775" w:rsidP="00542775">
            <w:pPr>
              <w:pStyle w:val="NoSpacing"/>
              <w:tabs>
                <w:tab w:val="left" w:pos="720"/>
              </w:tabs>
              <w:ind w:firstLine="720"/>
              <w:jc w:val="both"/>
              <w:rPr>
                <w:rFonts w:ascii="Times New Roman" w:hAnsi="Times New Roman"/>
                <w:bCs/>
                <w:sz w:val="18"/>
                <w:szCs w:val="18"/>
                <w:lang w:val="ru-RU"/>
              </w:rPr>
            </w:pPr>
            <w:r w:rsidRPr="001F5D33">
              <w:rPr>
                <w:rFonts w:ascii="Times New Roman" w:hAnsi="Times New Roman"/>
                <w:bCs/>
                <w:sz w:val="18"/>
                <w:szCs w:val="18"/>
                <w:lang w:val="ru-RU"/>
              </w:rPr>
              <w:t>Члан 7. мења се и гласи:</w:t>
            </w:r>
          </w:p>
          <w:p w:rsidR="00542775" w:rsidRPr="001F5D33" w:rsidRDefault="00542775" w:rsidP="00542775">
            <w:pPr>
              <w:tabs>
                <w:tab w:val="left" w:pos="720"/>
              </w:tabs>
              <w:ind w:firstLine="720"/>
              <w:jc w:val="both"/>
              <w:rPr>
                <w:color w:val="000000"/>
                <w:sz w:val="18"/>
                <w:szCs w:val="18"/>
                <w:lang w:val="ru-RU"/>
              </w:rPr>
            </w:pPr>
            <w:r w:rsidRPr="001F5D33">
              <w:rPr>
                <w:color w:val="000000"/>
                <w:sz w:val="18"/>
                <w:szCs w:val="18"/>
                <w:lang w:val="sr-Cyrl-CS"/>
              </w:rPr>
              <w:t>,,</w:t>
            </w:r>
            <w:r w:rsidRPr="001F5D33">
              <w:rPr>
                <w:color w:val="000000"/>
                <w:sz w:val="18"/>
                <w:szCs w:val="18"/>
                <w:lang w:val="ru-RU"/>
              </w:rPr>
              <w:t xml:space="preserve">Посредна дискриминација постоји ако наизглед неутрална одредба, критеријум или пракса лице или групу лица ставља или би могла ставити, због њиховог личног својства, у неповољан положај у </w:t>
            </w:r>
            <w:r w:rsidRPr="001F5D33">
              <w:rPr>
                <w:color w:val="000000"/>
                <w:sz w:val="18"/>
                <w:szCs w:val="18"/>
                <w:lang w:val="sr-Cyrl-CS"/>
              </w:rPr>
              <w:t>поређењу са</w:t>
            </w:r>
            <w:r w:rsidRPr="001F5D33">
              <w:rPr>
                <w:color w:val="000000"/>
                <w:sz w:val="18"/>
                <w:szCs w:val="18"/>
                <w:lang w:val="ru-RU"/>
              </w:rPr>
              <w:t xml:space="preserve"> друг</w:t>
            </w:r>
            <w:r w:rsidRPr="001F5D33">
              <w:rPr>
                <w:color w:val="000000"/>
                <w:sz w:val="18"/>
                <w:szCs w:val="18"/>
                <w:lang w:val="sr-Cyrl-CS"/>
              </w:rPr>
              <w:t>им</w:t>
            </w:r>
            <w:r w:rsidRPr="001F5D33">
              <w:rPr>
                <w:color w:val="000000"/>
                <w:sz w:val="18"/>
                <w:szCs w:val="18"/>
                <w:lang w:val="ru-RU"/>
              </w:rPr>
              <w:t xml:space="preserve"> лиц</w:t>
            </w:r>
            <w:r w:rsidRPr="001F5D33">
              <w:rPr>
                <w:color w:val="000000"/>
                <w:sz w:val="18"/>
                <w:szCs w:val="18"/>
                <w:lang w:val="sr-Cyrl-CS"/>
              </w:rPr>
              <w:t>има</w:t>
            </w:r>
            <w:r w:rsidRPr="001F5D33">
              <w:rPr>
                <w:color w:val="000000"/>
                <w:sz w:val="18"/>
                <w:szCs w:val="18"/>
                <w:lang w:val="ru-RU"/>
              </w:rPr>
              <w:t xml:space="preserve"> у истој или сличној ситуацији, осим ако је </w:t>
            </w:r>
            <w:r w:rsidRPr="001F5D33">
              <w:rPr>
                <w:noProof/>
                <w:color w:val="000000"/>
                <w:sz w:val="18"/>
                <w:szCs w:val="18"/>
                <w:lang w:val="ru-RU"/>
              </w:rPr>
              <w:t>то објективно оправдано законитим циљем, а средства за постизање тог циља су примерена и нужна.</w:t>
            </w:r>
            <w:r w:rsidRPr="001F5D33">
              <w:rPr>
                <w:color w:val="000000"/>
                <w:sz w:val="18"/>
                <w:szCs w:val="18"/>
                <w:lang w:val="ru-RU"/>
              </w:rPr>
              <w:t>”</w:t>
            </w:r>
          </w:p>
          <w:p w:rsidR="00542775" w:rsidRPr="001F5D33" w:rsidRDefault="00542775" w:rsidP="00542775">
            <w:pPr>
              <w:pStyle w:val="NoSpacing"/>
              <w:tabs>
                <w:tab w:val="left" w:pos="720"/>
              </w:tabs>
              <w:jc w:val="both"/>
              <w:rPr>
                <w:rFonts w:ascii="Times New Roman" w:hAnsi="Times New Roman"/>
                <w:noProof/>
                <w:sz w:val="18"/>
                <w:szCs w:val="18"/>
                <w:lang w:val="sr-Cyrl-CS"/>
              </w:rPr>
            </w:pPr>
          </w:p>
          <w:p w:rsidR="00542775" w:rsidRPr="001F5D33" w:rsidRDefault="00542775" w:rsidP="00542775">
            <w:pPr>
              <w:tabs>
                <w:tab w:val="left" w:pos="720"/>
              </w:tabs>
              <w:ind w:firstLine="720"/>
              <w:jc w:val="both"/>
              <w:rPr>
                <w:color w:val="000000"/>
                <w:sz w:val="18"/>
                <w:szCs w:val="18"/>
                <w:lang w:val="sr-Cyrl-CS"/>
              </w:rPr>
            </w:pPr>
            <w:r w:rsidRPr="001F5D33">
              <w:rPr>
                <w:color w:val="000000"/>
                <w:sz w:val="18"/>
                <w:szCs w:val="18"/>
                <w:lang w:val="ru-RU"/>
              </w:rPr>
              <w:t>У члану 8. речи: „ако су циљ или последица предузетих мера неоправдани, као и ако не постоји сразмера између предузетих мера и циља који се овим мерама остварује” замењују се речима: „осим ако је то оправдано законитим циљем, а средства за постизање тог циља су примерена и нужна.”</w:t>
            </w:r>
          </w:p>
          <w:p w:rsidR="004A1535" w:rsidRPr="001F5D33" w:rsidRDefault="004A1535" w:rsidP="00A4154B">
            <w:pPr>
              <w:autoSpaceDE w:val="0"/>
              <w:autoSpaceDN w:val="0"/>
              <w:adjustRightInd w:val="0"/>
              <w:rPr>
                <w:sz w:val="18"/>
                <w:szCs w:val="18"/>
                <w:lang w:val="sr-Cyrl-CS"/>
              </w:rPr>
            </w:pPr>
          </w:p>
        </w:tc>
        <w:tc>
          <w:tcPr>
            <w:tcW w:w="276" w:type="pct"/>
            <w:vAlign w:val="center"/>
          </w:tcPr>
          <w:p w:rsidR="004A1535" w:rsidRPr="001F5D33" w:rsidRDefault="00542775" w:rsidP="00A4154B">
            <w:pPr>
              <w:jc w:val="center"/>
              <w:rPr>
                <w:sz w:val="18"/>
                <w:szCs w:val="18"/>
              </w:rPr>
            </w:pPr>
            <w:r w:rsidRPr="001F5D33">
              <w:rPr>
                <w:sz w:val="18"/>
                <w:szCs w:val="18"/>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rPr>
                <w:sz w:val="18"/>
                <w:szCs w:val="18"/>
                <w:lang w:val="sr-Latn-RS"/>
              </w:rPr>
            </w:pPr>
            <w:r w:rsidRPr="001F5D33">
              <w:rPr>
                <w:iCs/>
                <w:sz w:val="18"/>
                <w:szCs w:val="18"/>
              </w:rPr>
              <w:lastRenderedPageBreak/>
              <w:t>2(3)</w:t>
            </w:r>
          </w:p>
        </w:tc>
        <w:tc>
          <w:tcPr>
            <w:tcW w:w="1270" w:type="pct"/>
            <w:shd w:val="clear" w:color="auto" w:fill="D9D9D9"/>
            <w:vAlign w:val="center"/>
          </w:tcPr>
          <w:p w:rsidR="004A1535" w:rsidRPr="001F5D33" w:rsidRDefault="004A1535" w:rsidP="00A4154B">
            <w:pPr>
              <w:autoSpaceDE w:val="0"/>
              <w:autoSpaceDN w:val="0"/>
              <w:adjustRightInd w:val="0"/>
              <w:rPr>
                <w:sz w:val="18"/>
                <w:szCs w:val="18"/>
              </w:rPr>
            </w:pPr>
            <w:r w:rsidRPr="001F5D33">
              <w:rPr>
                <w:sz w:val="18"/>
                <w:szCs w:val="18"/>
                <w:lang w:val="sr-Latn-RS"/>
              </w:rPr>
              <w:t>Harassment shall be deemed to be a form of discrimination within the meaning of paragraph 1, when unwanted conduct related to any of the grounds referred to in Article 1 takes place with the purpose or effect of violating the dignity of a person and of creating an intimidating, hostile, degrading, humiliating or offensive environment. In this context, the concept of harassment may be defined in accordance with the national laws and practice of the Member States.</w:t>
            </w:r>
          </w:p>
        </w:tc>
        <w:tc>
          <w:tcPr>
            <w:tcW w:w="599" w:type="pct"/>
            <w:vAlign w:val="center"/>
          </w:tcPr>
          <w:p w:rsidR="004A1535" w:rsidRPr="001F5D33" w:rsidRDefault="00D03218" w:rsidP="00D03218">
            <w:pPr>
              <w:autoSpaceDE w:val="0"/>
              <w:autoSpaceDN w:val="0"/>
              <w:adjustRightInd w:val="0"/>
              <w:jc w:val="center"/>
              <w:rPr>
                <w:sz w:val="18"/>
                <w:szCs w:val="18"/>
                <w:lang w:val="sr-Latn-RS"/>
              </w:rPr>
            </w:pPr>
            <w:r w:rsidRPr="001F5D33">
              <w:rPr>
                <w:sz w:val="18"/>
                <w:szCs w:val="18"/>
                <w:lang w:val="sr-Latn-RS"/>
              </w:rPr>
              <w:t xml:space="preserve">члан </w:t>
            </w:r>
            <w:r w:rsidR="004A1535" w:rsidRPr="001F5D33">
              <w:rPr>
                <w:sz w:val="18"/>
                <w:szCs w:val="18"/>
                <w:lang w:val="sr-Latn-RS"/>
              </w:rPr>
              <w:t>5</w:t>
            </w:r>
            <w:r w:rsidRPr="001F5D33">
              <w:rPr>
                <w:sz w:val="18"/>
                <w:szCs w:val="18"/>
                <w:lang w:val="sr-Latn-RS"/>
              </w:rPr>
              <w:t>.</w:t>
            </w:r>
          </w:p>
        </w:tc>
        <w:tc>
          <w:tcPr>
            <w:tcW w:w="1563" w:type="pct"/>
            <w:vAlign w:val="center"/>
          </w:tcPr>
          <w:p w:rsidR="003D2442" w:rsidRPr="003D2442" w:rsidRDefault="003D2442" w:rsidP="003D2442">
            <w:pPr>
              <w:tabs>
                <w:tab w:val="left" w:pos="720"/>
              </w:tabs>
              <w:ind w:firstLine="720"/>
              <w:jc w:val="both"/>
              <w:rPr>
                <w:noProof/>
                <w:color w:val="000000"/>
                <w:sz w:val="18"/>
                <w:szCs w:val="18"/>
                <w:lang w:val="ru-RU"/>
              </w:rPr>
            </w:pPr>
            <w:r w:rsidRPr="003D2442">
              <w:rPr>
                <w:noProof/>
                <w:color w:val="000000"/>
                <w:sz w:val="18"/>
                <w:szCs w:val="18"/>
                <w:lang w:val="ru-RU"/>
              </w:rPr>
              <w:t xml:space="preserve">Назив изнад члана 12. и члан 12. мењају се и гласе: </w:t>
            </w:r>
          </w:p>
          <w:p w:rsidR="003D2442" w:rsidRPr="003D2442" w:rsidRDefault="003D2442" w:rsidP="003D2442">
            <w:pPr>
              <w:tabs>
                <w:tab w:val="left" w:pos="720"/>
              </w:tabs>
              <w:jc w:val="center"/>
              <w:rPr>
                <w:noProof/>
                <w:color w:val="000000"/>
                <w:sz w:val="18"/>
                <w:szCs w:val="18"/>
                <w:lang w:val="ru-RU"/>
              </w:rPr>
            </w:pPr>
            <w:r w:rsidRPr="003D2442">
              <w:rPr>
                <w:noProof/>
                <w:color w:val="000000"/>
                <w:sz w:val="18"/>
                <w:szCs w:val="18"/>
                <w:lang w:val="ru-RU"/>
              </w:rPr>
              <w:t>„Узнемиравање, понижавајуће поступање и сексуално узнемиравање</w:t>
            </w:r>
          </w:p>
          <w:p w:rsidR="003D2442" w:rsidRPr="003D2442" w:rsidRDefault="003D2442" w:rsidP="003D2442">
            <w:pPr>
              <w:tabs>
                <w:tab w:val="left" w:pos="720"/>
              </w:tabs>
              <w:jc w:val="center"/>
              <w:rPr>
                <w:noProof/>
                <w:color w:val="000000"/>
                <w:sz w:val="18"/>
                <w:szCs w:val="18"/>
                <w:lang w:val="ru-RU"/>
              </w:rPr>
            </w:pPr>
            <w:r w:rsidRPr="003D2442">
              <w:rPr>
                <w:noProof/>
                <w:color w:val="000000"/>
                <w:sz w:val="18"/>
                <w:szCs w:val="18"/>
                <w:lang w:val="ru-RU"/>
              </w:rPr>
              <w:t xml:space="preserve">Члан 12. </w:t>
            </w:r>
          </w:p>
          <w:p w:rsidR="003D2442" w:rsidRPr="003D2442" w:rsidRDefault="003D2442" w:rsidP="003D2442">
            <w:pPr>
              <w:tabs>
                <w:tab w:val="left" w:pos="720"/>
              </w:tabs>
              <w:ind w:firstLine="720"/>
              <w:jc w:val="both"/>
              <w:rPr>
                <w:noProof/>
                <w:color w:val="000000"/>
                <w:sz w:val="18"/>
                <w:szCs w:val="18"/>
                <w:lang w:val="ru-RU"/>
              </w:rPr>
            </w:pPr>
            <w:r w:rsidRPr="003D2442">
              <w:rPr>
                <w:noProof/>
                <w:color w:val="000000"/>
                <w:sz w:val="18"/>
                <w:szCs w:val="18"/>
                <w:lang w:val="ru-RU"/>
              </w:rPr>
              <w:t xml:space="preserve">Забрањено је узнемиравање, понижавајуће поступање и сексуално узнемиравање, које је с циљем или представља повреду достојанства лица или групе лица на основу њиховог личног својства, а нарочито ако се тиме ствара застрашујуће, непријатељско, деградирајуће, понижавајуће и уврдљиво окружење, као </w:t>
            </w:r>
            <w:r w:rsidRPr="003D2442">
              <w:rPr>
                <w:noProof/>
                <w:color w:val="000000"/>
                <w:sz w:val="18"/>
                <w:szCs w:val="18"/>
                <w:lang w:val="sr-Cyrl-CS"/>
              </w:rPr>
              <w:t>и сваки неповољнији третман, који неко има због одбијања или трпљења таквог понашања или због трудноће, породиљског одсуства или одсуства ради неге детета или посебне неге детета</w:t>
            </w:r>
            <w:r w:rsidRPr="003D2442">
              <w:rPr>
                <w:noProof/>
                <w:color w:val="000000"/>
                <w:sz w:val="18"/>
                <w:szCs w:val="18"/>
                <w:lang w:val="ru-RU"/>
              </w:rPr>
              <w:t xml:space="preserve">. </w:t>
            </w:r>
          </w:p>
          <w:p w:rsidR="004A1535" w:rsidRPr="003D2442" w:rsidRDefault="003D2442" w:rsidP="003D2442">
            <w:pPr>
              <w:tabs>
                <w:tab w:val="left" w:pos="720"/>
              </w:tabs>
              <w:ind w:firstLine="720"/>
              <w:jc w:val="both"/>
              <w:rPr>
                <w:sz w:val="18"/>
                <w:szCs w:val="18"/>
                <w:lang w:val="sr-Cyrl-CS"/>
              </w:rPr>
            </w:pPr>
            <w:r w:rsidRPr="003D2442">
              <w:rPr>
                <w:noProof/>
                <w:color w:val="000000"/>
                <w:sz w:val="18"/>
                <w:szCs w:val="18"/>
                <w:lang w:val="ru-RU"/>
              </w:rPr>
              <w:t>Сексуално узнемиравање је, у смислу овог закона, свако вербално, невербално или физичко нежељено понашање сексуалне природе које има за циљ или представља повреду достојанства лица или његовог личног интегритета, а које изазива страх или ствара застрашујуће, непријатељско, деградирајуће, понижавајуће или увредљиво окружење.</w:t>
            </w:r>
            <w:r w:rsidRPr="003D2442">
              <w:rPr>
                <w:color w:val="000000"/>
                <w:sz w:val="18"/>
                <w:szCs w:val="18"/>
                <w:lang w:val="ru-RU"/>
              </w:rPr>
              <w:t>”</w:t>
            </w:r>
          </w:p>
        </w:tc>
        <w:tc>
          <w:tcPr>
            <w:tcW w:w="276" w:type="pct"/>
            <w:vAlign w:val="center"/>
          </w:tcPr>
          <w:p w:rsidR="004A1535" w:rsidRPr="001F5D33" w:rsidRDefault="00D03218"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rPr>
                <w:sz w:val="18"/>
                <w:szCs w:val="18"/>
                <w:lang w:val="ru-RU"/>
              </w:rPr>
            </w:pPr>
            <w:r w:rsidRPr="001F5D33">
              <w:rPr>
                <w:iCs/>
                <w:sz w:val="18"/>
                <w:szCs w:val="18"/>
              </w:rPr>
              <w:t>2(4)</w:t>
            </w: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An instruction to discriminate against persons on any of the grounds referred to in Article 1 shall be deemed to be discrimination within the meaning of paragraph 1.</w:t>
            </w:r>
          </w:p>
        </w:tc>
        <w:tc>
          <w:tcPr>
            <w:tcW w:w="599" w:type="pct"/>
            <w:vAlign w:val="center"/>
          </w:tcPr>
          <w:p w:rsidR="004A1535" w:rsidRPr="001F5D33" w:rsidRDefault="004E73A0" w:rsidP="004E73A0">
            <w:pPr>
              <w:autoSpaceDE w:val="0"/>
              <w:autoSpaceDN w:val="0"/>
              <w:adjustRightInd w:val="0"/>
              <w:jc w:val="center"/>
              <w:rPr>
                <w:sz w:val="18"/>
                <w:szCs w:val="18"/>
                <w:lang w:val="sr-Latn-RS"/>
              </w:rPr>
            </w:pPr>
            <w:r w:rsidRPr="001F5D33">
              <w:rPr>
                <w:sz w:val="18"/>
                <w:szCs w:val="18"/>
                <w:lang w:val="sr-Latn-RS"/>
              </w:rPr>
              <w:t>чл. 2. и 6.</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tc>
        <w:tc>
          <w:tcPr>
            <w:tcW w:w="1563" w:type="pct"/>
            <w:vAlign w:val="center"/>
          </w:tcPr>
          <w:p w:rsidR="004E73A0" w:rsidRPr="00833CB7" w:rsidRDefault="00833CB7" w:rsidP="004E73A0">
            <w:pPr>
              <w:tabs>
                <w:tab w:val="left" w:pos="720"/>
              </w:tabs>
              <w:ind w:firstLine="720"/>
              <w:jc w:val="both"/>
              <w:rPr>
                <w:noProof/>
                <w:color w:val="000000"/>
                <w:sz w:val="18"/>
                <w:szCs w:val="18"/>
                <w:lang w:val="sr-Latn-CS"/>
              </w:rPr>
            </w:pPr>
            <w:r w:rsidRPr="00833CB7">
              <w:rPr>
                <w:noProof/>
                <w:color w:val="000000"/>
                <w:sz w:val="18"/>
                <w:szCs w:val="18"/>
                <w:lang w:val="sr-Cyrl-RS"/>
              </w:rPr>
              <w:t>У ч</w:t>
            </w:r>
            <w:r w:rsidRPr="00833CB7">
              <w:rPr>
                <w:noProof/>
                <w:color w:val="000000"/>
                <w:sz w:val="18"/>
                <w:szCs w:val="18"/>
                <w:lang w:val="ru-RU"/>
              </w:rPr>
              <w:t>лану 5. после речи: „говор мржње” додаје се запета, а речи: „и узнемиравање и понижавајуће поступање” замењују се речима: „узнемиравање, понижавајуће поступање и сексуално узнемиравање, навођење на дискриминацију и облици дискриминације наведени у члану 13. овог закона.</w:t>
            </w:r>
            <w:r w:rsidRPr="00833CB7">
              <w:rPr>
                <w:color w:val="000000"/>
                <w:sz w:val="18"/>
                <w:szCs w:val="18"/>
                <w:lang w:val="ru-RU"/>
              </w:rPr>
              <w:t>”</w:t>
            </w:r>
          </w:p>
          <w:p w:rsidR="004A1535" w:rsidRPr="001F5D33" w:rsidRDefault="004A1535" w:rsidP="00A4154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18"/>
                <w:szCs w:val="18"/>
                <w:u w:color="000000"/>
                <w:lang w:val="sr-Latn-CS"/>
              </w:rPr>
            </w:pPr>
          </w:p>
          <w:p w:rsidR="004E73A0" w:rsidRPr="001F5D33" w:rsidRDefault="004E73A0" w:rsidP="004E73A0">
            <w:pPr>
              <w:tabs>
                <w:tab w:val="left" w:pos="720"/>
              </w:tabs>
              <w:ind w:firstLine="720"/>
              <w:rPr>
                <w:color w:val="000000"/>
                <w:sz w:val="18"/>
                <w:szCs w:val="18"/>
                <w:lang w:val="ru-RU"/>
              </w:rPr>
            </w:pPr>
            <w:r w:rsidRPr="001F5D33">
              <w:rPr>
                <w:color w:val="000000"/>
                <w:sz w:val="18"/>
                <w:szCs w:val="18"/>
                <w:lang w:val="ru-RU"/>
              </w:rPr>
              <w:t>После члана 12. додају се назив изнад члана 12а и члан 12а који гласе:</w:t>
            </w:r>
          </w:p>
          <w:p w:rsidR="004E73A0" w:rsidRPr="001F5D33" w:rsidRDefault="004E73A0" w:rsidP="004E73A0">
            <w:pPr>
              <w:tabs>
                <w:tab w:val="left" w:pos="720"/>
                <w:tab w:val="left" w:pos="3870"/>
              </w:tabs>
              <w:jc w:val="center"/>
              <w:rPr>
                <w:color w:val="000000"/>
                <w:sz w:val="18"/>
                <w:szCs w:val="18"/>
                <w:lang w:val="ru-RU"/>
              </w:rPr>
            </w:pPr>
            <w:r w:rsidRPr="001F5D33">
              <w:rPr>
                <w:color w:val="000000"/>
                <w:sz w:val="18"/>
                <w:szCs w:val="18"/>
                <w:lang w:val="ru-RU"/>
              </w:rPr>
              <w:t>„Навођење на дискриминацију</w:t>
            </w:r>
          </w:p>
          <w:p w:rsidR="004E73A0" w:rsidRPr="001F5D33" w:rsidRDefault="004E73A0" w:rsidP="004E73A0">
            <w:pPr>
              <w:tabs>
                <w:tab w:val="left" w:pos="720"/>
                <w:tab w:val="left" w:pos="3870"/>
              </w:tabs>
              <w:jc w:val="center"/>
              <w:rPr>
                <w:color w:val="000000"/>
                <w:sz w:val="18"/>
                <w:szCs w:val="18"/>
                <w:lang w:val="ru-RU"/>
              </w:rPr>
            </w:pPr>
            <w:r w:rsidRPr="001F5D33">
              <w:rPr>
                <w:color w:val="000000"/>
                <w:sz w:val="18"/>
                <w:szCs w:val="18"/>
                <w:lang w:val="ru-RU"/>
              </w:rPr>
              <w:t>Члан 12а</w:t>
            </w:r>
          </w:p>
          <w:p w:rsidR="004A1535" w:rsidRPr="001F5D33" w:rsidRDefault="004E73A0" w:rsidP="00F167EA">
            <w:pPr>
              <w:tabs>
                <w:tab w:val="left" w:pos="720"/>
              </w:tabs>
              <w:ind w:firstLine="720"/>
              <w:jc w:val="both"/>
              <w:rPr>
                <w:sz w:val="18"/>
                <w:szCs w:val="18"/>
                <w:lang w:val="ru-RU"/>
              </w:rPr>
            </w:pPr>
            <w:r w:rsidRPr="001F5D33">
              <w:rPr>
                <w:color w:val="000000"/>
                <w:sz w:val="18"/>
                <w:szCs w:val="18"/>
                <w:lang w:val="ru-RU"/>
              </w:rPr>
              <w:t>Дискриминација постоји ако се лице или група лица наводе на дискриминацију давањем упутстава како да се предузимају дискриминаторски поступци или навођењем на дискриминацију на други сличан начин.”</w:t>
            </w:r>
          </w:p>
        </w:tc>
        <w:tc>
          <w:tcPr>
            <w:tcW w:w="276" w:type="pct"/>
            <w:vAlign w:val="center"/>
          </w:tcPr>
          <w:p w:rsidR="004A1535" w:rsidRPr="001F5D33" w:rsidRDefault="004E73A0"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rPr>
                <w:i/>
                <w:sz w:val="18"/>
                <w:szCs w:val="18"/>
                <w:lang w:val="ru-RU"/>
              </w:rPr>
            </w:pPr>
            <w:r w:rsidRPr="001F5D33">
              <w:rPr>
                <w:i/>
                <w:sz w:val="18"/>
                <w:szCs w:val="18"/>
                <w:lang w:val="ru-RU"/>
              </w:rPr>
              <w:t>Article 3</w:t>
            </w:r>
          </w:p>
          <w:p w:rsidR="004A1535" w:rsidRPr="001F5D33" w:rsidRDefault="004A1535" w:rsidP="00A4154B">
            <w:pPr>
              <w:rPr>
                <w:sz w:val="18"/>
                <w:szCs w:val="18"/>
                <w:lang w:val="sr-Latn-RS"/>
              </w:rPr>
            </w:pPr>
            <w:r w:rsidRPr="001F5D33">
              <w:rPr>
                <w:sz w:val="18"/>
                <w:szCs w:val="18"/>
                <w:lang w:val="ru-RU"/>
              </w:rPr>
              <w:t>Scope</w:t>
            </w:r>
          </w:p>
          <w:p w:rsidR="004A1535" w:rsidRPr="001F5D33" w:rsidRDefault="004A1535" w:rsidP="00A4154B">
            <w:pPr>
              <w:rPr>
                <w:sz w:val="18"/>
                <w:szCs w:val="18"/>
                <w:lang w:val="sr-Latn-RS"/>
              </w:rPr>
            </w:pPr>
            <w:r w:rsidRPr="001F5D33">
              <w:rPr>
                <w:sz w:val="18"/>
                <w:szCs w:val="18"/>
                <w:lang w:val="sr-Latn-RS"/>
              </w:rPr>
              <w:t>3(1)</w:t>
            </w: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Within the limits of the areas of competence conferred on the Community, this Directive shall apply to all persons, as regards both the public and private sectors, including public bodies, in relation to:</w:t>
            </w:r>
          </w:p>
          <w:p w:rsidR="004A1535" w:rsidRPr="001F5D33" w:rsidRDefault="004A1535" w:rsidP="00A4154B">
            <w:pPr>
              <w:autoSpaceDE w:val="0"/>
              <w:autoSpaceDN w:val="0"/>
              <w:adjustRightInd w:val="0"/>
              <w:jc w:val="both"/>
              <w:rPr>
                <w:sz w:val="18"/>
                <w:szCs w:val="18"/>
              </w:rPr>
            </w:pPr>
            <w:r w:rsidRPr="001F5D33">
              <w:rPr>
                <w:sz w:val="18"/>
                <w:szCs w:val="18"/>
              </w:rPr>
              <w:t>(a) conditions for access to employment, to self-employment or to occupation, including selection criteria and recruitment conditions, whatever the branch of activity and at all levels of the professional hierarchy, including promotion;</w:t>
            </w:r>
          </w:p>
          <w:p w:rsidR="004A1535" w:rsidRPr="001F5D33" w:rsidRDefault="004A1535" w:rsidP="00A4154B">
            <w:pPr>
              <w:autoSpaceDE w:val="0"/>
              <w:autoSpaceDN w:val="0"/>
              <w:adjustRightInd w:val="0"/>
              <w:jc w:val="both"/>
              <w:rPr>
                <w:sz w:val="18"/>
                <w:szCs w:val="18"/>
              </w:rPr>
            </w:pPr>
            <w:r w:rsidRPr="001F5D33">
              <w:rPr>
                <w:sz w:val="18"/>
                <w:szCs w:val="18"/>
              </w:rPr>
              <w:t xml:space="preserve">(b) access to all types and to all levels of vocational guidance, vocational training, advanced vocational </w:t>
            </w:r>
            <w:r w:rsidRPr="001F5D33">
              <w:rPr>
                <w:sz w:val="18"/>
                <w:szCs w:val="18"/>
              </w:rPr>
              <w:lastRenderedPageBreak/>
              <w:t>training and retraining, including practical work experience;</w:t>
            </w:r>
          </w:p>
          <w:p w:rsidR="004A1535" w:rsidRPr="001F5D33" w:rsidRDefault="004A1535" w:rsidP="00A4154B">
            <w:pPr>
              <w:autoSpaceDE w:val="0"/>
              <w:autoSpaceDN w:val="0"/>
              <w:adjustRightInd w:val="0"/>
              <w:jc w:val="both"/>
              <w:rPr>
                <w:sz w:val="18"/>
                <w:szCs w:val="18"/>
              </w:rPr>
            </w:pPr>
            <w:r w:rsidRPr="001F5D33">
              <w:rPr>
                <w:sz w:val="18"/>
                <w:szCs w:val="18"/>
              </w:rPr>
              <w:t>(c) employment and working conditions, including dismissals and pay;</w:t>
            </w:r>
          </w:p>
          <w:p w:rsidR="004A1535" w:rsidRPr="001F5D33" w:rsidRDefault="004A1535" w:rsidP="00A4154B">
            <w:pPr>
              <w:autoSpaceDE w:val="0"/>
              <w:autoSpaceDN w:val="0"/>
              <w:adjustRightInd w:val="0"/>
              <w:jc w:val="both"/>
              <w:rPr>
                <w:sz w:val="18"/>
                <w:szCs w:val="18"/>
              </w:rPr>
            </w:pPr>
            <w:r w:rsidRPr="001F5D33">
              <w:rPr>
                <w:sz w:val="18"/>
                <w:szCs w:val="18"/>
              </w:rPr>
              <w:t>(d) membership of, and involvement in, an organisation of workers or employers, or any organisation whose members carry on a particular profession, including the benefits provided for by such organisations.</w:t>
            </w:r>
          </w:p>
        </w:tc>
        <w:tc>
          <w:tcPr>
            <w:tcW w:w="599" w:type="pct"/>
            <w:vAlign w:val="center"/>
          </w:tcPr>
          <w:p w:rsidR="004A1535" w:rsidRPr="001F5D33" w:rsidRDefault="004E73A0" w:rsidP="004E73A0">
            <w:pPr>
              <w:autoSpaceDE w:val="0"/>
              <w:autoSpaceDN w:val="0"/>
              <w:adjustRightInd w:val="0"/>
              <w:jc w:val="center"/>
              <w:rPr>
                <w:sz w:val="18"/>
                <w:szCs w:val="18"/>
                <w:lang w:val="sr-Latn-RS"/>
              </w:rPr>
            </w:pPr>
            <w:r w:rsidRPr="001F5D33">
              <w:rPr>
                <w:sz w:val="18"/>
                <w:szCs w:val="18"/>
                <w:lang w:val="sr-Latn-RS"/>
              </w:rPr>
              <w:lastRenderedPageBreak/>
              <w:t>члан</w:t>
            </w:r>
            <w:r w:rsidR="004A1535" w:rsidRPr="001F5D33">
              <w:rPr>
                <w:sz w:val="18"/>
                <w:szCs w:val="18"/>
                <w:lang w:val="sr-Latn-RS"/>
              </w:rPr>
              <w:t xml:space="preserve"> 1</w:t>
            </w:r>
            <w:r w:rsidRPr="001F5D33">
              <w:rPr>
                <w:sz w:val="18"/>
                <w:szCs w:val="18"/>
                <w:lang w:val="sr-Latn-RS"/>
              </w:rPr>
              <w:t>.</w:t>
            </w:r>
          </w:p>
        </w:tc>
        <w:tc>
          <w:tcPr>
            <w:tcW w:w="1563" w:type="pct"/>
            <w:vAlign w:val="center"/>
          </w:tcPr>
          <w:p w:rsidR="004E73A0" w:rsidRPr="001F5D33" w:rsidRDefault="00DD3325" w:rsidP="004E73A0">
            <w:pPr>
              <w:pStyle w:val="NoSpacing"/>
              <w:tabs>
                <w:tab w:val="left" w:pos="450"/>
                <w:tab w:val="left" w:pos="720"/>
              </w:tabs>
              <w:jc w:val="both"/>
              <w:rPr>
                <w:rFonts w:ascii="Times New Roman" w:hAnsi="Times New Roman"/>
                <w:b/>
                <w:color w:val="000000"/>
                <w:sz w:val="18"/>
                <w:szCs w:val="18"/>
                <w:lang w:val="ru-RU"/>
              </w:rPr>
            </w:pPr>
            <w:r>
              <w:rPr>
                <w:rFonts w:ascii="Times New Roman" w:hAnsi="Times New Roman"/>
                <w:noProof/>
                <w:color w:val="000000"/>
                <w:sz w:val="18"/>
                <w:szCs w:val="18"/>
                <w:lang w:val="en-GB"/>
              </w:rPr>
              <w:t xml:space="preserve">                 </w:t>
            </w:r>
            <w:r w:rsidR="004E73A0" w:rsidRPr="001F5D33">
              <w:rPr>
                <w:rFonts w:ascii="Times New Roman" w:hAnsi="Times New Roman"/>
                <w:noProof/>
                <w:color w:val="000000"/>
                <w:sz w:val="18"/>
                <w:szCs w:val="18"/>
                <w:lang w:val="ru-RU"/>
              </w:rPr>
              <w:t>У Закону о забрани дискриминације („Службени гласник РС</w:t>
            </w:r>
            <w:r w:rsidR="004E73A0" w:rsidRPr="001F5D33">
              <w:rPr>
                <w:rFonts w:ascii="Times New Roman" w:hAnsi="Times New Roman"/>
                <w:noProof/>
                <w:color w:val="000000"/>
                <w:sz w:val="18"/>
                <w:szCs w:val="18"/>
                <w:lang w:val="sr-Cyrl-CS"/>
              </w:rPr>
              <w:t>“</w:t>
            </w:r>
            <w:r w:rsidR="004E73A0" w:rsidRPr="001F5D33">
              <w:rPr>
                <w:rFonts w:ascii="Times New Roman" w:hAnsi="Times New Roman"/>
                <w:noProof/>
                <w:color w:val="000000"/>
                <w:sz w:val="18"/>
                <w:szCs w:val="18"/>
                <w:lang w:val="ru-RU"/>
              </w:rPr>
              <w:t>, број 22/09) у члану 2. став 1. тачка 4</w:t>
            </w:r>
            <w:r w:rsidR="00CB1F90">
              <w:rPr>
                <w:rFonts w:ascii="Times New Roman" w:hAnsi="Times New Roman"/>
                <w:noProof/>
                <w:color w:val="000000"/>
                <w:sz w:val="18"/>
                <w:szCs w:val="18"/>
                <w:lang w:val="ru-RU"/>
              </w:rPr>
              <w:t>)</w:t>
            </w:r>
            <w:r w:rsidR="004E73A0" w:rsidRPr="001F5D33">
              <w:rPr>
                <w:rFonts w:ascii="Times New Roman" w:hAnsi="Times New Roman"/>
                <w:noProof/>
                <w:color w:val="000000"/>
                <w:sz w:val="18"/>
                <w:szCs w:val="18"/>
                <w:lang w:val="ru-RU"/>
              </w:rPr>
              <w:t xml:space="preserve"> речи: „</w:t>
            </w:r>
            <w:r w:rsidR="004E73A0" w:rsidRPr="001F5D33">
              <w:rPr>
                <w:rFonts w:ascii="Times New Roman" w:hAnsi="Times New Roman"/>
                <w:noProof/>
                <w:sz w:val="18"/>
                <w:szCs w:val="18"/>
                <w:lang w:val="sr-Cyrl-CS"/>
              </w:rPr>
              <w:t xml:space="preserve">и </w:t>
            </w:r>
            <w:r w:rsidR="004E73A0" w:rsidRPr="001F5D33">
              <w:rPr>
                <w:rFonts w:ascii="Times New Roman" w:hAnsi="Times New Roman"/>
                <w:noProof/>
                <w:color w:val="000000"/>
                <w:sz w:val="18"/>
                <w:szCs w:val="18"/>
                <w:lang w:val="ru-RU"/>
              </w:rPr>
              <w:t>другу организацију којој је</w:t>
            </w:r>
            <w:r w:rsidR="00CB1F90" w:rsidRPr="00CB1F90">
              <w:rPr>
                <w:rFonts w:ascii="Times New Roman" w:hAnsi="Times New Roman"/>
                <w:noProof/>
                <w:color w:val="000000"/>
                <w:sz w:val="18"/>
                <w:szCs w:val="18"/>
                <w:lang w:val="ru-RU"/>
              </w:rPr>
              <w:t>”</w:t>
            </w:r>
            <w:r w:rsidR="004E73A0" w:rsidRPr="001F5D33">
              <w:rPr>
                <w:rFonts w:ascii="Times New Roman" w:hAnsi="Times New Roman"/>
                <w:noProof/>
                <w:color w:val="000000"/>
                <w:sz w:val="18"/>
                <w:szCs w:val="18"/>
                <w:lang w:val="ru-RU"/>
              </w:rPr>
              <w:t xml:space="preserve"> замењују се речима: „</w:t>
            </w:r>
            <w:r w:rsidR="00CB1F90">
              <w:rPr>
                <w:rFonts w:ascii="Times New Roman" w:hAnsi="Times New Roman"/>
                <w:noProof/>
                <w:color w:val="000000"/>
                <w:sz w:val="18"/>
                <w:szCs w:val="18"/>
                <w:lang w:val="ru-RU"/>
              </w:rPr>
              <w:t xml:space="preserve">и </w:t>
            </w:r>
            <w:r w:rsidR="004E73A0" w:rsidRPr="001F5D33">
              <w:rPr>
                <w:rFonts w:ascii="Times New Roman" w:hAnsi="Times New Roman"/>
                <w:noProof/>
                <w:color w:val="000000"/>
                <w:sz w:val="18"/>
                <w:szCs w:val="18"/>
                <w:lang w:val="ru-RU"/>
              </w:rPr>
              <w:t xml:space="preserve">другу организацију, односно </w:t>
            </w:r>
            <w:r w:rsidR="004E73A0" w:rsidRPr="001F5D33">
              <w:rPr>
                <w:rFonts w:ascii="Times New Roman" w:hAnsi="Times New Roman"/>
                <w:noProof/>
                <w:sz w:val="18"/>
                <w:szCs w:val="18"/>
                <w:lang w:val="ru-RU"/>
              </w:rPr>
              <w:t>лице</w:t>
            </w:r>
            <w:r w:rsidR="004E73A0" w:rsidRPr="001F5D33">
              <w:rPr>
                <w:rFonts w:ascii="Times New Roman" w:hAnsi="Times New Roman"/>
                <w:noProof/>
                <w:color w:val="000000"/>
                <w:sz w:val="18"/>
                <w:szCs w:val="18"/>
                <w:lang w:val="ru-RU"/>
              </w:rPr>
              <w:t xml:space="preserve"> кој</w:t>
            </w:r>
            <w:r w:rsidR="004E73A0" w:rsidRPr="001F5D33">
              <w:rPr>
                <w:rFonts w:ascii="Times New Roman" w:hAnsi="Times New Roman"/>
                <w:noProof/>
                <w:color w:val="000000"/>
                <w:sz w:val="18"/>
                <w:szCs w:val="18"/>
                <w:lang w:val="sr-Cyrl-CS"/>
              </w:rPr>
              <w:t>ем</w:t>
            </w:r>
            <w:r w:rsidR="004E73A0" w:rsidRPr="001F5D33">
              <w:rPr>
                <w:rFonts w:ascii="Times New Roman" w:hAnsi="Times New Roman"/>
                <w:noProof/>
                <w:color w:val="000000"/>
                <w:sz w:val="18"/>
                <w:szCs w:val="18"/>
                <w:lang w:val="ru-RU"/>
              </w:rPr>
              <w:t xml:space="preserve"> је.</w:t>
            </w:r>
            <w:r w:rsidR="00CB1F90" w:rsidRPr="00CB1F90">
              <w:rPr>
                <w:rFonts w:ascii="Times New Roman" w:hAnsi="Times New Roman"/>
                <w:noProof/>
                <w:color w:val="000000"/>
                <w:sz w:val="18"/>
                <w:szCs w:val="18"/>
                <w:lang w:val="ru-RU"/>
              </w:rPr>
              <w:t>”</w:t>
            </w:r>
            <w:r w:rsidR="004E73A0" w:rsidRPr="001F5D33">
              <w:rPr>
                <w:rFonts w:ascii="Times New Roman" w:hAnsi="Times New Roman"/>
                <w:noProof/>
                <w:color w:val="000000"/>
                <w:sz w:val="18"/>
                <w:szCs w:val="18"/>
                <w:lang w:val="ru-RU"/>
              </w:rPr>
              <w:t xml:space="preserve"> </w:t>
            </w:r>
          </w:p>
          <w:p w:rsidR="004A1535" w:rsidRPr="001F5D33" w:rsidRDefault="004A1535" w:rsidP="004E73A0">
            <w:pPr>
              <w:jc w:val="both"/>
              <w:rPr>
                <w:sz w:val="18"/>
                <w:szCs w:val="18"/>
                <w:lang w:val="ru-RU"/>
              </w:rPr>
            </w:pPr>
          </w:p>
        </w:tc>
        <w:tc>
          <w:tcPr>
            <w:tcW w:w="276" w:type="pct"/>
            <w:vAlign w:val="center"/>
          </w:tcPr>
          <w:p w:rsidR="004A1535" w:rsidRPr="001F5D33" w:rsidRDefault="004E73A0"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sz w:val="18"/>
                <w:szCs w:val="18"/>
              </w:rPr>
            </w:pPr>
            <w:r w:rsidRPr="001F5D33">
              <w:rPr>
                <w:sz w:val="18"/>
                <w:szCs w:val="18"/>
              </w:rPr>
              <w:t>3(2)</w:t>
            </w:r>
          </w:p>
        </w:tc>
        <w:tc>
          <w:tcPr>
            <w:tcW w:w="1270" w:type="pct"/>
            <w:shd w:val="clear" w:color="auto" w:fill="D9D9D9"/>
            <w:vAlign w:val="center"/>
          </w:tcPr>
          <w:p w:rsidR="004A1535" w:rsidRPr="001F5D33" w:rsidRDefault="004A1535" w:rsidP="00A4154B">
            <w:pPr>
              <w:jc w:val="both"/>
              <w:rPr>
                <w:sz w:val="18"/>
                <w:szCs w:val="18"/>
                <w:lang w:val="sr-Latn-RS"/>
              </w:rPr>
            </w:pPr>
            <w:r w:rsidRPr="001F5D33">
              <w:rPr>
                <w:sz w:val="18"/>
                <w:szCs w:val="18"/>
                <w:lang w:val="sr-Latn-RS"/>
              </w:rPr>
              <w:t>This Directive does not cover differences of treatment based on nationality and is without prejudice to provisions and conditions relating to the entry into and residence of third-country nationals and stateless persons in the territory of Member States, and to any treatment which arises from the legal status of the third-country nationals and stateless persons concerned.</w:t>
            </w:r>
          </w:p>
          <w:p w:rsidR="004A1535" w:rsidRPr="001F5D33" w:rsidRDefault="004A1535" w:rsidP="00A4154B">
            <w:pPr>
              <w:autoSpaceDE w:val="0"/>
              <w:autoSpaceDN w:val="0"/>
              <w:adjustRightInd w:val="0"/>
              <w:jc w:val="both"/>
              <w:rPr>
                <w:sz w:val="18"/>
                <w:szCs w:val="18"/>
              </w:rPr>
            </w:pPr>
          </w:p>
        </w:tc>
        <w:tc>
          <w:tcPr>
            <w:tcW w:w="599" w:type="pct"/>
            <w:vAlign w:val="center"/>
          </w:tcPr>
          <w:p w:rsidR="004A1535" w:rsidRPr="001F5D33" w:rsidRDefault="004A1535" w:rsidP="00A4154B">
            <w:pPr>
              <w:ind w:firstLine="5"/>
              <w:rPr>
                <w:sz w:val="18"/>
                <w:szCs w:val="18"/>
                <w:lang w:val="sr-Latn-RS"/>
              </w:rPr>
            </w:pPr>
          </w:p>
        </w:tc>
        <w:tc>
          <w:tcPr>
            <w:tcW w:w="1563" w:type="pct"/>
            <w:vAlign w:val="center"/>
          </w:tcPr>
          <w:p w:rsidR="004A1535" w:rsidRPr="001F5D33" w:rsidRDefault="004A1535" w:rsidP="00A4154B">
            <w:pPr>
              <w:autoSpaceDE w:val="0"/>
              <w:autoSpaceDN w:val="0"/>
              <w:adjustRightInd w:val="0"/>
              <w:rPr>
                <w:sz w:val="18"/>
                <w:szCs w:val="18"/>
              </w:rPr>
            </w:pPr>
          </w:p>
        </w:tc>
        <w:tc>
          <w:tcPr>
            <w:tcW w:w="276" w:type="pct"/>
            <w:vAlign w:val="center"/>
          </w:tcPr>
          <w:p w:rsidR="004A1535" w:rsidRPr="001F5D33" w:rsidRDefault="004E73A0" w:rsidP="00A4154B">
            <w:pPr>
              <w:jc w:val="center"/>
              <w:rPr>
                <w:sz w:val="18"/>
                <w:szCs w:val="18"/>
                <w:lang w:val="ru-RU"/>
              </w:rPr>
            </w:pPr>
            <w:r w:rsidRPr="001F5D33">
              <w:rPr>
                <w:sz w:val="18"/>
                <w:szCs w:val="18"/>
              </w:rPr>
              <w:t>НУ</w:t>
            </w:r>
          </w:p>
        </w:tc>
        <w:tc>
          <w:tcPr>
            <w:tcW w:w="460" w:type="pct"/>
            <w:vAlign w:val="center"/>
          </w:tcPr>
          <w:p w:rsidR="004A1535" w:rsidRPr="001F5D33" w:rsidRDefault="004E73A0" w:rsidP="00F167EA">
            <w:pPr>
              <w:pStyle w:val="NoSpacing"/>
              <w:jc w:val="both"/>
              <w:rPr>
                <w:sz w:val="18"/>
                <w:szCs w:val="18"/>
                <w:lang w:val="ru-RU"/>
              </w:rPr>
            </w:pPr>
            <w:r w:rsidRPr="001F5D33">
              <w:rPr>
                <w:rFonts w:ascii="Times New Roman" w:hAnsi="Times New Roman"/>
                <w:color w:val="000000"/>
                <w:sz w:val="18"/>
                <w:szCs w:val="18"/>
                <w:shd w:val="clear" w:color="auto" w:fill="FFFFFF"/>
                <w:lang w:val="ru-RU"/>
              </w:rPr>
              <w:t xml:space="preserve">Разлог за измену члана 3. став 4. Закона којом се речи: „страна лица” замењују речју: „свако” није прихватљив имајући у виду да је заштита страних лица и лица без држављанства, њихових права и обавеза регулисана бројним другим посебним одредбама. С тим у вези, одредба из члана 17. Устава РС, којом се стипулише примена међународних уговора, гарантује страним лицима у РС сва права Уставом и законима уз изузетке од права која имају искључиво држављани РС на основу Устава и </w:t>
            </w:r>
            <w:r w:rsidRPr="001F5D33">
              <w:rPr>
                <w:rFonts w:ascii="Times New Roman" w:hAnsi="Times New Roman"/>
                <w:color w:val="000000"/>
                <w:sz w:val="18"/>
                <w:szCs w:val="18"/>
                <w:shd w:val="clear" w:color="auto" w:fill="FFFFFF"/>
                <w:lang w:val="ru-RU"/>
              </w:rPr>
              <w:lastRenderedPageBreak/>
              <w:t>закона.</w:t>
            </w: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4</w:t>
            </w:r>
          </w:p>
          <w:p w:rsidR="004A1535" w:rsidRPr="001F5D33" w:rsidRDefault="004A1535" w:rsidP="00A4154B">
            <w:pPr>
              <w:autoSpaceDE w:val="0"/>
              <w:autoSpaceDN w:val="0"/>
              <w:adjustRightInd w:val="0"/>
              <w:rPr>
                <w:bCs/>
                <w:sz w:val="18"/>
                <w:szCs w:val="18"/>
              </w:rPr>
            </w:pPr>
            <w:r w:rsidRPr="001F5D33">
              <w:rPr>
                <w:bCs/>
                <w:sz w:val="18"/>
                <w:szCs w:val="18"/>
              </w:rPr>
              <w:t>Occupational requirements</w:t>
            </w:r>
          </w:p>
          <w:p w:rsidR="004A1535" w:rsidRPr="001F5D33" w:rsidRDefault="004A1535" w:rsidP="00A4154B">
            <w:pPr>
              <w:autoSpaceDE w:val="0"/>
              <w:autoSpaceDN w:val="0"/>
              <w:adjustRightInd w:val="0"/>
              <w:rPr>
                <w:bCs/>
                <w:sz w:val="18"/>
                <w:szCs w:val="18"/>
              </w:rPr>
            </w:pP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may maintain national legislation in force at the date of adoption of this Directive or provide for future legislation incorporating national practices existing at the date of adoption of this Directive pursuant to which, in the case of occupational activities within churches and other public or private organisations the ethos of which is based on religion or belief, a difference of treatment based on a person's religion or belief shall not constitute discrimination where, by reason of the nature of these activities or of the context in which they are carried out, a person's religion or belief constitute a genuine, legitimate and justified occupational requirement, having regard to the organisation's ethos. This difference of treatment shall be implemented taking account of Member States' constitutional provisions and principles, as well as the general principles of Community law, and should not justify discrimination on another ground.</w:t>
            </w:r>
          </w:p>
          <w:p w:rsidR="004A1535" w:rsidRPr="001F5D33" w:rsidRDefault="004A1535" w:rsidP="00A4154B">
            <w:pPr>
              <w:autoSpaceDE w:val="0"/>
              <w:autoSpaceDN w:val="0"/>
              <w:adjustRightInd w:val="0"/>
              <w:jc w:val="both"/>
              <w:rPr>
                <w:sz w:val="18"/>
                <w:szCs w:val="18"/>
              </w:rPr>
            </w:pPr>
            <w:r w:rsidRPr="001F5D33">
              <w:rPr>
                <w:sz w:val="18"/>
                <w:szCs w:val="18"/>
              </w:rPr>
              <w:t>Provided that its provisions are otherwise complied with, this Directive shall thus not prejudice the right of churches and other public or private organisations, the ethos of which is based on religion or belief, acting in conformity with national constitutions and laws, to require individuals working for them to act in good faith and with loyalty to the organisation's ethos.</w:t>
            </w:r>
          </w:p>
        </w:tc>
        <w:tc>
          <w:tcPr>
            <w:tcW w:w="599" w:type="pct"/>
            <w:vAlign w:val="center"/>
          </w:tcPr>
          <w:p w:rsidR="004A1535" w:rsidRPr="001F5D33" w:rsidRDefault="004E73A0" w:rsidP="004E73A0">
            <w:pPr>
              <w:autoSpaceDE w:val="0"/>
              <w:autoSpaceDN w:val="0"/>
              <w:adjustRightInd w:val="0"/>
              <w:jc w:val="center"/>
              <w:rPr>
                <w:sz w:val="18"/>
                <w:szCs w:val="18"/>
              </w:rPr>
            </w:pPr>
            <w:r w:rsidRPr="001F5D33">
              <w:rPr>
                <w:sz w:val="18"/>
                <w:szCs w:val="18"/>
              </w:rPr>
              <w:t>члан</w:t>
            </w:r>
            <w:r w:rsidR="004A1535" w:rsidRPr="001F5D33">
              <w:rPr>
                <w:sz w:val="18"/>
                <w:szCs w:val="18"/>
              </w:rPr>
              <w:t xml:space="preserve"> 7</w:t>
            </w:r>
            <w:r w:rsidRPr="001F5D33">
              <w:rPr>
                <w:sz w:val="18"/>
                <w:szCs w:val="18"/>
              </w:rPr>
              <w:t>.</w:t>
            </w:r>
          </w:p>
        </w:tc>
        <w:tc>
          <w:tcPr>
            <w:tcW w:w="1563" w:type="pct"/>
            <w:vAlign w:val="center"/>
          </w:tcPr>
          <w:p w:rsidR="00CB1F90" w:rsidRPr="00CB1F90" w:rsidRDefault="00CB1F90" w:rsidP="00CB1F90">
            <w:pPr>
              <w:pStyle w:val="NoSpacing"/>
              <w:tabs>
                <w:tab w:val="left" w:pos="720"/>
              </w:tabs>
              <w:ind w:firstLine="720"/>
              <w:jc w:val="both"/>
              <w:rPr>
                <w:rFonts w:ascii="Times New Roman" w:hAnsi="Times New Roman"/>
                <w:noProof/>
                <w:color w:val="000000"/>
                <w:sz w:val="18"/>
                <w:szCs w:val="18"/>
                <w:lang w:val="sr-Cyrl-CS"/>
              </w:rPr>
            </w:pPr>
            <w:r w:rsidRPr="00CB1F90">
              <w:rPr>
                <w:rFonts w:ascii="Times New Roman" w:hAnsi="Times New Roman"/>
                <w:noProof/>
                <w:color w:val="000000"/>
                <w:sz w:val="18"/>
                <w:szCs w:val="18"/>
                <w:lang w:val="sr-Cyrl-RS"/>
              </w:rPr>
              <w:t>Назив изнад ч</w:t>
            </w:r>
            <w:r w:rsidRPr="00CB1F90">
              <w:rPr>
                <w:rFonts w:ascii="Times New Roman" w:hAnsi="Times New Roman"/>
                <w:noProof/>
                <w:color w:val="000000"/>
                <w:sz w:val="18"/>
                <w:szCs w:val="18"/>
                <w:lang w:val="sr-Cyrl-CS"/>
              </w:rPr>
              <w:t>лана 18. мења се и гласи: „Дискриминација на основу слободног испољавања вере или уверења”.</w:t>
            </w:r>
          </w:p>
          <w:p w:rsidR="00CB1F90" w:rsidRPr="00CB1F90" w:rsidRDefault="00CB1F90" w:rsidP="00CB1F90">
            <w:pPr>
              <w:pStyle w:val="NoSpacing"/>
              <w:tabs>
                <w:tab w:val="left" w:pos="720"/>
              </w:tabs>
              <w:ind w:firstLine="720"/>
              <w:jc w:val="both"/>
              <w:rPr>
                <w:rFonts w:ascii="Times New Roman" w:hAnsi="Times New Roman"/>
                <w:noProof/>
                <w:color w:val="000000"/>
                <w:sz w:val="18"/>
                <w:szCs w:val="18"/>
                <w:lang w:val="sr-Cyrl-CS"/>
              </w:rPr>
            </w:pPr>
            <w:r w:rsidRPr="00CB1F90">
              <w:rPr>
                <w:rFonts w:ascii="Times New Roman" w:hAnsi="Times New Roman"/>
                <w:noProof/>
                <w:color w:val="000000"/>
                <w:sz w:val="18"/>
                <w:szCs w:val="18"/>
                <w:lang w:val="sr-Cyrl-CS"/>
              </w:rPr>
              <w:t xml:space="preserve">У члану 18. став 2. мења се и гласи: </w:t>
            </w:r>
          </w:p>
          <w:p w:rsidR="00CB1F90" w:rsidRPr="00CB1F90" w:rsidRDefault="00CB1F90" w:rsidP="00CB1F90">
            <w:pPr>
              <w:pStyle w:val="NoSpacing"/>
              <w:tabs>
                <w:tab w:val="left" w:pos="720"/>
              </w:tabs>
              <w:jc w:val="both"/>
              <w:rPr>
                <w:rFonts w:ascii="Times New Roman" w:hAnsi="Times New Roman"/>
                <w:noProof/>
                <w:color w:val="000000"/>
                <w:sz w:val="18"/>
                <w:szCs w:val="18"/>
                <w:lang w:val="sr-Cyrl-CS"/>
              </w:rPr>
            </w:pPr>
            <w:r w:rsidRPr="00CB1F90">
              <w:rPr>
                <w:rFonts w:ascii="Times New Roman" w:hAnsi="Times New Roman"/>
                <w:noProof/>
                <w:color w:val="000000"/>
                <w:sz w:val="18"/>
                <w:szCs w:val="18"/>
                <w:lang w:val="sr-Cyrl-CS"/>
              </w:rPr>
              <w:tab/>
              <w:t>,,Приликом обављања богослужења, верских обреда и осталих верских делатности у црквама и верским заједницама чији се систем вредности заснива на вери или уверењу, различито поступање свештеника, односно верских службеника према лицима или групи лица при обављању ових делатности, не представља дискриминацију у случају када, због природе делатности или околности у којима се обављају, вера или уверење представља стварни, законит и оправдан услов за њихово обављање, у складу са системом вредности цркве и верске заједнице уписане у регистар верских заједница, у складу са законом.”</w:t>
            </w:r>
          </w:p>
          <w:p w:rsidR="00CB1F90" w:rsidRPr="00CB1F90" w:rsidRDefault="00CB1F90" w:rsidP="00CB1F90">
            <w:pPr>
              <w:pStyle w:val="NoSpacing"/>
              <w:tabs>
                <w:tab w:val="left" w:pos="720"/>
              </w:tabs>
              <w:ind w:firstLine="720"/>
              <w:jc w:val="both"/>
              <w:rPr>
                <w:rFonts w:ascii="Times New Roman" w:hAnsi="Times New Roman"/>
                <w:sz w:val="18"/>
                <w:szCs w:val="18"/>
                <w:lang w:val="sr-Cyrl-CS"/>
              </w:rPr>
            </w:pPr>
            <w:r w:rsidRPr="00CB1F90">
              <w:rPr>
                <w:rFonts w:ascii="Times New Roman" w:hAnsi="Times New Roman"/>
                <w:sz w:val="18"/>
                <w:szCs w:val="18"/>
                <w:lang w:val="sr-Cyrl-CS"/>
              </w:rPr>
              <w:t xml:space="preserve">После става 2. додаје се </w:t>
            </w:r>
            <w:r w:rsidR="001A6D7E">
              <w:rPr>
                <w:rFonts w:ascii="Times New Roman" w:hAnsi="Times New Roman"/>
                <w:sz w:val="18"/>
                <w:szCs w:val="18"/>
                <w:lang w:val="sr-Cyrl-CS"/>
              </w:rPr>
              <w:t xml:space="preserve">нови </w:t>
            </w:r>
            <w:r w:rsidRPr="00CB1F90">
              <w:rPr>
                <w:rFonts w:ascii="Times New Roman" w:hAnsi="Times New Roman"/>
                <w:sz w:val="18"/>
                <w:szCs w:val="18"/>
                <w:lang w:val="sr-Cyrl-CS"/>
              </w:rPr>
              <w:t>став 3. који гласи:</w:t>
            </w:r>
          </w:p>
          <w:p w:rsidR="004E73A0" w:rsidRPr="00CB1F90" w:rsidRDefault="00CB1F90" w:rsidP="00CB1F90">
            <w:pPr>
              <w:pStyle w:val="NoSpacing"/>
              <w:tabs>
                <w:tab w:val="left" w:pos="720"/>
              </w:tabs>
              <w:jc w:val="both"/>
              <w:rPr>
                <w:rFonts w:ascii="Times New Roman" w:hAnsi="Times New Roman"/>
                <w:noProof/>
                <w:color w:val="000000"/>
                <w:sz w:val="18"/>
                <w:szCs w:val="18"/>
                <w:lang w:val="sr-Cyrl-CS"/>
              </w:rPr>
            </w:pPr>
            <w:r w:rsidRPr="00CB1F90">
              <w:rPr>
                <w:rFonts w:ascii="Times New Roman" w:hAnsi="Times New Roman"/>
                <w:sz w:val="18"/>
                <w:szCs w:val="18"/>
                <w:lang w:val="sr-Cyrl-CS"/>
              </w:rPr>
              <w:tab/>
              <w:t>,,</w:t>
            </w:r>
            <w:r w:rsidRPr="00CB1F90">
              <w:rPr>
                <w:rFonts w:ascii="Times New Roman" w:hAnsi="Times New Roman"/>
                <w:noProof/>
                <w:color w:val="000000"/>
                <w:sz w:val="18"/>
                <w:szCs w:val="18"/>
                <w:lang w:val="sr-Cyrl-CS"/>
              </w:rPr>
              <w:t>Различито поступање из става 2. овог члана неоправдава дискриминацију по било ком основу из члана 2. овог закона учињену ван богослужбеног простора и времена као ни различито поступање које се не може оправдати системом вредности верске заједнице.</w:t>
            </w:r>
            <w:r w:rsidRPr="00CB1F90">
              <w:rPr>
                <w:rFonts w:ascii="Times New Roman" w:hAnsi="Times New Roman"/>
                <w:noProof/>
                <w:color w:val="000000"/>
                <w:sz w:val="18"/>
                <w:szCs w:val="18"/>
                <w:lang w:val="ru-RU"/>
              </w:rPr>
              <w:t>”</w:t>
            </w:r>
          </w:p>
          <w:p w:rsidR="004A1535" w:rsidRPr="00CB1F90" w:rsidRDefault="004A1535" w:rsidP="004E73A0">
            <w:pPr>
              <w:autoSpaceDE w:val="0"/>
              <w:autoSpaceDN w:val="0"/>
              <w:adjustRightInd w:val="0"/>
              <w:jc w:val="both"/>
              <w:rPr>
                <w:sz w:val="18"/>
                <w:szCs w:val="18"/>
                <w:lang w:val="sr-Cyrl-CS"/>
              </w:rPr>
            </w:pPr>
          </w:p>
        </w:tc>
        <w:tc>
          <w:tcPr>
            <w:tcW w:w="276" w:type="pct"/>
            <w:vAlign w:val="center"/>
          </w:tcPr>
          <w:p w:rsidR="004A1535" w:rsidRPr="001F5D33" w:rsidRDefault="004E73A0"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6</w:t>
            </w:r>
          </w:p>
          <w:p w:rsidR="004A1535" w:rsidRPr="001F5D33" w:rsidRDefault="004A1535" w:rsidP="00A4154B">
            <w:pPr>
              <w:autoSpaceDE w:val="0"/>
              <w:autoSpaceDN w:val="0"/>
              <w:adjustRightInd w:val="0"/>
              <w:rPr>
                <w:iCs/>
                <w:sz w:val="18"/>
                <w:szCs w:val="18"/>
              </w:rPr>
            </w:pPr>
            <w:r w:rsidRPr="001F5D33">
              <w:rPr>
                <w:iCs/>
                <w:sz w:val="18"/>
                <w:szCs w:val="18"/>
              </w:rPr>
              <w:t>Justification of differences of treatment on grounds of age</w:t>
            </w:r>
          </w:p>
          <w:p w:rsidR="004A1535" w:rsidRPr="001F5D33" w:rsidRDefault="004A1535" w:rsidP="00A4154B">
            <w:pPr>
              <w:autoSpaceDE w:val="0"/>
              <w:autoSpaceDN w:val="0"/>
              <w:adjustRightInd w:val="0"/>
              <w:rPr>
                <w:i/>
                <w:iCs/>
                <w:sz w:val="18"/>
                <w:szCs w:val="18"/>
              </w:rPr>
            </w:pPr>
          </w:p>
        </w:tc>
        <w:tc>
          <w:tcPr>
            <w:tcW w:w="1270" w:type="pct"/>
            <w:shd w:val="clear" w:color="auto" w:fill="D9D9D9"/>
            <w:vAlign w:val="center"/>
          </w:tcPr>
          <w:p w:rsidR="004A1535" w:rsidRPr="001F5D33" w:rsidRDefault="004A1535" w:rsidP="00A4154B">
            <w:pPr>
              <w:jc w:val="both"/>
              <w:rPr>
                <w:sz w:val="18"/>
                <w:szCs w:val="18"/>
                <w:lang w:val="sr-Latn-RS"/>
              </w:rPr>
            </w:pPr>
            <w:r w:rsidRPr="001F5D33">
              <w:rPr>
                <w:sz w:val="18"/>
                <w:szCs w:val="18"/>
                <w:lang w:val="sr-Latn-RS"/>
              </w:rPr>
              <w:t>Notwithstanding Article 2(2), Member States may provide that differences of treatment on grounds of age shall not constitute discrimination, if, within the context of national law, they are objectively and reasonably justified by a legitimate aim, including legitimate employment policy, labour market and vocational training objectives, and if the means of achieving that aim are appropriate and necessary.</w:t>
            </w:r>
          </w:p>
          <w:p w:rsidR="004A1535" w:rsidRPr="001F5D33" w:rsidRDefault="004A1535" w:rsidP="00A4154B">
            <w:pPr>
              <w:jc w:val="both"/>
              <w:rPr>
                <w:sz w:val="18"/>
                <w:szCs w:val="18"/>
                <w:lang w:val="sr-Latn-RS"/>
              </w:rPr>
            </w:pPr>
            <w:r w:rsidRPr="001F5D33">
              <w:rPr>
                <w:sz w:val="18"/>
                <w:szCs w:val="18"/>
                <w:lang w:val="sr-Latn-RS"/>
              </w:rPr>
              <w:t>Such differences of treatment may include, among others:</w:t>
            </w:r>
          </w:p>
          <w:p w:rsidR="004A1535" w:rsidRPr="001F5D33" w:rsidRDefault="004A1535" w:rsidP="00A4154B">
            <w:pPr>
              <w:jc w:val="both"/>
              <w:rPr>
                <w:sz w:val="18"/>
                <w:szCs w:val="18"/>
                <w:lang w:val="sr-Latn-RS"/>
              </w:rPr>
            </w:pPr>
            <w:r w:rsidRPr="001F5D33">
              <w:rPr>
                <w:sz w:val="18"/>
                <w:szCs w:val="18"/>
                <w:lang w:val="sr-Latn-RS"/>
              </w:rPr>
              <w:t>(a) the setting of special conditions on access to employment and vocational training, employment and occupation, including dismissal and remuneration conditions, for young people, older workers and persons with caring responsibilities in order to promote their vocational integration or ensure their protection;</w:t>
            </w:r>
          </w:p>
          <w:p w:rsidR="004A1535" w:rsidRPr="001F5D33" w:rsidRDefault="004A1535" w:rsidP="00A4154B">
            <w:pPr>
              <w:jc w:val="both"/>
              <w:rPr>
                <w:sz w:val="18"/>
                <w:szCs w:val="18"/>
                <w:lang w:val="sr-Latn-RS"/>
              </w:rPr>
            </w:pPr>
            <w:r w:rsidRPr="001F5D33">
              <w:rPr>
                <w:sz w:val="18"/>
                <w:szCs w:val="18"/>
                <w:lang w:val="sr-Latn-RS"/>
              </w:rPr>
              <w:lastRenderedPageBreak/>
              <w:t>(b) the fixing of minimum conditions of age, professional experience or seniority in service for access to employment or to certain advantages linked to employment;</w:t>
            </w:r>
          </w:p>
          <w:p w:rsidR="004A1535" w:rsidRPr="001F5D33" w:rsidRDefault="004A1535" w:rsidP="00A4154B">
            <w:pPr>
              <w:jc w:val="both"/>
              <w:rPr>
                <w:sz w:val="18"/>
                <w:szCs w:val="18"/>
                <w:lang w:val="sr-Latn-RS"/>
              </w:rPr>
            </w:pPr>
            <w:r w:rsidRPr="001F5D33">
              <w:rPr>
                <w:sz w:val="18"/>
                <w:szCs w:val="18"/>
                <w:lang w:val="sr-Latn-RS"/>
              </w:rPr>
              <w:t>(c) the fixing of a maximum age for recruitment which is based on the training requirements of the post in question or the need for a reasonable period of employment before retirement.</w:t>
            </w:r>
          </w:p>
          <w:p w:rsidR="004A1535" w:rsidRPr="001F5D33" w:rsidRDefault="004A1535" w:rsidP="00A4154B">
            <w:pPr>
              <w:autoSpaceDE w:val="0"/>
              <w:autoSpaceDN w:val="0"/>
              <w:adjustRightInd w:val="0"/>
              <w:jc w:val="both"/>
              <w:rPr>
                <w:sz w:val="18"/>
                <w:szCs w:val="18"/>
              </w:rPr>
            </w:pPr>
          </w:p>
        </w:tc>
        <w:tc>
          <w:tcPr>
            <w:tcW w:w="599" w:type="pct"/>
            <w:vAlign w:val="center"/>
          </w:tcPr>
          <w:p w:rsidR="004A1535" w:rsidRPr="001F5D33" w:rsidRDefault="004E73A0" w:rsidP="004E73A0">
            <w:pPr>
              <w:autoSpaceDE w:val="0"/>
              <w:autoSpaceDN w:val="0"/>
              <w:adjustRightInd w:val="0"/>
              <w:jc w:val="center"/>
              <w:rPr>
                <w:sz w:val="18"/>
                <w:szCs w:val="18"/>
              </w:rPr>
            </w:pPr>
            <w:r w:rsidRPr="001F5D33">
              <w:rPr>
                <w:sz w:val="18"/>
                <w:szCs w:val="18"/>
              </w:rPr>
              <w:lastRenderedPageBreak/>
              <w:t>члан</w:t>
            </w:r>
            <w:r w:rsidR="004A1535" w:rsidRPr="001F5D33">
              <w:rPr>
                <w:sz w:val="18"/>
                <w:szCs w:val="18"/>
              </w:rPr>
              <w:t xml:space="preserve"> 8</w:t>
            </w:r>
            <w:r w:rsidRPr="001F5D33">
              <w:rPr>
                <w:sz w:val="18"/>
                <w:szCs w:val="18"/>
              </w:rPr>
              <w:t>.</w:t>
            </w:r>
          </w:p>
        </w:tc>
        <w:tc>
          <w:tcPr>
            <w:tcW w:w="1563" w:type="pct"/>
            <w:vAlign w:val="center"/>
          </w:tcPr>
          <w:p w:rsidR="004E73A0" w:rsidRPr="001F5D33" w:rsidRDefault="00DD3325" w:rsidP="004E73A0">
            <w:pPr>
              <w:pStyle w:val="NoSpacing"/>
              <w:tabs>
                <w:tab w:val="left" w:pos="360"/>
                <w:tab w:val="left" w:pos="720"/>
              </w:tabs>
              <w:jc w:val="both"/>
              <w:rPr>
                <w:rFonts w:ascii="Times New Roman" w:hAnsi="Times New Roman"/>
                <w:noProof/>
                <w:sz w:val="18"/>
                <w:szCs w:val="18"/>
                <w:lang w:val="sr-Cyrl-CS"/>
              </w:rPr>
            </w:pPr>
            <w:r>
              <w:rPr>
                <w:rFonts w:ascii="Times New Roman" w:hAnsi="Times New Roman"/>
                <w:noProof/>
                <w:sz w:val="18"/>
                <w:szCs w:val="18"/>
                <w:lang w:val="en-GB"/>
              </w:rPr>
              <w:t xml:space="preserve">                </w:t>
            </w:r>
            <w:r w:rsidR="004E73A0" w:rsidRPr="001F5D33">
              <w:rPr>
                <w:rFonts w:ascii="Times New Roman" w:hAnsi="Times New Roman"/>
                <w:noProof/>
                <w:sz w:val="18"/>
                <w:szCs w:val="18"/>
                <w:lang w:val="sr-Cyrl-CS"/>
              </w:rPr>
              <w:t>У члану 23. у ставу 2. реч: ,,Стари</w:t>
            </w:r>
            <w:r w:rsidR="001A6D7E" w:rsidRPr="001A6D7E">
              <w:rPr>
                <w:rFonts w:ascii="Times New Roman" w:hAnsi="Times New Roman"/>
                <w:noProof/>
                <w:sz w:val="18"/>
                <w:szCs w:val="18"/>
                <w:lang w:val="ru-RU"/>
              </w:rPr>
              <w:t>”</w:t>
            </w:r>
            <w:r w:rsidR="004E73A0" w:rsidRPr="001F5D33">
              <w:rPr>
                <w:rFonts w:ascii="Times New Roman" w:hAnsi="Times New Roman"/>
                <w:noProof/>
                <w:sz w:val="18"/>
                <w:szCs w:val="18"/>
                <w:lang w:val="sr-Cyrl-CS"/>
              </w:rPr>
              <w:t xml:space="preserve"> замењује се речју: ,,Старији</w:t>
            </w:r>
            <w:r w:rsidR="001A6D7E" w:rsidRPr="001A6D7E">
              <w:rPr>
                <w:rFonts w:ascii="Times New Roman" w:hAnsi="Times New Roman"/>
                <w:noProof/>
                <w:sz w:val="18"/>
                <w:szCs w:val="18"/>
                <w:lang w:val="ru-RU"/>
              </w:rPr>
              <w:t>”</w:t>
            </w:r>
            <w:r w:rsidR="004E73A0" w:rsidRPr="001F5D33">
              <w:rPr>
                <w:rFonts w:ascii="Times New Roman" w:hAnsi="Times New Roman"/>
                <w:noProof/>
                <w:sz w:val="18"/>
                <w:szCs w:val="18"/>
                <w:lang w:val="sr-Cyrl-CS"/>
              </w:rPr>
              <w:t>.</w:t>
            </w:r>
          </w:p>
          <w:p w:rsidR="004E73A0" w:rsidRPr="001F5D33" w:rsidRDefault="004E73A0" w:rsidP="004E73A0">
            <w:pPr>
              <w:pStyle w:val="NoSpacing"/>
              <w:tabs>
                <w:tab w:val="left" w:pos="360"/>
                <w:tab w:val="left" w:pos="720"/>
              </w:tabs>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tab/>
            </w:r>
            <w:r w:rsidRPr="001F5D33">
              <w:rPr>
                <w:rFonts w:ascii="Times New Roman" w:hAnsi="Times New Roman"/>
                <w:noProof/>
                <w:color w:val="000000"/>
                <w:sz w:val="18"/>
                <w:szCs w:val="18"/>
                <w:lang w:val="sr-Cyrl-CS"/>
              </w:rPr>
              <w:tab/>
              <w:t>После става 2. додаје се став 3. који гласи:</w:t>
            </w:r>
          </w:p>
          <w:p w:rsidR="004E73A0" w:rsidRPr="001F5D33" w:rsidRDefault="004E73A0" w:rsidP="004E73A0">
            <w:pPr>
              <w:pStyle w:val="NoSpacing"/>
              <w:tabs>
                <w:tab w:val="left" w:pos="360"/>
                <w:tab w:val="left" w:pos="720"/>
              </w:tabs>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tab/>
            </w:r>
            <w:r w:rsidRPr="001F5D33">
              <w:rPr>
                <w:rFonts w:ascii="Times New Roman" w:hAnsi="Times New Roman"/>
                <w:noProof/>
                <w:color w:val="000000"/>
                <w:sz w:val="18"/>
                <w:szCs w:val="18"/>
                <w:lang w:val="sr-Cyrl-CS"/>
              </w:rPr>
              <w:tab/>
              <w:t>„Постављање посебних услова на основу старосног доба не сматра се дискриминацијом уколико је такво поступање оправдано циљем, објективно, разумно и у складу са утрђеном политиком запошљавања, тржиштем рада и додатним образовањем и обуком, односно стручним усавршавањем и ако су начини остваривања тог циља примерени и нужни, као:</w:t>
            </w:r>
          </w:p>
          <w:p w:rsidR="004E73A0" w:rsidRPr="001F5D33" w:rsidRDefault="004E73A0" w:rsidP="004E73A0">
            <w:pPr>
              <w:pStyle w:val="NoSpacing"/>
              <w:tabs>
                <w:tab w:val="left" w:pos="720"/>
              </w:tabs>
              <w:ind w:firstLine="720"/>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t>1) постављање посебних услова за запошљавање, обављање послова и додатно образовање и обуку, односно стручно усавршавање, укључујући и услове у погледу зараде и престанка радног односа, за омладину, старије и лица која имају обавезу издржавања, ради подстицања њиховог укључивања на тржиште рада или обезбеђивања њихове заштите;</w:t>
            </w:r>
          </w:p>
          <w:p w:rsidR="004E73A0" w:rsidRPr="001F5D33" w:rsidRDefault="004E73A0" w:rsidP="004E73A0">
            <w:pPr>
              <w:pStyle w:val="NoSpacing"/>
              <w:tabs>
                <w:tab w:val="left" w:pos="720"/>
              </w:tabs>
              <w:ind w:firstLine="720"/>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lastRenderedPageBreak/>
              <w:t>2) одређивање минималних услова у погледу старосног доба, радног искуства, дужине периода незапослености или одређивањем предности за запошљавање;</w:t>
            </w:r>
          </w:p>
          <w:p w:rsidR="00F167EA" w:rsidRPr="001F5D33" w:rsidRDefault="00DD3325" w:rsidP="001A6D7E">
            <w:pPr>
              <w:autoSpaceDE w:val="0"/>
              <w:autoSpaceDN w:val="0"/>
              <w:adjustRightInd w:val="0"/>
              <w:jc w:val="both"/>
              <w:rPr>
                <w:sz w:val="18"/>
                <w:szCs w:val="18"/>
                <w:lang w:val="ru-RU"/>
              </w:rPr>
            </w:pPr>
            <w:r>
              <w:rPr>
                <w:noProof/>
                <w:color w:val="000000"/>
                <w:sz w:val="18"/>
                <w:szCs w:val="18"/>
              </w:rPr>
              <w:t xml:space="preserve">                </w:t>
            </w:r>
            <w:r w:rsidR="004E73A0" w:rsidRPr="001F5D33">
              <w:rPr>
                <w:noProof/>
                <w:color w:val="000000"/>
                <w:sz w:val="18"/>
                <w:szCs w:val="18"/>
                <w:lang w:val="sr-Cyrl-CS"/>
              </w:rPr>
              <w:t>3) одређивање највишег старосног доба за запошљавање, које се заснива на условима за укључивање на додатно образовање и обуку, односно стручно усавршавање за обављање одређених послова или на потреби постојања разумне дужине трајања периода запослења пре испуњавања услова за остваривање права на пензију.</w:t>
            </w:r>
            <w:r w:rsidR="001A6D7E" w:rsidRPr="001A6D7E">
              <w:rPr>
                <w:noProof/>
                <w:color w:val="000000"/>
                <w:sz w:val="18"/>
                <w:szCs w:val="18"/>
                <w:lang w:val="ru-RU"/>
              </w:rPr>
              <w:t xml:space="preserve"> ”</w:t>
            </w:r>
          </w:p>
        </w:tc>
        <w:tc>
          <w:tcPr>
            <w:tcW w:w="276" w:type="pct"/>
            <w:vAlign w:val="center"/>
          </w:tcPr>
          <w:p w:rsidR="004A1535" w:rsidRPr="001F5D33" w:rsidRDefault="004E73A0" w:rsidP="00A4154B">
            <w:pPr>
              <w:jc w:val="center"/>
              <w:rPr>
                <w:sz w:val="18"/>
                <w:szCs w:val="18"/>
              </w:rPr>
            </w:pPr>
            <w:r w:rsidRPr="001F5D33">
              <w:rPr>
                <w:sz w:val="18"/>
                <w:szCs w:val="18"/>
              </w:rPr>
              <w:lastRenderedPageBreak/>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7</w:t>
            </w:r>
          </w:p>
          <w:p w:rsidR="004A1535" w:rsidRPr="001F5D33" w:rsidRDefault="004A1535" w:rsidP="00A4154B">
            <w:pPr>
              <w:autoSpaceDE w:val="0"/>
              <w:autoSpaceDN w:val="0"/>
              <w:adjustRightInd w:val="0"/>
              <w:rPr>
                <w:bCs/>
                <w:sz w:val="18"/>
                <w:szCs w:val="18"/>
              </w:rPr>
            </w:pPr>
            <w:r w:rsidRPr="001F5D33">
              <w:rPr>
                <w:bCs/>
                <w:sz w:val="18"/>
                <w:szCs w:val="18"/>
              </w:rPr>
              <w:t>Positive action</w:t>
            </w:r>
          </w:p>
          <w:p w:rsidR="004A1535" w:rsidRPr="001F5D33" w:rsidRDefault="004A1535" w:rsidP="00A4154B">
            <w:pPr>
              <w:autoSpaceDE w:val="0"/>
              <w:autoSpaceDN w:val="0"/>
              <w:adjustRightInd w:val="0"/>
              <w:rPr>
                <w:i/>
                <w:iCs/>
                <w:sz w:val="18"/>
                <w:szCs w:val="18"/>
              </w:rPr>
            </w:pP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With a view to ensuring full equality in practice, the principle of equal treatment shall not prevent any Member State from maintaining or adopting specific measures to prevent or compensate for disadvantages linked to any of the grounds referred to in Article 1.</w:t>
            </w:r>
          </w:p>
        </w:tc>
        <w:tc>
          <w:tcPr>
            <w:tcW w:w="599" w:type="pct"/>
            <w:vAlign w:val="center"/>
          </w:tcPr>
          <w:p w:rsidR="004A1535" w:rsidRPr="001F5D33" w:rsidRDefault="004A1535" w:rsidP="00A4154B">
            <w:pPr>
              <w:autoSpaceDE w:val="0"/>
              <w:autoSpaceDN w:val="0"/>
              <w:adjustRightInd w:val="0"/>
              <w:rPr>
                <w:sz w:val="18"/>
                <w:szCs w:val="18"/>
              </w:rPr>
            </w:pPr>
          </w:p>
        </w:tc>
        <w:tc>
          <w:tcPr>
            <w:tcW w:w="1563" w:type="pct"/>
            <w:vAlign w:val="center"/>
          </w:tcPr>
          <w:p w:rsidR="004A1535" w:rsidRPr="001F5D33" w:rsidRDefault="004A1535" w:rsidP="00A4154B">
            <w:pPr>
              <w:autoSpaceDE w:val="0"/>
              <w:autoSpaceDN w:val="0"/>
              <w:adjustRightInd w:val="0"/>
              <w:rPr>
                <w:sz w:val="18"/>
                <w:szCs w:val="18"/>
              </w:rPr>
            </w:pPr>
          </w:p>
        </w:tc>
        <w:tc>
          <w:tcPr>
            <w:tcW w:w="276" w:type="pct"/>
            <w:vAlign w:val="center"/>
          </w:tcPr>
          <w:p w:rsidR="004A1535" w:rsidRPr="001F5D33" w:rsidRDefault="004E73A0" w:rsidP="00A4154B">
            <w:pPr>
              <w:jc w:val="center"/>
              <w:rPr>
                <w:sz w:val="18"/>
                <w:szCs w:val="18"/>
                <w:lang w:val="en-US"/>
              </w:rPr>
            </w:pPr>
            <w:r w:rsidRPr="001F5D33">
              <w:rPr>
                <w:sz w:val="18"/>
                <w:szCs w:val="18"/>
                <w:lang w:val="en-US"/>
              </w:rPr>
              <w:t>НУ</w:t>
            </w:r>
          </w:p>
        </w:tc>
        <w:tc>
          <w:tcPr>
            <w:tcW w:w="460" w:type="pct"/>
            <w:vAlign w:val="center"/>
          </w:tcPr>
          <w:p w:rsidR="004A1535" w:rsidRPr="001F5D33" w:rsidRDefault="004E73A0" w:rsidP="00F167EA">
            <w:pPr>
              <w:pStyle w:val="NoSpacing"/>
              <w:jc w:val="both"/>
              <w:rPr>
                <w:rFonts w:ascii="Times New Roman" w:hAnsi="Times New Roman"/>
                <w:sz w:val="18"/>
                <w:szCs w:val="18"/>
                <w:lang w:val="ru-RU"/>
              </w:rPr>
            </w:pPr>
            <w:r w:rsidRPr="001F5D33">
              <w:rPr>
                <w:rFonts w:ascii="Times New Roman" w:hAnsi="Times New Roman"/>
                <w:sz w:val="18"/>
                <w:szCs w:val="18"/>
                <w:lang w:val="ru-RU"/>
              </w:rPr>
              <w:t>Не може се прихватити измена члана 14. Закона јер се тиче једино језичких конструкција.</w:t>
            </w: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color w:val="000000"/>
                <w:sz w:val="18"/>
                <w:szCs w:val="18"/>
              </w:rPr>
            </w:pPr>
            <w:r w:rsidRPr="001F5D33">
              <w:rPr>
                <w:i/>
                <w:iCs/>
                <w:color w:val="000000"/>
                <w:sz w:val="18"/>
                <w:szCs w:val="18"/>
              </w:rPr>
              <w:t>Article 9</w:t>
            </w:r>
          </w:p>
          <w:p w:rsidR="004A1535" w:rsidRPr="001F5D33" w:rsidRDefault="004A1535" w:rsidP="00A4154B">
            <w:pPr>
              <w:autoSpaceDE w:val="0"/>
              <w:autoSpaceDN w:val="0"/>
              <w:adjustRightInd w:val="0"/>
              <w:rPr>
                <w:bCs/>
                <w:color w:val="000000"/>
                <w:sz w:val="18"/>
                <w:szCs w:val="18"/>
              </w:rPr>
            </w:pPr>
            <w:r w:rsidRPr="001F5D33">
              <w:rPr>
                <w:bCs/>
                <w:color w:val="000000"/>
                <w:sz w:val="18"/>
                <w:szCs w:val="18"/>
              </w:rPr>
              <w:t>Defence of rights</w:t>
            </w:r>
          </w:p>
          <w:p w:rsidR="004A1535" w:rsidRPr="001F5D33" w:rsidRDefault="004A1535" w:rsidP="00A4154B">
            <w:pPr>
              <w:autoSpaceDE w:val="0"/>
              <w:autoSpaceDN w:val="0"/>
              <w:adjustRightInd w:val="0"/>
              <w:rPr>
                <w:i/>
                <w:iCs/>
                <w:sz w:val="18"/>
                <w:szCs w:val="18"/>
              </w:rPr>
            </w:pP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ensure that associations, organisations or other legal entities which have, in accordance with the criteria laid down by their national law, a legitimate interest in ensuring that the provisions of this Directive are complied with, may engage, either on behalf or in support of the complainant, with his or her approval, in any judicial and/or administrative procedure provided for the enforcement of obligations under this Directive.</w:t>
            </w:r>
          </w:p>
        </w:tc>
        <w:tc>
          <w:tcPr>
            <w:tcW w:w="599" w:type="pct"/>
            <w:vAlign w:val="center"/>
          </w:tcPr>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AE4EE2" w:rsidP="00AE4EE2">
            <w:pPr>
              <w:autoSpaceDE w:val="0"/>
              <w:autoSpaceDN w:val="0"/>
              <w:adjustRightInd w:val="0"/>
              <w:jc w:val="center"/>
              <w:rPr>
                <w:sz w:val="18"/>
                <w:szCs w:val="18"/>
                <w:lang w:val="sr-Latn-RS"/>
              </w:rPr>
            </w:pPr>
            <w:r w:rsidRPr="001F5D33">
              <w:rPr>
                <w:sz w:val="18"/>
                <w:szCs w:val="18"/>
              </w:rPr>
              <w:t>чл.</w:t>
            </w:r>
            <w:r w:rsidR="004A1535" w:rsidRPr="001F5D33">
              <w:rPr>
                <w:sz w:val="18"/>
                <w:szCs w:val="18"/>
              </w:rPr>
              <w:t xml:space="preserve"> 11</w:t>
            </w:r>
            <w:r w:rsidRPr="001F5D33">
              <w:rPr>
                <w:sz w:val="18"/>
                <w:szCs w:val="18"/>
              </w:rPr>
              <w:t>.</w:t>
            </w:r>
            <w:r w:rsidR="004A1535" w:rsidRPr="001F5D33">
              <w:rPr>
                <w:sz w:val="18"/>
                <w:szCs w:val="18"/>
              </w:rPr>
              <w:t xml:space="preserve"> </w:t>
            </w:r>
            <w:r w:rsidRPr="001F5D33">
              <w:rPr>
                <w:sz w:val="18"/>
                <w:szCs w:val="18"/>
              </w:rPr>
              <w:t xml:space="preserve">и </w:t>
            </w:r>
            <w:r w:rsidR="004A1535" w:rsidRPr="001F5D33">
              <w:rPr>
                <w:sz w:val="18"/>
                <w:szCs w:val="18"/>
              </w:rPr>
              <w:t>1</w:t>
            </w:r>
            <w:r w:rsidRPr="001F5D33">
              <w:rPr>
                <w:sz w:val="18"/>
                <w:szCs w:val="18"/>
              </w:rPr>
              <w:t>8.</w:t>
            </w:r>
          </w:p>
          <w:p w:rsidR="004A1535" w:rsidRPr="001F5D33" w:rsidRDefault="004A1535" w:rsidP="00A4154B">
            <w:pPr>
              <w:autoSpaceDE w:val="0"/>
              <w:autoSpaceDN w:val="0"/>
              <w:adjustRightInd w:val="0"/>
              <w:rPr>
                <w:sz w:val="18"/>
                <w:szCs w:val="18"/>
                <w:lang w:val="sr-Latn-RS"/>
              </w:rPr>
            </w:pPr>
          </w:p>
          <w:p w:rsidR="004A1535" w:rsidRPr="001F5D33" w:rsidRDefault="004A1535" w:rsidP="00A4154B">
            <w:pPr>
              <w:autoSpaceDE w:val="0"/>
              <w:autoSpaceDN w:val="0"/>
              <w:adjustRightInd w:val="0"/>
              <w:rPr>
                <w:sz w:val="18"/>
                <w:szCs w:val="18"/>
                <w:lang w:val="sr-Latn-RS"/>
              </w:rPr>
            </w:pPr>
          </w:p>
        </w:tc>
        <w:tc>
          <w:tcPr>
            <w:tcW w:w="1563" w:type="pct"/>
            <w:vAlign w:val="center"/>
          </w:tcPr>
          <w:p w:rsidR="00AE4EE2" w:rsidRPr="001F5D33" w:rsidRDefault="00AE4EE2" w:rsidP="00AE4EE2">
            <w:pPr>
              <w:pStyle w:val="NoSpacing"/>
              <w:tabs>
                <w:tab w:val="left" w:pos="720"/>
              </w:tabs>
              <w:ind w:firstLine="720"/>
              <w:jc w:val="both"/>
              <w:rPr>
                <w:rFonts w:ascii="Times New Roman" w:hAnsi="Times New Roman"/>
                <w:noProof/>
                <w:color w:val="000000"/>
                <w:sz w:val="18"/>
                <w:szCs w:val="18"/>
                <w:lang w:val="sr-Cyrl-CS"/>
              </w:rPr>
            </w:pPr>
            <w:r w:rsidRPr="001F5D33">
              <w:rPr>
                <w:rFonts w:ascii="Times New Roman" w:hAnsi="Times New Roman"/>
                <w:noProof/>
                <w:color w:val="000000"/>
                <w:sz w:val="18"/>
                <w:szCs w:val="18"/>
                <w:lang w:val="sr-Cyrl-CS"/>
              </w:rPr>
              <w:t>У члану 35. став 3. после тачке додаје се реченица која гласи:</w:t>
            </w:r>
          </w:p>
          <w:p w:rsidR="00AE4EE2" w:rsidRPr="001F5D33" w:rsidRDefault="00AE4EE2" w:rsidP="00AE4EE2">
            <w:pPr>
              <w:pStyle w:val="NoSpacing"/>
              <w:tabs>
                <w:tab w:val="left" w:pos="360"/>
                <w:tab w:val="left" w:pos="720"/>
              </w:tabs>
              <w:jc w:val="both"/>
              <w:rPr>
                <w:rFonts w:ascii="Times New Roman" w:hAnsi="Times New Roman"/>
                <w:color w:val="000000"/>
                <w:sz w:val="18"/>
                <w:szCs w:val="18"/>
                <w:lang w:val="sr-Cyrl-CS"/>
              </w:rPr>
            </w:pPr>
            <w:r w:rsidRPr="001F5D33">
              <w:rPr>
                <w:rFonts w:ascii="Times New Roman" w:hAnsi="Times New Roman"/>
                <w:noProof/>
                <w:color w:val="000000"/>
                <w:sz w:val="18"/>
                <w:szCs w:val="18"/>
                <w:lang w:val="sr-Cyrl-CS"/>
              </w:rPr>
              <w:tab/>
            </w:r>
            <w:r w:rsidRPr="001F5D33">
              <w:rPr>
                <w:rFonts w:ascii="Times New Roman" w:hAnsi="Times New Roman"/>
                <w:noProof/>
                <w:color w:val="000000"/>
                <w:sz w:val="18"/>
                <w:szCs w:val="18"/>
                <w:lang w:val="sr-Cyrl-CS"/>
              </w:rPr>
              <w:tab/>
              <w:t>„Удружење или о</w:t>
            </w:r>
            <w:r w:rsidRPr="001F5D33">
              <w:rPr>
                <w:rFonts w:ascii="Times New Roman" w:hAnsi="Times New Roman"/>
                <w:noProof/>
                <w:color w:val="000000"/>
                <w:sz w:val="18"/>
                <w:szCs w:val="18"/>
                <w:lang w:val="ru-RU"/>
              </w:rPr>
              <w:t xml:space="preserve">рганизација која се бави заштитом људских права може поднети притужбу у име групе лица чије је право повређено и без сагласности појединаца који чине ту групу, уколико се повреда односи на </w:t>
            </w:r>
            <w:r w:rsidRPr="001F5D33">
              <w:rPr>
                <w:rFonts w:ascii="Times New Roman" w:hAnsi="Times New Roman"/>
                <w:noProof/>
                <w:color w:val="000000"/>
                <w:sz w:val="18"/>
                <w:szCs w:val="18"/>
                <w:lang w:val="sr-Cyrl-CS"/>
              </w:rPr>
              <w:t xml:space="preserve">неодређени број лица друштвене групе </w:t>
            </w:r>
            <w:r w:rsidRPr="001F5D33">
              <w:rPr>
                <w:rFonts w:ascii="Times New Roman" w:hAnsi="Times New Roman"/>
                <w:noProof/>
                <w:color w:val="000000"/>
                <w:sz w:val="18"/>
                <w:szCs w:val="18"/>
                <w:lang w:val="ru-RU"/>
              </w:rPr>
              <w:t>које повезује неко лично својство из члана 2. овог закона</w:t>
            </w:r>
            <w:r w:rsidRPr="001F5D33">
              <w:rPr>
                <w:rFonts w:ascii="Times New Roman" w:hAnsi="Times New Roman"/>
                <w:noProof/>
                <w:color w:val="000000"/>
                <w:sz w:val="18"/>
                <w:szCs w:val="18"/>
                <w:lang w:val="sr-Cyrl-CS"/>
              </w:rPr>
              <w:t>.</w:t>
            </w:r>
            <w:r w:rsidR="001A6D7E" w:rsidRPr="001A6D7E">
              <w:rPr>
                <w:rFonts w:ascii="Times New Roman" w:hAnsi="Times New Roman"/>
                <w:color w:val="000000"/>
                <w:sz w:val="18"/>
                <w:szCs w:val="18"/>
                <w:lang w:val="ru-RU"/>
              </w:rPr>
              <w:t>”</w:t>
            </w:r>
          </w:p>
          <w:p w:rsidR="00AE4EE2" w:rsidRPr="001F5D33" w:rsidRDefault="00AE4EE2" w:rsidP="00AE4EE2">
            <w:pPr>
              <w:pStyle w:val="NoSpacing"/>
              <w:tabs>
                <w:tab w:val="left" w:pos="360"/>
                <w:tab w:val="left" w:pos="720"/>
              </w:tabs>
              <w:jc w:val="both"/>
              <w:rPr>
                <w:rFonts w:ascii="Times New Roman" w:hAnsi="Times New Roman"/>
                <w:color w:val="000000"/>
                <w:sz w:val="18"/>
                <w:szCs w:val="18"/>
                <w:lang w:val="sr-Cyrl-CS"/>
              </w:rPr>
            </w:pPr>
            <w:r w:rsidRPr="001F5D33">
              <w:rPr>
                <w:rFonts w:ascii="Times New Roman" w:hAnsi="Times New Roman"/>
                <w:color w:val="000000"/>
                <w:sz w:val="18"/>
                <w:szCs w:val="18"/>
                <w:lang w:val="sr-Cyrl-CS"/>
              </w:rPr>
              <w:tab/>
            </w:r>
            <w:r w:rsidRPr="001F5D33">
              <w:rPr>
                <w:rFonts w:ascii="Times New Roman" w:hAnsi="Times New Roman"/>
                <w:color w:val="000000"/>
                <w:sz w:val="18"/>
                <w:szCs w:val="18"/>
                <w:lang w:val="sr-Cyrl-CS"/>
              </w:rPr>
              <w:tab/>
            </w:r>
            <w:r w:rsidRPr="001F5D33">
              <w:rPr>
                <w:rFonts w:ascii="Times New Roman" w:hAnsi="Times New Roman"/>
                <w:color w:val="000000"/>
                <w:sz w:val="18"/>
                <w:szCs w:val="18"/>
                <w:lang w:val="ru-RU"/>
              </w:rPr>
              <w:t>Став</w:t>
            </w:r>
            <w:r w:rsidRPr="001F5D33">
              <w:rPr>
                <w:rFonts w:ascii="Times New Roman" w:hAnsi="Times New Roman"/>
                <w:color w:val="000000"/>
                <w:sz w:val="18"/>
                <w:szCs w:val="18"/>
              </w:rPr>
              <w:t xml:space="preserve"> 4. </w:t>
            </w:r>
            <w:r w:rsidRPr="001F5D33">
              <w:rPr>
                <w:rFonts w:ascii="Times New Roman" w:hAnsi="Times New Roman"/>
                <w:color w:val="000000"/>
                <w:sz w:val="18"/>
                <w:szCs w:val="18"/>
                <w:lang w:val="ru-RU"/>
              </w:rPr>
              <w:t>брише</w:t>
            </w:r>
            <w:r w:rsidRPr="001F5D33">
              <w:rPr>
                <w:rFonts w:ascii="Times New Roman" w:hAnsi="Times New Roman"/>
                <w:color w:val="000000"/>
                <w:sz w:val="18"/>
                <w:szCs w:val="18"/>
              </w:rPr>
              <w:t xml:space="preserve"> </w:t>
            </w:r>
            <w:r w:rsidRPr="001F5D33">
              <w:rPr>
                <w:rFonts w:ascii="Times New Roman" w:hAnsi="Times New Roman"/>
                <w:color w:val="000000"/>
                <w:sz w:val="18"/>
                <w:szCs w:val="18"/>
                <w:lang w:val="ru-RU"/>
              </w:rPr>
              <w:t>се</w:t>
            </w:r>
            <w:r w:rsidRPr="001F5D33">
              <w:rPr>
                <w:rFonts w:ascii="Times New Roman" w:hAnsi="Times New Roman"/>
                <w:color w:val="000000"/>
                <w:sz w:val="18"/>
                <w:szCs w:val="18"/>
              </w:rPr>
              <w:t>.</w:t>
            </w:r>
          </w:p>
          <w:p w:rsidR="004A1535" w:rsidRPr="001F5D33" w:rsidRDefault="004A1535" w:rsidP="00A4154B">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18"/>
                <w:szCs w:val="18"/>
                <w:lang w:val="sr-Cyrl-CS"/>
              </w:rPr>
            </w:pPr>
          </w:p>
          <w:p w:rsidR="004A1535" w:rsidRPr="00233724" w:rsidRDefault="00233724" w:rsidP="00233724">
            <w:pPr>
              <w:pStyle w:val="auto-style6"/>
              <w:spacing w:before="0" w:after="0" w:line="240" w:lineRule="auto"/>
              <w:ind w:firstLine="720"/>
              <w:jc w:val="both"/>
              <w:rPr>
                <w:rFonts w:ascii="Times New Roman" w:hAnsi="Times New Roman"/>
                <w:sz w:val="18"/>
                <w:szCs w:val="18"/>
                <w:lang w:val="ru-RU"/>
              </w:rPr>
            </w:pPr>
            <w:r w:rsidRPr="00233724">
              <w:rPr>
                <w:rFonts w:ascii="Times New Roman" w:hAnsi="Times New Roman"/>
                <w:color w:val="000000"/>
                <w:sz w:val="18"/>
                <w:szCs w:val="18"/>
                <w:lang w:val="ru-RU"/>
              </w:rPr>
              <w:t>У члану 46. став 2. тачка се замењује запетом и додају речи: „док им овај пристанак не треба у случају дискриминације групе лица (члан 35. став 3. овог закона).</w:t>
            </w:r>
            <w:r w:rsidRPr="00233724">
              <w:rPr>
                <w:rFonts w:ascii="Times New Roman" w:hAnsi="Times New Roman"/>
                <w:noProof/>
                <w:color w:val="000000"/>
                <w:sz w:val="18"/>
                <w:szCs w:val="18"/>
                <w:lang w:val="sr-Cyrl-CS"/>
              </w:rPr>
              <w:t>”</w:t>
            </w:r>
            <w:r w:rsidR="00AE4EE2" w:rsidRPr="00233724">
              <w:rPr>
                <w:rFonts w:ascii="Times New Roman" w:hAnsi="Times New Roman"/>
                <w:color w:val="000000"/>
                <w:sz w:val="18"/>
                <w:szCs w:val="18"/>
                <w:lang w:val="ru-RU"/>
              </w:rPr>
              <w:t xml:space="preserve">   </w:t>
            </w:r>
          </w:p>
        </w:tc>
        <w:tc>
          <w:tcPr>
            <w:tcW w:w="276" w:type="pct"/>
            <w:vAlign w:val="center"/>
          </w:tcPr>
          <w:p w:rsidR="004A1535" w:rsidRPr="001F5D33" w:rsidRDefault="00AE4EE2"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10</w:t>
            </w:r>
          </w:p>
          <w:p w:rsidR="004A1535" w:rsidRPr="001F5D33" w:rsidRDefault="004A1535" w:rsidP="00A4154B">
            <w:pPr>
              <w:autoSpaceDE w:val="0"/>
              <w:autoSpaceDN w:val="0"/>
              <w:adjustRightInd w:val="0"/>
              <w:rPr>
                <w:bCs/>
                <w:sz w:val="18"/>
                <w:szCs w:val="18"/>
              </w:rPr>
            </w:pPr>
            <w:r w:rsidRPr="001F5D33">
              <w:rPr>
                <w:bCs/>
                <w:sz w:val="18"/>
                <w:szCs w:val="18"/>
              </w:rPr>
              <w:t>Burden of proof</w:t>
            </w:r>
          </w:p>
          <w:p w:rsidR="004A1535" w:rsidRPr="001F5D33" w:rsidRDefault="004A1535" w:rsidP="00A4154B">
            <w:pPr>
              <w:autoSpaceDE w:val="0"/>
              <w:autoSpaceDN w:val="0"/>
              <w:adjustRightInd w:val="0"/>
              <w:rPr>
                <w:i/>
                <w:iCs/>
                <w:sz w:val="18"/>
                <w:szCs w:val="18"/>
              </w:rPr>
            </w:pPr>
          </w:p>
        </w:tc>
        <w:tc>
          <w:tcPr>
            <w:tcW w:w="1270" w:type="pct"/>
            <w:shd w:val="clear" w:color="auto" w:fill="D9D9D9"/>
            <w:vAlign w:val="center"/>
          </w:tcPr>
          <w:p w:rsidR="004A1535" w:rsidRPr="001F5D33" w:rsidRDefault="004A1535" w:rsidP="00A4154B">
            <w:pPr>
              <w:autoSpaceDE w:val="0"/>
              <w:autoSpaceDN w:val="0"/>
              <w:adjustRightInd w:val="0"/>
              <w:jc w:val="both"/>
              <w:rPr>
                <w:iCs/>
                <w:sz w:val="18"/>
                <w:szCs w:val="18"/>
              </w:rPr>
            </w:pPr>
            <w:r w:rsidRPr="001F5D33">
              <w:rPr>
                <w:iCs/>
                <w:sz w:val="18"/>
                <w:szCs w:val="18"/>
              </w:rPr>
              <w:t>1. Member States shall take such measures as are necessary, in accordance with their national judicial systems, to ensure that, when persons who consider themselves wronged because the principle of equal treatment has not been applied to them establish, before a court or other competent authority, facts from which it may be presumed that there has been direct or indirect discrimination, it shall be for the respondent to prove that there has been no breach of the principle of equal treatment.</w:t>
            </w:r>
          </w:p>
          <w:p w:rsidR="004A1535" w:rsidRPr="001F5D33" w:rsidRDefault="004A1535" w:rsidP="00A4154B">
            <w:pPr>
              <w:autoSpaceDE w:val="0"/>
              <w:autoSpaceDN w:val="0"/>
              <w:adjustRightInd w:val="0"/>
              <w:jc w:val="both"/>
              <w:rPr>
                <w:iCs/>
                <w:sz w:val="18"/>
                <w:szCs w:val="18"/>
              </w:rPr>
            </w:pPr>
            <w:r w:rsidRPr="001F5D33">
              <w:rPr>
                <w:iCs/>
                <w:sz w:val="18"/>
                <w:szCs w:val="18"/>
              </w:rPr>
              <w:t>2. Paragraph 1 shall not prevent Member States from introducing rules of evidence which are more favourable to plaintiffs.</w:t>
            </w:r>
          </w:p>
          <w:p w:rsidR="004A1535" w:rsidRPr="001F5D33" w:rsidRDefault="004A1535" w:rsidP="00A4154B">
            <w:pPr>
              <w:autoSpaceDE w:val="0"/>
              <w:autoSpaceDN w:val="0"/>
              <w:adjustRightInd w:val="0"/>
              <w:jc w:val="both"/>
              <w:rPr>
                <w:iCs/>
                <w:sz w:val="18"/>
                <w:szCs w:val="18"/>
              </w:rPr>
            </w:pPr>
            <w:r w:rsidRPr="001F5D33">
              <w:rPr>
                <w:iCs/>
                <w:sz w:val="18"/>
                <w:szCs w:val="18"/>
              </w:rPr>
              <w:t>3. Paragraph 1 shall not apply to criminal procedures.</w:t>
            </w:r>
          </w:p>
          <w:p w:rsidR="004A1535" w:rsidRPr="001F5D33" w:rsidRDefault="004A1535" w:rsidP="00A4154B">
            <w:pPr>
              <w:autoSpaceDE w:val="0"/>
              <w:autoSpaceDN w:val="0"/>
              <w:adjustRightInd w:val="0"/>
              <w:jc w:val="both"/>
              <w:rPr>
                <w:iCs/>
                <w:sz w:val="18"/>
                <w:szCs w:val="18"/>
              </w:rPr>
            </w:pPr>
            <w:r w:rsidRPr="001F5D33">
              <w:rPr>
                <w:iCs/>
                <w:sz w:val="18"/>
                <w:szCs w:val="18"/>
              </w:rPr>
              <w:lastRenderedPageBreak/>
              <w:t>4. Paragraphs 1, 2 and 3 shall also apply to any legal proceedings commenced in accordance with Article 9(2).</w:t>
            </w:r>
          </w:p>
          <w:p w:rsidR="004A1535" w:rsidRPr="001F5D33" w:rsidRDefault="004A1535" w:rsidP="00A4154B">
            <w:pPr>
              <w:autoSpaceDE w:val="0"/>
              <w:autoSpaceDN w:val="0"/>
              <w:adjustRightInd w:val="0"/>
              <w:jc w:val="both"/>
              <w:rPr>
                <w:iCs/>
                <w:sz w:val="18"/>
                <w:szCs w:val="18"/>
              </w:rPr>
            </w:pPr>
            <w:r w:rsidRPr="001F5D33">
              <w:rPr>
                <w:iCs/>
                <w:sz w:val="18"/>
                <w:szCs w:val="18"/>
              </w:rPr>
              <w:t>5. Member States need not apply paragraph 1 to proceedings in which it is for the court or competent body to investigate the facts of the case.</w:t>
            </w:r>
          </w:p>
        </w:tc>
        <w:tc>
          <w:tcPr>
            <w:tcW w:w="599" w:type="pct"/>
            <w:vAlign w:val="center"/>
          </w:tcPr>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p w:rsidR="004A1535" w:rsidRPr="001F5D33" w:rsidRDefault="00AE4EE2" w:rsidP="00AE4EE2">
            <w:pPr>
              <w:autoSpaceDE w:val="0"/>
              <w:autoSpaceDN w:val="0"/>
              <w:adjustRightInd w:val="0"/>
              <w:jc w:val="center"/>
              <w:rPr>
                <w:sz w:val="18"/>
                <w:szCs w:val="18"/>
              </w:rPr>
            </w:pPr>
            <w:r w:rsidRPr="001F5D33">
              <w:rPr>
                <w:sz w:val="18"/>
                <w:szCs w:val="18"/>
              </w:rPr>
              <w:t>члан</w:t>
            </w:r>
            <w:r w:rsidR="004A1535" w:rsidRPr="001F5D33">
              <w:rPr>
                <w:sz w:val="18"/>
                <w:szCs w:val="18"/>
              </w:rPr>
              <w:t xml:space="preserve"> 1</w:t>
            </w:r>
            <w:r w:rsidRPr="001F5D33">
              <w:rPr>
                <w:sz w:val="18"/>
                <w:szCs w:val="18"/>
              </w:rPr>
              <w:t>7.</w:t>
            </w:r>
          </w:p>
        </w:tc>
        <w:tc>
          <w:tcPr>
            <w:tcW w:w="1563" w:type="pct"/>
            <w:vAlign w:val="center"/>
          </w:tcPr>
          <w:p w:rsidR="00AE4EE2" w:rsidRPr="001F5D33" w:rsidRDefault="00AE4EE2" w:rsidP="00AE4EE2">
            <w:pPr>
              <w:ind w:firstLine="720"/>
              <w:jc w:val="both"/>
              <w:rPr>
                <w:sz w:val="18"/>
                <w:szCs w:val="18"/>
                <w:lang w:val="ru-RU"/>
              </w:rPr>
            </w:pPr>
            <w:r w:rsidRPr="001F5D33">
              <w:rPr>
                <w:sz w:val="18"/>
                <w:szCs w:val="18"/>
                <w:lang w:val="ru-RU"/>
              </w:rPr>
              <w:t xml:space="preserve">У члану 45. после става 2. додају ст. 3. и 4. који гласе: </w:t>
            </w:r>
            <w:r w:rsidRPr="001F5D33">
              <w:rPr>
                <w:noProof/>
                <w:sz w:val="18"/>
                <w:szCs w:val="18"/>
                <w:lang w:val="ru-RU"/>
              </w:rPr>
              <w:tab/>
            </w:r>
            <w:r w:rsidRPr="001F5D33">
              <w:rPr>
                <w:sz w:val="18"/>
                <w:szCs w:val="18"/>
                <w:lang w:val="ru-RU"/>
              </w:rPr>
              <w:t>„Свака странка може користити статистичке податке ради доказивања чињеница у погледу којих сноси терет доказивања.</w:t>
            </w:r>
          </w:p>
          <w:p w:rsidR="00AE4EE2" w:rsidRPr="001F5D33" w:rsidRDefault="00AE4EE2" w:rsidP="00AE4EE2">
            <w:pPr>
              <w:tabs>
                <w:tab w:val="left" w:pos="210"/>
              </w:tabs>
              <w:jc w:val="both"/>
              <w:rPr>
                <w:sz w:val="18"/>
                <w:szCs w:val="18"/>
                <w:lang w:val="sr-Cyrl-CS"/>
              </w:rPr>
            </w:pPr>
            <w:r w:rsidRPr="001F5D33">
              <w:rPr>
                <w:sz w:val="18"/>
                <w:szCs w:val="18"/>
                <w:lang w:val="ru-RU"/>
              </w:rPr>
              <w:tab/>
            </w:r>
            <w:r w:rsidRPr="001F5D33">
              <w:rPr>
                <w:sz w:val="18"/>
                <w:szCs w:val="18"/>
                <w:lang w:val="sr-Cyrl-CS"/>
              </w:rPr>
              <w:tab/>
            </w:r>
            <w:r w:rsidRPr="001F5D33">
              <w:rPr>
                <w:sz w:val="18"/>
                <w:szCs w:val="18"/>
                <w:lang w:val="ru-RU"/>
              </w:rPr>
              <w:t>Одредбе ст. 1.–3. овог члана сходно се примењују и на поступак пред Повереником.</w:t>
            </w:r>
            <w:r w:rsidRPr="001F5D33">
              <w:rPr>
                <w:sz w:val="18"/>
                <w:szCs w:val="18"/>
                <w:lang w:val="sr-Cyrl-CS"/>
              </w:rPr>
              <w:t>“</w:t>
            </w:r>
          </w:p>
          <w:p w:rsidR="004A1535" w:rsidRPr="001F5D33" w:rsidRDefault="004A1535" w:rsidP="00AE4EE2">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18"/>
                <w:szCs w:val="18"/>
                <w:lang w:val="sr-Cyrl-CS"/>
              </w:rPr>
            </w:pPr>
          </w:p>
        </w:tc>
        <w:tc>
          <w:tcPr>
            <w:tcW w:w="276" w:type="pct"/>
            <w:vAlign w:val="center"/>
          </w:tcPr>
          <w:p w:rsidR="004A1535" w:rsidRPr="001F5D33" w:rsidRDefault="00AE4EE2" w:rsidP="00A4154B">
            <w:pPr>
              <w:jc w:val="center"/>
              <w:rPr>
                <w:sz w:val="18"/>
                <w:szCs w:val="18"/>
                <w:lang w:val="en-US"/>
              </w:rPr>
            </w:pPr>
            <w:r w:rsidRPr="001F5D33">
              <w:rPr>
                <w:sz w:val="18"/>
                <w:szCs w:val="18"/>
                <w:lang w:val="en-US"/>
              </w:rPr>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11</w:t>
            </w:r>
          </w:p>
          <w:p w:rsidR="004A1535" w:rsidRPr="001F5D33" w:rsidRDefault="004A1535" w:rsidP="00A4154B">
            <w:pPr>
              <w:autoSpaceDE w:val="0"/>
              <w:autoSpaceDN w:val="0"/>
              <w:adjustRightInd w:val="0"/>
              <w:rPr>
                <w:bCs/>
                <w:sz w:val="18"/>
                <w:szCs w:val="18"/>
              </w:rPr>
            </w:pPr>
            <w:r w:rsidRPr="001F5D33">
              <w:rPr>
                <w:bCs/>
                <w:sz w:val="18"/>
                <w:szCs w:val="18"/>
              </w:rPr>
              <w:t>Victimisation</w:t>
            </w:r>
          </w:p>
          <w:p w:rsidR="004A1535" w:rsidRPr="001F5D33" w:rsidRDefault="004A1535" w:rsidP="00A4154B">
            <w:pPr>
              <w:autoSpaceDE w:val="0"/>
              <w:autoSpaceDN w:val="0"/>
              <w:adjustRightInd w:val="0"/>
              <w:rPr>
                <w:i/>
                <w:iCs/>
                <w:sz w:val="18"/>
                <w:szCs w:val="18"/>
              </w:rPr>
            </w:pPr>
          </w:p>
        </w:tc>
        <w:tc>
          <w:tcPr>
            <w:tcW w:w="1270" w:type="pct"/>
            <w:shd w:val="clear" w:color="auto" w:fill="D9D9D9"/>
            <w:vAlign w:val="center"/>
          </w:tcPr>
          <w:p w:rsidR="004A1535" w:rsidRPr="001F5D33" w:rsidRDefault="004A1535" w:rsidP="00A4154B">
            <w:pPr>
              <w:autoSpaceDE w:val="0"/>
              <w:autoSpaceDN w:val="0"/>
              <w:adjustRightInd w:val="0"/>
              <w:jc w:val="both"/>
              <w:rPr>
                <w:sz w:val="18"/>
                <w:szCs w:val="18"/>
              </w:rPr>
            </w:pPr>
            <w:r w:rsidRPr="001F5D33">
              <w:rPr>
                <w:sz w:val="18"/>
                <w:szCs w:val="18"/>
              </w:rPr>
              <w:t>Member States shall introduce into their national legal systems such measures as are necessary to protect employees against dismissal or other adverse treatment by the employer as a reaction to a complaint within the undertaking or to any legal proceedings aimed at enforcing compliance with the principle of equal treatment.</w:t>
            </w:r>
          </w:p>
        </w:tc>
        <w:tc>
          <w:tcPr>
            <w:tcW w:w="599" w:type="pct"/>
            <w:vAlign w:val="center"/>
          </w:tcPr>
          <w:p w:rsidR="004A1535" w:rsidRPr="001F5D33" w:rsidRDefault="004A1535" w:rsidP="00A4154B">
            <w:pPr>
              <w:autoSpaceDE w:val="0"/>
              <w:autoSpaceDN w:val="0"/>
              <w:adjustRightInd w:val="0"/>
              <w:rPr>
                <w:sz w:val="18"/>
                <w:szCs w:val="18"/>
              </w:rPr>
            </w:pPr>
          </w:p>
        </w:tc>
        <w:tc>
          <w:tcPr>
            <w:tcW w:w="1563" w:type="pct"/>
            <w:vAlign w:val="center"/>
          </w:tcPr>
          <w:p w:rsidR="004A1535" w:rsidRPr="001F5D33" w:rsidRDefault="004A1535" w:rsidP="00A4154B">
            <w:pPr>
              <w:autoSpaceDE w:val="0"/>
              <w:autoSpaceDN w:val="0"/>
              <w:adjustRightInd w:val="0"/>
              <w:rPr>
                <w:sz w:val="18"/>
                <w:szCs w:val="18"/>
              </w:rPr>
            </w:pPr>
          </w:p>
        </w:tc>
        <w:tc>
          <w:tcPr>
            <w:tcW w:w="276" w:type="pct"/>
            <w:vAlign w:val="center"/>
          </w:tcPr>
          <w:p w:rsidR="004A1535" w:rsidRPr="001F5D33" w:rsidRDefault="003918C6" w:rsidP="00A4154B">
            <w:pPr>
              <w:jc w:val="center"/>
              <w:rPr>
                <w:sz w:val="18"/>
                <w:szCs w:val="18"/>
                <w:lang w:val="en-US"/>
              </w:rPr>
            </w:pPr>
            <w:r w:rsidRPr="001F5D33">
              <w:rPr>
                <w:sz w:val="18"/>
                <w:szCs w:val="18"/>
                <w:lang w:val="en-US"/>
              </w:rPr>
              <w:t>НУ</w:t>
            </w:r>
          </w:p>
        </w:tc>
        <w:tc>
          <w:tcPr>
            <w:tcW w:w="460" w:type="pct"/>
            <w:vAlign w:val="center"/>
          </w:tcPr>
          <w:p w:rsidR="004A1535" w:rsidRPr="001F5D33" w:rsidRDefault="006729B0" w:rsidP="006729B0">
            <w:pPr>
              <w:pStyle w:val="NoSpacing"/>
              <w:jc w:val="both"/>
              <w:rPr>
                <w:rFonts w:ascii="Times New Roman" w:hAnsi="Times New Roman"/>
                <w:sz w:val="18"/>
                <w:szCs w:val="18"/>
                <w:lang w:val="ru-RU"/>
              </w:rPr>
            </w:pPr>
            <w:r w:rsidRPr="001F5D33">
              <w:rPr>
                <w:rFonts w:ascii="Times New Roman" w:hAnsi="Times New Roman"/>
                <w:sz w:val="18"/>
                <w:szCs w:val="18"/>
                <w:lang w:val="ru-RU"/>
              </w:rPr>
              <w:t>Предлог измена члана 9. Закона није оправдан јер на основу Закона позивање неког на одговорност (виктимизација) представља одвојени облик дискриминације док један акт дискриминације може, али и не мора, да има за последицу наношење штете. Примена одредби се чита тако да се може применити на све случајеве било да се тичу или да се не тичу лица, које је викримизирано и претрпело је штето поступање или има неке штетне последице.</w:t>
            </w: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t>Article 12</w:t>
            </w:r>
          </w:p>
          <w:p w:rsidR="004A1535" w:rsidRPr="001F5D33" w:rsidRDefault="004A1535" w:rsidP="00A4154B">
            <w:pPr>
              <w:autoSpaceDE w:val="0"/>
              <w:autoSpaceDN w:val="0"/>
              <w:adjustRightInd w:val="0"/>
              <w:rPr>
                <w:iCs/>
                <w:sz w:val="18"/>
                <w:szCs w:val="18"/>
              </w:rPr>
            </w:pPr>
            <w:r w:rsidRPr="001F5D33">
              <w:rPr>
                <w:iCs/>
                <w:sz w:val="18"/>
                <w:szCs w:val="18"/>
              </w:rPr>
              <w:t>Dissemination of information</w:t>
            </w:r>
          </w:p>
        </w:tc>
        <w:tc>
          <w:tcPr>
            <w:tcW w:w="1270" w:type="pct"/>
            <w:shd w:val="clear" w:color="auto" w:fill="D9D9D9"/>
            <w:vAlign w:val="center"/>
          </w:tcPr>
          <w:p w:rsidR="004A1535" w:rsidRPr="001F5D33" w:rsidRDefault="004A1535" w:rsidP="00A4154B">
            <w:pPr>
              <w:autoSpaceDE w:val="0"/>
              <w:autoSpaceDN w:val="0"/>
              <w:adjustRightInd w:val="0"/>
              <w:rPr>
                <w:iCs/>
                <w:sz w:val="18"/>
                <w:szCs w:val="18"/>
              </w:rPr>
            </w:pPr>
            <w:r w:rsidRPr="001F5D33">
              <w:rPr>
                <w:iCs/>
                <w:sz w:val="18"/>
                <w:szCs w:val="18"/>
              </w:rPr>
              <w:t>Member States shall take care that the provisions adopted pursuant to this Directive, together with the relevant provisions already in force in this field, are brought to the attention of the persons concerned by all appropriate means, for example at the workplace, throughout their territory.</w:t>
            </w:r>
          </w:p>
        </w:tc>
        <w:tc>
          <w:tcPr>
            <w:tcW w:w="599" w:type="pct"/>
            <w:vAlign w:val="center"/>
          </w:tcPr>
          <w:p w:rsidR="004A1535" w:rsidRPr="001F5D33" w:rsidRDefault="00252E85" w:rsidP="00252E85">
            <w:pPr>
              <w:autoSpaceDE w:val="0"/>
              <w:autoSpaceDN w:val="0"/>
              <w:adjustRightInd w:val="0"/>
              <w:jc w:val="center"/>
              <w:rPr>
                <w:sz w:val="18"/>
                <w:szCs w:val="18"/>
              </w:rPr>
            </w:pPr>
            <w:r w:rsidRPr="001F5D33">
              <w:rPr>
                <w:sz w:val="18"/>
                <w:szCs w:val="18"/>
              </w:rPr>
              <w:t>чл</w:t>
            </w:r>
            <w:r w:rsidR="004A1535" w:rsidRPr="001F5D33">
              <w:rPr>
                <w:sz w:val="18"/>
                <w:szCs w:val="18"/>
              </w:rPr>
              <w:t>. 10</w:t>
            </w:r>
            <w:r w:rsidRPr="001F5D33">
              <w:rPr>
                <w:sz w:val="18"/>
                <w:szCs w:val="18"/>
              </w:rPr>
              <w:t>.</w:t>
            </w:r>
            <w:r w:rsidR="004A1535" w:rsidRPr="001F5D33">
              <w:rPr>
                <w:sz w:val="18"/>
                <w:szCs w:val="18"/>
              </w:rPr>
              <w:t xml:space="preserve"> </w:t>
            </w:r>
            <w:r w:rsidRPr="001F5D33">
              <w:rPr>
                <w:sz w:val="18"/>
                <w:szCs w:val="18"/>
              </w:rPr>
              <w:t>и</w:t>
            </w:r>
            <w:r w:rsidR="004A1535" w:rsidRPr="001F5D33">
              <w:rPr>
                <w:sz w:val="18"/>
                <w:szCs w:val="18"/>
              </w:rPr>
              <w:t xml:space="preserve"> 12</w:t>
            </w:r>
            <w:r w:rsidRPr="001F5D33">
              <w:rPr>
                <w:sz w:val="18"/>
                <w:szCs w:val="18"/>
              </w:rPr>
              <w:t>.</w:t>
            </w:r>
          </w:p>
          <w:p w:rsidR="004A1535" w:rsidRPr="001F5D33" w:rsidRDefault="004A1535" w:rsidP="00A4154B">
            <w:pPr>
              <w:autoSpaceDE w:val="0"/>
              <w:autoSpaceDN w:val="0"/>
              <w:adjustRightInd w:val="0"/>
              <w:rPr>
                <w:sz w:val="18"/>
                <w:szCs w:val="18"/>
              </w:rPr>
            </w:pPr>
          </w:p>
          <w:p w:rsidR="004A1535" w:rsidRPr="001F5D33" w:rsidRDefault="004A1535" w:rsidP="00A4154B">
            <w:pPr>
              <w:autoSpaceDE w:val="0"/>
              <w:autoSpaceDN w:val="0"/>
              <w:adjustRightInd w:val="0"/>
              <w:rPr>
                <w:sz w:val="18"/>
                <w:szCs w:val="18"/>
              </w:rPr>
            </w:pPr>
          </w:p>
        </w:tc>
        <w:tc>
          <w:tcPr>
            <w:tcW w:w="1563" w:type="pct"/>
            <w:vAlign w:val="center"/>
          </w:tcPr>
          <w:p w:rsidR="00252E85" w:rsidRPr="001F5D33" w:rsidRDefault="00252E85" w:rsidP="00252E85">
            <w:pPr>
              <w:tabs>
                <w:tab w:val="left" w:pos="720"/>
              </w:tabs>
              <w:ind w:firstLine="720"/>
              <w:rPr>
                <w:color w:val="000000"/>
                <w:sz w:val="18"/>
                <w:szCs w:val="18"/>
                <w:lang w:val="ru-RU"/>
              </w:rPr>
            </w:pPr>
            <w:r w:rsidRPr="001F5D33">
              <w:rPr>
                <w:color w:val="000000"/>
                <w:sz w:val="18"/>
                <w:szCs w:val="18"/>
                <w:lang w:val="ru-RU"/>
              </w:rPr>
              <w:t>Члан 33. мења се и гласи:</w:t>
            </w:r>
          </w:p>
          <w:p w:rsidR="00F05B8A" w:rsidRPr="00F05B8A" w:rsidRDefault="00252E85" w:rsidP="00F05B8A">
            <w:pPr>
              <w:tabs>
                <w:tab w:val="left" w:pos="720"/>
              </w:tabs>
              <w:ind w:firstLine="720"/>
              <w:jc w:val="both"/>
              <w:rPr>
                <w:noProof/>
                <w:color w:val="000000"/>
                <w:sz w:val="18"/>
                <w:szCs w:val="18"/>
                <w:lang w:val="ru-RU"/>
              </w:rPr>
            </w:pPr>
            <w:r w:rsidRPr="001F5D33">
              <w:rPr>
                <w:noProof/>
                <w:color w:val="000000"/>
                <w:sz w:val="18"/>
                <w:szCs w:val="18"/>
                <w:lang w:val="ru-RU"/>
              </w:rPr>
              <w:t>„</w:t>
            </w:r>
            <w:r w:rsidR="00F05B8A" w:rsidRPr="00F05B8A">
              <w:rPr>
                <w:noProof/>
                <w:color w:val="000000"/>
                <w:sz w:val="18"/>
                <w:szCs w:val="18"/>
                <w:lang w:val="ru-RU"/>
              </w:rPr>
              <w:t xml:space="preserve"> Повереник: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w:t>
            </w:r>
            <w:r w:rsidR="00233724">
              <w:rPr>
                <w:noProof/>
                <w:color w:val="000000"/>
                <w:sz w:val="18"/>
                <w:szCs w:val="18"/>
                <w:lang w:val="ru-RU"/>
              </w:rPr>
              <w:t>)</w:t>
            </w:r>
            <w:r w:rsidRPr="00F05B8A">
              <w:rPr>
                <w:noProof/>
                <w:color w:val="000000"/>
                <w:sz w:val="18"/>
                <w:szCs w:val="18"/>
                <w:lang w:val="ru-RU"/>
              </w:rPr>
              <w:t xml:space="preserve"> лицу које сматра да је претрпело дискриминацију пружа информације и саветује га непристрасно и независно о остваривању права и заштити од дискриминације;</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2</w:t>
            </w:r>
            <w:r w:rsidR="00233724">
              <w:rPr>
                <w:noProof/>
                <w:color w:val="000000"/>
                <w:sz w:val="18"/>
                <w:szCs w:val="18"/>
                <w:lang w:val="ru-RU"/>
              </w:rPr>
              <w:t>)</w:t>
            </w:r>
            <w:r w:rsidRPr="00F05B8A">
              <w:rPr>
                <w:noProof/>
                <w:color w:val="000000"/>
                <w:sz w:val="18"/>
                <w:szCs w:val="18"/>
                <w:lang w:val="ru-RU"/>
              </w:rPr>
              <w:t xml:space="preserve"> поступа по притужбама због дискриминације;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3</w:t>
            </w:r>
            <w:r w:rsidR="00233724">
              <w:rPr>
                <w:noProof/>
                <w:color w:val="000000"/>
                <w:sz w:val="18"/>
                <w:szCs w:val="18"/>
                <w:lang w:val="ru-RU"/>
              </w:rPr>
              <w:t>)</w:t>
            </w:r>
            <w:r w:rsidRPr="00F05B8A">
              <w:rPr>
                <w:noProof/>
                <w:color w:val="000000"/>
                <w:sz w:val="18"/>
                <w:szCs w:val="18"/>
                <w:lang w:val="ru-RU"/>
              </w:rPr>
              <w:t xml:space="preserve"> подноси тужбе из члана 43. овог закона, у своје име а за рачун дискриминисаног лица, уз сагласност тог лица, осим када је у питању група лица уколико поступак пред судом по </w:t>
            </w:r>
            <w:r w:rsidRPr="00F05B8A">
              <w:rPr>
                <w:noProof/>
                <w:color w:val="000000"/>
                <w:sz w:val="18"/>
                <w:szCs w:val="18"/>
                <w:lang w:val="ru-RU"/>
              </w:rPr>
              <w:lastRenderedPageBreak/>
              <w:t xml:space="preserve">истој ствари није већ покренут или правноснажно окончан;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4</w:t>
            </w:r>
            <w:r w:rsidR="00233724">
              <w:rPr>
                <w:noProof/>
                <w:color w:val="000000"/>
                <w:sz w:val="18"/>
                <w:szCs w:val="18"/>
                <w:lang w:val="ru-RU"/>
              </w:rPr>
              <w:t>)</w:t>
            </w:r>
            <w:r w:rsidRPr="00F05B8A">
              <w:rPr>
                <w:noProof/>
                <w:color w:val="000000"/>
                <w:sz w:val="18"/>
                <w:szCs w:val="18"/>
                <w:lang w:val="ru-RU"/>
              </w:rPr>
              <w:t xml:space="preserve"> подноси захтев за покретање прекршајног поступка због повреде одредаба којима се забрањује дискриминација;</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5</w:t>
            </w:r>
            <w:r w:rsidR="00233724">
              <w:rPr>
                <w:noProof/>
                <w:color w:val="000000"/>
                <w:sz w:val="18"/>
                <w:szCs w:val="18"/>
                <w:lang w:val="ru-RU"/>
              </w:rPr>
              <w:t>)</w:t>
            </w:r>
            <w:r w:rsidRPr="00F05B8A">
              <w:rPr>
                <w:noProof/>
                <w:color w:val="000000"/>
                <w:sz w:val="18"/>
                <w:szCs w:val="18"/>
                <w:lang w:val="ru-RU"/>
              </w:rPr>
              <w:t xml:space="preserve"> подноси годишњи и посебан извештај Народној скупштини о стању у области заштите равноправности;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6</w:t>
            </w:r>
            <w:r w:rsidR="00233724">
              <w:rPr>
                <w:noProof/>
                <w:color w:val="000000"/>
                <w:sz w:val="18"/>
                <w:szCs w:val="18"/>
                <w:lang w:val="ru-RU"/>
              </w:rPr>
              <w:t>)</w:t>
            </w:r>
            <w:r w:rsidRPr="00F05B8A">
              <w:rPr>
                <w:noProof/>
                <w:color w:val="000000"/>
                <w:sz w:val="18"/>
                <w:szCs w:val="18"/>
                <w:lang w:val="ru-RU"/>
              </w:rPr>
              <w:t xml:space="preserve"> анализира и упозорава јавност на најчешће, типичне и тешке случајеве дискриминације; </w:t>
            </w:r>
          </w:p>
          <w:p w:rsidR="00F05B8A" w:rsidRPr="00F05B8A" w:rsidRDefault="00F05B8A" w:rsidP="00F05B8A">
            <w:pPr>
              <w:tabs>
                <w:tab w:val="left" w:pos="720"/>
              </w:tabs>
              <w:jc w:val="both"/>
              <w:rPr>
                <w:noProof/>
                <w:color w:val="000000"/>
                <w:sz w:val="18"/>
                <w:szCs w:val="18"/>
                <w:lang w:val="sr-Cyrl-CS"/>
              </w:rPr>
            </w:pPr>
            <w:r w:rsidRPr="00F05B8A">
              <w:rPr>
                <w:noProof/>
                <w:color w:val="000000"/>
                <w:sz w:val="18"/>
                <w:szCs w:val="18"/>
                <w:lang w:val="ru-RU"/>
              </w:rPr>
              <w:tab/>
              <w:t>7</w:t>
            </w:r>
            <w:r w:rsidR="00233724">
              <w:rPr>
                <w:noProof/>
                <w:color w:val="000000"/>
                <w:sz w:val="18"/>
                <w:szCs w:val="18"/>
                <w:lang w:val="ru-RU"/>
              </w:rPr>
              <w:t>)</w:t>
            </w:r>
            <w:r w:rsidRPr="00F05B8A">
              <w:rPr>
                <w:noProof/>
                <w:color w:val="000000"/>
                <w:sz w:val="18"/>
                <w:szCs w:val="18"/>
                <w:lang w:val="ru-RU"/>
              </w:rPr>
              <w:t xml:space="preserve"> прати спровођење закона и других прописа, иницира доношење или измену прописа ради спровођења и унапређивања заштите од дискриминације и даје мишљење о одредбама нацрта закона и других прописа у циљу унапређења равноправности и заштите од дискриминације;</w:t>
            </w:r>
          </w:p>
          <w:p w:rsidR="00F05B8A" w:rsidRPr="00F05B8A" w:rsidRDefault="00F05B8A" w:rsidP="00F05B8A">
            <w:pPr>
              <w:tabs>
                <w:tab w:val="left" w:pos="720"/>
              </w:tabs>
              <w:jc w:val="both"/>
              <w:rPr>
                <w:color w:val="000000"/>
                <w:sz w:val="18"/>
                <w:szCs w:val="18"/>
                <w:lang w:val="ru-RU"/>
              </w:rPr>
            </w:pPr>
            <w:r w:rsidRPr="00F05B8A">
              <w:rPr>
                <w:noProof/>
                <w:color w:val="000000"/>
                <w:sz w:val="18"/>
                <w:szCs w:val="18"/>
                <w:lang w:val="ru-RU"/>
              </w:rPr>
              <w:tab/>
              <w:t>8</w:t>
            </w:r>
            <w:r w:rsidR="00233724">
              <w:rPr>
                <w:noProof/>
                <w:color w:val="000000"/>
                <w:sz w:val="18"/>
                <w:szCs w:val="18"/>
                <w:lang w:val="ru-RU"/>
              </w:rPr>
              <w:t>)</w:t>
            </w:r>
            <w:r w:rsidRPr="00F05B8A">
              <w:rPr>
                <w:noProof/>
                <w:color w:val="000000"/>
                <w:sz w:val="18"/>
                <w:szCs w:val="18"/>
                <w:lang w:val="ru-RU"/>
              </w:rPr>
              <w:t xml:space="preserve"> </w:t>
            </w:r>
            <w:r w:rsidRPr="00F05B8A">
              <w:rPr>
                <w:color w:val="000000"/>
                <w:sz w:val="18"/>
                <w:szCs w:val="18"/>
                <w:lang w:val="ru-RU"/>
              </w:rPr>
              <w:t>успоставља и одржава сарадњу са органима јавне власти</w:t>
            </w:r>
            <w:r w:rsidRPr="00F05B8A">
              <w:rPr>
                <w:color w:val="000000"/>
                <w:sz w:val="18"/>
                <w:szCs w:val="18"/>
                <w:lang w:val="sr-Cyrl-CS"/>
              </w:rPr>
              <w:t>, удружењима</w:t>
            </w:r>
            <w:r w:rsidRPr="00F05B8A">
              <w:rPr>
                <w:color w:val="000000"/>
                <w:sz w:val="18"/>
                <w:szCs w:val="18"/>
                <w:lang w:val="ru-RU"/>
              </w:rPr>
              <w:t xml:space="preserve"> и организацијама на територији Републике Србије, регионалним, односно међународним и другим телима,</w:t>
            </w:r>
            <w:r w:rsidRPr="00F05B8A">
              <w:rPr>
                <w:color w:val="000000"/>
                <w:sz w:val="18"/>
                <w:szCs w:val="18"/>
                <w:lang w:val="sr-Cyrl-CS"/>
              </w:rPr>
              <w:t xml:space="preserve"> </w:t>
            </w:r>
            <w:r w:rsidRPr="00F05B8A">
              <w:rPr>
                <w:noProof/>
                <w:color w:val="000000"/>
                <w:sz w:val="18"/>
                <w:szCs w:val="18"/>
                <w:lang w:val="ru-RU"/>
              </w:rPr>
              <w:t>органима и организацијама надлежним за остваривање равноправности и заштиту људских права, као што су Европска мрежа за равноправност, Агенција за фундаментална права и Европски институт за родну равноправност;</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9</w:t>
            </w:r>
            <w:r w:rsidR="00233724">
              <w:rPr>
                <w:noProof/>
                <w:color w:val="000000"/>
                <w:sz w:val="18"/>
                <w:szCs w:val="18"/>
                <w:lang w:val="ru-RU"/>
              </w:rPr>
              <w:t>)</w:t>
            </w:r>
            <w:r w:rsidRPr="00F05B8A">
              <w:rPr>
                <w:noProof/>
                <w:color w:val="000000"/>
                <w:sz w:val="18"/>
                <w:szCs w:val="18"/>
                <w:lang w:val="sr-Cyrl-CS"/>
              </w:rPr>
              <w:t xml:space="preserve"> израђује независне извештаје и </w:t>
            </w:r>
            <w:r w:rsidRPr="00F05B8A">
              <w:rPr>
                <w:noProof/>
                <w:color w:val="000000"/>
                <w:sz w:val="18"/>
                <w:szCs w:val="18"/>
                <w:lang w:val="ru-RU"/>
              </w:rPr>
              <w:t xml:space="preserve">препоручује органима јавне власти и другим лицима мере за остваривање равноправности и заштите од дискриминације; </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10</w:t>
            </w:r>
            <w:r w:rsidR="00233724">
              <w:rPr>
                <w:noProof/>
                <w:color w:val="000000"/>
                <w:sz w:val="18"/>
                <w:szCs w:val="18"/>
                <w:lang w:val="ru-RU"/>
              </w:rPr>
              <w:t>)</w:t>
            </w:r>
            <w:r w:rsidRPr="00F05B8A">
              <w:rPr>
                <w:noProof/>
                <w:color w:val="000000"/>
                <w:sz w:val="18"/>
                <w:szCs w:val="18"/>
                <w:lang w:val="ru-RU"/>
              </w:rPr>
              <w:t xml:space="preserve"> сарађује са Социјално-економским саветом и удружењима, која имају легитимни интерес за учешће у борби против дискриминације с циљем заштите начела једнаких права и обавеза, нарочито у предлагању мера за оствањивање равноправности, као и приликом састављања независних извештаја о заштити од дискриминације;</w:t>
            </w:r>
          </w:p>
          <w:p w:rsidR="00F05B8A" w:rsidRPr="00F05B8A" w:rsidRDefault="00F05B8A" w:rsidP="00F05B8A">
            <w:pPr>
              <w:tabs>
                <w:tab w:val="left" w:pos="720"/>
              </w:tabs>
              <w:jc w:val="both"/>
              <w:rPr>
                <w:noProof/>
                <w:color w:val="000000"/>
                <w:sz w:val="18"/>
                <w:szCs w:val="18"/>
                <w:lang w:val="ru-RU"/>
              </w:rPr>
            </w:pPr>
            <w:r w:rsidRPr="00F05B8A">
              <w:rPr>
                <w:noProof/>
                <w:color w:val="000000"/>
                <w:sz w:val="18"/>
                <w:szCs w:val="18"/>
                <w:lang w:val="ru-RU"/>
              </w:rPr>
              <w:tab/>
              <w:t>11</w:t>
            </w:r>
            <w:r w:rsidR="00233724">
              <w:rPr>
                <w:noProof/>
                <w:color w:val="000000"/>
                <w:sz w:val="18"/>
                <w:szCs w:val="18"/>
                <w:lang w:val="ru-RU"/>
              </w:rPr>
              <w:t>)</w:t>
            </w:r>
            <w:r w:rsidRPr="00F05B8A">
              <w:rPr>
                <w:noProof/>
                <w:color w:val="000000"/>
                <w:sz w:val="18"/>
                <w:szCs w:val="18"/>
                <w:lang w:val="sr-Cyrl-CS"/>
              </w:rPr>
              <w:t xml:space="preserve"> </w:t>
            </w:r>
            <w:r w:rsidRPr="00F05B8A">
              <w:rPr>
                <w:noProof/>
                <w:color w:val="000000"/>
                <w:sz w:val="18"/>
                <w:szCs w:val="18"/>
                <w:lang w:val="ru-RU"/>
              </w:rPr>
              <w:t>организује, односно спроводи независна истраживања из области унапређења равноправности и заштите од дискриминације и објављује стручне публикације, обавештења и информације из области унапређења равноправности и заштите од дискриминације;</w:t>
            </w:r>
          </w:p>
          <w:p w:rsidR="00252E85" w:rsidRPr="001F5D33" w:rsidRDefault="00F05B8A" w:rsidP="00252E85">
            <w:pPr>
              <w:tabs>
                <w:tab w:val="left" w:pos="720"/>
              </w:tabs>
              <w:ind w:firstLine="720"/>
              <w:jc w:val="both"/>
              <w:rPr>
                <w:noProof/>
                <w:color w:val="000000"/>
                <w:sz w:val="18"/>
                <w:szCs w:val="18"/>
                <w:lang w:val="ru-RU"/>
              </w:rPr>
            </w:pPr>
            <w:r w:rsidRPr="00F05B8A">
              <w:rPr>
                <w:noProof/>
                <w:color w:val="000000"/>
                <w:sz w:val="18"/>
                <w:szCs w:val="18"/>
                <w:lang w:val="ru-RU"/>
              </w:rPr>
              <w:t>12</w:t>
            </w:r>
            <w:r w:rsidR="00233724">
              <w:rPr>
                <w:noProof/>
                <w:color w:val="000000"/>
                <w:sz w:val="18"/>
                <w:szCs w:val="18"/>
                <w:lang w:val="ru-RU"/>
              </w:rPr>
              <w:t>)</w:t>
            </w:r>
            <w:r w:rsidRPr="00F05B8A">
              <w:rPr>
                <w:noProof/>
                <w:color w:val="000000"/>
                <w:sz w:val="18"/>
                <w:szCs w:val="18"/>
                <w:lang w:val="ru-RU"/>
              </w:rPr>
              <w:t xml:space="preserve"> обавља и друге послове у складу са законом</w:t>
            </w:r>
            <w:r w:rsidRPr="00F05B8A">
              <w:rPr>
                <w:noProof/>
                <w:color w:val="000000"/>
                <w:sz w:val="18"/>
                <w:szCs w:val="18"/>
                <w:lang w:val="sr-Cyrl-CS"/>
              </w:rPr>
              <w:t>.</w:t>
            </w:r>
            <w:r w:rsidR="00233724" w:rsidRPr="00233724">
              <w:rPr>
                <w:noProof/>
                <w:color w:val="000000"/>
                <w:sz w:val="18"/>
                <w:szCs w:val="18"/>
                <w:lang w:val="ru-RU"/>
              </w:rPr>
              <w:t>”</w:t>
            </w:r>
          </w:p>
          <w:p w:rsidR="004A1535" w:rsidRPr="001F5D33" w:rsidRDefault="004A1535" w:rsidP="00A4154B">
            <w:pPr>
              <w:autoSpaceDE w:val="0"/>
              <w:autoSpaceDN w:val="0"/>
              <w:adjustRightInd w:val="0"/>
              <w:rPr>
                <w:sz w:val="18"/>
                <w:szCs w:val="18"/>
                <w:lang w:val="ru-RU"/>
              </w:rPr>
            </w:pPr>
          </w:p>
          <w:p w:rsidR="00252E85" w:rsidRPr="001F5D33" w:rsidRDefault="00252E85" w:rsidP="00252E85">
            <w:pPr>
              <w:tabs>
                <w:tab w:val="left" w:pos="720"/>
              </w:tabs>
              <w:ind w:firstLine="720"/>
              <w:rPr>
                <w:color w:val="000000"/>
                <w:sz w:val="18"/>
                <w:szCs w:val="18"/>
                <w:lang w:val="ru-RU"/>
              </w:rPr>
            </w:pPr>
            <w:r w:rsidRPr="001F5D33">
              <w:rPr>
                <w:color w:val="000000"/>
                <w:sz w:val="18"/>
                <w:szCs w:val="18"/>
                <w:lang w:val="ru-RU"/>
              </w:rPr>
              <w:t>Члан 36. мења се и гласи:</w:t>
            </w:r>
          </w:p>
          <w:p w:rsidR="00252E85" w:rsidRPr="001F5D33" w:rsidRDefault="00252E85" w:rsidP="00252E85">
            <w:pPr>
              <w:tabs>
                <w:tab w:val="left" w:pos="720"/>
              </w:tabs>
              <w:ind w:firstLine="720"/>
              <w:jc w:val="both"/>
              <w:rPr>
                <w:color w:val="000000"/>
                <w:sz w:val="18"/>
                <w:szCs w:val="18"/>
                <w:lang w:val="ru-RU"/>
              </w:rPr>
            </w:pPr>
            <w:r w:rsidRPr="001F5D33">
              <w:rPr>
                <w:color w:val="000000"/>
                <w:sz w:val="18"/>
                <w:szCs w:val="18"/>
                <w:lang w:val="ru-RU"/>
              </w:rPr>
              <w:t>„</w:t>
            </w:r>
            <w:r w:rsidRPr="001F5D33">
              <w:rPr>
                <w:iCs/>
                <w:color w:val="000000"/>
                <w:sz w:val="18"/>
                <w:szCs w:val="18"/>
                <w:lang w:val="ru-RU"/>
              </w:rPr>
              <w:t>Повереник не поступа</w:t>
            </w:r>
            <w:r w:rsidRPr="001F5D33">
              <w:rPr>
                <w:iCs/>
                <w:color w:val="000000"/>
                <w:sz w:val="18"/>
                <w:szCs w:val="18"/>
                <w:lang w:val="sr-Cyrl-CS"/>
              </w:rPr>
              <w:t xml:space="preserve"> даље</w:t>
            </w:r>
            <w:r w:rsidRPr="001F5D33">
              <w:rPr>
                <w:iCs/>
                <w:color w:val="000000"/>
                <w:sz w:val="18"/>
                <w:szCs w:val="18"/>
                <w:lang w:val="ru-RU"/>
              </w:rPr>
              <w:t xml:space="preserve"> по притужби</w:t>
            </w:r>
            <w:r w:rsidRPr="001F5D33">
              <w:rPr>
                <w:color w:val="000000"/>
                <w:sz w:val="18"/>
                <w:szCs w:val="18"/>
                <w:lang w:val="ru-RU"/>
              </w:rPr>
              <w:t>:</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1</w:t>
            </w:r>
            <w:r w:rsidR="00233724">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 ако </w:t>
            </w:r>
            <w:r w:rsidRPr="001F5D33">
              <w:rPr>
                <w:color w:val="000000"/>
                <w:sz w:val="18"/>
                <w:szCs w:val="18"/>
                <w:lang w:val="ru-RU"/>
              </w:rPr>
              <w:t xml:space="preserve">утврди да није надлежан; </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2</w:t>
            </w:r>
            <w:r w:rsidR="00233724">
              <w:rPr>
                <w:color w:val="000000"/>
                <w:sz w:val="18"/>
                <w:szCs w:val="18"/>
                <w:lang w:val="ru-RU"/>
              </w:rPr>
              <w:t>)</w:t>
            </w:r>
            <w:r w:rsidRPr="001F5D33">
              <w:rPr>
                <w:color w:val="000000"/>
                <w:sz w:val="18"/>
                <w:szCs w:val="18"/>
                <w:lang w:val="sr-Cyrl-CS"/>
              </w:rPr>
              <w:t xml:space="preserve"> ако </w:t>
            </w:r>
            <w:r w:rsidRPr="001F5D33">
              <w:rPr>
                <w:iCs/>
                <w:color w:val="000000"/>
                <w:sz w:val="18"/>
                <w:szCs w:val="18"/>
                <w:lang w:val="ru-RU"/>
              </w:rPr>
              <w:t>подносилац притужбе у остављеном року није отклонио недостатке</w:t>
            </w:r>
            <w:r w:rsidRPr="001F5D33">
              <w:rPr>
                <w:iCs/>
                <w:color w:val="000000"/>
                <w:sz w:val="18"/>
                <w:szCs w:val="18"/>
                <w:lang w:val="sr-Cyrl-CS"/>
              </w:rPr>
              <w:t xml:space="preserve"> у притужби</w:t>
            </w:r>
            <w:r w:rsidRPr="001F5D33">
              <w:rPr>
                <w:iCs/>
                <w:color w:val="000000"/>
                <w:sz w:val="18"/>
                <w:szCs w:val="18"/>
                <w:lang w:val="ru-RU"/>
              </w:rPr>
              <w:t>;</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3</w:t>
            </w:r>
            <w:r w:rsidR="00233724">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је поднео кривичну пријаву, покренуо поступак пред судом или је по истој ствари поступак пред судом већ покренут или правноснажно окончан;</w:t>
            </w:r>
          </w:p>
          <w:p w:rsidR="00252E85" w:rsidRPr="001F5D33" w:rsidRDefault="00252E85" w:rsidP="00252E85">
            <w:pPr>
              <w:tabs>
                <w:tab w:val="left" w:pos="720"/>
              </w:tabs>
              <w:jc w:val="both"/>
              <w:rPr>
                <w:color w:val="000000"/>
                <w:sz w:val="18"/>
                <w:szCs w:val="18"/>
                <w:lang w:val="sr-Cyrl-CS"/>
              </w:rPr>
            </w:pPr>
            <w:r w:rsidRPr="001F5D33">
              <w:rPr>
                <w:color w:val="000000"/>
                <w:sz w:val="18"/>
                <w:szCs w:val="18"/>
                <w:lang w:val="ru-RU"/>
              </w:rPr>
              <w:lastRenderedPageBreak/>
              <w:tab/>
              <w:t>4</w:t>
            </w:r>
            <w:r w:rsidR="00233724">
              <w:rPr>
                <w:color w:val="000000"/>
                <w:sz w:val="18"/>
                <w:szCs w:val="18"/>
                <w:lang w:val="ru-RU"/>
              </w:rPr>
              <w:t>)</w:t>
            </w:r>
            <w:r w:rsidRPr="001F5D33">
              <w:rPr>
                <w:color w:val="000000"/>
                <w:sz w:val="18"/>
                <w:szCs w:val="18"/>
                <w:lang w:val="sr-Cyrl-CS"/>
              </w:rPr>
              <w:t xml:space="preserve"> у случају смрти подносиоца притужбе или брисања из регистра ако је у питању правно лице;</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5</w:t>
            </w:r>
            <w:r w:rsidR="00233724">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ако </w:t>
            </w:r>
            <w:r w:rsidRPr="001F5D33">
              <w:rPr>
                <w:color w:val="000000"/>
                <w:sz w:val="18"/>
                <w:szCs w:val="18"/>
                <w:lang w:val="ru-RU"/>
              </w:rPr>
              <w:t xml:space="preserve">је очигледно да нема повреде </w:t>
            </w:r>
            <w:r w:rsidRPr="001F5D33">
              <w:rPr>
                <w:color w:val="000000"/>
                <w:sz w:val="18"/>
                <w:szCs w:val="18"/>
                <w:lang w:val="sr-Cyrl-CS"/>
              </w:rPr>
              <w:t xml:space="preserve">права </w:t>
            </w:r>
            <w:r w:rsidRPr="001F5D33">
              <w:rPr>
                <w:color w:val="000000"/>
                <w:sz w:val="18"/>
                <w:szCs w:val="18"/>
                <w:lang w:val="ru-RU"/>
              </w:rPr>
              <w:t>на коју подносилац указује;</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6</w:t>
            </w:r>
            <w:r w:rsidR="00233724">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 xml:space="preserve">је у истој ствари већ поступао </w:t>
            </w:r>
            <w:r w:rsidRPr="001F5D33">
              <w:rPr>
                <w:color w:val="000000"/>
                <w:sz w:val="18"/>
                <w:szCs w:val="18"/>
                <w:lang w:val="sr-Cyrl-CS"/>
              </w:rPr>
              <w:t>у складу са чланом 33. овог закона</w:t>
            </w:r>
            <w:r w:rsidRPr="001F5D33">
              <w:rPr>
                <w:color w:val="000000"/>
                <w:sz w:val="18"/>
                <w:szCs w:val="18"/>
                <w:lang w:val="ru-RU"/>
              </w:rPr>
              <w:t>, а нису поднети нови докази;</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7</w:t>
            </w:r>
            <w:r w:rsidR="00233724">
              <w:rPr>
                <w:color w:val="000000"/>
                <w:sz w:val="18"/>
                <w:szCs w:val="18"/>
                <w:lang w:val="ru-RU"/>
              </w:rPr>
              <w:t>)</w:t>
            </w:r>
            <w:r w:rsidRPr="001F5D33">
              <w:rPr>
                <w:color w:val="000000"/>
                <w:sz w:val="18"/>
                <w:szCs w:val="18"/>
                <w:lang w:val="sr-Cyrl-CS"/>
              </w:rPr>
              <w:t xml:space="preserve"> ако </w:t>
            </w:r>
            <w:r w:rsidRPr="001F5D33">
              <w:rPr>
                <w:color w:val="000000"/>
                <w:sz w:val="18"/>
                <w:szCs w:val="18"/>
                <w:lang w:val="ru-RU"/>
              </w:rPr>
              <w:t>се утврди да је због протека времена немогуће постићи сврху поступања или је сврха поступања већ оств</w:t>
            </w:r>
            <w:r w:rsidRPr="001F5D33">
              <w:rPr>
                <w:color w:val="000000"/>
                <w:sz w:val="18"/>
                <w:szCs w:val="18"/>
                <w:lang w:val="sr-Cyrl-CS"/>
              </w:rPr>
              <w:t>а</w:t>
            </w:r>
            <w:r w:rsidRPr="001F5D33">
              <w:rPr>
                <w:color w:val="000000"/>
                <w:sz w:val="18"/>
                <w:szCs w:val="18"/>
                <w:lang w:val="ru-RU"/>
              </w:rPr>
              <w:t>рена упозорењем јавности на случај дискриминације;</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8</w:t>
            </w:r>
            <w:r w:rsidR="00233724">
              <w:rPr>
                <w:color w:val="000000"/>
                <w:sz w:val="18"/>
                <w:szCs w:val="18"/>
                <w:lang w:val="ru-RU"/>
              </w:rPr>
              <w:t>)</w:t>
            </w:r>
            <w:r w:rsidRPr="001F5D33">
              <w:rPr>
                <w:color w:val="000000"/>
                <w:sz w:val="18"/>
                <w:szCs w:val="18"/>
                <w:lang w:val="ru-RU"/>
              </w:rPr>
              <w:t xml:space="preserve"> </w:t>
            </w:r>
            <w:r w:rsidRPr="001F5D33">
              <w:rPr>
                <w:color w:val="000000"/>
                <w:sz w:val="18"/>
                <w:szCs w:val="18"/>
                <w:lang w:val="sr-Cyrl-CS"/>
              </w:rPr>
              <w:t xml:space="preserve">ако </w:t>
            </w:r>
            <w:r w:rsidRPr="001F5D33">
              <w:rPr>
                <w:color w:val="000000"/>
                <w:sz w:val="18"/>
                <w:szCs w:val="18"/>
                <w:lang w:val="ru-RU"/>
              </w:rPr>
              <w:t>је поступак мирења успешно окончан;</w:t>
            </w:r>
          </w:p>
          <w:p w:rsidR="00252E85" w:rsidRPr="001F5D33" w:rsidRDefault="00252E85" w:rsidP="00252E85">
            <w:pPr>
              <w:tabs>
                <w:tab w:val="left" w:pos="720"/>
              </w:tabs>
              <w:jc w:val="both"/>
              <w:rPr>
                <w:iCs/>
                <w:color w:val="000000"/>
                <w:sz w:val="18"/>
                <w:szCs w:val="18"/>
                <w:lang w:val="ru-RU"/>
              </w:rPr>
            </w:pPr>
            <w:r w:rsidRPr="001F5D33">
              <w:rPr>
                <w:color w:val="000000"/>
                <w:sz w:val="18"/>
                <w:szCs w:val="18"/>
                <w:lang w:val="ru-RU"/>
              </w:rPr>
              <w:tab/>
              <w:t>9</w:t>
            </w:r>
            <w:r w:rsidR="00233724">
              <w:rPr>
                <w:color w:val="000000"/>
                <w:sz w:val="18"/>
                <w:szCs w:val="18"/>
                <w:lang w:val="ru-RU"/>
              </w:rPr>
              <w:t>)</w:t>
            </w:r>
            <w:r w:rsidRPr="001F5D33">
              <w:rPr>
                <w:color w:val="000000"/>
                <w:sz w:val="18"/>
                <w:szCs w:val="18"/>
                <w:lang w:val="ru-RU"/>
              </w:rPr>
              <w:t xml:space="preserve"> </w:t>
            </w:r>
            <w:r w:rsidRPr="001F5D33">
              <w:rPr>
                <w:iCs/>
                <w:color w:val="000000"/>
                <w:sz w:val="18"/>
                <w:szCs w:val="18"/>
                <w:lang w:val="ru-RU"/>
              </w:rPr>
              <w:t>ако</w:t>
            </w:r>
            <w:r w:rsidRPr="001F5D33">
              <w:rPr>
                <w:iCs/>
                <w:color w:val="000000"/>
                <w:sz w:val="18"/>
                <w:szCs w:val="18"/>
                <w:lang w:val="sr-Cyrl-CS"/>
              </w:rPr>
              <w:t xml:space="preserve"> </w:t>
            </w:r>
            <w:r w:rsidRPr="001F5D33">
              <w:rPr>
                <w:iCs/>
                <w:color w:val="000000"/>
                <w:sz w:val="18"/>
                <w:szCs w:val="18"/>
                <w:lang w:val="ru-RU"/>
              </w:rPr>
              <w:t>је подносилац притужбе одустао од притужбе;</w:t>
            </w:r>
          </w:p>
          <w:p w:rsidR="00252E85" w:rsidRPr="001F5D33" w:rsidRDefault="00252E85" w:rsidP="00252E85">
            <w:pPr>
              <w:tabs>
                <w:tab w:val="left" w:pos="720"/>
              </w:tabs>
              <w:jc w:val="both"/>
              <w:rPr>
                <w:color w:val="000000"/>
                <w:sz w:val="18"/>
                <w:szCs w:val="18"/>
                <w:lang w:val="ru-RU"/>
              </w:rPr>
            </w:pPr>
            <w:r w:rsidRPr="001F5D33">
              <w:rPr>
                <w:color w:val="000000"/>
                <w:sz w:val="18"/>
                <w:szCs w:val="18"/>
                <w:lang w:val="ru-RU"/>
              </w:rPr>
              <w:tab/>
              <w:t>10</w:t>
            </w:r>
            <w:r w:rsidR="00233724">
              <w:rPr>
                <w:color w:val="000000"/>
                <w:sz w:val="18"/>
                <w:szCs w:val="18"/>
                <w:lang w:val="ru-RU"/>
              </w:rPr>
              <w:t>)</w:t>
            </w:r>
            <w:r w:rsidRPr="001F5D33">
              <w:rPr>
                <w:color w:val="000000"/>
                <w:sz w:val="18"/>
                <w:szCs w:val="18"/>
                <w:lang w:val="ru-RU"/>
              </w:rPr>
              <w:t xml:space="preserve"> у другим случајевима прописаним законом.</w:t>
            </w:r>
          </w:p>
          <w:p w:rsidR="004A1535" w:rsidRPr="001F5D33" w:rsidRDefault="00252E85" w:rsidP="00233724">
            <w:pPr>
              <w:tabs>
                <w:tab w:val="left" w:pos="720"/>
              </w:tabs>
              <w:ind w:firstLine="720"/>
              <w:jc w:val="both"/>
              <w:rPr>
                <w:sz w:val="18"/>
                <w:szCs w:val="18"/>
                <w:lang w:val="ru-RU"/>
              </w:rPr>
            </w:pPr>
            <w:r w:rsidRPr="001F5D33">
              <w:rPr>
                <w:iCs/>
                <w:color w:val="000000"/>
                <w:sz w:val="18"/>
                <w:szCs w:val="18"/>
                <w:lang w:val="ru-RU"/>
              </w:rPr>
              <w:t>У</w:t>
            </w:r>
            <w:r w:rsidRPr="001F5D33">
              <w:rPr>
                <w:iCs/>
                <w:color w:val="000000"/>
                <w:sz w:val="18"/>
                <w:szCs w:val="18"/>
                <w:lang w:val="sr-Cyrl-CS"/>
              </w:rPr>
              <w:t xml:space="preserve"> свим </w:t>
            </w:r>
            <w:r w:rsidRPr="001F5D33">
              <w:rPr>
                <w:iCs/>
                <w:color w:val="000000"/>
                <w:sz w:val="18"/>
                <w:szCs w:val="18"/>
                <w:lang w:val="ru-RU"/>
              </w:rPr>
              <w:t>случајевима</w:t>
            </w:r>
            <w:r w:rsidRPr="001F5D33">
              <w:rPr>
                <w:iCs/>
                <w:color w:val="000000"/>
                <w:sz w:val="18"/>
                <w:szCs w:val="18"/>
                <w:lang w:val="sr-Cyrl-CS"/>
              </w:rPr>
              <w:t xml:space="preserve">, осим у случају из </w:t>
            </w:r>
            <w:r w:rsidR="00233724" w:rsidRPr="001F5D33">
              <w:rPr>
                <w:iCs/>
                <w:color w:val="000000"/>
                <w:sz w:val="18"/>
                <w:szCs w:val="18"/>
                <w:lang w:val="sr-Cyrl-CS"/>
              </w:rPr>
              <w:t>став</w:t>
            </w:r>
            <w:r w:rsidR="00233724">
              <w:rPr>
                <w:iCs/>
                <w:color w:val="000000"/>
                <w:sz w:val="18"/>
                <w:szCs w:val="18"/>
                <w:lang w:val="sr-Cyrl-CS"/>
              </w:rPr>
              <w:t>а</w:t>
            </w:r>
            <w:r w:rsidR="00233724" w:rsidRPr="001F5D33">
              <w:rPr>
                <w:iCs/>
                <w:color w:val="000000"/>
                <w:sz w:val="18"/>
                <w:szCs w:val="18"/>
                <w:lang w:val="sr-Cyrl-CS"/>
              </w:rPr>
              <w:t xml:space="preserve"> 1. </w:t>
            </w:r>
            <w:r w:rsidRPr="001F5D33">
              <w:rPr>
                <w:iCs/>
                <w:color w:val="000000"/>
                <w:sz w:val="18"/>
                <w:szCs w:val="18"/>
                <w:lang w:val="sr-Cyrl-CS"/>
              </w:rPr>
              <w:t>тачке 4</w:t>
            </w:r>
            <w:r w:rsidR="00233724">
              <w:rPr>
                <w:iCs/>
                <w:color w:val="000000"/>
                <w:sz w:val="18"/>
                <w:szCs w:val="18"/>
                <w:lang w:val="sr-Cyrl-CS"/>
              </w:rPr>
              <w:t>)</w:t>
            </w:r>
            <w:r w:rsidRPr="001F5D33">
              <w:rPr>
                <w:iCs/>
                <w:color w:val="000000"/>
                <w:sz w:val="18"/>
                <w:szCs w:val="18"/>
                <w:lang w:val="sr-Cyrl-CS"/>
              </w:rPr>
              <w:t xml:space="preserve"> овог члана, </w:t>
            </w:r>
            <w:r w:rsidRPr="001F5D33">
              <w:rPr>
                <w:iCs/>
                <w:color w:val="000000"/>
                <w:sz w:val="18"/>
                <w:szCs w:val="18"/>
                <w:lang w:val="ru-RU"/>
              </w:rPr>
              <w:t xml:space="preserve">Повереник ће писмено обавестити подносиоца притужбе.” </w:t>
            </w:r>
          </w:p>
        </w:tc>
        <w:tc>
          <w:tcPr>
            <w:tcW w:w="276" w:type="pct"/>
            <w:vAlign w:val="center"/>
          </w:tcPr>
          <w:p w:rsidR="004A1535" w:rsidRPr="001F5D33" w:rsidRDefault="00252E85" w:rsidP="00A4154B">
            <w:pPr>
              <w:jc w:val="center"/>
              <w:rPr>
                <w:sz w:val="18"/>
                <w:szCs w:val="18"/>
                <w:lang w:val="sr-Latn-RS"/>
              </w:rPr>
            </w:pPr>
            <w:r w:rsidRPr="001F5D33">
              <w:rPr>
                <w:sz w:val="18"/>
                <w:szCs w:val="18"/>
                <w:lang w:val="sr-Latn-RS"/>
              </w:rPr>
              <w:lastRenderedPageBreak/>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r w:rsidR="004A1535" w:rsidRPr="001F5D33">
        <w:trPr>
          <w:jc w:val="center"/>
        </w:trPr>
        <w:tc>
          <w:tcPr>
            <w:tcW w:w="418" w:type="pct"/>
            <w:shd w:val="clear" w:color="auto" w:fill="D9D9D9"/>
            <w:vAlign w:val="center"/>
          </w:tcPr>
          <w:p w:rsidR="004A1535" w:rsidRPr="001F5D33" w:rsidRDefault="004A1535" w:rsidP="00A4154B">
            <w:pPr>
              <w:autoSpaceDE w:val="0"/>
              <w:autoSpaceDN w:val="0"/>
              <w:adjustRightInd w:val="0"/>
              <w:rPr>
                <w:i/>
                <w:iCs/>
                <w:sz w:val="18"/>
                <w:szCs w:val="18"/>
              </w:rPr>
            </w:pPr>
            <w:r w:rsidRPr="001F5D33">
              <w:rPr>
                <w:i/>
                <w:iCs/>
                <w:sz w:val="18"/>
                <w:szCs w:val="18"/>
              </w:rPr>
              <w:lastRenderedPageBreak/>
              <w:t>Article 17</w:t>
            </w:r>
          </w:p>
          <w:p w:rsidR="004A1535" w:rsidRPr="001F5D33" w:rsidRDefault="004A1535" w:rsidP="00A4154B">
            <w:pPr>
              <w:autoSpaceDE w:val="0"/>
              <w:autoSpaceDN w:val="0"/>
              <w:adjustRightInd w:val="0"/>
              <w:rPr>
                <w:iCs/>
                <w:sz w:val="18"/>
                <w:szCs w:val="18"/>
              </w:rPr>
            </w:pPr>
            <w:r w:rsidRPr="001F5D33">
              <w:rPr>
                <w:iCs/>
                <w:sz w:val="18"/>
                <w:szCs w:val="18"/>
              </w:rPr>
              <w:t>Sanctions</w:t>
            </w:r>
          </w:p>
        </w:tc>
        <w:tc>
          <w:tcPr>
            <w:tcW w:w="1270" w:type="pct"/>
            <w:shd w:val="clear" w:color="auto" w:fill="D9D9D9"/>
            <w:vAlign w:val="center"/>
          </w:tcPr>
          <w:p w:rsidR="004A1535" w:rsidRPr="001F5D33" w:rsidRDefault="004A1535" w:rsidP="00A4154B">
            <w:pPr>
              <w:autoSpaceDE w:val="0"/>
              <w:autoSpaceDN w:val="0"/>
              <w:adjustRightInd w:val="0"/>
              <w:jc w:val="both"/>
              <w:rPr>
                <w:iCs/>
                <w:sz w:val="18"/>
                <w:szCs w:val="18"/>
              </w:rPr>
            </w:pPr>
            <w:r w:rsidRPr="001F5D33">
              <w:rPr>
                <w:iCs/>
                <w:sz w:val="18"/>
                <w:szCs w:val="18"/>
              </w:rPr>
              <w:t>Member States shall lay down the rules on sanctions applicable to infringements of the national provisions adopted pursuant to this Directive and shall take all measures necessary to ensure that they are applied. The sanctions, which may comprise the payment of compensation to the victim, must be effective, proportionate and dissuasive. Member States shall notify those provisions to the Commission by 2 December 2003 at the latest and shall notify it without delay of any subsequent amendment affecting them.</w:t>
            </w:r>
          </w:p>
        </w:tc>
        <w:tc>
          <w:tcPr>
            <w:tcW w:w="599" w:type="pct"/>
            <w:vAlign w:val="center"/>
          </w:tcPr>
          <w:p w:rsidR="004A1535" w:rsidRPr="001F5D33" w:rsidRDefault="006303C7" w:rsidP="00DD3325">
            <w:pPr>
              <w:autoSpaceDE w:val="0"/>
              <w:autoSpaceDN w:val="0"/>
              <w:adjustRightInd w:val="0"/>
              <w:jc w:val="center"/>
              <w:rPr>
                <w:sz w:val="18"/>
                <w:szCs w:val="18"/>
              </w:rPr>
            </w:pPr>
            <w:r w:rsidRPr="001F5D33">
              <w:rPr>
                <w:sz w:val="18"/>
                <w:szCs w:val="18"/>
              </w:rPr>
              <w:t>чл.</w:t>
            </w:r>
            <w:r w:rsidR="00DD3325">
              <w:rPr>
                <w:sz w:val="18"/>
                <w:szCs w:val="18"/>
              </w:rPr>
              <w:t>20</w:t>
            </w:r>
            <w:r w:rsidRPr="001F5D33">
              <w:rPr>
                <w:sz w:val="18"/>
                <w:szCs w:val="18"/>
              </w:rPr>
              <w:t>.</w:t>
            </w:r>
            <w:r w:rsidR="004A1535" w:rsidRPr="001F5D33">
              <w:rPr>
                <w:sz w:val="18"/>
                <w:szCs w:val="18"/>
              </w:rPr>
              <w:t>–</w:t>
            </w:r>
            <w:r w:rsidR="00DD3325">
              <w:rPr>
                <w:sz w:val="18"/>
                <w:szCs w:val="18"/>
              </w:rPr>
              <w:t>30</w:t>
            </w:r>
            <w:r w:rsidRPr="001F5D33">
              <w:rPr>
                <w:sz w:val="18"/>
                <w:szCs w:val="18"/>
              </w:rPr>
              <w:t>.</w:t>
            </w:r>
          </w:p>
        </w:tc>
        <w:tc>
          <w:tcPr>
            <w:tcW w:w="1563" w:type="pct"/>
            <w:vAlign w:val="center"/>
          </w:tcPr>
          <w:p w:rsidR="005353BE" w:rsidRPr="001F5D33" w:rsidRDefault="005353BE" w:rsidP="005353BE">
            <w:pPr>
              <w:pStyle w:val="NoSpacing"/>
              <w:ind w:firstLine="720"/>
              <w:rPr>
                <w:rFonts w:ascii="Times New Roman" w:hAnsi="Times New Roman"/>
                <w:color w:val="000000"/>
                <w:sz w:val="18"/>
                <w:szCs w:val="18"/>
                <w:lang w:val="ru-RU"/>
              </w:rPr>
            </w:pPr>
            <w:r w:rsidRPr="001F5D33">
              <w:rPr>
                <w:rFonts w:ascii="Times New Roman" w:hAnsi="Times New Roman"/>
                <w:sz w:val="18"/>
                <w:szCs w:val="18"/>
                <w:lang w:val="ru-RU"/>
              </w:rPr>
              <w:t>Члан 50. мења се и гласи</w:t>
            </w:r>
            <w:r w:rsidRPr="001F5D33">
              <w:rPr>
                <w:rFonts w:ascii="Times New Roman" w:hAnsi="Times New Roman"/>
                <w:color w:val="000000"/>
                <w:sz w:val="18"/>
                <w:szCs w:val="18"/>
                <w:lang w:val="ru-RU"/>
              </w:rPr>
              <w:t>:</w:t>
            </w:r>
          </w:p>
          <w:p w:rsidR="005353BE" w:rsidRPr="001F5D33" w:rsidRDefault="005353BE" w:rsidP="005353BE">
            <w:pPr>
              <w:pStyle w:val="NoSpacing"/>
              <w:tabs>
                <w:tab w:val="left" w:pos="720"/>
              </w:tabs>
              <w:ind w:firstLine="720"/>
              <w:jc w:val="both"/>
              <w:rPr>
                <w:rFonts w:ascii="Times New Roman" w:hAnsi="Times New Roman"/>
                <w:sz w:val="18"/>
                <w:szCs w:val="18"/>
                <w:lang w:val="sr-Cyrl-CS"/>
              </w:rPr>
            </w:pPr>
            <w:r w:rsidRPr="001F5D33">
              <w:rPr>
                <w:rFonts w:ascii="Times New Roman" w:hAnsi="Times New Roman"/>
                <w:sz w:val="18"/>
                <w:szCs w:val="18"/>
                <w:lang w:val="ru-RU"/>
              </w:rPr>
              <w:t>„Новчаном казном од 20.000 до 100.000 динара казниће се за прекршај службено лице, односно одговорно лице у органу јавне власти ако поступи дискриминаторски (члан 15. став 2).”</w:t>
            </w:r>
          </w:p>
          <w:p w:rsidR="005353BE" w:rsidRPr="00F651DA" w:rsidRDefault="005353BE" w:rsidP="005353BE">
            <w:pPr>
              <w:pStyle w:val="NoSpacing"/>
              <w:ind w:firstLine="360"/>
              <w:jc w:val="both"/>
              <w:rPr>
                <w:rFonts w:ascii="Times New Roman" w:hAnsi="Times New Roman"/>
                <w:sz w:val="18"/>
                <w:szCs w:val="18"/>
                <w:lang w:val="sr-Cyrl-CS"/>
              </w:rPr>
            </w:pPr>
          </w:p>
          <w:p w:rsidR="005353BE" w:rsidRPr="00F651DA" w:rsidRDefault="005353BE" w:rsidP="005353BE">
            <w:pPr>
              <w:pStyle w:val="NoSpacing"/>
              <w:ind w:firstLine="720"/>
              <w:rPr>
                <w:rFonts w:ascii="Times New Roman" w:hAnsi="Times New Roman"/>
                <w:color w:val="000000"/>
                <w:sz w:val="18"/>
                <w:szCs w:val="18"/>
                <w:lang w:val="ru-RU"/>
              </w:rPr>
            </w:pPr>
            <w:r w:rsidRPr="00F651DA">
              <w:rPr>
                <w:rFonts w:ascii="Times New Roman" w:hAnsi="Times New Roman"/>
                <w:sz w:val="18"/>
                <w:szCs w:val="18"/>
                <w:lang w:val="ru-RU"/>
              </w:rPr>
              <w:t>Члан 51. мења се и гласи</w:t>
            </w:r>
            <w:r w:rsidRPr="00F651DA">
              <w:rPr>
                <w:rFonts w:ascii="Times New Roman" w:hAnsi="Times New Roman"/>
                <w:color w:val="000000"/>
                <w:sz w:val="18"/>
                <w:szCs w:val="18"/>
                <w:lang w:val="ru-RU"/>
              </w:rPr>
              <w:t>:</w:t>
            </w:r>
          </w:p>
          <w:p w:rsidR="005353BE" w:rsidRPr="00F651DA" w:rsidRDefault="005353BE" w:rsidP="005353BE">
            <w:pPr>
              <w:ind w:firstLine="720"/>
              <w:jc w:val="both"/>
              <w:rPr>
                <w:sz w:val="18"/>
                <w:szCs w:val="18"/>
                <w:lang w:val="ru-RU"/>
              </w:rPr>
            </w:pPr>
            <w:r w:rsidRPr="00F651DA">
              <w:rPr>
                <w:sz w:val="18"/>
                <w:szCs w:val="18"/>
                <w:lang w:val="ru-RU"/>
              </w:rPr>
              <w:t xml:space="preserve">„Новчаном казном од 100.000 до 1.000.000 динара казниће се за прекршај правно лице, </w:t>
            </w:r>
            <w:r w:rsidRPr="00F651DA">
              <w:rPr>
                <w:sz w:val="18"/>
                <w:szCs w:val="18"/>
              </w:rPr>
              <w:t xml:space="preserve">ако на основу личног својства лицу које </w:t>
            </w:r>
            <w:r w:rsidRPr="00F651DA">
              <w:rPr>
                <w:sz w:val="18"/>
                <w:szCs w:val="18"/>
                <w:lang w:val="sr-Cyrl-RS"/>
              </w:rPr>
              <w:t xml:space="preserve">ради или је у радном односу </w:t>
            </w:r>
            <w:r w:rsidRPr="00F651DA">
              <w:rPr>
                <w:sz w:val="18"/>
                <w:szCs w:val="18"/>
              </w:rPr>
              <w:t xml:space="preserve">обавља привремене и повремене послове или послове по уговору о делу или другом уговору, лицу на допунском раду, студенту и ученику на пракси, лицу на стручном оспособљавању и усавршавању без заснивања радног односа, односно волонтеру, лицу које тражи посао, као и сваком другом лицу које учествује у раду нарушава једнаке могућности за заснивање радног односа или уживање под једнаким условима свих права у области рада </w:t>
            </w:r>
            <w:r w:rsidRPr="00F651DA">
              <w:rPr>
                <w:sz w:val="18"/>
                <w:szCs w:val="18"/>
                <w:lang w:val="ru-RU"/>
              </w:rPr>
              <w:t>(члан 16. став 1).</w:t>
            </w:r>
          </w:p>
          <w:p w:rsidR="005353BE" w:rsidRPr="00F651DA" w:rsidRDefault="005353BE" w:rsidP="005353BE">
            <w:pPr>
              <w:ind w:firstLine="720"/>
              <w:jc w:val="both"/>
              <w:rPr>
                <w:sz w:val="18"/>
                <w:szCs w:val="18"/>
                <w:lang w:val="ru-RU"/>
              </w:rPr>
            </w:pPr>
            <w:r w:rsidRPr="00F651DA">
              <w:rPr>
                <w:sz w:val="18"/>
                <w:szCs w:val="18"/>
                <w:lang w:val="ru-RU"/>
              </w:rPr>
              <w:t>Новчаном казном од 100.000 до 400.000 динара казниће се за прекршај из става 1. овог члана предузетник.</w:t>
            </w:r>
          </w:p>
          <w:p w:rsidR="005353BE" w:rsidRPr="001F5D33" w:rsidRDefault="005353BE" w:rsidP="005353BE">
            <w:pPr>
              <w:ind w:firstLine="720"/>
              <w:jc w:val="both"/>
              <w:rPr>
                <w:sz w:val="18"/>
                <w:szCs w:val="18"/>
                <w:lang w:val="ru-RU"/>
              </w:rPr>
            </w:pPr>
            <w:r w:rsidRPr="00F651DA">
              <w:rPr>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r w:rsidRPr="001F5D33">
              <w:rPr>
                <w:sz w:val="18"/>
                <w:szCs w:val="18"/>
                <w:lang w:val="ru-RU"/>
              </w:rPr>
              <w:t xml:space="preserve"> </w:t>
            </w:r>
          </w:p>
          <w:p w:rsidR="005353BE" w:rsidRPr="00401570" w:rsidRDefault="005353BE" w:rsidP="005353BE">
            <w:pPr>
              <w:pStyle w:val="auto-style6"/>
              <w:spacing w:before="0" w:after="0" w:line="240" w:lineRule="auto"/>
              <w:ind w:firstLine="0"/>
              <w:jc w:val="center"/>
              <w:rPr>
                <w:rFonts w:ascii="Times New Roman" w:hAnsi="Times New Roman"/>
                <w:b/>
                <w:color w:val="000000"/>
                <w:sz w:val="18"/>
                <w:szCs w:val="18"/>
                <w:lang w:val="sr-Cyrl-CS"/>
              </w:rPr>
            </w:pP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52. мења се и гласи</w:t>
            </w:r>
            <w:r w:rsidRPr="00401570">
              <w:rPr>
                <w:rFonts w:ascii="Times New Roman" w:hAnsi="Times New Roman"/>
                <w:color w:val="000000"/>
                <w:sz w:val="18"/>
                <w:szCs w:val="18"/>
                <w:lang w:val="ru-RU"/>
              </w:rPr>
              <w:t>:</w:t>
            </w:r>
          </w:p>
          <w:p w:rsidR="005353BE" w:rsidRPr="00401570" w:rsidRDefault="005353BE" w:rsidP="005353BE">
            <w:pPr>
              <w:pStyle w:val="NoSpacing"/>
              <w:ind w:firstLine="720"/>
              <w:jc w:val="both"/>
              <w:rPr>
                <w:rFonts w:ascii="Times New Roman" w:hAnsi="Times New Roman"/>
                <w:noProof/>
                <w:color w:val="000000"/>
                <w:sz w:val="18"/>
                <w:szCs w:val="18"/>
                <w:lang w:val="sr-Cyrl-CS"/>
              </w:rPr>
            </w:pPr>
            <w:r w:rsidRPr="00401570">
              <w:rPr>
                <w:rFonts w:ascii="Times New Roman" w:hAnsi="Times New Roman"/>
                <w:color w:val="000000"/>
                <w:sz w:val="18"/>
                <w:szCs w:val="18"/>
                <w:lang w:val="ru-RU"/>
              </w:rPr>
              <w:t>„</w:t>
            </w:r>
            <w:r w:rsidRPr="00401570">
              <w:rPr>
                <w:rFonts w:ascii="Times New Roman" w:hAnsi="Times New Roman"/>
                <w:noProof/>
                <w:color w:val="000000"/>
                <w:sz w:val="18"/>
                <w:szCs w:val="18"/>
                <w:lang w:val="sr-Cyrl-CS"/>
              </w:rPr>
              <w:t xml:space="preserve">Новчаном казном од 100.000 до 1.000.000 динара казниће се за прекршај правно лице, ако у оквиру своје делатности, на основу личног својства лица или групе лица: </w:t>
            </w:r>
            <w:r w:rsidRPr="00401570">
              <w:rPr>
                <w:rFonts w:ascii="Times New Roman" w:hAnsi="Times New Roman"/>
                <w:noProof/>
                <w:color w:val="000000"/>
                <w:sz w:val="18"/>
                <w:szCs w:val="18"/>
                <w:lang w:val="sr-Cyrl-CS"/>
              </w:rPr>
              <w:lastRenderedPageBreak/>
              <w:t>одбије пружање услуге</w:t>
            </w:r>
            <w:r w:rsidRPr="00401570">
              <w:rPr>
                <w:rFonts w:ascii="Times New Roman" w:hAnsi="Times New Roman"/>
                <w:noProof/>
                <w:color w:val="000000"/>
                <w:sz w:val="18"/>
                <w:szCs w:val="18"/>
                <w:lang w:val="ru-RU"/>
              </w:rPr>
              <w:t>,</w:t>
            </w:r>
            <w:r w:rsidRPr="00401570">
              <w:rPr>
                <w:rFonts w:ascii="Times New Roman" w:hAnsi="Times New Roman"/>
                <w:noProof/>
                <w:color w:val="000000"/>
                <w:sz w:val="18"/>
                <w:szCs w:val="18"/>
                <w:lang w:val="sr-Cyrl-CS"/>
              </w:rPr>
              <w:t xml:space="preserve"> за пружање услуге тражи испуњење услова који се не траже од других лица или групе лица, односно ако у пружању услуге неоправдано омогући првенство другом лицу или групи лица (члан 17. став 1).</w:t>
            </w:r>
          </w:p>
          <w:p w:rsidR="005353BE" w:rsidRPr="00401570" w:rsidRDefault="005353BE" w:rsidP="005353BE">
            <w:pPr>
              <w:pStyle w:val="NoSpacing"/>
              <w:jc w:val="both"/>
              <w:rPr>
                <w:rFonts w:ascii="Times New Roman" w:hAnsi="Times New Roman"/>
                <w:noProof/>
                <w:color w:val="000000"/>
                <w:sz w:val="18"/>
                <w:szCs w:val="18"/>
                <w:lang w:val="sr-Cyrl-CS"/>
              </w:rPr>
            </w:pPr>
            <w:r w:rsidRPr="00401570">
              <w:rPr>
                <w:rFonts w:ascii="Times New Roman" w:hAnsi="Times New Roman"/>
                <w:noProof/>
                <w:color w:val="000000"/>
                <w:sz w:val="18"/>
                <w:szCs w:val="18"/>
                <w:lang w:val="sr-Cyrl-CS"/>
              </w:rPr>
              <w:tab/>
              <w:t>Новчаном казном од 100.000 до 400.000 динара казниће се за прекршај из става 1. овог члана предузетник.</w:t>
            </w:r>
          </w:p>
          <w:p w:rsidR="005353BE" w:rsidRPr="00401570" w:rsidRDefault="005353BE" w:rsidP="005353BE">
            <w:pPr>
              <w:pStyle w:val="NoSpacing"/>
              <w:ind w:firstLine="720"/>
              <w:jc w:val="both"/>
              <w:rPr>
                <w:rFonts w:ascii="Times New Roman" w:hAnsi="Times New Roman"/>
                <w:noProof/>
                <w:color w:val="000000"/>
                <w:sz w:val="18"/>
                <w:szCs w:val="18"/>
                <w:lang w:val="sr-Cyrl-CS"/>
              </w:rPr>
            </w:pPr>
            <w:r w:rsidRPr="00401570">
              <w:rPr>
                <w:rFonts w:ascii="Times New Roman" w:hAnsi="Times New Roman"/>
                <w:noProof/>
                <w:color w:val="000000"/>
                <w:sz w:val="18"/>
                <w:szCs w:val="18"/>
                <w:lang w:val="sr-Cyrl-CS"/>
              </w:rPr>
              <w:t xml:space="preserve">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 </w:t>
            </w: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лицу или групи лица на основу њиховог личног својства онемогући приступ објектима у јавној употреби или јавној површини, односно површинама (члан 17. став 2). </w:t>
            </w: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4. овог члана предузетник.</w:t>
            </w: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4. овог члана одговорно лице у правном лицу, односно у органу јавне власти, као и физичко лице.”</w:t>
            </w:r>
          </w:p>
          <w:p w:rsidR="005353BE" w:rsidRPr="00401570" w:rsidRDefault="005353BE" w:rsidP="005353BE">
            <w:pPr>
              <w:pStyle w:val="auto-style6"/>
              <w:spacing w:before="0" w:after="0" w:line="240" w:lineRule="auto"/>
              <w:ind w:firstLine="0"/>
              <w:jc w:val="center"/>
              <w:rPr>
                <w:rFonts w:ascii="Times New Roman" w:hAnsi="Times New Roman"/>
                <w:b/>
                <w:color w:val="000000"/>
                <w:sz w:val="18"/>
                <w:szCs w:val="18"/>
                <w:lang w:val="sr-Cyrl-CS"/>
              </w:rPr>
            </w:pP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53. мења се и гласи</w:t>
            </w:r>
            <w:r w:rsidRPr="00401570">
              <w:rPr>
                <w:rFonts w:ascii="Times New Roman" w:hAnsi="Times New Roman"/>
                <w:color w:val="000000"/>
                <w:sz w:val="18"/>
                <w:szCs w:val="18"/>
                <w:lang w:val="ru-RU"/>
              </w:rPr>
              <w:t>:</w:t>
            </w:r>
          </w:p>
          <w:p w:rsidR="005353BE" w:rsidRPr="00401570" w:rsidRDefault="005353BE" w:rsidP="005353BE">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поступи противно начелу слободног испољавања вере или уверења, односно ако лицу или групи лица ускрати право на стицање, одржавање, изражавање и промену вере или уверења, као и право да приватно или јавно изнесу, односно поступе сходно својим уверењима (члан 18. став 1). </w:t>
            </w:r>
          </w:p>
          <w:p w:rsidR="005353BE" w:rsidRPr="00401570" w:rsidRDefault="005353BE" w:rsidP="005353BE">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1F5D33" w:rsidRDefault="005353BE" w:rsidP="005353BE">
            <w:pPr>
              <w:pStyle w:val="NoSpacing"/>
              <w:ind w:firstLine="720"/>
              <w:jc w:val="both"/>
              <w:rPr>
                <w:rFonts w:ascii="Times New Roman" w:hAnsi="Times New Roman"/>
                <w:color w:val="000000"/>
                <w:sz w:val="18"/>
                <w:szCs w:val="18"/>
                <w:lang w:val="sr-Cyrl-CS"/>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органу јавне власти, као и физичко лице.”</w:t>
            </w:r>
            <w:r w:rsidRPr="001F5D33">
              <w:rPr>
                <w:rFonts w:ascii="Times New Roman" w:hAnsi="Times New Roman"/>
                <w:color w:val="000000"/>
                <w:sz w:val="18"/>
                <w:szCs w:val="18"/>
                <w:lang w:val="ru-RU"/>
              </w:rPr>
              <w:t xml:space="preserve"> </w:t>
            </w:r>
          </w:p>
          <w:p w:rsidR="005353BE" w:rsidRPr="001F5D33" w:rsidRDefault="005353BE" w:rsidP="005353BE">
            <w:pPr>
              <w:pStyle w:val="auto-style6"/>
              <w:spacing w:before="0" w:after="0" w:line="240" w:lineRule="auto"/>
              <w:ind w:firstLine="0"/>
              <w:jc w:val="center"/>
              <w:rPr>
                <w:rFonts w:ascii="Times New Roman" w:hAnsi="Times New Roman"/>
                <w:b/>
                <w:color w:val="000000"/>
                <w:sz w:val="18"/>
                <w:szCs w:val="18"/>
                <w:lang w:val="ru-RU"/>
              </w:rPr>
            </w:pP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54. мења се и гласи</w:t>
            </w:r>
            <w:r w:rsidRPr="00401570">
              <w:rPr>
                <w:rFonts w:ascii="Times New Roman" w:hAnsi="Times New Roman"/>
                <w:color w:val="000000"/>
                <w:sz w:val="18"/>
                <w:szCs w:val="18"/>
                <w:lang w:val="ru-RU"/>
              </w:rPr>
              <w:t>:</w:t>
            </w:r>
          </w:p>
          <w:p w:rsidR="005353BE" w:rsidRPr="00401570" w:rsidRDefault="005353BE" w:rsidP="005353BE">
            <w:pPr>
              <w:pStyle w:val="NoSpacing"/>
              <w:ind w:firstLine="720"/>
              <w:jc w:val="both"/>
              <w:rPr>
                <w:rFonts w:ascii="Times New Roman" w:hAnsi="Times New Roman"/>
                <w:sz w:val="18"/>
                <w:szCs w:val="18"/>
                <w:lang w:val="sr-Cyrl-CS"/>
              </w:rPr>
            </w:pPr>
            <w:r w:rsidRPr="00401570">
              <w:rPr>
                <w:rFonts w:ascii="Times New Roman" w:hAnsi="Times New Roman"/>
                <w:color w:val="000000"/>
                <w:sz w:val="18"/>
                <w:szCs w:val="18"/>
                <w:lang w:val="ru-RU"/>
              </w:rPr>
              <w:t>„</w:t>
            </w:r>
            <w:r w:rsidRPr="00401570">
              <w:rPr>
                <w:rFonts w:ascii="Times New Roman" w:hAnsi="Times New Roman"/>
                <w:sz w:val="18"/>
                <w:szCs w:val="18"/>
                <w:lang w:val="sr-Cyrl-CS"/>
              </w:rPr>
              <w:t xml:space="preserve">Новчаном казном од 100.000 до 1.000.000 динара казниће се за прекршај васпитна, односно образовна установа која лицу или групи лица, на основу њиховог личног својства неоправдано отежа или онемогући упис, односно искључи их из васпитне, односно образовне установе, отежа или ускрати могућност праћења наставе и учешћа у другим васпитним, </w:t>
            </w:r>
            <w:r w:rsidRPr="00401570">
              <w:rPr>
                <w:rFonts w:ascii="Times New Roman" w:hAnsi="Times New Roman"/>
                <w:sz w:val="18"/>
                <w:szCs w:val="18"/>
                <w:lang w:val="sr-Cyrl-CS"/>
              </w:rPr>
              <w:lastRenderedPageBreak/>
              <w:t>односно образовним активностима, разврста ученике по личном својству, злоставља их или на други начин неоправдано прави разлику или неједнако поступа према њима (члан 19. став 2).</w:t>
            </w:r>
          </w:p>
          <w:p w:rsidR="005353BE"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васпитној, односно образовној установи.”</w:t>
            </w:r>
          </w:p>
          <w:p w:rsidR="005353BE" w:rsidRPr="00401570" w:rsidRDefault="005353BE" w:rsidP="005353BE">
            <w:pPr>
              <w:pStyle w:val="NoSpacing"/>
              <w:ind w:firstLine="720"/>
              <w:jc w:val="both"/>
              <w:rPr>
                <w:rFonts w:ascii="Times New Roman" w:hAnsi="Times New Roman"/>
                <w:sz w:val="18"/>
                <w:szCs w:val="18"/>
                <w:lang w:val="ru-RU"/>
              </w:rPr>
            </w:pPr>
          </w:p>
          <w:p w:rsidR="005353BE" w:rsidRPr="00401570" w:rsidRDefault="005353BE" w:rsidP="005353BE">
            <w:pPr>
              <w:pStyle w:val="NoSpacing"/>
              <w:ind w:right="-194" w:firstLine="720"/>
              <w:jc w:val="both"/>
              <w:rPr>
                <w:rFonts w:ascii="Times New Roman" w:hAnsi="Times New Roman"/>
                <w:color w:val="000000"/>
                <w:sz w:val="18"/>
                <w:szCs w:val="18"/>
                <w:lang w:val="ru-RU"/>
              </w:rPr>
            </w:pPr>
            <w:r w:rsidRPr="00401570">
              <w:rPr>
                <w:rFonts w:ascii="Times New Roman" w:hAnsi="Times New Roman"/>
                <w:sz w:val="18"/>
                <w:szCs w:val="18"/>
                <w:lang w:val="ru-RU"/>
              </w:rPr>
              <w:t>Члан 55. мења се и гласи</w:t>
            </w:r>
            <w:r w:rsidRPr="00401570">
              <w:rPr>
                <w:rFonts w:ascii="Times New Roman" w:hAnsi="Times New Roman"/>
                <w:color w:val="000000"/>
                <w:sz w:val="18"/>
                <w:szCs w:val="18"/>
                <w:lang w:val="ru-RU"/>
              </w:rPr>
              <w:t>:</w:t>
            </w:r>
          </w:p>
          <w:p w:rsidR="005353BE" w:rsidRPr="00401570"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100.000 до 1.000.000 динара казниће се за прекршај правно лице ако ускрати право или призна погодности с обзиром на пол, односно врши физичко и друго насиље, експлоатацију, изражава мржњу, омаловажава, уцењује и узнемирава лице или групу лица с обзиром на пол (члан 20. став 2). </w:t>
            </w:r>
          </w:p>
          <w:p w:rsidR="005353BE" w:rsidRPr="00401570" w:rsidRDefault="005353BE" w:rsidP="005353BE">
            <w:pPr>
              <w:pStyle w:val="NoSpacing"/>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1F5D33" w:rsidRDefault="005353BE" w:rsidP="005353BE">
            <w:pPr>
              <w:pStyle w:val="NoSpacing"/>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r>
              <w:rPr>
                <w:rFonts w:ascii="Times New Roman" w:hAnsi="Times New Roman"/>
                <w:color w:val="000000"/>
                <w:sz w:val="24"/>
                <w:szCs w:val="24"/>
                <w:lang w:val="ru-RU"/>
              </w:rPr>
              <w:t xml:space="preserve"> </w:t>
            </w:r>
            <w:r w:rsidRPr="001F5D33">
              <w:rPr>
                <w:rFonts w:ascii="Times New Roman" w:hAnsi="Times New Roman"/>
                <w:color w:val="000000"/>
                <w:sz w:val="18"/>
                <w:szCs w:val="18"/>
                <w:lang w:val="ru-RU"/>
              </w:rPr>
              <w:t xml:space="preserve"> </w:t>
            </w:r>
          </w:p>
          <w:p w:rsidR="005353BE" w:rsidRPr="001F5D33" w:rsidRDefault="005353BE" w:rsidP="005353BE">
            <w:pPr>
              <w:pStyle w:val="NoSpacing"/>
              <w:jc w:val="both"/>
              <w:rPr>
                <w:rFonts w:ascii="Times New Roman" w:hAnsi="Times New Roman"/>
                <w:sz w:val="18"/>
                <w:szCs w:val="18"/>
                <w:lang w:val="sr-Cyrl-CS"/>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56. мења се и гласи</w:t>
            </w:r>
            <w:r w:rsidRPr="00401570">
              <w:rPr>
                <w:rFonts w:ascii="Times New Roman" w:hAnsi="Times New Roman"/>
                <w:color w:val="000000"/>
                <w:sz w:val="18"/>
                <w:szCs w:val="18"/>
                <w:lang w:val="ru-RU"/>
              </w:rPr>
              <w:t>:</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лице или групу лица позове да се јавно изјасне о својој сексуалној оријентацији, односно ако спречи изражавање њихове сексуалне оријентације у складу са овим законом (члан 21).</w:t>
            </w: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p>
          <w:p w:rsidR="005353BE" w:rsidRPr="001F5D33" w:rsidRDefault="005353BE" w:rsidP="005353BE">
            <w:pPr>
              <w:pStyle w:val="auto-style6"/>
              <w:spacing w:before="0" w:after="0" w:line="240" w:lineRule="auto"/>
              <w:jc w:val="both"/>
              <w:rPr>
                <w:rFonts w:ascii="Times New Roman" w:hAnsi="Times New Roman"/>
                <w:color w:val="000000"/>
                <w:sz w:val="18"/>
                <w:szCs w:val="18"/>
                <w:lang w:val="ru-RU"/>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57. мења се и гласи</w:t>
            </w:r>
            <w:r w:rsidRPr="00401570">
              <w:rPr>
                <w:rFonts w:ascii="Times New Roman" w:hAnsi="Times New Roman"/>
                <w:color w:val="000000"/>
                <w:sz w:val="18"/>
                <w:szCs w:val="18"/>
                <w:lang w:val="ru-RU"/>
              </w:rPr>
              <w:t>:</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дискриминише дете, односно малолетника према</w:t>
            </w:r>
            <w:r w:rsidRPr="00401570">
              <w:rPr>
                <w:rFonts w:ascii="Times New Roman" w:hAnsi="Times New Roman"/>
                <w:color w:val="000000"/>
                <w:sz w:val="18"/>
                <w:szCs w:val="18"/>
                <w:lang w:val="sr-Cyrl-CS"/>
              </w:rPr>
              <w:t xml:space="preserve"> здравственом стању,</w:t>
            </w:r>
            <w:r w:rsidRPr="00401570">
              <w:rPr>
                <w:rFonts w:ascii="Times New Roman" w:hAnsi="Times New Roman"/>
                <w:color w:val="000000"/>
                <w:sz w:val="18"/>
                <w:szCs w:val="18"/>
                <w:lang w:val="ru-RU"/>
              </w:rPr>
              <w:t xml:space="preserve"> брачном, односно ванбрачном рођењу, јавно позива на давање предности деци једног пола у односу на децу другог пола или прави разлику према </w:t>
            </w:r>
            <w:r w:rsidRPr="00401570">
              <w:rPr>
                <w:rFonts w:ascii="Times New Roman" w:hAnsi="Times New Roman"/>
                <w:color w:val="000000"/>
                <w:sz w:val="18"/>
                <w:szCs w:val="18"/>
                <w:lang w:val="sr-Cyrl-RS"/>
              </w:rPr>
              <w:t>здравственом стању,</w:t>
            </w:r>
            <w:r w:rsidRPr="00401570">
              <w:rPr>
                <w:rFonts w:ascii="Times New Roman" w:hAnsi="Times New Roman"/>
                <w:color w:val="FF0000"/>
                <w:sz w:val="18"/>
                <w:szCs w:val="18"/>
                <w:lang w:val="sr-Cyrl-RS"/>
              </w:rPr>
              <w:t xml:space="preserve"> </w:t>
            </w:r>
            <w:r w:rsidRPr="00401570">
              <w:rPr>
                <w:rFonts w:ascii="Times New Roman" w:hAnsi="Times New Roman"/>
                <w:color w:val="000000"/>
                <w:sz w:val="18"/>
                <w:szCs w:val="18"/>
                <w:lang w:val="ru-RU"/>
              </w:rPr>
              <w:t xml:space="preserve">имовном стању, професији и другим обележјима друштвеног положаја, активностима, израженом мишљењу или уверењу његових </w:t>
            </w:r>
            <w:r w:rsidRPr="00401570">
              <w:rPr>
                <w:rFonts w:ascii="Times New Roman" w:hAnsi="Times New Roman"/>
                <w:color w:val="000000"/>
                <w:sz w:val="18"/>
                <w:szCs w:val="18"/>
                <w:lang w:val="ru-RU"/>
              </w:rPr>
              <w:lastRenderedPageBreak/>
              <w:t>родитеља, односно старатеља и чланова породице (члан 22. став 2).</w:t>
            </w: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401570" w:rsidRDefault="005353BE" w:rsidP="005353BE">
            <w:pPr>
              <w:pStyle w:val="auto-style6"/>
              <w:spacing w:before="0" w:after="0" w:line="240" w:lineRule="auto"/>
              <w:ind w:firstLine="720"/>
              <w:jc w:val="both"/>
              <w:rPr>
                <w:rFonts w:ascii="Times New Roman" w:hAnsi="Times New Roman"/>
                <w:sz w:val="18"/>
                <w:szCs w:val="18"/>
                <w:lang w:val="sr-Cyrl-CS"/>
              </w:rPr>
            </w:pPr>
            <w:r w:rsidRPr="00401570">
              <w:rPr>
                <w:rFonts w:ascii="Times New Roman" w:hAnsi="Times New Roman"/>
                <w:color w:val="000000"/>
                <w:sz w:val="18"/>
                <w:szCs w:val="18"/>
                <w:lang w:val="ru-RU"/>
              </w:rPr>
              <w:t xml:space="preserve">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 </w:t>
            </w:r>
          </w:p>
          <w:p w:rsidR="005353BE" w:rsidRPr="001F5D33" w:rsidRDefault="005353BE" w:rsidP="005353BE">
            <w:pPr>
              <w:pStyle w:val="auto-style6"/>
              <w:spacing w:before="0" w:after="0" w:line="240" w:lineRule="auto"/>
              <w:ind w:firstLine="0"/>
              <w:jc w:val="center"/>
              <w:rPr>
                <w:rFonts w:ascii="Times New Roman" w:hAnsi="Times New Roman"/>
                <w:b/>
                <w:color w:val="000000"/>
                <w:sz w:val="18"/>
                <w:szCs w:val="18"/>
                <w:lang w:val="ru-RU"/>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58. мења се и гласи</w:t>
            </w:r>
            <w:r w:rsidRPr="00401570">
              <w:rPr>
                <w:rFonts w:ascii="Times New Roman" w:hAnsi="Times New Roman"/>
                <w:color w:val="000000"/>
                <w:sz w:val="18"/>
                <w:szCs w:val="18"/>
                <w:lang w:val="ru-RU"/>
              </w:rPr>
              <w:t>:</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занемарује или узнемирава лице на основу старосног доба у пружању здравствених или других јавних услуга (члан 23. став 2).</w:t>
            </w: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401570" w:rsidRDefault="005353BE" w:rsidP="005353BE">
            <w:pPr>
              <w:pStyle w:val="auto-style6"/>
              <w:spacing w:before="0" w:after="0" w:line="240" w:lineRule="auto"/>
              <w:ind w:firstLine="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w:t>
            </w:r>
          </w:p>
          <w:p w:rsidR="005353BE" w:rsidRPr="001F5D33" w:rsidRDefault="005353BE" w:rsidP="005353BE">
            <w:pPr>
              <w:pStyle w:val="auto-style6"/>
              <w:spacing w:before="0" w:after="0" w:line="240" w:lineRule="auto"/>
              <w:ind w:firstLine="0"/>
              <w:jc w:val="center"/>
              <w:rPr>
                <w:rFonts w:ascii="Times New Roman" w:hAnsi="Times New Roman"/>
                <w:b/>
                <w:color w:val="000000"/>
                <w:sz w:val="18"/>
                <w:szCs w:val="18"/>
                <w:lang w:val="sr-Cyrl-CS"/>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59. мења се и гласи</w:t>
            </w:r>
            <w:r w:rsidRPr="00401570">
              <w:rPr>
                <w:rFonts w:ascii="Times New Roman" w:hAnsi="Times New Roman"/>
                <w:color w:val="000000"/>
                <w:sz w:val="18"/>
                <w:szCs w:val="18"/>
                <w:lang w:val="ru-RU"/>
              </w:rPr>
              <w:t>:</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дискриминише лице или групу лица због њихове припадности или неприпадности политичкој странци, односно синдикалној организацији (члан 25. став 1).</w:t>
            </w: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 xml:space="preserve">Новчаном казном од 20.000 до 100.000 динара казниће се за прекршај из става 1. овог члана одговорно лице у правном лицу, односно у органу јавне власти, као и физичко лице.”  </w:t>
            </w:r>
          </w:p>
          <w:p w:rsidR="005353BE" w:rsidRPr="00401570" w:rsidRDefault="005353BE" w:rsidP="005353BE">
            <w:pPr>
              <w:pStyle w:val="auto-style6"/>
              <w:spacing w:before="0" w:after="0" w:line="240" w:lineRule="auto"/>
              <w:ind w:firstLine="0"/>
              <w:jc w:val="center"/>
              <w:rPr>
                <w:rFonts w:ascii="Times New Roman" w:hAnsi="Times New Roman"/>
                <w:b/>
                <w:color w:val="000000"/>
                <w:sz w:val="18"/>
                <w:szCs w:val="18"/>
                <w:lang w:val="sr-Cyrl-CS"/>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bCs/>
                <w:sz w:val="18"/>
                <w:szCs w:val="18"/>
                <w:lang w:val="ru-RU"/>
              </w:rPr>
              <w:t>Члан 60. мења се и гласи</w:t>
            </w:r>
            <w:r w:rsidRPr="00401570">
              <w:rPr>
                <w:rFonts w:ascii="Times New Roman" w:hAnsi="Times New Roman"/>
                <w:color w:val="000000"/>
                <w:sz w:val="18"/>
                <w:szCs w:val="18"/>
                <w:lang w:val="ru-RU"/>
              </w:rPr>
              <w:t>:</w:t>
            </w:r>
          </w:p>
          <w:p w:rsidR="005353BE" w:rsidRDefault="005353BE" w:rsidP="005353BE">
            <w:pPr>
              <w:pStyle w:val="auto-style6"/>
              <w:spacing w:before="0" w:after="0" w:line="240" w:lineRule="auto"/>
              <w:ind w:firstLine="720"/>
              <w:jc w:val="both"/>
              <w:rPr>
                <w:rFonts w:ascii="Times New Roman" w:hAnsi="Times New Roman"/>
                <w:color w:val="000000"/>
                <w:sz w:val="18"/>
                <w:szCs w:val="18"/>
                <w:lang w:val="ru-RU"/>
              </w:rPr>
            </w:pPr>
            <w:r w:rsidRPr="00401570">
              <w:rPr>
                <w:rFonts w:ascii="Times New Roman" w:hAnsi="Times New Roman"/>
                <w:color w:val="000000"/>
                <w:sz w:val="18"/>
                <w:szCs w:val="18"/>
                <w:lang w:val="ru-RU"/>
              </w:rPr>
              <w:t>„Новчаном казном од 100.000 до 1.000.000 динара казниће се за прекршај правно лице ако лицу или групи лица на основу њиховог личног својства неоправдано одбије пружање здравствених услуга, постави посебне услове за пружање здравствених услуга који нису оправдани медицинским разлозима, одбије постављање дијагнозе и ускрати информације о тренутном здравственом стању, предузетим или намераваним мерама лечења или рехабилитације, као и ако их узнемирава, вређа и омаловажава у току боравка у здравственој установи (члан 27. став 2).</w:t>
            </w:r>
          </w:p>
          <w:p w:rsidR="005353BE" w:rsidRPr="00401570" w:rsidRDefault="005353BE" w:rsidP="005353BE">
            <w:pPr>
              <w:pStyle w:val="auto-style6"/>
              <w:spacing w:before="0" w:after="0" w:line="240" w:lineRule="auto"/>
              <w:ind w:firstLine="720"/>
              <w:jc w:val="both"/>
              <w:rPr>
                <w:rFonts w:ascii="Times New Roman" w:hAnsi="Times New Roman"/>
                <w:color w:val="000000"/>
                <w:sz w:val="18"/>
                <w:szCs w:val="18"/>
                <w:lang w:val="ru-RU"/>
              </w:rPr>
            </w:pPr>
          </w:p>
          <w:p w:rsidR="005353BE" w:rsidRPr="00401570" w:rsidRDefault="005353BE" w:rsidP="005353BE">
            <w:pPr>
              <w:pStyle w:val="auto-style6"/>
              <w:spacing w:before="0" w:after="0" w:line="240" w:lineRule="auto"/>
              <w:ind w:firstLine="720"/>
              <w:jc w:val="both"/>
              <w:rPr>
                <w:rFonts w:ascii="Times New Roman" w:hAnsi="Times New Roman"/>
                <w:sz w:val="18"/>
                <w:szCs w:val="18"/>
                <w:lang w:val="ru-RU"/>
              </w:rPr>
            </w:pPr>
            <w:r w:rsidRPr="00401570">
              <w:rPr>
                <w:rFonts w:ascii="Times New Roman" w:hAnsi="Times New Roman"/>
                <w:color w:val="000000"/>
                <w:sz w:val="18"/>
                <w:szCs w:val="18"/>
                <w:lang w:val="ru-RU"/>
              </w:rPr>
              <w:t>Новчаном казном од 100.000 до 400.000 динара казниће се за прекршај из става 1. овог члана предузетник.</w:t>
            </w:r>
          </w:p>
          <w:p w:rsidR="004A1535" w:rsidRPr="001F5D33" w:rsidRDefault="005353BE" w:rsidP="005353BE">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18"/>
                <w:szCs w:val="18"/>
                <w:lang w:val="sr-Cyrl-CS"/>
              </w:rPr>
            </w:pPr>
            <w:r w:rsidRPr="00401570">
              <w:rPr>
                <w:rFonts w:ascii="Times New Roman" w:hAnsi="Times New Roman"/>
                <w:sz w:val="18"/>
                <w:szCs w:val="18"/>
                <w:lang w:val="ru-RU"/>
              </w:rPr>
              <w:t>Новчаном казном од 20.000 до 100.000 динара казниће се за прекршај из става 1. овог члана одговорно лице у правном лицу, односно у органу јавне власти, као и здравствени радник”.</w:t>
            </w:r>
          </w:p>
        </w:tc>
        <w:tc>
          <w:tcPr>
            <w:tcW w:w="276" w:type="pct"/>
            <w:vAlign w:val="center"/>
          </w:tcPr>
          <w:p w:rsidR="004A1535" w:rsidRPr="001F5D33" w:rsidRDefault="006303C7" w:rsidP="00A4154B">
            <w:pPr>
              <w:jc w:val="center"/>
              <w:rPr>
                <w:sz w:val="18"/>
                <w:szCs w:val="18"/>
                <w:lang w:val="sr-Latn-RS"/>
              </w:rPr>
            </w:pPr>
            <w:r w:rsidRPr="001F5D33">
              <w:rPr>
                <w:sz w:val="18"/>
                <w:szCs w:val="18"/>
                <w:lang w:val="sr-Latn-RS"/>
              </w:rPr>
              <w:lastRenderedPageBreak/>
              <w:t>ПУ</w:t>
            </w:r>
          </w:p>
        </w:tc>
        <w:tc>
          <w:tcPr>
            <w:tcW w:w="460" w:type="pct"/>
            <w:vAlign w:val="center"/>
          </w:tcPr>
          <w:p w:rsidR="004A1535" w:rsidRPr="001F5D33" w:rsidRDefault="004A1535" w:rsidP="00A4154B">
            <w:pPr>
              <w:ind w:firstLine="21"/>
              <w:rPr>
                <w:sz w:val="18"/>
                <w:szCs w:val="18"/>
                <w:lang w:val="ru-RU"/>
              </w:rPr>
            </w:pPr>
          </w:p>
        </w:tc>
        <w:tc>
          <w:tcPr>
            <w:tcW w:w="414" w:type="pct"/>
            <w:vAlign w:val="center"/>
          </w:tcPr>
          <w:p w:rsidR="004A1535" w:rsidRPr="001F5D33" w:rsidRDefault="004A1535" w:rsidP="00A4154B">
            <w:pPr>
              <w:rPr>
                <w:sz w:val="18"/>
                <w:szCs w:val="18"/>
                <w:lang w:val="sr-Cyrl-CS"/>
              </w:rPr>
            </w:pPr>
          </w:p>
        </w:tc>
      </w:tr>
    </w:tbl>
    <w:p w:rsidR="0043301B" w:rsidRPr="001F5D33" w:rsidRDefault="0043301B" w:rsidP="00311F32">
      <w:pPr>
        <w:rPr>
          <w:sz w:val="20"/>
          <w:lang w:val="sr-Cyrl-RS"/>
        </w:rPr>
      </w:pPr>
    </w:p>
    <w:sectPr w:rsidR="0043301B" w:rsidRPr="001F5D33" w:rsidSect="0047120C">
      <w:pgSz w:w="16838" w:h="11906" w:orient="landscape" w:code="9"/>
      <w:pgMar w:top="1440" w:right="432" w:bottom="432" w:left="432"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8D4" w:rsidRDefault="007108D4" w:rsidP="00B71F26">
      <w:r>
        <w:separator/>
      </w:r>
    </w:p>
  </w:endnote>
  <w:endnote w:type="continuationSeparator" w:id="0">
    <w:p w:rsidR="007108D4" w:rsidRDefault="007108D4" w:rsidP="00B7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EUAlbertina">
    <w:altName w:val="Times New Roman"/>
    <w:panose1 w:val="00000000000000000000"/>
    <w:charset w:val="00"/>
    <w:family w:val="roman"/>
    <w:notTrueType/>
    <w:pitch w:val="default"/>
    <w:sig w:usb0="00000007" w:usb1="00000000" w:usb2="00000000" w:usb3="00000000" w:csb0="00000003"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MENQBK+MyriadPro-Semi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8D4" w:rsidRDefault="007108D4" w:rsidP="00B71F26">
      <w:r>
        <w:separator/>
      </w:r>
    </w:p>
  </w:footnote>
  <w:footnote w:type="continuationSeparator" w:id="0">
    <w:p w:rsidR="007108D4" w:rsidRDefault="007108D4" w:rsidP="00B71F26">
      <w:r>
        <w:continuationSeparator/>
      </w:r>
    </w:p>
  </w:footnote>
  <w:footnote w:id="1">
    <w:p w:rsidR="007D4A80" w:rsidRPr="0000578D" w:rsidRDefault="007D4A80" w:rsidP="004A1535">
      <w:pPr>
        <w:pStyle w:val="FootnoteText"/>
      </w:pPr>
      <w:r>
        <w:rPr>
          <w:rStyle w:val="FootnoteReference"/>
        </w:rPr>
        <w:footnoteRef/>
      </w:r>
      <w:r>
        <w:rPr>
          <w:lang w:val="ru-RU"/>
        </w:rPr>
        <w:t xml:space="preserve"> Потпуно усклађено </w:t>
      </w:r>
      <w:r>
        <w:rPr>
          <w:sz w:val="18"/>
          <w:szCs w:val="18"/>
          <w:lang w:val="sr-Latn-CS"/>
        </w:rPr>
        <w:t xml:space="preserve">– </w:t>
      </w:r>
      <w:r>
        <w:rPr>
          <w:sz w:val="18"/>
          <w:szCs w:val="18"/>
          <w:lang w:val="sr-Cyrl-RS"/>
        </w:rPr>
        <w:t>ПУ</w:t>
      </w:r>
      <w:r>
        <w:rPr>
          <w:sz w:val="18"/>
          <w:szCs w:val="18"/>
          <w:lang w:val="sr-Cyrl-CS"/>
        </w:rPr>
        <w:t xml:space="preserve">, делимично усклађено </w:t>
      </w:r>
      <w:r>
        <w:rPr>
          <w:sz w:val="18"/>
          <w:szCs w:val="18"/>
        </w:rPr>
        <w:t xml:space="preserve">– </w:t>
      </w:r>
      <w:r>
        <w:rPr>
          <w:sz w:val="18"/>
          <w:szCs w:val="18"/>
          <w:lang w:val="sr-Cyrl-RS"/>
        </w:rPr>
        <w:t>ДУ</w:t>
      </w:r>
      <w:r>
        <w:rPr>
          <w:sz w:val="18"/>
          <w:szCs w:val="18"/>
          <w:lang w:val="sr-Cyrl-CS"/>
        </w:rPr>
        <w:t>, неусклађено – НУ, непреносиво  – НП</w:t>
      </w:r>
    </w:p>
  </w:footnote>
  <w:footnote w:id="2">
    <w:p w:rsidR="007D4A80" w:rsidRPr="0000578D" w:rsidRDefault="007D4A80" w:rsidP="004A1535">
      <w:pPr>
        <w:pStyle w:val="FootnoteText"/>
      </w:pPr>
      <w:r>
        <w:rPr>
          <w:rStyle w:val="FootnoteReference"/>
        </w:rPr>
        <w:footnoteRef/>
      </w:r>
      <w:r>
        <w:rPr>
          <w:lang w:val="ru-RU"/>
        </w:rPr>
        <w:t xml:space="preserve"> Потпуно усклађено </w:t>
      </w:r>
      <w:r>
        <w:rPr>
          <w:sz w:val="18"/>
          <w:szCs w:val="18"/>
          <w:lang w:val="sr-Latn-CS"/>
        </w:rPr>
        <w:t xml:space="preserve">– </w:t>
      </w:r>
      <w:r>
        <w:rPr>
          <w:sz w:val="18"/>
          <w:szCs w:val="18"/>
          <w:lang w:val="sr-Cyrl-RS"/>
        </w:rPr>
        <w:t>ПУ</w:t>
      </w:r>
      <w:r>
        <w:rPr>
          <w:sz w:val="18"/>
          <w:szCs w:val="18"/>
          <w:lang w:val="sr-Cyrl-CS"/>
        </w:rPr>
        <w:t xml:space="preserve">, делимично усклађено </w:t>
      </w:r>
      <w:r>
        <w:rPr>
          <w:sz w:val="18"/>
          <w:szCs w:val="18"/>
        </w:rPr>
        <w:t xml:space="preserve">– </w:t>
      </w:r>
      <w:r>
        <w:rPr>
          <w:sz w:val="18"/>
          <w:szCs w:val="18"/>
          <w:lang w:val="sr-Cyrl-RS"/>
        </w:rPr>
        <w:t>ДУ</w:t>
      </w:r>
      <w:r>
        <w:rPr>
          <w:sz w:val="18"/>
          <w:szCs w:val="18"/>
          <w:lang w:val="sr-Cyrl-CS"/>
        </w:rPr>
        <w:t>, неусклађено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80" w:rsidRDefault="007D4A80" w:rsidP="0047120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4A80" w:rsidRDefault="007D4A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A80" w:rsidRDefault="007D4A80" w:rsidP="0047120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4E57">
      <w:rPr>
        <w:rStyle w:val="PageNumber"/>
      </w:rPr>
      <w:t>2</w:t>
    </w:r>
    <w:r>
      <w:rPr>
        <w:rStyle w:val="PageNumber"/>
      </w:rPr>
      <w:fldChar w:fldCharType="end"/>
    </w:r>
  </w:p>
  <w:p w:rsidR="007D4A80" w:rsidRDefault="007D4A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AA48B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620CE1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3E9A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B83D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30D5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60E76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06B8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7430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21245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A82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571B1"/>
    <w:multiLevelType w:val="hybridMultilevel"/>
    <w:tmpl w:val="9DEC14D6"/>
    <w:lvl w:ilvl="0" w:tplc="5F5A966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530301"/>
    <w:multiLevelType w:val="hybridMultilevel"/>
    <w:tmpl w:val="BB22B89C"/>
    <w:lvl w:ilvl="0" w:tplc="E5F0C53C">
      <w:start w:val="1"/>
      <w:numFmt w:val="decimal"/>
      <w:pStyle w:val="taka"/>
      <w:lvlText w:val="%1)"/>
      <w:lvlJc w:val="left"/>
      <w:pPr>
        <w:tabs>
          <w:tab w:val="num" w:pos="927"/>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B1E3A2D"/>
    <w:multiLevelType w:val="hybridMultilevel"/>
    <w:tmpl w:val="104EE0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BF61F72"/>
    <w:multiLevelType w:val="hybridMultilevel"/>
    <w:tmpl w:val="FC583E3C"/>
    <w:lvl w:ilvl="0" w:tplc="D74C1A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7543584"/>
    <w:multiLevelType w:val="hybridMultilevel"/>
    <w:tmpl w:val="F4C8646E"/>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903525"/>
    <w:multiLevelType w:val="hybridMultilevel"/>
    <w:tmpl w:val="F1248C90"/>
    <w:lvl w:ilvl="0" w:tplc="344C93F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FB33D28"/>
    <w:multiLevelType w:val="hybridMultilevel"/>
    <w:tmpl w:val="3112F1AA"/>
    <w:lvl w:ilvl="0" w:tplc="B96E5F16">
      <w:start w:val="9"/>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2AB2207"/>
    <w:multiLevelType w:val="hybridMultilevel"/>
    <w:tmpl w:val="C3203CFC"/>
    <w:lvl w:ilvl="0" w:tplc="44D878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92456A"/>
    <w:multiLevelType w:val="hybridMultilevel"/>
    <w:tmpl w:val="3CCCB8C0"/>
    <w:lvl w:ilvl="0" w:tplc="A67C85E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E43C5"/>
    <w:multiLevelType w:val="hybridMultilevel"/>
    <w:tmpl w:val="ED3008F0"/>
    <w:lvl w:ilvl="0" w:tplc="85F6A81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36481"/>
    <w:multiLevelType w:val="hybridMultilevel"/>
    <w:tmpl w:val="FC0A9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E45E48"/>
    <w:multiLevelType w:val="hybridMultilevel"/>
    <w:tmpl w:val="B7C0C6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AF0B19"/>
    <w:multiLevelType w:val="hybridMultilevel"/>
    <w:tmpl w:val="314E07C2"/>
    <w:lvl w:ilvl="0" w:tplc="241A0003">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A87667F"/>
    <w:multiLevelType w:val="hybridMultilevel"/>
    <w:tmpl w:val="62A01794"/>
    <w:lvl w:ilvl="0" w:tplc="F5E4DD68">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9206CE"/>
    <w:multiLevelType w:val="hybridMultilevel"/>
    <w:tmpl w:val="ADF86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6B19C1"/>
    <w:multiLevelType w:val="hybridMultilevel"/>
    <w:tmpl w:val="7F403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AD1CE6"/>
    <w:multiLevelType w:val="hybridMultilevel"/>
    <w:tmpl w:val="D564006A"/>
    <w:lvl w:ilvl="0" w:tplc="E182B77E">
      <w:start w:val="1"/>
      <w:numFmt w:val="decimal"/>
      <w:lvlText w:val="%1)"/>
      <w:lvlJc w:val="left"/>
      <w:pPr>
        <w:ind w:left="1080" w:hanging="360"/>
      </w:pPr>
      <w:rPr>
        <w:rFonts w:cs="Times New Roman" w:hint="default"/>
      </w:rPr>
    </w:lvl>
    <w:lvl w:ilvl="1" w:tplc="081A0019">
      <w:start w:val="1"/>
      <w:numFmt w:val="lowerLetter"/>
      <w:lvlText w:val="%2."/>
      <w:lvlJc w:val="left"/>
      <w:pPr>
        <w:ind w:left="1800" w:hanging="360"/>
      </w:pPr>
      <w:rPr>
        <w:rFonts w:cs="Times New Roman"/>
      </w:rPr>
    </w:lvl>
    <w:lvl w:ilvl="2" w:tplc="081A001B">
      <w:start w:val="1"/>
      <w:numFmt w:val="lowerRoman"/>
      <w:lvlText w:val="%3."/>
      <w:lvlJc w:val="right"/>
      <w:pPr>
        <w:ind w:left="2520" w:hanging="180"/>
      </w:pPr>
      <w:rPr>
        <w:rFonts w:cs="Times New Roman"/>
      </w:rPr>
    </w:lvl>
    <w:lvl w:ilvl="3" w:tplc="081A000F">
      <w:start w:val="1"/>
      <w:numFmt w:val="decimal"/>
      <w:lvlText w:val="%4."/>
      <w:lvlJc w:val="left"/>
      <w:pPr>
        <w:ind w:left="3240" w:hanging="360"/>
      </w:pPr>
      <w:rPr>
        <w:rFonts w:cs="Times New Roman"/>
      </w:rPr>
    </w:lvl>
    <w:lvl w:ilvl="4" w:tplc="081A0019">
      <w:start w:val="1"/>
      <w:numFmt w:val="lowerLetter"/>
      <w:lvlText w:val="%5."/>
      <w:lvlJc w:val="left"/>
      <w:pPr>
        <w:ind w:left="3960" w:hanging="360"/>
      </w:pPr>
      <w:rPr>
        <w:rFonts w:cs="Times New Roman"/>
      </w:rPr>
    </w:lvl>
    <w:lvl w:ilvl="5" w:tplc="081A001B">
      <w:start w:val="1"/>
      <w:numFmt w:val="lowerRoman"/>
      <w:lvlText w:val="%6."/>
      <w:lvlJc w:val="right"/>
      <w:pPr>
        <w:ind w:left="4680" w:hanging="180"/>
      </w:pPr>
      <w:rPr>
        <w:rFonts w:cs="Times New Roman"/>
      </w:rPr>
    </w:lvl>
    <w:lvl w:ilvl="6" w:tplc="081A000F">
      <w:start w:val="1"/>
      <w:numFmt w:val="decimal"/>
      <w:lvlText w:val="%7."/>
      <w:lvlJc w:val="left"/>
      <w:pPr>
        <w:ind w:left="5400" w:hanging="360"/>
      </w:pPr>
      <w:rPr>
        <w:rFonts w:cs="Times New Roman"/>
      </w:rPr>
    </w:lvl>
    <w:lvl w:ilvl="7" w:tplc="081A0019">
      <w:start w:val="1"/>
      <w:numFmt w:val="lowerLetter"/>
      <w:lvlText w:val="%8."/>
      <w:lvlJc w:val="left"/>
      <w:pPr>
        <w:ind w:left="6120" w:hanging="360"/>
      </w:pPr>
      <w:rPr>
        <w:rFonts w:cs="Times New Roman"/>
      </w:rPr>
    </w:lvl>
    <w:lvl w:ilvl="8" w:tplc="081A001B">
      <w:start w:val="1"/>
      <w:numFmt w:val="lowerRoman"/>
      <w:lvlText w:val="%9."/>
      <w:lvlJc w:val="right"/>
      <w:pPr>
        <w:ind w:left="6840" w:hanging="180"/>
      </w:pPr>
      <w:rPr>
        <w:rFonts w:cs="Times New Roman"/>
      </w:rPr>
    </w:lvl>
  </w:abstractNum>
  <w:abstractNum w:abstractNumId="27" w15:restartNumberingAfterBreak="0">
    <w:nsid w:val="504F3D72"/>
    <w:multiLevelType w:val="hybridMultilevel"/>
    <w:tmpl w:val="ECD08AA8"/>
    <w:lvl w:ilvl="0" w:tplc="DCE4CA9A">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3AE14A0"/>
    <w:multiLevelType w:val="hybridMultilevel"/>
    <w:tmpl w:val="10200E02"/>
    <w:lvl w:ilvl="0" w:tplc="5308AED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C227D"/>
    <w:multiLevelType w:val="hybridMultilevel"/>
    <w:tmpl w:val="83B2C84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D864AB"/>
    <w:multiLevelType w:val="hybridMultilevel"/>
    <w:tmpl w:val="DDF0FCA8"/>
    <w:lvl w:ilvl="0" w:tplc="2D9AEA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95C5455"/>
    <w:multiLevelType w:val="hybridMultilevel"/>
    <w:tmpl w:val="F23458A2"/>
    <w:lvl w:ilvl="0" w:tplc="4DE4B9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C30B27"/>
    <w:multiLevelType w:val="hybridMultilevel"/>
    <w:tmpl w:val="641CEEE0"/>
    <w:lvl w:ilvl="0" w:tplc="85A69FB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E4D50"/>
    <w:multiLevelType w:val="hybridMultilevel"/>
    <w:tmpl w:val="92484402"/>
    <w:lvl w:ilvl="0" w:tplc="349CD4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2FC216E"/>
    <w:multiLevelType w:val="hybridMultilevel"/>
    <w:tmpl w:val="815AF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21C50"/>
    <w:multiLevelType w:val="hybridMultilevel"/>
    <w:tmpl w:val="EFB228D4"/>
    <w:lvl w:ilvl="0" w:tplc="01626A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CA0476"/>
    <w:multiLevelType w:val="hybridMultilevel"/>
    <w:tmpl w:val="D62AADA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0D1591"/>
    <w:multiLevelType w:val="hybridMultilevel"/>
    <w:tmpl w:val="394A512C"/>
    <w:lvl w:ilvl="0" w:tplc="4290FC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1145185"/>
    <w:multiLevelType w:val="hybridMultilevel"/>
    <w:tmpl w:val="739CB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700FFE"/>
    <w:multiLevelType w:val="hybridMultilevel"/>
    <w:tmpl w:val="BDD89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5528F4"/>
    <w:multiLevelType w:val="hybridMultilevel"/>
    <w:tmpl w:val="16505E38"/>
    <w:lvl w:ilvl="0" w:tplc="028AD0C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7F01CC"/>
    <w:multiLevelType w:val="hybridMultilevel"/>
    <w:tmpl w:val="A4AE533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7F0EB6"/>
    <w:multiLevelType w:val="hybridMultilevel"/>
    <w:tmpl w:val="F72A9842"/>
    <w:lvl w:ilvl="0" w:tplc="8F1A595E">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DD05B0C"/>
    <w:multiLevelType w:val="hybridMultilevel"/>
    <w:tmpl w:val="560EC5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235534"/>
    <w:multiLevelType w:val="hybridMultilevel"/>
    <w:tmpl w:val="D5C2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37"/>
  </w:num>
  <w:num w:numId="4">
    <w:abstractNumId w:val="15"/>
  </w:num>
  <w:num w:numId="5">
    <w:abstractNumId w:val="43"/>
  </w:num>
  <w:num w:numId="6">
    <w:abstractNumId w:val="34"/>
  </w:num>
  <w:num w:numId="7">
    <w:abstractNumId w:val="25"/>
  </w:num>
  <w:num w:numId="8">
    <w:abstractNumId w:val="10"/>
  </w:num>
  <w:num w:numId="9">
    <w:abstractNumId w:val="31"/>
  </w:num>
  <w:num w:numId="10">
    <w:abstractNumId w:val="19"/>
  </w:num>
  <w:num w:numId="11">
    <w:abstractNumId w:val="14"/>
  </w:num>
  <w:num w:numId="12">
    <w:abstractNumId w:val="22"/>
  </w:num>
  <w:num w:numId="13">
    <w:abstractNumId w:val="28"/>
  </w:num>
  <w:num w:numId="14">
    <w:abstractNumId w:val="39"/>
  </w:num>
  <w:num w:numId="15">
    <w:abstractNumId w:val="24"/>
  </w:num>
  <w:num w:numId="16">
    <w:abstractNumId w:val="38"/>
  </w:num>
  <w:num w:numId="17">
    <w:abstractNumId w:val="40"/>
  </w:num>
  <w:num w:numId="18">
    <w:abstractNumId w:val="32"/>
  </w:num>
  <w:num w:numId="19">
    <w:abstractNumId w:val="35"/>
  </w:num>
  <w:num w:numId="20">
    <w:abstractNumId w:val="29"/>
  </w:num>
  <w:num w:numId="21">
    <w:abstractNumId w:val="17"/>
  </w:num>
  <w:num w:numId="22">
    <w:abstractNumId w:val="41"/>
  </w:num>
  <w:num w:numId="23">
    <w:abstractNumId w:val="33"/>
  </w:num>
  <w:num w:numId="24">
    <w:abstractNumId w:val="21"/>
  </w:num>
  <w:num w:numId="25">
    <w:abstractNumId w:val="26"/>
  </w:num>
  <w:num w:numId="26">
    <w:abstractNumId w:val="30"/>
  </w:num>
  <w:num w:numId="27">
    <w:abstractNumId w:val="16"/>
  </w:num>
  <w:num w:numId="28">
    <w:abstractNumId w:val="42"/>
  </w:num>
  <w:num w:numId="29">
    <w:abstractNumId w:val="3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8"/>
  </w:num>
  <w:num w:numId="41">
    <w:abstractNumId w:val="23"/>
  </w:num>
  <w:num w:numId="42">
    <w:abstractNumId w:val="12"/>
  </w:num>
  <w:num w:numId="43">
    <w:abstractNumId w:val="13"/>
  </w:num>
  <w:num w:numId="44">
    <w:abstractNumId w:val="20"/>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hideSpellingErrors/>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6DB"/>
    <w:rsid w:val="000002D6"/>
    <w:rsid w:val="00000E52"/>
    <w:rsid w:val="000016A2"/>
    <w:rsid w:val="00001723"/>
    <w:rsid w:val="000027BF"/>
    <w:rsid w:val="00002D78"/>
    <w:rsid w:val="00006EE9"/>
    <w:rsid w:val="00011845"/>
    <w:rsid w:val="00012CFB"/>
    <w:rsid w:val="0001342B"/>
    <w:rsid w:val="000143FA"/>
    <w:rsid w:val="00017270"/>
    <w:rsid w:val="0001786F"/>
    <w:rsid w:val="0002164D"/>
    <w:rsid w:val="00025606"/>
    <w:rsid w:val="000257F7"/>
    <w:rsid w:val="00026D4F"/>
    <w:rsid w:val="00026EB4"/>
    <w:rsid w:val="00030221"/>
    <w:rsid w:val="0003142B"/>
    <w:rsid w:val="00031434"/>
    <w:rsid w:val="0003430A"/>
    <w:rsid w:val="00034F04"/>
    <w:rsid w:val="00037F80"/>
    <w:rsid w:val="000411B9"/>
    <w:rsid w:val="00043225"/>
    <w:rsid w:val="000434A8"/>
    <w:rsid w:val="00043604"/>
    <w:rsid w:val="0004795C"/>
    <w:rsid w:val="000502A9"/>
    <w:rsid w:val="00050514"/>
    <w:rsid w:val="00051992"/>
    <w:rsid w:val="00054AE5"/>
    <w:rsid w:val="00054B56"/>
    <w:rsid w:val="000563BB"/>
    <w:rsid w:val="000572A8"/>
    <w:rsid w:val="00057DF2"/>
    <w:rsid w:val="00067081"/>
    <w:rsid w:val="00067C0A"/>
    <w:rsid w:val="00070079"/>
    <w:rsid w:val="00070267"/>
    <w:rsid w:val="00072AE4"/>
    <w:rsid w:val="00072DFD"/>
    <w:rsid w:val="0007460E"/>
    <w:rsid w:val="00075258"/>
    <w:rsid w:val="00082002"/>
    <w:rsid w:val="000864CE"/>
    <w:rsid w:val="00086680"/>
    <w:rsid w:val="00087D89"/>
    <w:rsid w:val="000927B1"/>
    <w:rsid w:val="00095C7F"/>
    <w:rsid w:val="00097014"/>
    <w:rsid w:val="000A1A50"/>
    <w:rsid w:val="000A4648"/>
    <w:rsid w:val="000A78A4"/>
    <w:rsid w:val="000B01B2"/>
    <w:rsid w:val="000B0ABA"/>
    <w:rsid w:val="000B39C5"/>
    <w:rsid w:val="000B436A"/>
    <w:rsid w:val="000B6DBB"/>
    <w:rsid w:val="000B7857"/>
    <w:rsid w:val="000B79FC"/>
    <w:rsid w:val="000C30CC"/>
    <w:rsid w:val="000D13F0"/>
    <w:rsid w:val="000D5557"/>
    <w:rsid w:val="000D6F64"/>
    <w:rsid w:val="000E0F2A"/>
    <w:rsid w:val="000E1FB5"/>
    <w:rsid w:val="000E240B"/>
    <w:rsid w:val="000E3C03"/>
    <w:rsid w:val="000E5C28"/>
    <w:rsid w:val="000E6163"/>
    <w:rsid w:val="000E78C5"/>
    <w:rsid w:val="000F22E0"/>
    <w:rsid w:val="000F33D6"/>
    <w:rsid w:val="00100F38"/>
    <w:rsid w:val="00103A77"/>
    <w:rsid w:val="00104CE2"/>
    <w:rsid w:val="001163A1"/>
    <w:rsid w:val="00121730"/>
    <w:rsid w:val="0012655A"/>
    <w:rsid w:val="0013032A"/>
    <w:rsid w:val="001307D3"/>
    <w:rsid w:val="00131C6A"/>
    <w:rsid w:val="00132506"/>
    <w:rsid w:val="0013294A"/>
    <w:rsid w:val="001353B9"/>
    <w:rsid w:val="00135824"/>
    <w:rsid w:val="00137363"/>
    <w:rsid w:val="00140883"/>
    <w:rsid w:val="001411F6"/>
    <w:rsid w:val="00141A21"/>
    <w:rsid w:val="001432D2"/>
    <w:rsid w:val="001435FC"/>
    <w:rsid w:val="00143B7F"/>
    <w:rsid w:val="00145CE2"/>
    <w:rsid w:val="001467AD"/>
    <w:rsid w:val="00146DD6"/>
    <w:rsid w:val="00150B0F"/>
    <w:rsid w:val="0015109F"/>
    <w:rsid w:val="00151F5F"/>
    <w:rsid w:val="00156247"/>
    <w:rsid w:val="001571F1"/>
    <w:rsid w:val="0016074A"/>
    <w:rsid w:val="00163F03"/>
    <w:rsid w:val="00164779"/>
    <w:rsid w:val="00164DF3"/>
    <w:rsid w:val="00164EE8"/>
    <w:rsid w:val="00170AFE"/>
    <w:rsid w:val="00170C92"/>
    <w:rsid w:val="00171F45"/>
    <w:rsid w:val="0017224D"/>
    <w:rsid w:val="00172C9C"/>
    <w:rsid w:val="00173EA7"/>
    <w:rsid w:val="00174DB6"/>
    <w:rsid w:val="00175240"/>
    <w:rsid w:val="00175288"/>
    <w:rsid w:val="0018082F"/>
    <w:rsid w:val="00180D80"/>
    <w:rsid w:val="00181413"/>
    <w:rsid w:val="001850CD"/>
    <w:rsid w:val="00185EEB"/>
    <w:rsid w:val="001874BD"/>
    <w:rsid w:val="00187CFD"/>
    <w:rsid w:val="00190596"/>
    <w:rsid w:val="001923BC"/>
    <w:rsid w:val="0019414B"/>
    <w:rsid w:val="00194670"/>
    <w:rsid w:val="00194F10"/>
    <w:rsid w:val="001A0477"/>
    <w:rsid w:val="001A0651"/>
    <w:rsid w:val="001A0794"/>
    <w:rsid w:val="001A10A3"/>
    <w:rsid w:val="001A15AD"/>
    <w:rsid w:val="001A1958"/>
    <w:rsid w:val="001A3DCE"/>
    <w:rsid w:val="001A698E"/>
    <w:rsid w:val="001A6D7E"/>
    <w:rsid w:val="001B3462"/>
    <w:rsid w:val="001B3889"/>
    <w:rsid w:val="001B547C"/>
    <w:rsid w:val="001C118B"/>
    <w:rsid w:val="001C127F"/>
    <w:rsid w:val="001C1C3C"/>
    <w:rsid w:val="001C39DA"/>
    <w:rsid w:val="001C490C"/>
    <w:rsid w:val="001C4C2D"/>
    <w:rsid w:val="001C4D4B"/>
    <w:rsid w:val="001C5EFA"/>
    <w:rsid w:val="001C77BE"/>
    <w:rsid w:val="001D05C0"/>
    <w:rsid w:val="001D3774"/>
    <w:rsid w:val="001D5FF3"/>
    <w:rsid w:val="001D62CF"/>
    <w:rsid w:val="001D661E"/>
    <w:rsid w:val="001D6E46"/>
    <w:rsid w:val="001D736A"/>
    <w:rsid w:val="001E1FFE"/>
    <w:rsid w:val="001E211C"/>
    <w:rsid w:val="001E452B"/>
    <w:rsid w:val="001E4806"/>
    <w:rsid w:val="001E6FC6"/>
    <w:rsid w:val="001F07AD"/>
    <w:rsid w:val="001F2501"/>
    <w:rsid w:val="001F5D33"/>
    <w:rsid w:val="001F6EE4"/>
    <w:rsid w:val="001F7988"/>
    <w:rsid w:val="002013A8"/>
    <w:rsid w:val="0020242B"/>
    <w:rsid w:val="00203343"/>
    <w:rsid w:val="002074DD"/>
    <w:rsid w:val="00210569"/>
    <w:rsid w:val="00210EA5"/>
    <w:rsid w:val="00212B7B"/>
    <w:rsid w:val="002148F5"/>
    <w:rsid w:val="00216429"/>
    <w:rsid w:val="002168A5"/>
    <w:rsid w:val="00221294"/>
    <w:rsid w:val="002233B0"/>
    <w:rsid w:val="00233375"/>
    <w:rsid w:val="002335A0"/>
    <w:rsid w:val="00233724"/>
    <w:rsid w:val="00234AF6"/>
    <w:rsid w:val="002379E2"/>
    <w:rsid w:val="00237A58"/>
    <w:rsid w:val="00240F93"/>
    <w:rsid w:val="00250571"/>
    <w:rsid w:val="002521FB"/>
    <w:rsid w:val="00252D17"/>
    <w:rsid w:val="00252E85"/>
    <w:rsid w:val="00253E8E"/>
    <w:rsid w:val="00254BA4"/>
    <w:rsid w:val="00257CF7"/>
    <w:rsid w:val="00260DE8"/>
    <w:rsid w:val="00261405"/>
    <w:rsid w:val="002629AE"/>
    <w:rsid w:val="002639B8"/>
    <w:rsid w:val="00263B63"/>
    <w:rsid w:val="00264585"/>
    <w:rsid w:val="002672D4"/>
    <w:rsid w:val="00274EFD"/>
    <w:rsid w:val="00275A62"/>
    <w:rsid w:val="00275EB2"/>
    <w:rsid w:val="00281B31"/>
    <w:rsid w:val="00281D61"/>
    <w:rsid w:val="002844B3"/>
    <w:rsid w:val="00293292"/>
    <w:rsid w:val="0029450C"/>
    <w:rsid w:val="002965DE"/>
    <w:rsid w:val="002973AA"/>
    <w:rsid w:val="002A01E1"/>
    <w:rsid w:val="002A302B"/>
    <w:rsid w:val="002A379C"/>
    <w:rsid w:val="002A684B"/>
    <w:rsid w:val="002B1C4B"/>
    <w:rsid w:val="002B2648"/>
    <w:rsid w:val="002B503A"/>
    <w:rsid w:val="002B6EC3"/>
    <w:rsid w:val="002B71B6"/>
    <w:rsid w:val="002B7E99"/>
    <w:rsid w:val="002C18DB"/>
    <w:rsid w:val="002C372E"/>
    <w:rsid w:val="002C4C94"/>
    <w:rsid w:val="002C6F0E"/>
    <w:rsid w:val="002D11CE"/>
    <w:rsid w:val="002D3970"/>
    <w:rsid w:val="002D399A"/>
    <w:rsid w:val="002D3DCB"/>
    <w:rsid w:val="002D48E5"/>
    <w:rsid w:val="002D5A50"/>
    <w:rsid w:val="002E269C"/>
    <w:rsid w:val="002E409E"/>
    <w:rsid w:val="002E55A5"/>
    <w:rsid w:val="002E6355"/>
    <w:rsid w:val="002F1BF5"/>
    <w:rsid w:val="002F2524"/>
    <w:rsid w:val="002F4371"/>
    <w:rsid w:val="002F5E5D"/>
    <w:rsid w:val="00301502"/>
    <w:rsid w:val="00302062"/>
    <w:rsid w:val="0030606A"/>
    <w:rsid w:val="00311863"/>
    <w:rsid w:val="00311F32"/>
    <w:rsid w:val="0031359D"/>
    <w:rsid w:val="003174EF"/>
    <w:rsid w:val="00317FFA"/>
    <w:rsid w:val="00322502"/>
    <w:rsid w:val="00322BA4"/>
    <w:rsid w:val="00323FB4"/>
    <w:rsid w:val="003244C5"/>
    <w:rsid w:val="003264BB"/>
    <w:rsid w:val="00326CBE"/>
    <w:rsid w:val="00326D53"/>
    <w:rsid w:val="003302A0"/>
    <w:rsid w:val="00331EA1"/>
    <w:rsid w:val="00332864"/>
    <w:rsid w:val="00333998"/>
    <w:rsid w:val="00334B1E"/>
    <w:rsid w:val="003374C1"/>
    <w:rsid w:val="00337B6D"/>
    <w:rsid w:val="00340AE4"/>
    <w:rsid w:val="0034127C"/>
    <w:rsid w:val="00347900"/>
    <w:rsid w:val="00353969"/>
    <w:rsid w:val="0035398C"/>
    <w:rsid w:val="00354007"/>
    <w:rsid w:val="00361409"/>
    <w:rsid w:val="00365536"/>
    <w:rsid w:val="00365E83"/>
    <w:rsid w:val="00367667"/>
    <w:rsid w:val="00372A35"/>
    <w:rsid w:val="003736BC"/>
    <w:rsid w:val="0037490F"/>
    <w:rsid w:val="0037588E"/>
    <w:rsid w:val="00375FEA"/>
    <w:rsid w:val="0037644A"/>
    <w:rsid w:val="00376C23"/>
    <w:rsid w:val="00380547"/>
    <w:rsid w:val="00384C9D"/>
    <w:rsid w:val="00384D0E"/>
    <w:rsid w:val="00386F4C"/>
    <w:rsid w:val="003908F1"/>
    <w:rsid w:val="003918C6"/>
    <w:rsid w:val="0039240C"/>
    <w:rsid w:val="0039505C"/>
    <w:rsid w:val="00396A3D"/>
    <w:rsid w:val="00397BA8"/>
    <w:rsid w:val="003A0C9E"/>
    <w:rsid w:val="003A0D99"/>
    <w:rsid w:val="003A1C06"/>
    <w:rsid w:val="003A405B"/>
    <w:rsid w:val="003A5985"/>
    <w:rsid w:val="003A5EC7"/>
    <w:rsid w:val="003B13AD"/>
    <w:rsid w:val="003B1A83"/>
    <w:rsid w:val="003B5511"/>
    <w:rsid w:val="003C0C02"/>
    <w:rsid w:val="003C16FA"/>
    <w:rsid w:val="003C20ED"/>
    <w:rsid w:val="003C5A43"/>
    <w:rsid w:val="003D2385"/>
    <w:rsid w:val="003D2442"/>
    <w:rsid w:val="003D327A"/>
    <w:rsid w:val="003D4FE6"/>
    <w:rsid w:val="003D5E6E"/>
    <w:rsid w:val="003D6BF9"/>
    <w:rsid w:val="003E1F56"/>
    <w:rsid w:val="003E20B0"/>
    <w:rsid w:val="003E2209"/>
    <w:rsid w:val="003E5F2E"/>
    <w:rsid w:val="003F0CA3"/>
    <w:rsid w:val="003F2CC7"/>
    <w:rsid w:val="003F661B"/>
    <w:rsid w:val="00400555"/>
    <w:rsid w:val="00400F2F"/>
    <w:rsid w:val="00401570"/>
    <w:rsid w:val="00401751"/>
    <w:rsid w:val="004023A3"/>
    <w:rsid w:val="00402DCA"/>
    <w:rsid w:val="004031CD"/>
    <w:rsid w:val="004033CD"/>
    <w:rsid w:val="004039A6"/>
    <w:rsid w:val="00411541"/>
    <w:rsid w:val="00415114"/>
    <w:rsid w:val="00417112"/>
    <w:rsid w:val="0042237E"/>
    <w:rsid w:val="0042247D"/>
    <w:rsid w:val="00424236"/>
    <w:rsid w:val="00425F61"/>
    <w:rsid w:val="0043301B"/>
    <w:rsid w:val="00436711"/>
    <w:rsid w:val="00440933"/>
    <w:rsid w:val="00440AE2"/>
    <w:rsid w:val="004414F6"/>
    <w:rsid w:val="00441943"/>
    <w:rsid w:val="00442775"/>
    <w:rsid w:val="00442941"/>
    <w:rsid w:val="00442B57"/>
    <w:rsid w:val="00443AA2"/>
    <w:rsid w:val="00443B66"/>
    <w:rsid w:val="004512CF"/>
    <w:rsid w:val="0045331D"/>
    <w:rsid w:val="004539D3"/>
    <w:rsid w:val="00454C17"/>
    <w:rsid w:val="00454E17"/>
    <w:rsid w:val="00461ACB"/>
    <w:rsid w:val="00463440"/>
    <w:rsid w:val="0046571E"/>
    <w:rsid w:val="00466C63"/>
    <w:rsid w:val="004673FE"/>
    <w:rsid w:val="0047120C"/>
    <w:rsid w:val="00474379"/>
    <w:rsid w:val="00476073"/>
    <w:rsid w:val="00480758"/>
    <w:rsid w:val="00480F9A"/>
    <w:rsid w:val="00483E02"/>
    <w:rsid w:val="004856CB"/>
    <w:rsid w:val="0048690F"/>
    <w:rsid w:val="004928C6"/>
    <w:rsid w:val="00492D46"/>
    <w:rsid w:val="00495A93"/>
    <w:rsid w:val="004964EE"/>
    <w:rsid w:val="004A1535"/>
    <w:rsid w:val="004A19B4"/>
    <w:rsid w:val="004A369B"/>
    <w:rsid w:val="004A5617"/>
    <w:rsid w:val="004A74FA"/>
    <w:rsid w:val="004B060A"/>
    <w:rsid w:val="004B14A7"/>
    <w:rsid w:val="004B1EC4"/>
    <w:rsid w:val="004B3385"/>
    <w:rsid w:val="004B4273"/>
    <w:rsid w:val="004B5AD5"/>
    <w:rsid w:val="004B631C"/>
    <w:rsid w:val="004B6DBC"/>
    <w:rsid w:val="004C048D"/>
    <w:rsid w:val="004C0D83"/>
    <w:rsid w:val="004C16AD"/>
    <w:rsid w:val="004C18E8"/>
    <w:rsid w:val="004C2EC5"/>
    <w:rsid w:val="004C3E7F"/>
    <w:rsid w:val="004D2A71"/>
    <w:rsid w:val="004D4304"/>
    <w:rsid w:val="004D6D13"/>
    <w:rsid w:val="004D6D6E"/>
    <w:rsid w:val="004D79A3"/>
    <w:rsid w:val="004D7B82"/>
    <w:rsid w:val="004E0874"/>
    <w:rsid w:val="004E1614"/>
    <w:rsid w:val="004E5AD6"/>
    <w:rsid w:val="004E660A"/>
    <w:rsid w:val="004E67DA"/>
    <w:rsid w:val="004E7002"/>
    <w:rsid w:val="004E71E0"/>
    <w:rsid w:val="004E72C7"/>
    <w:rsid w:val="004E73A0"/>
    <w:rsid w:val="004F3CA5"/>
    <w:rsid w:val="00500ADB"/>
    <w:rsid w:val="00507E18"/>
    <w:rsid w:val="005151F4"/>
    <w:rsid w:val="0051625C"/>
    <w:rsid w:val="00517999"/>
    <w:rsid w:val="00520414"/>
    <w:rsid w:val="0052106D"/>
    <w:rsid w:val="005241E9"/>
    <w:rsid w:val="00526833"/>
    <w:rsid w:val="005269CB"/>
    <w:rsid w:val="00530AA3"/>
    <w:rsid w:val="0053357D"/>
    <w:rsid w:val="0053484C"/>
    <w:rsid w:val="00535193"/>
    <w:rsid w:val="005353BE"/>
    <w:rsid w:val="00536060"/>
    <w:rsid w:val="00536084"/>
    <w:rsid w:val="00537BEA"/>
    <w:rsid w:val="005403F4"/>
    <w:rsid w:val="0054275D"/>
    <w:rsid w:val="00542775"/>
    <w:rsid w:val="00543714"/>
    <w:rsid w:val="0055342D"/>
    <w:rsid w:val="00557BC7"/>
    <w:rsid w:val="00562B3A"/>
    <w:rsid w:val="00564090"/>
    <w:rsid w:val="00566398"/>
    <w:rsid w:val="005713E1"/>
    <w:rsid w:val="00571795"/>
    <w:rsid w:val="00572DA0"/>
    <w:rsid w:val="00572E27"/>
    <w:rsid w:val="0057323B"/>
    <w:rsid w:val="00574FA2"/>
    <w:rsid w:val="0057780C"/>
    <w:rsid w:val="00580D49"/>
    <w:rsid w:val="00581269"/>
    <w:rsid w:val="0058190C"/>
    <w:rsid w:val="0058405C"/>
    <w:rsid w:val="005852D3"/>
    <w:rsid w:val="005871BF"/>
    <w:rsid w:val="00590B15"/>
    <w:rsid w:val="005956A8"/>
    <w:rsid w:val="005A2EB0"/>
    <w:rsid w:val="005A32F5"/>
    <w:rsid w:val="005B0EE9"/>
    <w:rsid w:val="005C05BE"/>
    <w:rsid w:val="005C469E"/>
    <w:rsid w:val="005C6E35"/>
    <w:rsid w:val="005D06DB"/>
    <w:rsid w:val="005D0A64"/>
    <w:rsid w:val="005D3540"/>
    <w:rsid w:val="005E4472"/>
    <w:rsid w:val="005E7B03"/>
    <w:rsid w:val="005F124E"/>
    <w:rsid w:val="005F3177"/>
    <w:rsid w:val="005F6653"/>
    <w:rsid w:val="005F6660"/>
    <w:rsid w:val="005F6819"/>
    <w:rsid w:val="006032B2"/>
    <w:rsid w:val="0060762B"/>
    <w:rsid w:val="00612779"/>
    <w:rsid w:val="00612F0A"/>
    <w:rsid w:val="00613454"/>
    <w:rsid w:val="00616028"/>
    <w:rsid w:val="0062267B"/>
    <w:rsid w:val="00624709"/>
    <w:rsid w:val="00624B94"/>
    <w:rsid w:val="006273D6"/>
    <w:rsid w:val="006303C7"/>
    <w:rsid w:val="00632D6F"/>
    <w:rsid w:val="00635116"/>
    <w:rsid w:val="00637FAB"/>
    <w:rsid w:val="006404F6"/>
    <w:rsid w:val="00644CA3"/>
    <w:rsid w:val="0064557C"/>
    <w:rsid w:val="00647E2F"/>
    <w:rsid w:val="00647EA2"/>
    <w:rsid w:val="00650EC5"/>
    <w:rsid w:val="0065228B"/>
    <w:rsid w:val="00653381"/>
    <w:rsid w:val="00657200"/>
    <w:rsid w:val="00663279"/>
    <w:rsid w:val="006640D8"/>
    <w:rsid w:val="006652CB"/>
    <w:rsid w:val="00665B55"/>
    <w:rsid w:val="00665B63"/>
    <w:rsid w:val="0066639A"/>
    <w:rsid w:val="006665C2"/>
    <w:rsid w:val="00666BBD"/>
    <w:rsid w:val="00670581"/>
    <w:rsid w:val="006729B0"/>
    <w:rsid w:val="006800A6"/>
    <w:rsid w:val="006803CA"/>
    <w:rsid w:val="0068091F"/>
    <w:rsid w:val="00683278"/>
    <w:rsid w:val="00683753"/>
    <w:rsid w:val="00683E7E"/>
    <w:rsid w:val="00684D9D"/>
    <w:rsid w:val="00685331"/>
    <w:rsid w:val="006919F8"/>
    <w:rsid w:val="0069667B"/>
    <w:rsid w:val="006A0F75"/>
    <w:rsid w:val="006A12DE"/>
    <w:rsid w:val="006A2164"/>
    <w:rsid w:val="006A2701"/>
    <w:rsid w:val="006A283B"/>
    <w:rsid w:val="006A2C9C"/>
    <w:rsid w:val="006A44DA"/>
    <w:rsid w:val="006A47AA"/>
    <w:rsid w:val="006A4F33"/>
    <w:rsid w:val="006A55C8"/>
    <w:rsid w:val="006A7AED"/>
    <w:rsid w:val="006B0A6E"/>
    <w:rsid w:val="006B250C"/>
    <w:rsid w:val="006B672F"/>
    <w:rsid w:val="006C1AED"/>
    <w:rsid w:val="006C4DA9"/>
    <w:rsid w:val="006C58DF"/>
    <w:rsid w:val="006C6747"/>
    <w:rsid w:val="006C7DC1"/>
    <w:rsid w:val="006D53B2"/>
    <w:rsid w:val="006D55D0"/>
    <w:rsid w:val="006D6A4E"/>
    <w:rsid w:val="006E00FD"/>
    <w:rsid w:val="006E1197"/>
    <w:rsid w:val="006E375E"/>
    <w:rsid w:val="006E38E7"/>
    <w:rsid w:val="006E592E"/>
    <w:rsid w:val="006E5AB1"/>
    <w:rsid w:val="006E68E6"/>
    <w:rsid w:val="006E77C3"/>
    <w:rsid w:val="006F5C07"/>
    <w:rsid w:val="006F77CB"/>
    <w:rsid w:val="007013D1"/>
    <w:rsid w:val="00701684"/>
    <w:rsid w:val="00703EBD"/>
    <w:rsid w:val="00704C16"/>
    <w:rsid w:val="0070510E"/>
    <w:rsid w:val="0070545F"/>
    <w:rsid w:val="00705B65"/>
    <w:rsid w:val="007073A8"/>
    <w:rsid w:val="00707E79"/>
    <w:rsid w:val="007108D4"/>
    <w:rsid w:val="00711855"/>
    <w:rsid w:val="007126EB"/>
    <w:rsid w:val="00713F68"/>
    <w:rsid w:val="007149DE"/>
    <w:rsid w:val="00715B53"/>
    <w:rsid w:val="00715DD5"/>
    <w:rsid w:val="00716EB1"/>
    <w:rsid w:val="00716EB8"/>
    <w:rsid w:val="00716EF4"/>
    <w:rsid w:val="007177D9"/>
    <w:rsid w:val="0071787C"/>
    <w:rsid w:val="00717B86"/>
    <w:rsid w:val="00722D22"/>
    <w:rsid w:val="00724529"/>
    <w:rsid w:val="00725B6B"/>
    <w:rsid w:val="00726327"/>
    <w:rsid w:val="0073307E"/>
    <w:rsid w:val="0073350E"/>
    <w:rsid w:val="007354A6"/>
    <w:rsid w:val="00735D49"/>
    <w:rsid w:val="007364F1"/>
    <w:rsid w:val="00741ED0"/>
    <w:rsid w:val="00743650"/>
    <w:rsid w:val="0074416B"/>
    <w:rsid w:val="007448DC"/>
    <w:rsid w:val="0074496F"/>
    <w:rsid w:val="00744BA1"/>
    <w:rsid w:val="00746D5A"/>
    <w:rsid w:val="00750626"/>
    <w:rsid w:val="007506CE"/>
    <w:rsid w:val="00750DA7"/>
    <w:rsid w:val="00750EA3"/>
    <w:rsid w:val="00751624"/>
    <w:rsid w:val="00752A68"/>
    <w:rsid w:val="0075446D"/>
    <w:rsid w:val="00757621"/>
    <w:rsid w:val="007613F2"/>
    <w:rsid w:val="0077096F"/>
    <w:rsid w:val="007712DE"/>
    <w:rsid w:val="00773324"/>
    <w:rsid w:val="0077477C"/>
    <w:rsid w:val="00776D11"/>
    <w:rsid w:val="00780631"/>
    <w:rsid w:val="0078187C"/>
    <w:rsid w:val="00781EF5"/>
    <w:rsid w:val="0078444C"/>
    <w:rsid w:val="0078449E"/>
    <w:rsid w:val="00786449"/>
    <w:rsid w:val="00787139"/>
    <w:rsid w:val="00787166"/>
    <w:rsid w:val="00787206"/>
    <w:rsid w:val="007A248F"/>
    <w:rsid w:val="007A347F"/>
    <w:rsid w:val="007A494A"/>
    <w:rsid w:val="007A4C35"/>
    <w:rsid w:val="007A5977"/>
    <w:rsid w:val="007A612B"/>
    <w:rsid w:val="007A69CE"/>
    <w:rsid w:val="007A70B1"/>
    <w:rsid w:val="007A7E68"/>
    <w:rsid w:val="007B02AA"/>
    <w:rsid w:val="007B29E2"/>
    <w:rsid w:val="007B2F54"/>
    <w:rsid w:val="007B37C5"/>
    <w:rsid w:val="007B37F6"/>
    <w:rsid w:val="007B6218"/>
    <w:rsid w:val="007B6229"/>
    <w:rsid w:val="007B7C48"/>
    <w:rsid w:val="007C0C9C"/>
    <w:rsid w:val="007C24EB"/>
    <w:rsid w:val="007C3A8B"/>
    <w:rsid w:val="007C3AEB"/>
    <w:rsid w:val="007C4CF0"/>
    <w:rsid w:val="007C5814"/>
    <w:rsid w:val="007C5D4E"/>
    <w:rsid w:val="007C72C4"/>
    <w:rsid w:val="007C799E"/>
    <w:rsid w:val="007D202D"/>
    <w:rsid w:val="007D3AB6"/>
    <w:rsid w:val="007D4A80"/>
    <w:rsid w:val="007D5B21"/>
    <w:rsid w:val="007D5C92"/>
    <w:rsid w:val="007D7740"/>
    <w:rsid w:val="007E5041"/>
    <w:rsid w:val="007E7279"/>
    <w:rsid w:val="007F0309"/>
    <w:rsid w:val="007F1DD9"/>
    <w:rsid w:val="007F2B63"/>
    <w:rsid w:val="007F7443"/>
    <w:rsid w:val="00800B4A"/>
    <w:rsid w:val="00801229"/>
    <w:rsid w:val="00805209"/>
    <w:rsid w:val="00812788"/>
    <w:rsid w:val="0081356A"/>
    <w:rsid w:val="00816624"/>
    <w:rsid w:val="00822710"/>
    <w:rsid w:val="00823143"/>
    <w:rsid w:val="00823853"/>
    <w:rsid w:val="00826BA6"/>
    <w:rsid w:val="00826C1A"/>
    <w:rsid w:val="0083072E"/>
    <w:rsid w:val="00832744"/>
    <w:rsid w:val="0083274E"/>
    <w:rsid w:val="0083278B"/>
    <w:rsid w:val="008332AC"/>
    <w:rsid w:val="00833CB7"/>
    <w:rsid w:val="00834267"/>
    <w:rsid w:val="00840659"/>
    <w:rsid w:val="008501FD"/>
    <w:rsid w:val="00853385"/>
    <w:rsid w:val="008535BF"/>
    <w:rsid w:val="008538C5"/>
    <w:rsid w:val="00853CC6"/>
    <w:rsid w:val="008554E1"/>
    <w:rsid w:val="0085652D"/>
    <w:rsid w:val="00856A19"/>
    <w:rsid w:val="00860E54"/>
    <w:rsid w:val="008617D1"/>
    <w:rsid w:val="00861E4D"/>
    <w:rsid w:val="00862544"/>
    <w:rsid w:val="008630D5"/>
    <w:rsid w:val="0086474E"/>
    <w:rsid w:val="008648A5"/>
    <w:rsid w:val="008652E4"/>
    <w:rsid w:val="00867779"/>
    <w:rsid w:val="00873760"/>
    <w:rsid w:val="008762EC"/>
    <w:rsid w:val="00884712"/>
    <w:rsid w:val="00884940"/>
    <w:rsid w:val="00886044"/>
    <w:rsid w:val="008879AC"/>
    <w:rsid w:val="00890B36"/>
    <w:rsid w:val="0089360A"/>
    <w:rsid w:val="008945FA"/>
    <w:rsid w:val="008A0741"/>
    <w:rsid w:val="008A3208"/>
    <w:rsid w:val="008A4AD2"/>
    <w:rsid w:val="008A7032"/>
    <w:rsid w:val="008B0649"/>
    <w:rsid w:val="008B3E5C"/>
    <w:rsid w:val="008B66AC"/>
    <w:rsid w:val="008B7E97"/>
    <w:rsid w:val="008C3D14"/>
    <w:rsid w:val="008C4090"/>
    <w:rsid w:val="008C4491"/>
    <w:rsid w:val="008D1C8B"/>
    <w:rsid w:val="008D5CA6"/>
    <w:rsid w:val="008D7674"/>
    <w:rsid w:val="008E2393"/>
    <w:rsid w:val="008E4D25"/>
    <w:rsid w:val="008E62E3"/>
    <w:rsid w:val="008F312B"/>
    <w:rsid w:val="008F3BC7"/>
    <w:rsid w:val="008F430D"/>
    <w:rsid w:val="00900CFC"/>
    <w:rsid w:val="00901B9C"/>
    <w:rsid w:val="0090218D"/>
    <w:rsid w:val="0090345F"/>
    <w:rsid w:val="0090630D"/>
    <w:rsid w:val="00907A84"/>
    <w:rsid w:val="00907E12"/>
    <w:rsid w:val="00910A0B"/>
    <w:rsid w:val="009126C1"/>
    <w:rsid w:val="00914E57"/>
    <w:rsid w:val="00917321"/>
    <w:rsid w:val="009215AF"/>
    <w:rsid w:val="00921679"/>
    <w:rsid w:val="00922019"/>
    <w:rsid w:val="00922B5E"/>
    <w:rsid w:val="00922DDE"/>
    <w:rsid w:val="0092437A"/>
    <w:rsid w:val="00927387"/>
    <w:rsid w:val="00931879"/>
    <w:rsid w:val="00934EE9"/>
    <w:rsid w:val="00935814"/>
    <w:rsid w:val="009360BB"/>
    <w:rsid w:val="009365EB"/>
    <w:rsid w:val="0095399C"/>
    <w:rsid w:val="00953C93"/>
    <w:rsid w:val="00954EAC"/>
    <w:rsid w:val="009550E7"/>
    <w:rsid w:val="009551E9"/>
    <w:rsid w:val="0095555E"/>
    <w:rsid w:val="0095595F"/>
    <w:rsid w:val="00961E73"/>
    <w:rsid w:val="009621BF"/>
    <w:rsid w:val="00962B1E"/>
    <w:rsid w:val="00964C31"/>
    <w:rsid w:val="0096646A"/>
    <w:rsid w:val="00974AF0"/>
    <w:rsid w:val="0097696D"/>
    <w:rsid w:val="00977151"/>
    <w:rsid w:val="00981F1F"/>
    <w:rsid w:val="00982A33"/>
    <w:rsid w:val="00984961"/>
    <w:rsid w:val="00984CBB"/>
    <w:rsid w:val="00986016"/>
    <w:rsid w:val="00986950"/>
    <w:rsid w:val="00990178"/>
    <w:rsid w:val="00990307"/>
    <w:rsid w:val="00992B3D"/>
    <w:rsid w:val="009946DE"/>
    <w:rsid w:val="00997546"/>
    <w:rsid w:val="00997DDC"/>
    <w:rsid w:val="009A06F6"/>
    <w:rsid w:val="009A2499"/>
    <w:rsid w:val="009A385D"/>
    <w:rsid w:val="009A5BEF"/>
    <w:rsid w:val="009A5C9F"/>
    <w:rsid w:val="009B019E"/>
    <w:rsid w:val="009B049A"/>
    <w:rsid w:val="009B1F90"/>
    <w:rsid w:val="009C00E5"/>
    <w:rsid w:val="009C475D"/>
    <w:rsid w:val="009C5EE6"/>
    <w:rsid w:val="009C7525"/>
    <w:rsid w:val="009D1038"/>
    <w:rsid w:val="009D1E20"/>
    <w:rsid w:val="009D39BA"/>
    <w:rsid w:val="009D5E10"/>
    <w:rsid w:val="009E01DB"/>
    <w:rsid w:val="009E0DF6"/>
    <w:rsid w:val="009E4179"/>
    <w:rsid w:val="009F1CFA"/>
    <w:rsid w:val="009F1DC0"/>
    <w:rsid w:val="009F261E"/>
    <w:rsid w:val="009F2636"/>
    <w:rsid w:val="009F3091"/>
    <w:rsid w:val="009F50B4"/>
    <w:rsid w:val="009F67FC"/>
    <w:rsid w:val="009F7054"/>
    <w:rsid w:val="009F74EC"/>
    <w:rsid w:val="009F7F95"/>
    <w:rsid w:val="00A00DD1"/>
    <w:rsid w:val="00A01257"/>
    <w:rsid w:val="00A041E5"/>
    <w:rsid w:val="00A041E8"/>
    <w:rsid w:val="00A04C25"/>
    <w:rsid w:val="00A07574"/>
    <w:rsid w:val="00A11EEC"/>
    <w:rsid w:val="00A12DA2"/>
    <w:rsid w:val="00A132CB"/>
    <w:rsid w:val="00A152BA"/>
    <w:rsid w:val="00A162CF"/>
    <w:rsid w:val="00A1642E"/>
    <w:rsid w:val="00A17C83"/>
    <w:rsid w:val="00A20B65"/>
    <w:rsid w:val="00A21395"/>
    <w:rsid w:val="00A22DEB"/>
    <w:rsid w:val="00A22E8A"/>
    <w:rsid w:val="00A231D7"/>
    <w:rsid w:val="00A254DD"/>
    <w:rsid w:val="00A25506"/>
    <w:rsid w:val="00A25F00"/>
    <w:rsid w:val="00A27545"/>
    <w:rsid w:val="00A362A0"/>
    <w:rsid w:val="00A4154B"/>
    <w:rsid w:val="00A4329E"/>
    <w:rsid w:val="00A44114"/>
    <w:rsid w:val="00A47204"/>
    <w:rsid w:val="00A5473C"/>
    <w:rsid w:val="00A604CD"/>
    <w:rsid w:val="00A62322"/>
    <w:rsid w:val="00A6298F"/>
    <w:rsid w:val="00A62A87"/>
    <w:rsid w:val="00A62B95"/>
    <w:rsid w:val="00A662E3"/>
    <w:rsid w:val="00A71451"/>
    <w:rsid w:val="00A715B2"/>
    <w:rsid w:val="00A73F27"/>
    <w:rsid w:val="00A74316"/>
    <w:rsid w:val="00A7589E"/>
    <w:rsid w:val="00A75EBE"/>
    <w:rsid w:val="00A80971"/>
    <w:rsid w:val="00A81691"/>
    <w:rsid w:val="00A81AA7"/>
    <w:rsid w:val="00A81AC0"/>
    <w:rsid w:val="00A82923"/>
    <w:rsid w:val="00A83165"/>
    <w:rsid w:val="00A83851"/>
    <w:rsid w:val="00A85068"/>
    <w:rsid w:val="00A85D4E"/>
    <w:rsid w:val="00A86544"/>
    <w:rsid w:val="00A87F40"/>
    <w:rsid w:val="00A905FA"/>
    <w:rsid w:val="00A93061"/>
    <w:rsid w:val="00A93975"/>
    <w:rsid w:val="00A9594D"/>
    <w:rsid w:val="00A9759D"/>
    <w:rsid w:val="00AA2202"/>
    <w:rsid w:val="00AA2A32"/>
    <w:rsid w:val="00AA2D3C"/>
    <w:rsid w:val="00AA38CB"/>
    <w:rsid w:val="00AA45F2"/>
    <w:rsid w:val="00AB02DA"/>
    <w:rsid w:val="00AB3FBA"/>
    <w:rsid w:val="00AB4084"/>
    <w:rsid w:val="00AB63DB"/>
    <w:rsid w:val="00AB6F2B"/>
    <w:rsid w:val="00AC00EB"/>
    <w:rsid w:val="00AC361B"/>
    <w:rsid w:val="00AC499C"/>
    <w:rsid w:val="00AC4B57"/>
    <w:rsid w:val="00AC6694"/>
    <w:rsid w:val="00AD08B4"/>
    <w:rsid w:val="00AD4091"/>
    <w:rsid w:val="00AD732B"/>
    <w:rsid w:val="00AD7A61"/>
    <w:rsid w:val="00AE1EA1"/>
    <w:rsid w:val="00AE39F8"/>
    <w:rsid w:val="00AE45FE"/>
    <w:rsid w:val="00AE4615"/>
    <w:rsid w:val="00AE4EE2"/>
    <w:rsid w:val="00AE4EFE"/>
    <w:rsid w:val="00AE53D1"/>
    <w:rsid w:val="00AE72C3"/>
    <w:rsid w:val="00AF29D7"/>
    <w:rsid w:val="00B0033D"/>
    <w:rsid w:val="00B009E8"/>
    <w:rsid w:val="00B136FD"/>
    <w:rsid w:val="00B13A67"/>
    <w:rsid w:val="00B13B57"/>
    <w:rsid w:val="00B146F9"/>
    <w:rsid w:val="00B173E9"/>
    <w:rsid w:val="00B2023C"/>
    <w:rsid w:val="00B266B5"/>
    <w:rsid w:val="00B2753E"/>
    <w:rsid w:val="00B320D4"/>
    <w:rsid w:val="00B33BB7"/>
    <w:rsid w:val="00B349F2"/>
    <w:rsid w:val="00B4093F"/>
    <w:rsid w:val="00B40A2C"/>
    <w:rsid w:val="00B42A92"/>
    <w:rsid w:val="00B42FBF"/>
    <w:rsid w:val="00B44266"/>
    <w:rsid w:val="00B44631"/>
    <w:rsid w:val="00B5247C"/>
    <w:rsid w:val="00B53208"/>
    <w:rsid w:val="00B54E12"/>
    <w:rsid w:val="00B558DC"/>
    <w:rsid w:val="00B64513"/>
    <w:rsid w:val="00B712A2"/>
    <w:rsid w:val="00B7154A"/>
    <w:rsid w:val="00B71E51"/>
    <w:rsid w:val="00B71F26"/>
    <w:rsid w:val="00B75AC6"/>
    <w:rsid w:val="00B77363"/>
    <w:rsid w:val="00B80591"/>
    <w:rsid w:val="00B81770"/>
    <w:rsid w:val="00B85E34"/>
    <w:rsid w:val="00B86F75"/>
    <w:rsid w:val="00B87967"/>
    <w:rsid w:val="00B911AE"/>
    <w:rsid w:val="00B926C8"/>
    <w:rsid w:val="00B92904"/>
    <w:rsid w:val="00B92F93"/>
    <w:rsid w:val="00B94F9E"/>
    <w:rsid w:val="00B969EE"/>
    <w:rsid w:val="00B97709"/>
    <w:rsid w:val="00BA0EE6"/>
    <w:rsid w:val="00BA11FB"/>
    <w:rsid w:val="00BA1E0E"/>
    <w:rsid w:val="00BA3E33"/>
    <w:rsid w:val="00BA49E8"/>
    <w:rsid w:val="00BA5BB9"/>
    <w:rsid w:val="00BA67EA"/>
    <w:rsid w:val="00BA6BF8"/>
    <w:rsid w:val="00BB068C"/>
    <w:rsid w:val="00BB0BB1"/>
    <w:rsid w:val="00BB41A0"/>
    <w:rsid w:val="00BB5E6B"/>
    <w:rsid w:val="00BB7C6D"/>
    <w:rsid w:val="00BC2532"/>
    <w:rsid w:val="00BC3332"/>
    <w:rsid w:val="00BC349F"/>
    <w:rsid w:val="00BD07AD"/>
    <w:rsid w:val="00BD0A43"/>
    <w:rsid w:val="00BD0EA7"/>
    <w:rsid w:val="00BD2C09"/>
    <w:rsid w:val="00BD5A52"/>
    <w:rsid w:val="00BE0062"/>
    <w:rsid w:val="00BE100F"/>
    <w:rsid w:val="00BE16DF"/>
    <w:rsid w:val="00BE5342"/>
    <w:rsid w:val="00BE6B32"/>
    <w:rsid w:val="00BE73AF"/>
    <w:rsid w:val="00BF00E1"/>
    <w:rsid w:val="00BF3FAA"/>
    <w:rsid w:val="00BF615C"/>
    <w:rsid w:val="00BF654D"/>
    <w:rsid w:val="00C028F6"/>
    <w:rsid w:val="00C037F2"/>
    <w:rsid w:val="00C0439A"/>
    <w:rsid w:val="00C04AEE"/>
    <w:rsid w:val="00C067CD"/>
    <w:rsid w:val="00C10C89"/>
    <w:rsid w:val="00C11BC1"/>
    <w:rsid w:val="00C13B04"/>
    <w:rsid w:val="00C170B0"/>
    <w:rsid w:val="00C205E3"/>
    <w:rsid w:val="00C210AE"/>
    <w:rsid w:val="00C21663"/>
    <w:rsid w:val="00C21E85"/>
    <w:rsid w:val="00C2204E"/>
    <w:rsid w:val="00C22E1A"/>
    <w:rsid w:val="00C27FCA"/>
    <w:rsid w:val="00C31A52"/>
    <w:rsid w:val="00C33912"/>
    <w:rsid w:val="00C33B0A"/>
    <w:rsid w:val="00C3754D"/>
    <w:rsid w:val="00C405DE"/>
    <w:rsid w:val="00C40CA4"/>
    <w:rsid w:val="00C42823"/>
    <w:rsid w:val="00C43CE7"/>
    <w:rsid w:val="00C440A3"/>
    <w:rsid w:val="00C44F6A"/>
    <w:rsid w:val="00C470C9"/>
    <w:rsid w:val="00C476F3"/>
    <w:rsid w:val="00C47FD9"/>
    <w:rsid w:val="00C5323E"/>
    <w:rsid w:val="00C5338B"/>
    <w:rsid w:val="00C53429"/>
    <w:rsid w:val="00C53C13"/>
    <w:rsid w:val="00C55A75"/>
    <w:rsid w:val="00C60640"/>
    <w:rsid w:val="00C608EC"/>
    <w:rsid w:val="00C60DA2"/>
    <w:rsid w:val="00C61E91"/>
    <w:rsid w:val="00C61F73"/>
    <w:rsid w:val="00C623B4"/>
    <w:rsid w:val="00C62D72"/>
    <w:rsid w:val="00C62E15"/>
    <w:rsid w:val="00C64515"/>
    <w:rsid w:val="00C653EB"/>
    <w:rsid w:val="00C72A43"/>
    <w:rsid w:val="00C72E88"/>
    <w:rsid w:val="00C7318C"/>
    <w:rsid w:val="00C73830"/>
    <w:rsid w:val="00C738DF"/>
    <w:rsid w:val="00C73930"/>
    <w:rsid w:val="00C73F6B"/>
    <w:rsid w:val="00C74140"/>
    <w:rsid w:val="00C839F9"/>
    <w:rsid w:val="00C865E4"/>
    <w:rsid w:val="00C86E22"/>
    <w:rsid w:val="00C87419"/>
    <w:rsid w:val="00C90B63"/>
    <w:rsid w:val="00C91E23"/>
    <w:rsid w:val="00C92C0A"/>
    <w:rsid w:val="00C9658E"/>
    <w:rsid w:val="00CA2B79"/>
    <w:rsid w:val="00CA33F1"/>
    <w:rsid w:val="00CA3BC2"/>
    <w:rsid w:val="00CA42AB"/>
    <w:rsid w:val="00CA70FF"/>
    <w:rsid w:val="00CA73DB"/>
    <w:rsid w:val="00CB0E43"/>
    <w:rsid w:val="00CB1605"/>
    <w:rsid w:val="00CB1F90"/>
    <w:rsid w:val="00CB2BA6"/>
    <w:rsid w:val="00CB2D55"/>
    <w:rsid w:val="00CB4F0B"/>
    <w:rsid w:val="00CB79E0"/>
    <w:rsid w:val="00CC0092"/>
    <w:rsid w:val="00CC0274"/>
    <w:rsid w:val="00CC4234"/>
    <w:rsid w:val="00CC48C6"/>
    <w:rsid w:val="00CC4A92"/>
    <w:rsid w:val="00CC5EC1"/>
    <w:rsid w:val="00CC73C9"/>
    <w:rsid w:val="00CD0947"/>
    <w:rsid w:val="00CD0A30"/>
    <w:rsid w:val="00CD25D9"/>
    <w:rsid w:val="00CD4B08"/>
    <w:rsid w:val="00CD53AE"/>
    <w:rsid w:val="00CD5678"/>
    <w:rsid w:val="00CD7DAC"/>
    <w:rsid w:val="00CE0322"/>
    <w:rsid w:val="00CE0948"/>
    <w:rsid w:val="00CE09CC"/>
    <w:rsid w:val="00CE0DB2"/>
    <w:rsid w:val="00CE255D"/>
    <w:rsid w:val="00CE3828"/>
    <w:rsid w:val="00CE44CA"/>
    <w:rsid w:val="00CE65C0"/>
    <w:rsid w:val="00CE6E2A"/>
    <w:rsid w:val="00CF0D87"/>
    <w:rsid w:val="00CF2335"/>
    <w:rsid w:val="00CF566E"/>
    <w:rsid w:val="00CF5878"/>
    <w:rsid w:val="00CF79C9"/>
    <w:rsid w:val="00D015A1"/>
    <w:rsid w:val="00D02F9C"/>
    <w:rsid w:val="00D03218"/>
    <w:rsid w:val="00D04140"/>
    <w:rsid w:val="00D118F8"/>
    <w:rsid w:val="00D11E2F"/>
    <w:rsid w:val="00D122B8"/>
    <w:rsid w:val="00D1333D"/>
    <w:rsid w:val="00D158E7"/>
    <w:rsid w:val="00D177C0"/>
    <w:rsid w:val="00D20A43"/>
    <w:rsid w:val="00D20FC9"/>
    <w:rsid w:val="00D239D7"/>
    <w:rsid w:val="00D24288"/>
    <w:rsid w:val="00D24766"/>
    <w:rsid w:val="00D25A6C"/>
    <w:rsid w:val="00D25D72"/>
    <w:rsid w:val="00D2701B"/>
    <w:rsid w:val="00D363C3"/>
    <w:rsid w:val="00D37652"/>
    <w:rsid w:val="00D447CA"/>
    <w:rsid w:val="00D50FE2"/>
    <w:rsid w:val="00D515AA"/>
    <w:rsid w:val="00D51FB7"/>
    <w:rsid w:val="00D55730"/>
    <w:rsid w:val="00D56ABA"/>
    <w:rsid w:val="00D57256"/>
    <w:rsid w:val="00D57A71"/>
    <w:rsid w:val="00D60FB3"/>
    <w:rsid w:val="00D625A8"/>
    <w:rsid w:val="00D64CE5"/>
    <w:rsid w:val="00D65560"/>
    <w:rsid w:val="00D65EE0"/>
    <w:rsid w:val="00D660E4"/>
    <w:rsid w:val="00D66841"/>
    <w:rsid w:val="00D704BB"/>
    <w:rsid w:val="00D72203"/>
    <w:rsid w:val="00D723E6"/>
    <w:rsid w:val="00D727AB"/>
    <w:rsid w:val="00D72B59"/>
    <w:rsid w:val="00D75104"/>
    <w:rsid w:val="00D75A5A"/>
    <w:rsid w:val="00D7626F"/>
    <w:rsid w:val="00D76E57"/>
    <w:rsid w:val="00D77894"/>
    <w:rsid w:val="00D800AE"/>
    <w:rsid w:val="00D8015B"/>
    <w:rsid w:val="00D8176E"/>
    <w:rsid w:val="00D8195B"/>
    <w:rsid w:val="00D82A69"/>
    <w:rsid w:val="00D84575"/>
    <w:rsid w:val="00D8616C"/>
    <w:rsid w:val="00D8652E"/>
    <w:rsid w:val="00D902FE"/>
    <w:rsid w:val="00D913BB"/>
    <w:rsid w:val="00D94170"/>
    <w:rsid w:val="00D94FEE"/>
    <w:rsid w:val="00D95C48"/>
    <w:rsid w:val="00D963C0"/>
    <w:rsid w:val="00D96D29"/>
    <w:rsid w:val="00DA1BDC"/>
    <w:rsid w:val="00DA3864"/>
    <w:rsid w:val="00DA46C2"/>
    <w:rsid w:val="00DA7349"/>
    <w:rsid w:val="00DA753B"/>
    <w:rsid w:val="00DB01BE"/>
    <w:rsid w:val="00DB1183"/>
    <w:rsid w:val="00DB2999"/>
    <w:rsid w:val="00DB627E"/>
    <w:rsid w:val="00DB6F1B"/>
    <w:rsid w:val="00DC1907"/>
    <w:rsid w:val="00DC28F8"/>
    <w:rsid w:val="00DC2B5A"/>
    <w:rsid w:val="00DC306A"/>
    <w:rsid w:val="00DC3870"/>
    <w:rsid w:val="00DC75F9"/>
    <w:rsid w:val="00DC7BFF"/>
    <w:rsid w:val="00DD1C1A"/>
    <w:rsid w:val="00DD21DC"/>
    <w:rsid w:val="00DD286F"/>
    <w:rsid w:val="00DD3325"/>
    <w:rsid w:val="00DD37F7"/>
    <w:rsid w:val="00DD561C"/>
    <w:rsid w:val="00DD5932"/>
    <w:rsid w:val="00DD62F3"/>
    <w:rsid w:val="00DD74F3"/>
    <w:rsid w:val="00DD7B96"/>
    <w:rsid w:val="00DE0462"/>
    <w:rsid w:val="00DE20FB"/>
    <w:rsid w:val="00DE39F6"/>
    <w:rsid w:val="00DE7E6B"/>
    <w:rsid w:val="00DF015B"/>
    <w:rsid w:val="00DF0AEE"/>
    <w:rsid w:val="00DF0BEE"/>
    <w:rsid w:val="00DF755F"/>
    <w:rsid w:val="00DF7BC7"/>
    <w:rsid w:val="00E028CC"/>
    <w:rsid w:val="00E0316B"/>
    <w:rsid w:val="00E05CAB"/>
    <w:rsid w:val="00E05FFD"/>
    <w:rsid w:val="00E06097"/>
    <w:rsid w:val="00E06BFB"/>
    <w:rsid w:val="00E06E4F"/>
    <w:rsid w:val="00E13990"/>
    <w:rsid w:val="00E14A59"/>
    <w:rsid w:val="00E14C27"/>
    <w:rsid w:val="00E151CA"/>
    <w:rsid w:val="00E20F54"/>
    <w:rsid w:val="00E21438"/>
    <w:rsid w:val="00E21C40"/>
    <w:rsid w:val="00E3333A"/>
    <w:rsid w:val="00E33779"/>
    <w:rsid w:val="00E351DA"/>
    <w:rsid w:val="00E40BB5"/>
    <w:rsid w:val="00E40C12"/>
    <w:rsid w:val="00E432C8"/>
    <w:rsid w:val="00E434C4"/>
    <w:rsid w:val="00E47168"/>
    <w:rsid w:val="00E5043E"/>
    <w:rsid w:val="00E5107E"/>
    <w:rsid w:val="00E52F0A"/>
    <w:rsid w:val="00E53C8D"/>
    <w:rsid w:val="00E54BAB"/>
    <w:rsid w:val="00E55292"/>
    <w:rsid w:val="00E66785"/>
    <w:rsid w:val="00E672C0"/>
    <w:rsid w:val="00E701B0"/>
    <w:rsid w:val="00E70765"/>
    <w:rsid w:val="00E70A41"/>
    <w:rsid w:val="00E70E2E"/>
    <w:rsid w:val="00E712A5"/>
    <w:rsid w:val="00E71783"/>
    <w:rsid w:val="00E72F68"/>
    <w:rsid w:val="00E75F7A"/>
    <w:rsid w:val="00E81FFF"/>
    <w:rsid w:val="00E84731"/>
    <w:rsid w:val="00E84BB8"/>
    <w:rsid w:val="00E8636F"/>
    <w:rsid w:val="00E90F6D"/>
    <w:rsid w:val="00E978D7"/>
    <w:rsid w:val="00EA0E81"/>
    <w:rsid w:val="00EA6AC9"/>
    <w:rsid w:val="00EB1534"/>
    <w:rsid w:val="00EB1CE4"/>
    <w:rsid w:val="00EB2E39"/>
    <w:rsid w:val="00EB41D0"/>
    <w:rsid w:val="00EB58AF"/>
    <w:rsid w:val="00EB6B26"/>
    <w:rsid w:val="00EB735F"/>
    <w:rsid w:val="00EC0BAC"/>
    <w:rsid w:val="00EC2625"/>
    <w:rsid w:val="00EC33F8"/>
    <w:rsid w:val="00EC3E87"/>
    <w:rsid w:val="00EC6B0C"/>
    <w:rsid w:val="00ED30EC"/>
    <w:rsid w:val="00EE1759"/>
    <w:rsid w:val="00EE1A49"/>
    <w:rsid w:val="00EE3664"/>
    <w:rsid w:val="00EE4921"/>
    <w:rsid w:val="00EE6785"/>
    <w:rsid w:val="00EE69E6"/>
    <w:rsid w:val="00EE75EB"/>
    <w:rsid w:val="00EF2180"/>
    <w:rsid w:val="00EF4D73"/>
    <w:rsid w:val="00EF5A1B"/>
    <w:rsid w:val="00EF78EF"/>
    <w:rsid w:val="00F03D38"/>
    <w:rsid w:val="00F05B8A"/>
    <w:rsid w:val="00F06477"/>
    <w:rsid w:val="00F06BDB"/>
    <w:rsid w:val="00F06DBA"/>
    <w:rsid w:val="00F10139"/>
    <w:rsid w:val="00F1164F"/>
    <w:rsid w:val="00F13D12"/>
    <w:rsid w:val="00F14EEB"/>
    <w:rsid w:val="00F153DC"/>
    <w:rsid w:val="00F167EA"/>
    <w:rsid w:val="00F17286"/>
    <w:rsid w:val="00F219E3"/>
    <w:rsid w:val="00F21FEA"/>
    <w:rsid w:val="00F22A05"/>
    <w:rsid w:val="00F26103"/>
    <w:rsid w:val="00F2660E"/>
    <w:rsid w:val="00F306C9"/>
    <w:rsid w:val="00F32306"/>
    <w:rsid w:val="00F32C0B"/>
    <w:rsid w:val="00F34CA6"/>
    <w:rsid w:val="00F36F4F"/>
    <w:rsid w:val="00F378CE"/>
    <w:rsid w:val="00F441AB"/>
    <w:rsid w:val="00F44B4B"/>
    <w:rsid w:val="00F518F9"/>
    <w:rsid w:val="00F51EFD"/>
    <w:rsid w:val="00F52CAA"/>
    <w:rsid w:val="00F54821"/>
    <w:rsid w:val="00F553B4"/>
    <w:rsid w:val="00F55932"/>
    <w:rsid w:val="00F623F7"/>
    <w:rsid w:val="00F62863"/>
    <w:rsid w:val="00F63975"/>
    <w:rsid w:val="00F6449A"/>
    <w:rsid w:val="00F64562"/>
    <w:rsid w:val="00F648D5"/>
    <w:rsid w:val="00F64B1D"/>
    <w:rsid w:val="00F651DA"/>
    <w:rsid w:val="00F70211"/>
    <w:rsid w:val="00F7032C"/>
    <w:rsid w:val="00F7447A"/>
    <w:rsid w:val="00F82E1F"/>
    <w:rsid w:val="00F83983"/>
    <w:rsid w:val="00F84101"/>
    <w:rsid w:val="00F86C4D"/>
    <w:rsid w:val="00F92498"/>
    <w:rsid w:val="00F93631"/>
    <w:rsid w:val="00F94163"/>
    <w:rsid w:val="00F9419E"/>
    <w:rsid w:val="00F95859"/>
    <w:rsid w:val="00FA0E08"/>
    <w:rsid w:val="00FA218F"/>
    <w:rsid w:val="00FA49C8"/>
    <w:rsid w:val="00FA5BBD"/>
    <w:rsid w:val="00FB07F4"/>
    <w:rsid w:val="00FB0D9E"/>
    <w:rsid w:val="00FB0FE0"/>
    <w:rsid w:val="00FB1F1A"/>
    <w:rsid w:val="00FB4EE6"/>
    <w:rsid w:val="00FB5B16"/>
    <w:rsid w:val="00FC0CD0"/>
    <w:rsid w:val="00FC1FA0"/>
    <w:rsid w:val="00FC2919"/>
    <w:rsid w:val="00FC44AF"/>
    <w:rsid w:val="00FC5491"/>
    <w:rsid w:val="00FC5570"/>
    <w:rsid w:val="00FD2115"/>
    <w:rsid w:val="00FD277B"/>
    <w:rsid w:val="00FD52F8"/>
    <w:rsid w:val="00FD6546"/>
    <w:rsid w:val="00FD7A22"/>
    <w:rsid w:val="00FE2C7D"/>
    <w:rsid w:val="00FE4495"/>
    <w:rsid w:val="00FE48C5"/>
    <w:rsid w:val="00FE749D"/>
    <w:rsid w:val="00FE7AB5"/>
    <w:rsid w:val="00FF57CB"/>
    <w:rsid w:val="00FF5E01"/>
    <w:rsid w:val="00FF63C3"/>
    <w:rsid w:val="00FF6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1751A700"/>
  <w15:docId w15:val="{26698459-13AB-465C-A351-8C9E8E0B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rPr>
  </w:style>
  <w:style w:type="paragraph" w:styleId="Heading1">
    <w:name w:val="heading 1"/>
    <w:basedOn w:val="Normal"/>
    <w:next w:val="Normal"/>
    <w:qFormat/>
    <w:pPr>
      <w:keepNext/>
      <w:autoSpaceDE w:val="0"/>
      <w:autoSpaceDN w:val="0"/>
      <w:adjustRightInd w:val="0"/>
      <w:outlineLvl w:val="0"/>
    </w:pPr>
    <w:rPr>
      <w:b/>
      <w:bCs/>
      <w:szCs w:val="19"/>
      <w:lang w:val="en-US"/>
    </w:rPr>
  </w:style>
  <w:style w:type="paragraph" w:styleId="Heading2">
    <w:name w:val="heading 2"/>
    <w:basedOn w:val="Normal"/>
    <w:next w:val="Normal"/>
    <w:qFormat/>
    <w:rsid w:val="00703EBD"/>
    <w:pPr>
      <w:keepNext/>
      <w:jc w:val="center"/>
      <w:outlineLvl w:val="1"/>
    </w:pPr>
    <w:rPr>
      <w:b/>
      <w:bCs/>
      <w:noProof/>
      <w:lang w:val="sr-Cyrl-CS"/>
    </w:rPr>
  </w:style>
  <w:style w:type="paragraph" w:styleId="Heading3">
    <w:name w:val="heading 3"/>
    <w:basedOn w:val="Normal"/>
    <w:next w:val="Normal"/>
    <w:qFormat/>
    <w:rsid w:val="00703EBD"/>
    <w:pPr>
      <w:keepNext/>
      <w:spacing w:before="240" w:after="60"/>
      <w:outlineLvl w:val="2"/>
    </w:pPr>
    <w:rPr>
      <w:rFonts w:ascii="Arial" w:hAnsi="Arial" w:cs="Arial"/>
      <w:b/>
      <w:bCs/>
      <w:noProof/>
      <w:sz w:val="26"/>
      <w:szCs w:val="26"/>
      <w:lang w:val="en-US"/>
    </w:rPr>
  </w:style>
  <w:style w:type="paragraph" w:styleId="Heading4">
    <w:name w:val="heading 4"/>
    <w:basedOn w:val="Normal"/>
    <w:next w:val="Normal"/>
    <w:autoRedefine/>
    <w:qFormat/>
    <w:rsid w:val="00703EBD"/>
    <w:pPr>
      <w:keepNext/>
      <w:keepLines/>
      <w:spacing w:before="200" w:line="276" w:lineRule="auto"/>
      <w:jc w:val="center"/>
      <w:outlineLvl w:val="3"/>
    </w:pPr>
    <w:rPr>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lana">
    <w:name w:val="Tekst člana"/>
    <w:basedOn w:val="Normal"/>
    <w:autoRedefine/>
    <w:rsid w:val="008C4090"/>
    <w:pPr>
      <w:jc w:val="both"/>
    </w:pPr>
    <w:rPr>
      <w:color w:val="000000"/>
      <w:sz w:val="20"/>
      <w:szCs w:val="20"/>
    </w:rPr>
  </w:style>
  <w:style w:type="paragraph" w:customStyle="1" w:styleId="taka">
    <w:name w:val="tačka"/>
    <w:basedOn w:val="Tekstlana"/>
    <w:autoRedefine/>
    <w:pPr>
      <w:numPr>
        <w:numId w:val="1"/>
      </w:numPr>
    </w:pPr>
  </w:style>
  <w:style w:type="paragraph" w:customStyle="1" w:styleId="Podnaslov">
    <w:name w:val="Podnaslov"/>
    <w:basedOn w:val="Normal"/>
    <w:autoRedefine/>
    <w:pPr>
      <w:spacing w:before="120" w:after="120"/>
      <w:jc w:val="center"/>
    </w:pPr>
    <w:rPr>
      <w:b/>
      <w:lang w:val="sr-Cyrl-CS"/>
    </w:rPr>
  </w:style>
  <w:style w:type="paragraph" w:customStyle="1" w:styleId="Clan">
    <w:name w:val="Clan"/>
    <w:basedOn w:val="Normal"/>
    <w:autoRedefine/>
    <w:rsid w:val="001D736A"/>
    <w:pPr>
      <w:jc w:val="center"/>
    </w:pPr>
    <w:rPr>
      <w:sz w:val="20"/>
      <w:lang w:val="en-US"/>
    </w:rPr>
  </w:style>
  <w:style w:type="paragraph" w:customStyle="1" w:styleId="pn1">
    <w:name w:val="pn1"/>
    <w:basedOn w:val="Normal"/>
    <w:pPr>
      <w:spacing w:before="100" w:beforeAutospacing="1" w:after="100" w:afterAutospacing="1"/>
    </w:pPr>
  </w:style>
  <w:style w:type="paragraph" w:styleId="NormalWeb">
    <w:name w:val="Normal (Web)"/>
    <w:basedOn w:val="Normal"/>
    <w:semiHidden/>
    <w:pPr>
      <w:spacing w:before="100" w:beforeAutospacing="1" w:after="100" w:afterAutospacing="1"/>
    </w:pPr>
  </w:style>
  <w:style w:type="paragraph" w:styleId="BodyText">
    <w:name w:val="Body Text"/>
    <w:basedOn w:val="Normal"/>
    <w:semiHidden/>
    <w:pPr>
      <w:autoSpaceDE w:val="0"/>
      <w:autoSpaceDN w:val="0"/>
      <w:adjustRightInd w:val="0"/>
    </w:pPr>
    <w:rPr>
      <w:rFonts w:ascii="TimesNewRoman" w:eastAsia="TimesNewRoman"/>
      <w:sz w:val="22"/>
      <w:szCs w:val="19"/>
      <w:lang w:val="en-US"/>
    </w:rPr>
  </w:style>
  <w:style w:type="paragraph" w:styleId="BodyText2">
    <w:name w:val="Body Text 2"/>
    <w:basedOn w:val="Normal"/>
    <w:link w:val="BodyText2Char"/>
    <w:semiHidden/>
    <w:pPr>
      <w:autoSpaceDE w:val="0"/>
      <w:autoSpaceDN w:val="0"/>
      <w:adjustRightInd w:val="0"/>
      <w:jc w:val="both"/>
    </w:pPr>
    <w:rPr>
      <w:rFonts w:eastAsia="TimesNewRoman"/>
      <w:sz w:val="22"/>
      <w:szCs w:val="19"/>
      <w:lang w:val="x-none" w:eastAsia="x-none"/>
    </w:rPr>
  </w:style>
  <w:style w:type="paragraph" w:styleId="BodyText3">
    <w:name w:val="Body Text 3"/>
    <w:basedOn w:val="Normal"/>
    <w:semiHidden/>
    <w:pPr>
      <w:autoSpaceDE w:val="0"/>
      <w:autoSpaceDN w:val="0"/>
      <w:adjustRightInd w:val="0"/>
      <w:jc w:val="both"/>
    </w:pPr>
    <w:rPr>
      <w:rFonts w:ascii="TimesNewRoman" w:eastAsia="TimesNewRoman"/>
      <w:color w:val="231F20"/>
      <w:sz w:val="22"/>
      <w:szCs w:val="19"/>
      <w:lang w:val="en-US"/>
    </w:rPr>
  </w:style>
  <w:style w:type="character" w:customStyle="1" w:styleId="lat">
    <w:name w:val="lat"/>
    <w:basedOn w:val="DefaultParagraphFont"/>
  </w:style>
  <w:style w:type="character" w:styleId="Strong">
    <w:name w:val="Strong"/>
    <w:qFormat/>
    <w:rPr>
      <w:b/>
      <w:bCs/>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CM1">
    <w:name w:val="CM1"/>
    <w:basedOn w:val="Default"/>
    <w:next w:val="Default"/>
    <w:rPr>
      <w:color w:val="auto"/>
      <w:sz w:val="20"/>
    </w:rPr>
  </w:style>
  <w:style w:type="paragraph" w:customStyle="1" w:styleId="CM3">
    <w:name w:val="CM3"/>
    <w:basedOn w:val="Default"/>
    <w:next w:val="Default"/>
    <w:rPr>
      <w:color w:val="auto"/>
      <w:sz w:val="20"/>
    </w:rPr>
  </w:style>
  <w:style w:type="paragraph" w:customStyle="1" w:styleId="CM4">
    <w:name w:val="CM4"/>
    <w:basedOn w:val="Default"/>
    <w:next w:val="Default"/>
    <w:rPr>
      <w:color w:val="auto"/>
      <w:sz w:val="20"/>
    </w:rPr>
  </w:style>
  <w:style w:type="character" w:customStyle="1" w:styleId="st1">
    <w:name w:val="st1"/>
  </w:style>
  <w:style w:type="paragraph" w:styleId="BodyTextIndent">
    <w:name w:val="Body Text Indent"/>
    <w:basedOn w:val="Normal"/>
    <w:link w:val="BodyTextIndentChar"/>
    <w:rsid w:val="009A2499"/>
    <w:pPr>
      <w:spacing w:after="120"/>
      <w:ind w:left="360"/>
    </w:pPr>
  </w:style>
  <w:style w:type="character" w:customStyle="1" w:styleId="BodyTextIndentChar">
    <w:name w:val="Body Text Indent Char"/>
    <w:link w:val="BodyTextIndent"/>
    <w:rsid w:val="00703EBD"/>
    <w:rPr>
      <w:sz w:val="24"/>
      <w:szCs w:val="24"/>
      <w:lang w:val="en-GB" w:eastAsia="en-US" w:bidi="ar-SA"/>
    </w:rPr>
  </w:style>
  <w:style w:type="paragraph" w:customStyle="1" w:styleId="wyq060---pododeljak">
    <w:name w:val="wyq060---pododeljak"/>
    <w:basedOn w:val="Normal"/>
    <w:rsid w:val="009A2499"/>
    <w:pPr>
      <w:jc w:val="center"/>
    </w:pPr>
    <w:rPr>
      <w:rFonts w:ascii="Arial" w:eastAsia="PMingLiU" w:hAnsi="Arial" w:cs="Arial"/>
      <w:sz w:val="31"/>
      <w:szCs w:val="31"/>
      <w:lang w:val="en-US" w:eastAsia="zh-TW"/>
    </w:rPr>
  </w:style>
  <w:style w:type="paragraph" w:styleId="ListParagraph">
    <w:name w:val="List Paragraph"/>
    <w:basedOn w:val="Normal"/>
    <w:uiPriority w:val="99"/>
    <w:qFormat/>
    <w:rsid w:val="009A2499"/>
    <w:pPr>
      <w:ind w:left="720"/>
      <w:jc w:val="both"/>
    </w:pPr>
    <w:rPr>
      <w:rFonts w:eastAsia="Calibri"/>
      <w:lang w:val="en-US"/>
    </w:rPr>
  </w:style>
  <w:style w:type="character" w:customStyle="1" w:styleId="apple-converted-space">
    <w:name w:val="apple-converted-space"/>
    <w:rsid w:val="009A2499"/>
    <w:rPr>
      <w:rFonts w:cs="Times New Roman"/>
    </w:rPr>
  </w:style>
  <w:style w:type="paragraph" w:styleId="Title">
    <w:name w:val="Title"/>
    <w:basedOn w:val="Normal"/>
    <w:link w:val="TitleChar"/>
    <w:uiPriority w:val="10"/>
    <w:qFormat/>
    <w:rsid w:val="009A2499"/>
    <w:pPr>
      <w:jc w:val="center"/>
    </w:pPr>
    <w:rPr>
      <w:b/>
      <w:bCs/>
      <w:sz w:val="28"/>
      <w:lang w:val="sr-Cyrl-CS" w:eastAsia="x-none"/>
    </w:rPr>
  </w:style>
  <w:style w:type="character" w:customStyle="1" w:styleId="TitleChar">
    <w:name w:val="Title Char"/>
    <w:link w:val="Title"/>
    <w:uiPriority w:val="10"/>
    <w:rsid w:val="009A2499"/>
    <w:rPr>
      <w:b/>
      <w:bCs/>
      <w:sz w:val="28"/>
      <w:szCs w:val="24"/>
      <w:lang w:val="sr-Cyrl-CS" w:eastAsia="x-none" w:bidi="ar-SA"/>
    </w:rPr>
  </w:style>
  <w:style w:type="paragraph" w:styleId="Header">
    <w:name w:val="header"/>
    <w:basedOn w:val="Normal"/>
    <w:rsid w:val="00703EBD"/>
    <w:pPr>
      <w:tabs>
        <w:tab w:val="center" w:pos="4320"/>
        <w:tab w:val="right" w:pos="8640"/>
      </w:tabs>
    </w:pPr>
    <w:rPr>
      <w:noProof/>
      <w:lang w:val="en-US"/>
    </w:rPr>
  </w:style>
  <w:style w:type="character" w:styleId="PageNumber">
    <w:name w:val="page number"/>
    <w:basedOn w:val="DefaultParagraphFont"/>
    <w:rsid w:val="00703EBD"/>
  </w:style>
  <w:style w:type="paragraph" w:styleId="FootnoteText">
    <w:name w:val="footnote text"/>
    <w:aliases w:val="single space,ft, Char Char, Char Char Char Char Char,Char,Char Char Char,Footnote Text Char2,Footnote Text Char1 Char1,Footnote Text Char Char Char1,single space Char Char1,FOOTNOTES Char Char1,fn Char Char1,Footnote Text Char1 Char Char"/>
    <w:basedOn w:val="Normal"/>
    <w:link w:val="FootnoteTextChar"/>
    <w:rsid w:val="00703EBD"/>
    <w:rPr>
      <w:noProof/>
      <w:sz w:val="20"/>
      <w:szCs w:val="20"/>
      <w:lang w:val="x-none" w:eastAsia="x-none"/>
    </w:rPr>
  </w:style>
  <w:style w:type="character" w:customStyle="1" w:styleId="FootnoteTextChar">
    <w:name w:val="Footnote Text Char"/>
    <w:aliases w:val="single space Char,ft Char, Char Char Char, Char Char Char Char Char Char,Char Char,Char Char Char Char,Footnote Text Char2 Char,Footnote Text Char1 Char1 Char,Footnote Text Char Char Char1 Char,single space Char Char1 Char"/>
    <w:link w:val="FootnoteText"/>
    <w:uiPriority w:val="99"/>
    <w:rsid w:val="00703EBD"/>
    <w:rPr>
      <w:noProof/>
      <w:lang w:val="x-none" w:eastAsia="x-none" w:bidi="ar-SA"/>
    </w:rPr>
  </w:style>
  <w:style w:type="paragraph" w:styleId="BodyTextIndent2">
    <w:name w:val="Body Text Indent 2"/>
    <w:basedOn w:val="Normal"/>
    <w:rsid w:val="00703EBD"/>
    <w:pPr>
      <w:ind w:firstLine="720"/>
      <w:jc w:val="both"/>
    </w:pPr>
    <w:rPr>
      <w:noProof/>
      <w:color w:val="1A1617"/>
      <w:szCs w:val="20"/>
      <w:lang w:val="en-US"/>
    </w:rPr>
  </w:style>
  <w:style w:type="paragraph" w:styleId="BodyTextIndent3">
    <w:name w:val="Body Text Indent 3"/>
    <w:basedOn w:val="Normal"/>
    <w:rsid w:val="00703EBD"/>
    <w:pPr>
      <w:autoSpaceDE w:val="0"/>
      <w:autoSpaceDN w:val="0"/>
      <w:adjustRightInd w:val="0"/>
      <w:ind w:left="1440"/>
    </w:pPr>
    <w:rPr>
      <w:rFonts w:ascii="TimesNewRoman,Bold" w:hAnsi="TimesNewRoman,Bold"/>
      <w:b/>
      <w:bCs/>
      <w:noProof/>
      <w:color w:val="000000"/>
      <w:szCs w:val="22"/>
      <w:lang w:val="en-US"/>
    </w:rPr>
  </w:style>
  <w:style w:type="character" w:styleId="Hyperlink">
    <w:name w:val="Hyperlink"/>
    <w:uiPriority w:val="99"/>
    <w:rsid w:val="00703EBD"/>
    <w:rPr>
      <w:strike w:val="0"/>
      <w:dstrike w:val="0"/>
      <w:color w:val="FF0959"/>
      <w:u w:val="none"/>
      <w:effect w:val="none"/>
    </w:rPr>
  </w:style>
  <w:style w:type="paragraph" w:customStyle="1" w:styleId="clan0">
    <w:name w:val="clan"/>
    <w:basedOn w:val="Normal"/>
    <w:rsid w:val="00703EBD"/>
    <w:pPr>
      <w:spacing w:before="240" w:beforeAutospacing="1" w:after="120" w:afterAutospacing="1"/>
      <w:jc w:val="center"/>
    </w:pPr>
    <w:rPr>
      <w:rFonts w:ascii="Arial" w:hAnsi="Arial" w:cs="Arial"/>
      <w:b/>
      <w:bCs/>
      <w:sz w:val="22"/>
      <w:szCs w:val="22"/>
      <w:lang w:val="en-US"/>
    </w:rPr>
  </w:style>
  <w:style w:type="paragraph" w:customStyle="1" w:styleId="wyq110---naslov-clana">
    <w:name w:val="wyq110---naslov-clana"/>
    <w:basedOn w:val="Normal"/>
    <w:rsid w:val="00703EBD"/>
    <w:pPr>
      <w:spacing w:before="240" w:after="240"/>
      <w:jc w:val="center"/>
    </w:pPr>
    <w:rPr>
      <w:rFonts w:ascii="Arial" w:hAnsi="Arial" w:cs="Arial"/>
      <w:b/>
      <w:bCs/>
      <w:lang w:val="en-US"/>
    </w:rPr>
  </w:style>
  <w:style w:type="paragraph" w:customStyle="1" w:styleId="msolistparagraph0">
    <w:name w:val="msolistparagraph"/>
    <w:basedOn w:val="Normal"/>
    <w:rsid w:val="00703EBD"/>
    <w:pPr>
      <w:ind w:left="720"/>
    </w:pPr>
    <w:rPr>
      <w:lang w:val="en-US"/>
    </w:rPr>
  </w:style>
  <w:style w:type="paragraph" w:customStyle="1" w:styleId="Normal1">
    <w:name w:val="Normal1"/>
    <w:basedOn w:val="Normal"/>
    <w:rsid w:val="00703EBD"/>
    <w:pPr>
      <w:spacing w:before="100" w:beforeAutospacing="1" w:after="100" w:afterAutospacing="1"/>
    </w:pPr>
    <w:rPr>
      <w:rFonts w:ascii="Arial" w:hAnsi="Arial" w:cs="Arial"/>
      <w:sz w:val="22"/>
      <w:szCs w:val="22"/>
      <w:lang w:val="en-US"/>
    </w:rPr>
  </w:style>
  <w:style w:type="paragraph" w:styleId="NoSpacing">
    <w:name w:val="No Spacing"/>
    <w:uiPriority w:val="1"/>
    <w:qFormat/>
    <w:rsid w:val="00703EBD"/>
    <w:rPr>
      <w:rFonts w:ascii="Calibri" w:eastAsia="Calibri" w:hAnsi="Calibri"/>
      <w:sz w:val="22"/>
      <w:szCs w:val="22"/>
    </w:rPr>
  </w:style>
  <w:style w:type="character" w:customStyle="1" w:styleId="HeaderChar">
    <w:name w:val="Header Char"/>
    <w:locked/>
    <w:rsid w:val="00703EBD"/>
    <w:rPr>
      <w:rFonts w:eastAsia="Calibri"/>
      <w:sz w:val="24"/>
      <w:szCs w:val="24"/>
      <w:lang w:val="en-US" w:eastAsia="en-US" w:bidi="ar-SA"/>
    </w:rPr>
  </w:style>
  <w:style w:type="paragraph" w:styleId="BalloonText">
    <w:name w:val="Balloon Text"/>
    <w:basedOn w:val="Normal"/>
    <w:link w:val="BalloonTextChar"/>
    <w:uiPriority w:val="99"/>
    <w:rsid w:val="00703EBD"/>
    <w:pPr>
      <w:jc w:val="both"/>
    </w:pPr>
    <w:rPr>
      <w:rFonts w:ascii="Tahoma" w:eastAsia="Calibri" w:hAnsi="Tahoma"/>
      <w:sz w:val="16"/>
      <w:szCs w:val="16"/>
      <w:lang w:val="x-none" w:eastAsia="x-none"/>
    </w:rPr>
  </w:style>
  <w:style w:type="character" w:customStyle="1" w:styleId="BalloonTextChar">
    <w:name w:val="Balloon Text Char"/>
    <w:link w:val="BalloonText"/>
    <w:uiPriority w:val="99"/>
    <w:rsid w:val="00703EBD"/>
    <w:rPr>
      <w:rFonts w:ascii="Tahoma" w:eastAsia="Calibri" w:hAnsi="Tahoma"/>
      <w:sz w:val="16"/>
      <w:szCs w:val="16"/>
      <w:lang w:val="x-none" w:eastAsia="x-none" w:bidi="ar-SA"/>
    </w:rPr>
  </w:style>
  <w:style w:type="character" w:customStyle="1" w:styleId="apple-style-span">
    <w:name w:val="apple-style-span"/>
    <w:rsid w:val="00703EBD"/>
    <w:rPr>
      <w:rFonts w:cs="Times New Roman"/>
    </w:rPr>
  </w:style>
  <w:style w:type="paragraph" w:customStyle="1" w:styleId="tab">
    <w:name w:val="tab"/>
    <w:basedOn w:val="Normal"/>
    <w:rsid w:val="00703EBD"/>
    <w:pPr>
      <w:widowControl w:val="0"/>
      <w:tabs>
        <w:tab w:val="left" w:pos="-720"/>
        <w:tab w:val="center" w:pos="4479"/>
        <w:tab w:val="right" w:pos="8959"/>
      </w:tabs>
      <w:suppressAutoHyphens/>
      <w:spacing w:before="40" w:after="40"/>
      <w:jc w:val="center"/>
    </w:pPr>
    <w:rPr>
      <w:rFonts w:ascii="Arial" w:hAnsi="Arial"/>
      <w:spacing w:val="-3"/>
      <w:szCs w:val="20"/>
    </w:rPr>
  </w:style>
  <w:style w:type="paragraph" w:styleId="PlainText">
    <w:name w:val="Plain Text"/>
    <w:basedOn w:val="Normal"/>
    <w:rsid w:val="00703EBD"/>
    <w:rPr>
      <w:rFonts w:ascii="Courier New" w:hAnsi="Courier New"/>
      <w:sz w:val="20"/>
      <w:szCs w:val="20"/>
      <w:lang w:val="sr-Cyrl-CS" w:eastAsia="x-none"/>
    </w:rPr>
  </w:style>
  <w:style w:type="character" w:customStyle="1" w:styleId="CharChar1">
    <w:name w:val="Char Char1"/>
    <w:rsid w:val="00703EBD"/>
    <w:rPr>
      <w:b/>
      <w:bCs/>
      <w:sz w:val="28"/>
      <w:szCs w:val="24"/>
      <w:lang w:val="sr-Cyrl-CS" w:eastAsia="x-none"/>
    </w:rPr>
  </w:style>
  <w:style w:type="paragraph" w:customStyle="1" w:styleId="Pa1">
    <w:name w:val="Pa1"/>
    <w:basedOn w:val="Normal"/>
    <w:next w:val="Normal"/>
    <w:uiPriority w:val="99"/>
    <w:rsid w:val="00CF0D87"/>
    <w:pPr>
      <w:autoSpaceDE w:val="0"/>
      <w:autoSpaceDN w:val="0"/>
      <w:adjustRightInd w:val="0"/>
      <w:spacing w:line="221" w:lineRule="atLeast"/>
    </w:pPr>
    <w:rPr>
      <w:rFonts w:ascii="MENQBK+MyriadPro-Semibold" w:eastAsia="Calibri" w:hAnsi="MENQBK+MyriadPro-Semibold"/>
      <w:lang w:val="en-US"/>
    </w:rPr>
  </w:style>
  <w:style w:type="character" w:customStyle="1" w:styleId="BodyText2Char">
    <w:name w:val="Body Text 2 Char"/>
    <w:link w:val="BodyText2"/>
    <w:semiHidden/>
    <w:rsid w:val="00CF0D87"/>
    <w:rPr>
      <w:rFonts w:eastAsia="TimesNewRoman"/>
      <w:sz w:val="22"/>
      <w:szCs w:val="19"/>
    </w:rPr>
  </w:style>
  <w:style w:type="character" w:customStyle="1" w:styleId="hps">
    <w:name w:val="hps"/>
    <w:basedOn w:val="DefaultParagraphFont"/>
    <w:rsid w:val="00CF0D87"/>
  </w:style>
  <w:style w:type="character" w:customStyle="1" w:styleId="shorttext">
    <w:name w:val="short_text"/>
    <w:rsid w:val="00CF0D87"/>
  </w:style>
  <w:style w:type="character" w:styleId="FootnoteReference">
    <w:name w:val="footnote reference"/>
    <w:semiHidden/>
    <w:unhideWhenUsed/>
    <w:rsid w:val="00B71F26"/>
    <w:rPr>
      <w:vertAlign w:val="superscript"/>
    </w:rPr>
  </w:style>
  <w:style w:type="paragraph" w:customStyle="1" w:styleId="auto-style6">
    <w:name w:val="auto-style6"/>
    <w:basedOn w:val="Normal"/>
    <w:uiPriority w:val="99"/>
    <w:rsid w:val="004A1535"/>
    <w:pPr>
      <w:spacing w:before="115" w:after="115" w:line="161" w:lineRule="atLeast"/>
      <w:ind w:firstLine="369"/>
    </w:pPr>
    <w:rPr>
      <w:rFonts w:ascii="Verdana" w:hAnsi="Verdana"/>
      <w:sz w:val="12"/>
      <w:szCs w:val="12"/>
      <w:lang w:eastAsia="en-GB"/>
    </w:rPr>
  </w:style>
  <w:style w:type="paragraph" w:customStyle="1" w:styleId="Normal8">
    <w:name w:val="Normal8"/>
    <w:basedOn w:val="Normal"/>
    <w:uiPriority w:val="99"/>
    <w:rsid w:val="004A1535"/>
    <w:pPr>
      <w:spacing w:before="100" w:beforeAutospacing="1" w:after="100" w:afterAutospacing="1"/>
    </w:pPr>
    <w:rPr>
      <w:rFonts w:ascii="Arial" w:hAnsi="Arial" w:cs="Arial"/>
      <w:sz w:val="22"/>
      <w:szCs w:val="22"/>
      <w:lang w:val="en-US"/>
    </w:rPr>
  </w:style>
  <w:style w:type="paragraph" w:customStyle="1" w:styleId="Normal3">
    <w:name w:val="Normal3"/>
    <w:basedOn w:val="Normal"/>
    <w:uiPriority w:val="99"/>
    <w:rsid w:val="004A1535"/>
    <w:pPr>
      <w:spacing w:before="100" w:beforeAutospacing="1" w:after="100" w:afterAutospacing="1"/>
    </w:pPr>
    <w:rPr>
      <w:rFonts w:ascii="Arial" w:hAnsi="Arial" w:cs="Arial"/>
      <w:sz w:val="22"/>
      <w:szCs w:val="22"/>
      <w:lang w:val="en-US"/>
    </w:rPr>
  </w:style>
  <w:style w:type="paragraph" w:styleId="CommentText">
    <w:name w:val="annotation text"/>
    <w:basedOn w:val="Normal"/>
    <w:link w:val="CommentTextChar"/>
    <w:uiPriority w:val="99"/>
    <w:rsid w:val="004A1535"/>
    <w:pPr>
      <w:spacing w:after="160"/>
    </w:pPr>
    <w:rPr>
      <w:rFonts w:ascii="Calibri" w:eastAsia="Calibri" w:hAnsi="Calibri"/>
      <w:sz w:val="20"/>
      <w:szCs w:val="20"/>
      <w:lang w:val="en-US"/>
    </w:rPr>
  </w:style>
  <w:style w:type="character" w:customStyle="1" w:styleId="CommentTextChar">
    <w:name w:val="Comment Text Char"/>
    <w:link w:val="CommentText"/>
    <w:uiPriority w:val="99"/>
    <w:rsid w:val="004A1535"/>
    <w:rPr>
      <w:rFonts w:ascii="Calibri" w:eastAsia="Calibri" w:hAnsi="Calibri"/>
      <w:lang w:val="en-US" w:eastAsia="en-US"/>
    </w:rPr>
  </w:style>
  <w:style w:type="character" w:styleId="CommentReference">
    <w:name w:val="annotation reference"/>
    <w:uiPriority w:val="99"/>
    <w:semiHidden/>
    <w:rsid w:val="004A1535"/>
    <w:rPr>
      <w:rFonts w:cs="Times New Roman"/>
      <w:sz w:val="16"/>
      <w:szCs w:val="16"/>
    </w:rPr>
  </w:style>
  <w:style w:type="paragraph" w:customStyle="1" w:styleId="TableParagraph">
    <w:name w:val="Table Paragraph"/>
    <w:basedOn w:val="Normal"/>
    <w:uiPriority w:val="99"/>
    <w:rsid w:val="004A1535"/>
    <w:pPr>
      <w:widowControl w:val="0"/>
    </w:pPr>
    <w:rPr>
      <w:rFonts w:ascii="Calibri" w:eastAsia="Calibri" w:hAnsi="Calibri"/>
      <w:sz w:val="22"/>
      <w:szCs w:val="22"/>
      <w:lang w:val="en-US"/>
    </w:rPr>
  </w:style>
  <w:style w:type="paragraph" w:styleId="CommentSubject">
    <w:name w:val="annotation subject"/>
    <w:basedOn w:val="CommentText"/>
    <w:next w:val="CommentText"/>
    <w:link w:val="CommentSubjectChar"/>
    <w:uiPriority w:val="99"/>
    <w:semiHidden/>
    <w:rsid w:val="004A1535"/>
    <w:pPr>
      <w:spacing w:after="200"/>
    </w:pPr>
    <w:rPr>
      <w:b/>
      <w:bCs/>
    </w:rPr>
  </w:style>
  <w:style w:type="character" w:customStyle="1" w:styleId="CommentSubjectChar">
    <w:name w:val="Comment Subject Char"/>
    <w:link w:val="CommentSubject"/>
    <w:uiPriority w:val="99"/>
    <w:semiHidden/>
    <w:rsid w:val="004A1535"/>
    <w:rPr>
      <w:rFonts w:ascii="Calibri" w:eastAsia="Calibri" w:hAnsi="Calibri"/>
      <w:b/>
      <w:bCs/>
      <w:lang w:val="en-US" w:eastAsia="en-US"/>
    </w:rPr>
  </w:style>
  <w:style w:type="character" w:customStyle="1" w:styleId="Bodytext20">
    <w:name w:val="Body text (2)_"/>
    <w:link w:val="Bodytext21"/>
    <w:rsid w:val="004A1535"/>
    <w:rPr>
      <w:shd w:val="clear" w:color="auto" w:fill="FFFFFF"/>
    </w:rPr>
  </w:style>
  <w:style w:type="paragraph" w:customStyle="1" w:styleId="Bodytext21">
    <w:name w:val="Body text (2)1"/>
    <w:basedOn w:val="Normal"/>
    <w:link w:val="Bodytext20"/>
    <w:rsid w:val="004A1535"/>
    <w:pPr>
      <w:widowControl w:val="0"/>
      <w:shd w:val="clear" w:color="auto" w:fill="FFFFFF"/>
      <w:spacing w:before="600" w:line="266" w:lineRule="exact"/>
      <w:jc w:val="both"/>
    </w:pPr>
    <w:rPr>
      <w:sz w:val="20"/>
      <w:szCs w:val="20"/>
      <w:lang w:eastAsia="en-GB"/>
    </w:rPr>
  </w:style>
  <w:style w:type="character" w:customStyle="1" w:styleId="Heading10">
    <w:name w:val="Heading #1_"/>
    <w:link w:val="Heading11"/>
    <w:rsid w:val="004A1535"/>
    <w:rPr>
      <w:b/>
      <w:bCs/>
      <w:shd w:val="clear" w:color="auto" w:fill="FFFFFF"/>
    </w:rPr>
  </w:style>
  <w:style w:type="paragraph" w:customStyle="1" w:styleId="Heading11">
    <w:name w:val="Heading #1"/>
    <w:basedOn w:val="Normal"/>
    <w:link w:val="Heading10"/>
    <w:rsid w:val="004A1535"/>
    <w:pPr>
      <w:widowControl w:val="0"/>
      <w:shd w:val="clear" w:color="auto" w:fill="FFFFFF"/>
      <w:spacing w:after="840" w:line="240" w:lineRule="atLeast"/>
      <w:outlineLvl w:val="0"/>
    </w:pPr>
    <w:rPr>
      <w:b/>
      <w:bCs/>
      <w:sz w:val="20"/>
      <w:szCs w:val="20"/>
      <w:lang w:eastAsia="en-GB"/>
    </w:rPr>
  </w:style>
  <w:style w:type="character" w:customStyle="1" w:styleId="Bodytext7">
    <w:name w:val="Body text (7)_"/>
    <w:link w:val="Bodytext71"/>
    <w:rsid w:val="004A1535"/>
    <w:rPr>
      <w:i/>
      <w:iCs/>
      <w:sz w:val="18"/>
      <w:szCs w:val="18"/>
      <w:shd w:val="clear" w:color="auto" w:fill="FFFFFF"/>
    </w:rPr>
  </w:style>
  <w:style w:type="paragraph" w:customStyle="1" w:styleId="Bodytext71">
    <w:name w:val="Body text (7)1"/>
    <w:basedOn w:val="Normal"/>
    <w:link w:val="Bodytext7"/>
    <w:rsid w:val="004A1535"/>
    <w:pPr>
      <w:widowControl w:val="0"/>
      <w:shd w:val="clear" w:color="auto" w:fill="FFFFFF"/>
      <w:spacing w:before="480" w:after="300" w:line="240" w:lineRule="atLeast"/>
      <w:ind w:hanging="420"/>
    </w:pPr>
    <w:rPr>
      <w:i/>
      <w:iCs/>
      <w:sz w:val="18"/>
      <w:szCs w:val="18"/>
      <w:lang w:eastAsia="en-GB"/>
    </w:rPr>
  </w:style>
  <w:style w:type="character" w:customStyle="1" w:styleId="Bodytext2Bold">
    <w:name w:val="Body text (2) + Bold"/>
    <w:rsid w:val="004A1535"/>
    <w:rPr>
      <w:rFonts w:ascii="Calibri" w:hAnsi="Calibri"/>
      <w:b/>
      <w:bCs/>
      <w:sz w:val="22"/>
      <w:szCs w:val="22"/>
      <w:lang w:bidi="ar-SA"/>
    </w:rPr>
  </w:style>
  <w:style w:type="character" w:customStyle="1" w:styleId="Bodytext6">
    <w:name w:val="Body text (6)_"/>
    <w:link w:val="Bodytext61"/>
    <w:rsid w:val="004A1535"/>
    <w:rPr>
      <w:b/>
      <w:bCs/>
      <w:sz w:val="22"/>
      <w:szCs w:val="22"/>
      <w:shd w:val="clear" w:color="auto" w:fill="FFFFFF"/>
    </w:rPr>
  </w:style>
  <w:style w:type="paragraph" w:customStyle="1" w:styleId="Bodytext61">
    <w:name w:val="Body text (6)1"/>
    <w:basedOn w:val="Normal"/>
    <w:link w:val="Bodytext6"/>
    <w:rsid w:val="004A1535"/>
    <w:pPr>
      <w:widowControl w:val="0"/>
      <w:shd w:val="clear" w:color="auto" w:fill="FFFFFF"/>
      <w:spacing w:before="900" w:after="180" w:line="307" w:lineRule="exact"/>
      <w:ind w:hanging="720"/>
      <w:jc w:val="both"/>
    </w:pPr>
    <w:rPr>
      <w:b/>
      <w:bCs/>
      <w:sz w:val="22"/>
      <w:szCs w:val="22"/>
      <w:lang w:eastAsia="en-GB"/>
    </w:rPr>
  </w:style>
  <w:style w:type="character" w:customStyle="1" w:styleId="Bodytext2Italic">
    <w:name w:val="Body text (2) + Italic"/>
    <w:rsid w:val="004A1535"/>
    <w:rPr>
      <w:rFonts w:ascii="Arial" w:hAnsi="Arial" w:cs="Arial"/>
      <w:i/>
      <w:iCs/>
      <w:sz w:val="22"/>
      <w:szCs w:val="22"/>
      <w:u w:val="none"/>
      <w:lang w:bidi="ar-SA"/>
    </w:rPr>
  </w:style>
  <w:style w:type="character" w:customStyle="1" w:styleId="Bodytext27">
    <w:name w:val="Body text (2) + 7"/>
    <w:aliases w:val="5 pt4"/>
    <w:rsid w:val="004A1535"/>
    <w:rPr>
      <w:rFonts w:ascii="Arial" w:hAnsi="Arial" w:cs="Arial"/>
      <w:sz w:val="15"/>
      <w:szCs w:val="15"/>
      <w:u w:val="none"/>
      <w:lang w:bidi="ar-SA"/>
    </w:rPr>
  </w:style>
  <w:style w:type="character" w:customStyle="1" w:styleId="Bodytext30">
    <w:name w:val="Body text (3)_"/>
    <w:link w:val="Bodytext31"/>
    <w:rsid w:val="004A1535"/>
    <w:rPr>
      <w:rFonts w:ascii="Arial" w:hAnsi="Arial"/>
      <w:sz w:val="18"/>
      <w:szCs w:val="18"/>
      <w:shd w:val="clear" w:color="auto" w:fill="FFFFFF"/>
    </w:rPr>
  </w:style>
  <w:style w:type="paragraph" w:customStyle="1" w:styleId="Bodytext31">
    <w:name w:val="Body text (3)1"/>
    <w:basedOn w:val="Normal"/>
    <w:link w:val="Bodytext30"/>
    <w:rsid w:val="004A1535"/>
    <w:pPr>
      <w:widowControl w:val="0"/>
      <w:shd w:val="clear" w:color="auto" w:fill="FFFFFF"/>
      <w:spacing w:after="120" w:line="240" w:lineRule="atLeast"/>
      <w:jc w:val="both"/>
    </w:pPr>
    <w:rPr>
      <w:rFonts w:ascii="Arial" w:hAnsi="Arial"/>
      <w:sz w:val="18"/>
      <w:szCs w:val="18"/>
      <w:lang w:eastAsia="en-GB"/>
    </w:rPr>
  </w:style>
  <w:style w:type="paragraph" w:customStyle="1" w:styleId="paragraph">
    <w:name w:val="paragraph"/>
    <w:basedOn w:val="Normal"/>
    <w:rsid w:val="004A1535"/>
    <w:pPr>
      <w:spacing w:before="100" w:beforeAutospacing="1" w:after="100" w:afterAutospacing="1"/>
    </w:pPr>
    <w:rPr>
      <w:lang w:val="en-US"/>
    </w:rPr>
  </w:style>
  <w:style w:type="character" w:customStyle="1" w:styleId="normaltextrun">
    <w:name w:val="normaltextrun"/>
    <w:rsid w:val="004A1535"/>
  </w:style>
  <w:style w:type="character" w:customStyle="1" w:styleId="eop">
    <w:name w:val="eop"/>
    <w:rsid w:val="004A1535"/>
  </w:style>
  <w:style w:type="character" w:customStyle="1" w:styleId="spellingerror">
    <w:name w:val="spellingerror"/>
    <w:rsid w:val="004A1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4220">
      <w:bodyDiv w:val="1"/>
      <w:marLeft w:val="0"/>
      <w:marRight w:val="0"/>
      <w:marTop w:val="0"/>
      <w:marBottom w:val="0"/>
      <w:divBdr>
        <w:top w:val="none" w:sz="0" w:space="0" w:color="auto"/>
        <w:left w:val="none" w:sz="0" w:space="0" w:color="auto"/>
        <w:bottom w:val="none" w:sz="0" w:space="0" w:color="auto"/>
        <w:right w:val="none" w:sz="0" w:space="0" w:color="auto"/>
      </w:divBdr>
    </w:div>
    <w:div w:id="114174969">
      <w:bodyDiv w:val="1"/>
      <w:marLeft w:val="0"/>
      <w:marRight w:val="0"/>
      <w:marTop w:val="0"/>
      <w:marBottom w:val="0"/>
      <w:divBdr>
        <w:top w:val="none" w:sz="0" w:space="0" w:color="auto"/>
        <w:left w:val="none" w:sz="0" w:space="0" w:color="auto"/>
        <w:bottom w:val="none" w:sz="0" w:space="0" w:color="auto"/>
        <w:right w:val="none" w:sz="0" w:space="0" w:color="auto"/>
      </w:divBdr>
    </w:div>
    <w:div w:id="1207256672">
      <w:bodyDiv w:val="1"/>
      <w:marLeft w:val="0"/>
      <w:marRight w:val="0"/>
      <w:marTop w:val="0"/>
      <w:marBottom w:val="0"/>
      <w:divBdr>
        <w:top w:val="none" w:sz="0" w:space="0" w:color="auto"/>
        <w:left w:val="none" w:sz="0" w:space="0" w:color="auto"/>
        <w:bottom w:val="none" w:sz="0" w:space="0" w:color="auto"/>
        <w:right w:val="none" w:sz="0" w:space="0" w:color="auto"/>
      </w:divBdr>
    </w:div>
    <w:div w:id="1466240465">
      <w:bodyDiv w:val="1"/>
      <w:marLeft w:val="0"/>
      <w:marRight w:val="0"/>
      <w:marTop w:val="0"/>
      <w:marBottom w:val="0"/>
      <w:divBdr>
        <w:top w:val="none" w:sz="0" w:space="0" w:color="auto"/>
        <w:left w:val="none" w:sz="0" w:space="0" w:color="auto"/>
        <w:bottom w:val="none" w:sz="0" w:space="0" w:color="auto"/>
        <w:right w:val="none" w:sz="0" w:space="0" w:color="auto"/>
      </w:divBdr>
    </w:div>
    <w:div w:id="1491755090">
      <w:bodyDiv w:val="1"/>
      <w:marLeft w:val="0"/>
      <w:marRight w:val="0"/>
      <w:marTop w:val="0"/>
      <w:marBottom w:val="0"/>
      <w:divBdr>
        <w:top w:val="none" w:sz="0" w:space="0" w:color="auto"/>
        <w:left w:val="none" w:sz="0" w:space="0" w:color="auto"/>
        <w:bottom w:val="none" w:sz="0" w:space="0" w:color="auto"/>
        <w:right w:val="none" w:sz="0" w:space="0" w:color="auto"/>
      </w:divBdr>
    </w:div>
    <w:div w:id="1860467592">
      <w:bodyDiv w:val="1"/>
      <w:marLeft w:val="0"/>
      <w:marRight w:val="0"/>
      <w:marTop w:val="0"/>
      <w:marBottom w:val="0"/>
      <w:divBdr>
        <w:top w:val="none" w:sz="0" w:space="0" w:color="auto"/>
        <w:left w:val="none" w:sz="0" w:space="0" w:color="auto"/>
        <w:bottom w:val="none" w:sz="0" w:space="0" w:color="auto"/>
        <w:right w:val="none" w:sz="0" w:space="0" w:color="auto"/>
      </w:divBdr>
    </w:div>
    <w:div w:id="196603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23</Pages>
  <Words>7549</Words>
  <Characters>43035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1</vt:lpstr>
    </vt:vector>
  </TitlesOfParts>
  <Company>MINRSP</Company>
  <LinksUpToDate>false</LinksUpToDate>
  <CharactersWithSpaces>50484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goran.arandjelovic</dc:creator>
  <cp:keywords/>
  <cp:lastModifiedBy>Daktilobiro05</cp:lastModifiedBy>
  <cp:revision>23</cp:revision>
  <cp:lastPrinted>2018-11-06T10:58:00Z</cp:lastPrinted>
  <dcterms:created xsi:type="dcterms:W3CDTF">2019-02-11T08:19:00Z</dcterms:created>
  <dcterms:modified xsi:type="dcterms:W3CDTF">2019-02-14T13:18:00Z</dcterms:modified>
</cp:coreProperties>
</file>